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36a91c92a765487a866fe60fcf95e139"/>
        <w:id w:val="182648875"/>
        <w:lock w:val="sdtLocked"/>
      </w:sdtPr>
      <w:sdtEndPr/>
      <w:sdtContent>
        <w:p w:rsidR="006705AF" w:rsidRDefault="006705AF">
          <w:pPr>
            <w:tabs>
              <w:tab w:val="center" w:pos="4819"/>
              <w:tab w:val="right" w:pos="9638"/>
            </w:tabs>
          </w:pPr>
        </w:p>
        <w:p w:rsidR="006705AF" w:rsidRDefault="004B3803">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6705AF" w:rsidRDefault="004B3803">
          <w:pPr>
            <w:ind w:left="9639"/>
            <w:jc w:val="both"/>
            <w:rPr>
              <w:bCs/>
              <w:szCs w:val="24"/>
            </w:rPr>
          </w:pPr>
          <w:sdt>
            <w:sdtPr>
              <w:alias w:val="Numeris"/>
              <w:tag w:val="nr_36a91c92a765487a866fe60fcf95e139"/>
              <w:id w:val="-791208535"/>
              <w:lock w:val="sdtLocked"/>
            </w:sdtPr>
            <w:sdtEndPr/>
            <w:sdtContent>
              <w:r>
                <w:rPr>
                  <w:bCs/>
                  <w:szCs w:val="24"/>
                </w:rPr>
                <w:t>8</w:t>
              </w:r>
            </w:sdtContent>
          </w:sdt>
          <w:r>
            <w:rPr>
              <w:bCs/>
              <w:szCs w:val="24"/>
            </w:rPr>
            <w:t xml:space="preserve"> priedas</w:t>
          </w:r>
        </w:p>
        <w:p w:rsidR="006705AF" w:rsidRDefault="006705AF"/>
        <w:sdt>
          <w:sdtPr>
            <w:alias w:val="Pavadinimas"/>
            <w:tag w:val="title_36a91c92a765487a866fe60fcf95e139"/>
            <w:id w:val="910737621"/>
            <w:lock w:val="sdtLocked"/>
          </w:sdtPr>
          <w:sdtEndPr/>
          <w:sdtContent>
            <w:p w:rsidR="006705AF" w:rsidRDefault="004B3803">
              <w:pPr>
                <w:jc w:val="center"/>
                <w:rPr>
                  <w:b/>
                  <w:bCs/>
                  <w:szCs w:val="24"/>
                </w:rPr>
              </w:pPr>
              <w:r>
                <w:rPr>
                  <w:b/>
                  <w:bCs/>
                  <w:szCs w:val="24"/>
                </w:rPr>
                <w:t xml:space="preserve">2021–2030 M. PLĖTROS PROGRAMOS VALDYTOJOS LIETUVOS RESPUBLIKOS </w:t>
              </w:r>
            </w:p>
            <w:p w:rsidR="006705AF" w:rsidRDefault="004B3803">
              <w:pPr>
                <w:jc w:val="center"/>
                <w:rPr>
                  <w:b/>
                  <w:bCs/>
                  <w:szCs w:val="24"/>
                </w:rPr>
              </w:pPr>
              <w:r>
                <w:rPr>
                  <w:b/>
                  <w:bCs/>
                  <w:szCs w:val="24"/>
                </w:rPr>
                <w:t xml:space="preserve">ŠVIETIMO, MOKSLO IR SPORTO MINISTERIJOS ŠVIETIMO PLĖTROS PROGRAMOS PAŽANGOS PRIEMONĖS </w:t>
              </w:r>
            </w:p>
            <w:p w:rsidR="006705AF" w:rsidRDefault="004B3803">
              <w:pPr>
                <w:jc w:val="center"/>
                <w:rPr>
                  <w:b/>
                  <w:bCs/>
                  <w:szCs w:val="24"/>
                </w:rPr>
              </w:pPr>
              <w:r>
                <w:rPr>
                  <w:b/>
                  <w:bCs/>
                  <w:szCs w:val="24"/>
                </w:rPr>
                <w:t xml:space="preserve">NR. 12-003-03-04-03 „SUKURTI RINKOS POREIKIUS ATLIEPIANČIĄ PROFESINIO UGDYMO SISTEMĄ“ </w:t>
              </w:r>
            </w:p>
            <w:p w:rsidR="006705AF" w:rsidRDefault="004B3803">
              <w:pPr>
                <w:jc w:val="center"/>
                <w:rPr>
                  <w:szCs w:val="24"/>
                </w:rPr>
              </w:pPr>
              <w:r>
                <w:rPr>
                  <w:b/>
                  <w:bCs/>
                  <w:szCs w:val="24"/>
                </w:rPr>
                <w:t>PROJEKTŲ FINANSAVI</w:t>
              </w:r>
              <w:r>
                <w:rPr>
                  <w:b/>
                  <w:bCs/>
                  <w:szCs w:val="24"/>
                </w:rPr>
                <w:t>MO SĄLYGŲ APRAŠAS NR. 8</w:t>
              </w:r>
            </w:p>
          </w:sdtContent>
        </w:sdt>
        <w:p w:rsidR="006705AF" w:rsidRDefault="006705AF">
          <w:pPr>
            <w:spacing w:line="259" w:lineRule="auto"/>
            <w:jc w:val="center"/>
            <w:rPr>
              <w:b/>
              <w:bCs/>
              <w:sz w:val="22"/>
              <w:szCs w:val="22"/>
            </w:rPr>
          </w:pPr>
        </w:p>
        <w:p w:rsidR="006705AF" w:rsidRDefault="006705AF">
          <w:pPr>
            <w:rPr>
              <w:sz w:val="14"/>
              <w:szCs w:val="14"/>
            </w:rPr>
          </w:pPr>
        </w:p>
        <w:tbl>
          <w:tblPr>
            <w:tblW w:w="153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417"/>
            <w:gridCol w:w="986"/>
            <w:gridCol w:w="1287"/>
            <w:gridCol w:w="1281"/>
            <w:gridCol w:w="1259"/>
            <w:gridCol w:w="22"/>
          </w:tblGrid>
          <w:tr w:rsidR="006705AF">
            <w:trPr>
              <w:gridAfter w:val="1"/>
              <w:wAfter w:w="22" w:type="dxa"/>
            </w:trPr>
            <w:tc>
              <w:tcPr>
                <w:tcW w:w="15304" w:type="dxa"/>
                <w:gridSpan w:val="13"/>
              </w:tcPr>
              <w:p w:rsidR="006705AF" w:rsidRDefault="004B3803">
                <w:pPr>
                  <w:jc w:val="center"/>
                  <w:rPr>
                    <w:b/>
                    <w:bCs/>
                    <w:szCs w:val="24"/>
                  </w:rPr>
                </w:pPr>
                <w:r>
                  <w:rPr>
                    <w:b/>
                    <w:bCs/>
                    <w:szCs w:val="24"/>
                  </w:rPr>
                  <w:t>VEIKLOS AR POVEIKLĖS, KURIOMS NUSTATOMOS PROJEKTŲ FINANSAVIMO SĄLYGOS</w:t>
                </w:r>
              </w:p>
            </w:tc>
          </w:tr>
          <w:tr w:rsidR="006705AF">
            <w:tc>
              <w:tcPr>
                <w:tcW w:w="1271" w:type="dxa"/>
                <w:vAlign w:val="center"/>
              </w:tcPr>
              <w:p w:rsidR="006705AF" w:rsidRDefault="004B3803">
                <w:pPr>
                  <w:jc w:val="center"/>
                  <w:rPr>
                    <w:b/>
                    <w:bCs/>
                    <w:sz w:val="22"/>
                    <w:szCs w:val="22"/>
                  </w:rPr>
                </w:pPr>
                <w:r>
                  <w:rPr>
                    <w:b/>
                    <w:bCs/>
                    <w:sz w:val="22"/>
                    <w:szCs w:val="22"/>
                  </w:rPr>
                  <w:t xml:space="preserve">Veiklos ar </w:t>
                </w:r>
                <w:proofErr w:type="spellStart"/>
                <w:r>
                  <w:rPr>
                    <w:b/>
                    <w:bCs/>
                    <w:sz w:val="22"/>
                    <w:szCs w:val="22"/>
                  </w:rPr>
                  <w:t>poveiklės</w:t>
                </w:r>
                <w:proofErr w:type="spellEnd"/>
                <w:r>
                  <w:rPr>
                    <w:b/>
                    <w:bCs/>
                    <w:sz w:val="22"/>
                    <w:szCs w:val="22"/>
                  </w:rPr>
                  <w:t xml:space="preserve"> pavadini-</w:t>
                </w:r>
                <w:proofErr w:type="spellStart"/>
                <w:r>
                  <w:rPr>
                    <w:b/>
                    <w:bCs/>
                    <w:sz w:val="22"/>
                    <w:szCs w:val="22"/>
                  </w:rPr>
                  <w:t>mas</w:t>
                </w:r>
                <w:proofErr w:type="spellEnd"/>
              </w:p>
            </w:tc>
            <w:tc>
              <w:tcPr>
                <w:tcW w:w="1276" w:type="dxa"/>
                <w:vAlign w:val="center"/>
              </w:tcPr>
              <w:p w:rsidR="006705AF" w:rsidRDefault="004B3803">
                <w:pPr>
                  <w:jc w:val="center"/>
                  <w:rPr>
                    <w:b/>
                    <w:bCs/>
                    <w:sz w:val="22"/>
                    <w:szCs w:val="22"/>
                  </w:rPr>
                </w:pPr>
                <w:proofErr w:type="spellStart"/>
                <w:r>
                  <w:rPr>
                    <w:b/>
                    <w:bCs/>
                    <w:sz w:val="22"/>
                    <w:szCs w:val="22"/>
                  </w:rPr>
                  <w:t>Finansa</w:t>
                </w:r>
                <w:proofErr w:type="spellEnd"/>
                <w:r>
                  <w:rPr>
                    <w:b/>
                    <w:bCs/>
                    <w:sz w:val="22"/>
                    <w:szCs w:val="22"/>
                  </w:rPr>
                  <w:t>-vimo šaltinis</w:t>
                </w:r>
              </w:p>
            </w:tc>
            <w:tc>
              <w:tcPr>
                <w:tcW w:w="1134" w:type="dxa"/>
                <w:vAlign w:val="center"/>
              </w:tcPr>
              <w:p w:rsidR="006705AF" w:rsidRDefault="004B3803">
                <w:pPr>
                  <w:jc w:val="center"/>
                  <w:rPr>
                    <w:b/>
                    <w:bCs/>
                    <w:sz w:val="22"/>
                    <w:szCs w:val="22"/>
                  </w:rPr>
                </w:pPr>
                <w:proofErr w:type="spellStart"/>
                <w:r>
                  <w:rPr>
                    <w:b/>
                    <w:bCs/>
                    <w:sz w:val="22"/>
                    <w:szCs w:val="22"/>
                  </w:rPr>
                  <w:t>Priorite</w:t>
                </w:r>
                <w:proofErr w:type="spellEnd"/>
                <w:r>
                  <w:rPr>
                    <w:b/>
                    <w:bCs/>
                    <w:sz w:val="22"/>
                    <w:szCs w:val="22"/>
                  </w:rPr>
                  <w:t xml:space="preserve">-tas ar </w:t>
                </w:r>
                <w:proofErr w:type="spellStart"/>
                <w:r>
                  <w:rPr>
                    <w:b/>
                    <w:bCs/>
                    <w:sz w:val="22"/>
                    <w:szCs w:val="22"/>
                  </w:rPr>
                  <w:t>kompo-nentas</w:t>
                </w:r>
                <w:proofErr w:type="spellEnd"/>
              </w:p>
            </w:tc>
            <w:tc>
              <w:tcPr>
                <w:tcW w:w="992" w:type="dxa"/>
                <w:vAlign w:val="center"/>
              </w:tcPr>
              <w:p w:rsidR="006705AF" w:rsidRDefault="004B3803">
                <w:pPr>
                  <w:jc w:val="center"/>
                  <w:rPr>
                    <w:b/>
                    <w:bCs/>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6705AF" w:rsidRDefault="004B3803">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134" w:type="dxa"/>
                <w:vAlign w:val="center"/>
              </w:tcPr>
              <w:p w:rsidR="006705AF" w:rsidRDefault="004B3803">
                <w:pPr>
                  <w:jc w:val="center"/>
                  <w:rPr>
                    <w:b/>
                    <w:bCs/>
                    <w:sz w:val="22"/>
                    <w:szCs w:val="22"/>
                  </w:rPr>
                </w:pPr>
                <w:proofErr w:type="spellStart"/>
                <w:r>
                  <w:rPr>
                    <w:b/>
                    <w:bCs/>
                    <w:sz w:val="22"/>
                    <w:szCs w:val="22"/>
                  </w:rPr>
                  <w:t>Interven-cinės</w:t>
                </w:r>
                <w:proofErr w:type="spellEnd"/>
                <w:r>
                  <w:rPr>
                    <w:b/>
                    <w:bCs/>
                    <w:sz w:val="22"/>
                    <w:szCs w:val="22"/>
                  </w:rPr>
                  <w:t xml:space="preserve"> </w:t>
                </w:r>
                <w:proofErr w:type="spellStart"/>
                <w:r>
                  <w:rPr>
                    <w:b/>
                    <w:bCs/>
                    <w:sz w:val="22"/>
                    <w:szCs w:val="22"/>
                  </w:rPr>
                  <w:t>priemo-nės</w:t>
                </w:r>
                <w:proofErr w:type="spellEnd"/>
                <w:r>
                  <w:rPr>
                    <w:b/>
                    <w:bCs/>
                    <w:sz w:val="22"/>
                    <w:szCs w:val="22"/>
                  </w:rPr>
                  <w:t xml:space="preserve"> </w:t>
                </w:r>
                <w:r>
                  <w:rPr>
                    <w:b/>
                    <w:bCs/>
                    <w:sz w:val="22"/>
                    <w:szCs w:val="22"/>
                  </w:rPr>
                  <w:t>kodas</w:t>
                </w:r>
              </w:p>
            </w:tc>
            <w:tc>
              <w:tcPr>
                <w:tcW w:w="1133" w:type="dxa"/>
                <w:vAlign w:val="center"/>
              </w:tcPr>
              <w:p w:rsidR="006705AF" w:rsidRDefault="004B3803">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1000" w:type="dxa"/>
                <w:vAlign w:val="center"/>
              </w:tcPr>
              <w:p w:rsidR="006705AF" w:rsidRDefault="004B3803">
                <w:pPr>
                  <w:jc w:val="center"/>
                  <w:rPr>
                    <w:b/>
                    <w:bCs/>
                    <w:sz w:val="22"/>
                    <w:szCs w:val="22"/>
                  </w:rPr>
                </w:pPr>
                <w:r>
                  <w:rPr>
                    <w:b/>
                    <w:bCs/>
                    <w:sz w:val="22"/>
                    <w:szCs w:val="22"/>
                  </w:rPr>
                  <w:t>Para-mos formos kodas</w:t>
                </w:r>
              </w:p>
            </w:tc>
            <w:tc>
              <w:tcPr>
                <w:tcW w:w="1417" w:type="dxa"/>
                <w:vAlign w:val="center"/>
              </w:tcPr>
              <w:p w:rsidR="006705AF" w:rsidRDefault="004B3803">
                <w:pPr>
                  <w:jc w:val="center"/>
                  <w:rPr>
                    <w:b/>
                    <w:bCs/>
                    <w:sz w:val="22"/>
                    <w:szCs w:val="22"/>
                  </w:rPr>
                </w:pPr>
                <w:r>
                  <w:rPr>
                    <w:b/>
                    <w:bCs/>
                    <w:sz w:val="22"/>
                    <w:szCs w:val="22"/>
                  </w:rPr>
                  <w:t>Pagrindinės teritorinės srities kodas (-ai)</w:t>
                </w:r>
              </w:p>
            </w:tc>
            <w:tc>
              <w:tcPr>
                <w:tcW w:w="986" w:type="dxa"/>
                <w:vAlign w:val="center"/>
              </w:tcPr>
              <w:p w:rsidR="006705AF" w:rsidRDefault="004B3803">
                <w:pPr>
                  <w:jc w:val="center"/>
                  <w:rPr>
                    <w:b/>
                    <w:bCs/>
                    <w:sz w:val="22"/>
                    <w:szCs w:val="22"/>
                  </w:rPr>
                </w:pPr>
                <w:proofErr w:type="spellStart"/>
                <w:r>
                  <w:rPr>
                    <w:b/>
                    <w:bCs/>
                    <w:sz w:val="22"/>
                    <w:szCs w:val="22"/>
                  </w:rPr>
                  <w:t>Ekono</w:t>
                </w:r>
                <w:proofErr w:type="spellEnd"/>
                <w:r>
                  <w:rPr>
                    <w:b/>
                    <w:bCs/>
                    <w:sz w:val="22"/>
                    <w:szCs w:val="22"/>
                  </w:rPr>
                  <w:t xml:space="preserve">-minės veiklos kodas </w:t>
                </w:r>
              </w:p>
              <w:p w:rsidR="006705AF" w:rsidRDefault="004B3803">
                <w:pPr>
                  <w:jc w:val="center"/>
                  <w:rPr>
                    <w:b/>
                    <w:bCs/>
                    <w:sz w:val="22"/>
                    <w:szCs w:val="22"/>
                  </w:rPr>
                </w:pPr>
                <w:r>
                  <w:rPr>
                    <w:b/>
                    <w:bCs/>
                    <w:sz w:val="22"/>
                    <w:szCs w:val="22"/>
                  </w:rPr>
                  <w:t>(-ai)</w:t>
                </w:r>
              </w:p>
            </w:tc>
            <w:tc>
              <w:tcPr>
                <w:tcW w:w="1287" w:type="dxa"/>
                <w:vAlign w:val="center"/>
              </w:tcPr>
              <w:p w:rsidR="006705AF" w:rsidRDefault="004B3803">
                <w:pPr>
                  <w:jc w:val="center"/>
                  <w:rPr>
                    <w:b/>
                    <w:bCs/>
                    <w:sz w:val="22"/>
                    <w:szCs w:val="22"/>
                  </w:rPr>
                </w:pPr>
                <w:r>
                  <w:rPr>
                    <w:b/>
                    <w:bCs/>
                    <w:sz w:val="20"/>
                  </w:rPr>
                  <w:t>„Europos socialinio fondo +“ (toliau – ESF+) antrinių temų kodai</w:t>
                </w:r>
              </w:p>
            </w:tc>
            <w:tc>
              <w:tcPr>
                <w:tcW w:w="1281" w:type="dxa"/>
                <w:vAlign w:val="center"/>
              </w:tcPr>
              <w:p w:rsidR="006705AF" w:rsidRDefault="004B3803">
                <w:pPr>
                  <w:jc w:val="center"/>
                  <w:rPr>
                    <w:b/>
                    <w:bCs/>
                    <w:sz w:val="22"/>
                    <w:szCs w:val="22"/>
                  </w:rPr>
                </w:pPr>
                <w:r>
                  <w:rPr>
                    <w:b/>
                    <w:bCs/>
                    <w:sz w:val="22"/>
                    <w:szCs w:val="22"/>
                  </w:rPr>
                  <w:t>Lyčių lygybės matmens kodas</w:t>
                </w:r>
              </w:p>
            </w:tc>
            <w:tc>
              <w:tcPr>
                <w:tcW w:w="1281" w:type="dxa"/>
                <w:gridSpan w:val="2"/>
              </w:tcPr>
              <w:p w:rsidR="006705AF" w:rsidRDefault="004B3803">
                <w:pPr>
                  <w:jc w:val="center"/>
                  <w:rPr>
                    <w:b/>
                    <w:sz w:val="20"/>
                  </w:rPr>
                </w:pPr>
                <w:proofErr w:type="spellStart"/>
                <w:r>
                  <w:rPr>
                    <w:b/>
                    <w:sz w:val="20"/>
                  </w:rPr>
                  <w:t>Nepanau-d</w:t>
                </w:r>
                <w:r>
                  <w:rPr>
                    <w:b/>
                    <w:sz w:val="20"/>
                  </w:rPr>
                  <w:t>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705AF" w:rsidRDefault="004B3803">
                <w:pPr>
                  <w:jc w:val="center"/>
                  <w:rPr>
                    <w:sz w:val="22"/>
                    <w:szCs w:val="22"/>
                  </w:rPr>
                </w:pPr>
                <w:r>
                  <w:rPr>
                    <w:b/>
                    <w:sz w:val="20"/>
                  </w:rPr>
                  <w:t>(Taip / Ne)</w:t>
                </w: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t>7. Investicijos į profesinio mokymo infrastruktūrą</w:t>
                </w:r>
              </w:p>
              <w:p w:rsidR="006705AF" w:rsidRDefault="004B3803">
                <w:pPr>
                  <w:ind w:right="113"/>
                  <w:jc w:val="center"/>
                  <w:rPr>
                    <w:b/>
                    <w:bCs/>
                    <w:color w:val="002060"/>
                    <w:szCs w:val="24"/>
                  </w:rPr>
                </w:pPr>
                <w:r>
                  <w:rPr>
                    <w:szCs w:val="24"/>
                    <w:lang w:eastAsia="lt-LT"/>
                  </w:rPr>
                  <w:t>Vidurio ir vakarų Lietuvos regione</w:t>
                </w:r>
              </w:p>
            </w:tc>
            <w:tc>
              <w:tcPr>
                <w:tcW w:w="1276" w:type="dxa"/>
                <w:tcMar>
                  <w:left w:w="28" w:type="dxa"/>
                  <w:right w:w="28" w:type="dxa"/>
                </w:tcMar>
              </w:tcPr>
              <w:p w:rsidR="006705AF" w:rsidRDefault="006705AF">
                <w:pPr>
                  <w:jc w:val="center"/>
                  <w:rPr>
                    <w:szCs w:val="24"/>
                  </w:rPr>
                </w:pPr>
              </w:p>
            </w:tc>
            <w:tc>
              <w:tcPr>
                <w:tcW w:w="1134" w:type="dxa"/>
                <w:tcMar>
                  <w:left w:w="28" w:type="dxa"/>
                  <w:right w:w="28" w:type="dxa"/>
                </w:tcMar>
              </w:tcPr>
              <w:p w:rsidR="006705AF" w:rsidRDefault="006705AF">
                <w:pPr>
                  <w:jc w:val="center"/>
                  <w:rPr>
                    <w:szCs w:val="24"/>
                  </w:rPr>
                </w:pPr>
              </w:p>
            </w:tc>
            <w:tc>
              <w:tcPr>
                <w:tcW w:w="992" w:type="dxa"/>
                <w:tcMar>
                  <w:left w:w="28" w:type="dxa"/>
                  <w:right w:w="28" w:type="dxa"/>
                </w:tcMar>
              </w:tcPr>
              <w:p w:rsidR="006705AF" w:rsidRDefault="006705AF">
                <w:pPr>
                  <w:jc w:val="center"/>
                  <w:rPr>
                    <w:b/>
                    <w:bCs/>
                    <w:szCs w:val="24"/>
                  </w:rPr>
                </w:pPr>
              </w:p>
            </w:tc>
            <w:tc>
              <w:tcPr>
                <w:tcW w:w="1134" w:type="dxa"/>
                <w:tcMar>
                  <w:left w:w="28" w:type="dxa"/>
                  <w:right w:w="28" w:type="dxa"/>
                </w:tcMar>
              </w:tcPr>
              <w:p w:rsidR="006705AF" w:rsidRDefault="006705AF">
                <w:pPr>
                  <w:jc w:val="center"/>
                  <w:rPr>
                    <w:szCs w:val="24"/>
                    <w:highlight w:val="cyan"/>
                  </w:rPr>
                </w:pPr>
              </w:p>
            </w:tc>
            <w:tc>
              <w:tcPr>
                <w:tcW w:w="1134" w:type="dxa"/>
                <w:tcMar>
                  <w:left w:w="28" w:type="dxa"/>
                  <w:right w:w="28" w:type="dxa"/>
                </w:tcMar>
              </w:tcPr>
              <w:p w:rsidR="006705AF" w:rsidRDefault="006705AF">
                <w:pPr>
                  <w:jc w:val="center"/>
                  <w:rPr>
                    <w:szCs w:val="24"/>
                  </w:rPr>
                </w:pPr>
              </w:p>
            </w:tc>
            <w:tc>
              <w:tcPr>
                <w:tcW w:w="1133" w:type="dxa"/>
                <w:tcMar>
                  <w:left w:w="28" w:type="dxa"/>
                  <w:right w:w="28" w:type="dxa"/>
                </w:tcMar>
              </w:tcPr>
              <w:p w:rsidR="006705AF" w:rsidRDefault="006705AF">
                <w:pPr>
                  <w:jc w:val="center"/>
                  <w:rPr>
                    <w:szCs w:val="24"/>
                  </w:rPr>
                </w:pPr>
              </w:p>
            </w:tc>
            <w:tc>
              <w:tcPr>
                <w:tcW w:w="1000" w:type="dxa"/>
                <w:tcMar>
                  <w:left w:w="28" w:type="dxa"/>
                  <w:right w:w="28" w:type="dxa"/>
                </w:tcMar>
              </w:tcPr>
              <w:p w:rsidR="006705AF" w:rsidRDefault="006705AF">
                <w:pPr>
                  <w:jc w:val="center"/>
                  <w:rPr>
                    <w:b/>
                    <w:bCs/>
                    <w:szCs w:val="24"/>
                  </w:rPr>
                </w:pPr>
              </w:p>
            </w:tc>
            <w:tc>
              <w:tcPr>
                <w:tcW w:w="1417" w:type="dxa"/>
                <w:tcMar>
                  <w:left w:w="28" w:type="dxa"/>
                  <w:right w:w="28" w:type="dxa"/>
                </w:tcMar>
              </w:tcPr>
              <w:p w:rsidR="006705AF" w:rsidRDefault="006705AF">
                <w:pPr>
                  <w:jc w:val="center"/>
                  <w:rPr>
                    <w:b/>
                    <w:bCs/>
                    <w:szCs w:val="24"/>
                  </w:rPr>
                </w:pPr>
              </w:p>
            </w:tc>
            <w:tc>
              <w:tcPr>
                <w:tcW w:w="986" w:type="dxa"/>
                <w:tcMar>
                  <w:left w:w="28" w:type="dxa"/>
                  <w:right w:w="28" w:type="dxa"/>
                </w:tcMar>
              </w:tcPr>
              <w:p w:rsidR="006705AF" w:rsidRDefault="006705AF">
                <w:pPr>
                  <w:jc w:val="center"/>
                  <w:rPr>
                    <w:b/>
                    <w:bCs/>
                    <w:szCs w:val="24"/>
                  </w:rPr>
                </w:pPr>
              </w:p>
            </w:tc>
            <w:tc>
              <w:tcPr>
                <w:tcW w:w="1287" w:type="dxa"/>
                <w:tcMar>
                  <w:left w:w="28" w:type="dxa"/>
                  <w:right w:w="28" w:type="dxa"/>
                </w:tcMar>
              </w:tcPr>
              <w:p w:rsidR="006705AF" w:rsidRDefault="006705AF">
                <w:pPr>
                  <w:jc w:val="center"/>
                  <w:rPr>
                    <w:szCs w:val="24"/>
                  </w:rPr>
                </w:pPr>
              </w:p>
            </w:tc>
            <w:tc>
              <w:tcPr>
                <w:tcW w:w="1281" w:type="dxa"/>
                <w:tcMar>
                  <w:left w:w="28" w:type="dxa"/>
                  <w:right w:w="28" w:type="dxa"/>
                </w:tcMar>
              </w:tcPr>
              <w:p w:rsidR="006705AF" w:rsidRDefault="006705AF">
                <w:pPr>
                  <w:jc w:val="center"/>
                  <w:rPr>
                    <w:szCs w:val="24"/>
                  </w:rPr>
                </w:pPr>
              </w:p>
            </w:tc>
            <w:tc>
              <w:tcPr>
                <w:tcW w:w="1281" w:type="dxa"/>
                <w:gridSpan w:val="2"/>
              </w:tcPr>
              <w:p w:rsidR="006705AF" w:rsidRDefault="006705AF">
                <w:pPr>
                  <w:jc w:val="center"/>
                  <w:rPr>
                    <w:iCs/>
                    <w:szCs w:val="24"/>
                  </w:rPr>
                </w:pP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lastRenderedPageBreak/>
                  <w:t>7.1. Investicijų į profesinio mokymo infrastruktūrą poreikio analizė</w:t>
                </w:r>
              </w:p>
            </w:tc>
            <w:tc>
              <w:tcPr>
                <w:tcW w:w="1276" w:type="dxa"/>
                <w:tcMar>
                  <w:left w:w="28" w:type="dxa"/>
                  <w:right w:w="28" w:type="dxa"/>
                </w:tcMar>
              </w:tcPr>
              <w:p w:rsidR="006705AF" w:rsidRDefault="004B3803">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rsidR="006705AF" w:rsidRDefault="004B3803">
                <w:pPr>
                  <w:jc w:val="center"/>
                  <w:rPr>
                    <w:szCs w:val="24"/>
                  </w:rPr>
                </w:pPr>
                <w:r>
                  <w:rPr>
                    <w:szCs w:val="24"/>
                  </w:rPr>
                  <w:t>4</w:t>
                </w:r>
              </w:p>
            </w:tc>
            <w:tc>
              <w:tcPr>
                <w:tcW w:w="992" w:type="dxa"/>
                <w:tcMar>
                  <w:left w:w="28" w:type="dxa"/>
                  <w:right w:w="28" w:type="dxa"/>
                </w:tcMar>
              </w:tcPr>
              <w:p w:rsidR="006705AF" w:rsidRDefault="004B3803">
                <w:pPr>
                  <w:jc w:val="center"/>
                  <w:textAlignment w:val="baseline"/>
                  <w:rPr>
                    <w:szCs w:val="24"/>
                  </w:rPr>
                </w:pPr>
                <w:r>
                  <w:rPr>
                    <w:szCs w:val="24"/>
                  </w:rPr>
                  <w:t>4.5</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4.5.5.</w:t>
                </w:r>
                <w:r>
                  <w:rPr>
                    <w:bCs/>
                    <w:szCs w:val="24"/>
                    <w:highlight w:val="cyan"/>
                  </w:rPr>
                  <w:t xml:space="preserve"> </w:t>
                </w:r>
                <w:r>
                  <w:rPr>
                    <w:bCs/>
                    <w:szCs w:val="24"/>
                  </w:rPr>
                  <w:t>Profesinių mokyklų regionuose infrastruktūros gerinimas pritaikant naujiems iššūkiams</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124</w:t>
                </w:r>
              </w:p>
            </w:tc>
            <w:tc>
              <w:tcPr>
                <w:tcW w:w="1133" w:type="dxa"/>
                <w:tcMar>
                  <w:left w:w="28" w:type="dxa"/>
                  <w:right w:w="28" w:type="dxa"/>
                </w:tcMar>
              </w:tcPr>
              <w:p w:rsidR="006705AF" w:rsidRDefault="004B3803">
                <w:pPr>
                  <w:jc w:val="center"/>
                  <w:rPr>
                    <w:szCs w:val="24"/>
                  </w:rPr>
                </w:pPr>
                <w:r>
                  <w:rPr>
                    <w:szCs w:val="24"/>
                  </w:rPr>
                  <w:t>Vidu</w:t>
                </w:r>
                <w:bookmarkStart w:id="0" w:name="_GoBack"/>
                <w:bookmarkEnd w:id="0"/>
                <w:r>
                  <w:rPr>
                    <w:szCs w:val="24"/>
                  </w:rPr>
                  <w:t>rio ir vakarų Lietuvos regionas</w:t>
                </w:r>
              </w:p>
            </w:tc>
            <w:tc>
              <w:tcPr>
                <w:tcW w:w="1000" w:type="dxa"/>
                <w:tcMar>
                  <w:left w:w="28" w:type="dxa"/>
                  <w:right w:w="28" w:type="dxa"/>
                </w:tcMar>
              </w:tcPr>
              <w:p w:rsidR="006705AF" w:rsidRDefault="004B3803">
                <w:pPr>
                  <w:jc w:val="center"/>
                  <w:rPr>
                    <w:szCs w:val="24"/>
                    <w:shd w:val="clear" w:color="auto" w:fill="FFFFFF"/>
                  </w:rPr>
                </w:pPr>
                <w:r>
                  <w:rPr>
                    <w:szCs w:val="24"/>
                    <w:shd w:val="clear" w:color="auto" w:fill="FFFFFF"/>
                  </w:rPr>
                  <w:t>01 – Dotacija</w:t>
                </w:r>
              </w:p>
            </w:tc>
            <w:tc>
              <w:tcPr>
                <w:tcW w:w="1417" w:type="dxa"/>
                <w:tcMar>
                  <w:left w:w="28" w:type="dxa"/>
                  <w:right w:w="28" w:type="dxa"/>
                </w:tcMar>
              </w:tcPr>
              <w:p w:rsidR="006705AF" w:rsidRDefault="004B3803">
                <w:pPr>
                  <w:jc w:val="center"/>
                  <w:rPr>
                    <w:szCs w:val="24"/>
                    <w:shd w:val="clear" w:color="auto" w:fill="FFFFFF"/>
                  </w:rPr>
                </w:pPr>
                <w:r>
                  <w:rPr>
                    <w:szCs w:val="24"/>
                    <w:shd w:val="clear" w:color="auto" w:fill="FFFFFF"/>
                  </w:rPr>
                  <w:t xml:space="preserve">33 – </w:t>
                </w:r>
                <w:proofErr w:type="spellStart"/>
                <w:r>
                  <w:rPr>
                    <w:szCs w:val="24"/>
                    <w:shd w:val="clear" w:color="auto" w:fill="FFFFFF"/>
                  </w:rPr>
                  <w:t>Nesiorientuo-jant</w:t>
                </w:r>
                <w:proofErr w:type="spellEnd"/>
                <w:r>
                  <w:rPr>
                    <w:szCs w:val="24"/>
                    <w:shd w:val="clear" w:color="auto" w:fill="FFFFFF"/>
                  </w:rPr>
                  <w:t xml:space="preserve"> į </w:t>
                </w:r>
                <w:proofErr w:type="spellStart"/>
                <w:r>
                  <w:rPr>
                    <w:szCs w:val="24"/>
                    <w:shd w:val="clear" w:color="auto" w:fill="FFFFFF"/>
                  </w:rPr>
                  <w:t>teritoriškumą</w:t>
                </w:r>
                <w:proofErr w:type="spellEnd"/>
              </w:p>
            </w:tc>
            <w:tc>
              <w:tcPr>
                <w:tcW w:w="986" w:type="dxa"/>
                <w:tcMar>
                  <w:left w:w="28" w:type="dxa"/>
                  <w:right w:w="28" w:type="dxa"/>
                </w:tcMar>
              </w:tcPr>
              <w:p w:rsidR="006705AF" w:rsidRDefault="004B3803">
                <w:pPr>
                  <w:jc w:val="center"/>
                  <w:rPr>
                    <w:szCs w:val="24"/>
                  </w:rPr>
                </w:pPr>
                <w:r>
                  <w:rPr>
                    <w:szCs w:val="24"/>
                  </w:rPr>
                  <w:t xml:space="preserve">21 – </w:t>
                </w:r>
                <w:r>
                  <w:rPr>
                    <w:szCs w:val="24"/>
                  </w:rPr>
                  <w:t>Švieti-</w:t>
                </w:r>
                <w:proofErr w:type="spellStart"/>
                <w:r>
                  <w:rPr>
                    <w:szCs w:val="24"/>
                  </w:rPr>
                  <w:t>mas</w:t>
                </w:r>
                <w:proofErr w:type="spellEnd"/>
              </w:p>
            </w:tc>
            <w:tc>
              <w:tcPr>
                <w:tcW w:w="1287" w:type="dxa"/>
                <w:tcMar>
                  <w:left w:w="28" w:type="dxa"/>
                  <w:right w:w="28" w:type="dxa"/>
                </w:tcMar>
              </w:tcPr>
              <w:p w:rsidR="006705AF" w:rsidRDefault="004B3803">
                <w:pPr>
                  <w:jc w:val="center"/>
                  <w:rPr>
                    <w:szCs w:val="24"/>
                    <w:shd w:val="clear" w:color="auto" w:fill="FFFFFF"/>
                  </w:rPr>
                </w:pPr>
                <w:r>
                  <w:rPr>
                    <w:szCs w:val="24"/>
                    <w:shd w:val="clear" w:color="auto" w:fill="FFFFFF"/>
                  </w:rPr>
                  <w:t>09 – Netaikoma</w:t>
                </w:r>
              </w:p>
            </w:tc>
            <w:tc>
              <w:tcPr>
                <w:tcW w:w="1281" w:type="dxa"/>
                <w:tcMar>
                  <w:left w:w="28" w:type="dxa"/>
                  <w:right w:w="28" w:type="dxa"/>
                </w:tcMar>
              </w:tcPr>
              <w:p w:rsidR="006705AF" w:rsidRDefault="004B3803">
                <w:pPr>
                  <w:jc w:val="center"/>
                  <w:rPr>
                    <w:iCs/>
                    <w:szCs w:val="24"/>
                  </w:rPr>
                </w:pPr>
                <w:r>
                  <w:rPr>
                    <w:iCs/>
                    <w:szCs w:val="24"/>
                  </w:rPr>
                  <w:t>03 – Neutralumas lyties požiūriu</w:t>
                </w:r>
              </w:p>
            </w:tc>
            <w:tc>
              <w:tcPr>
                <w:tcW w:w="1281" w:type="dxa"/>
                <w:gridSpan w:val="2"/>
              </w:tcPr>
              <w:p w:rsidR="006705AF" w:rsidRDefault="004B3803">
                <w:pPr>
                  <w:jc w:val="center"/>
                  <w:rPr>
                    <w:iCs/>
                    <w:szCs w:val="24"/>
                  </w:rPr>
                </w:pPr>
                <w:r>
                  <w:rPr>
                    <w:iCs/>
                    <w:szCs w:val="24"/>
                  </w:rPr>
                  <w:t>Ne</w:t>
                </w:r>
              </w:p>
            </w:tc>
          </w:tr>
        </w:tbl>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szCs w:val="24"/>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5"/>
            <w:gridCol w:w="3402"/>
            <w:gridCol w:w="2268"/>
            <w:gridCol w:w="2410"/>
          </w:tblGrid>
          <w:tr w:rsidR="006705AF">
            <w:trPr>
              <w:trHeight w:val="405"/>
            </w:trPr>
            <w:tc>
              <w:tcPr>
                <w:tcW w:w="7225" w:type="dxa"/>
                <w:shd w:val="clear" w:color="auto" w:fill="auto"/>
                <w:vAlign w:val="center"/>
              </w:tcPr>
              <w:p w:rsidR="006705AF" w:rsidRDefault="004B3803">
                <w:pPr>
                  <w:jc w:val="center"/>
                  <w:rPr>
                    <w:szCs w:val="24"/>
                  </w:rPr>
                </w:pPr>
                <w:r>
                  <w:rPr>
                    <w:szCs w:val="24"/>
                  </w:rPr>
                  <w:t>Rodiklio pavadinimas</w:t>
                </w:r>
              </w:p>
            </w:tc>
            <w:tc>
              <w:tcPr>
                <w:tcW w:w="3402" w:type="dxa"/>
                <w:shd w:val="clear" w:color="auto" w:fill="auto"/>
                <w:vAlign w:val="center"/>
              </w:tcPr>
              <w:p w:rsidR="006705AF" w:rsidRDefault="004B3803">
                <w:pPr>
                  <w:jc w:val="center"/>
                  <w:rPr>
                    <w:szCs w:val="24"/>
                  </w:rPr>
                </w:pPr>
                <w:r>
                  <w:rPr>
                    <w:szCs w:val="24"/>
                  </w:rPr>
                  <w:t>Rodiklio kodas</w:t>
                </w:r>
              </w:p>
            </w:tc>
            <w:tc>
              <w:tcPr>
                <w:tcW w:w="2268" w:type="dxa"/>
                <w:shd w:val="clear" w:color="auto" w:fill="auto"/>
                <w:vAlign w:val="center"/>
              </w:tcPr>
              <w:p w:rsidR="006705AF" w:rsidRDefault="004B3803">
                <w:pPr>
                  <w:jc w:val="center"/>
                  <w:rPr>
                    <w:szCs w:val="24"/>
                  </w:rPr>
                </w:pPr>
                <w:r>
                  <w:rPr>
                    <w:szCs w:val="24"/>
                  </w:rPr>
                  <w:t>Matavimo vienetai</w:t>
                </w:r>
              </w:p>
            </w:tc>
            <w:tc>
              <w:tcPr>
                <w:tcW w:w="2410" w:type="dxa"/>
                <w:shd w:val="clear" w:color="auto" w:fill="auto"/>
                <w:vAlign w:val="center"/>
              </w:tcPr>
              <w:p w:rsidR="006705AF" w:rsidRDefault="004B3803">
                <w:pPr>
                  <w:jc w:val="center"/>
                  <w:rPr>
                    <w:szCs w:val="24"/>
                  </w:rPr>
                </w:pPr>
                <w:r>
                  <w:rPr>
                    <w:szCs w:val="24"/>
                  </w:rPr>
                  <w:t xml:space="preserve">Siektina reikšmė </w:t>
                </w:r>
                <w:r>
                  <w:rPr>
                    <w:sz w:val="22"/>
                    <w:szCs w:val="22"/>
                  </w:rPr>
                  <w:t>ir pasiekimo data</w:t>
                </w:r>
              </w:p>
            </w:tc>
          </w:tr>
          <w:tr w:rsidR="006705AF">
            <w:trPr>
              <w:trHeight w:val="555"/>
            </w:trPr>
            <w:tc>
              <w:tcPr>
                <w:tcW w:w="7225" w:type="dxa"/>
              </w:tcPr>
              <w:p w:rsidR="006705AF" w:rsidRDefault="004B3803">
                <w:pPr>
                  <w:rPr>
                    <w:szCs w:val="24"/>
                    <w:shd w:val="clear" w:color="auto" w:fill="FFFFFF"/>
                  </w:rPr>
                </w:pPr>
                <w:r>
                  <w:rPr>
                    <w:szCs w:val="24"/>
                  </w:rPr>
                  <w:t>Investicijų į profesinio mokymo infrastruktūrą poreikio analizė</w:t>
                </w:r>
              </w:p>
            </w:tc>
            <w:tc>
              <w:tcPr>
                <w:tcW w:w="3402" w:type="dxa"/>
              </w:tcPr>
              <w:p w:rsidR="006705AF" w:rsidRDefault="004B3803">
                <w:pPr>
                  <w:jc w:val="center"/>
                  <w:rPr>
                    <w:szCs w:val="24"/>
                  </w:rPr>
                </w:pPr>
                <w:r>
                  <w:rPr>
                    <w:szCs w:val="24"/>
                  </w:rPr>
                  <w:t>P-12-003-03-04-03-23</w:t>
                </w:r>
              </w:p>
              <w:p w:rsidR="006705AF" w:rsidRDefault="004B3803">
                <w:pPr>
                  <w:jc w:val="center"/>
                  <w:rPr>
                    <w:szCs w:val="24"/>
                  </w:rPr>
                </w:pPr>
                <w:r>
                  <w:t>P.N.2.4564</w:t>
                </w:r>
              </w:p>
            </w:tc>
            <w:tc>
              <w:tcPr>
                <w:tcW w:w="2268" w:type="dxa"/>
              </w:tcPr>
              <w:p w:rsidR="006705AF" w:rsidRDefault="004B3803">
                <w:pPr>
                  <w:jc w:val="center"/>
                  <w:rPr>
                    <w:szCs w:val="24"/>
                  </w:rPr>
                </w:pPr>
                <w:r>
                  <w:rPr>
                    <w:szCs w:val="24"/>
                  </w:rPr>
                  <w:t>Vienetai</w:t>
                </w:r>
              </w:p>
            </w:tc>
            <w:tc>
              <w:tcPr>
                <w:tcW w:w="2410" w:type="dxa"/>
              </w:tcPr>
              <w:p w:rsidR="006705AF" w:rsidRDefault="004B3803">
                <w:pPr>
                  <w:jc w:val="center"/>
                  <w:rPr>
                    <w:szCs w:val="24"/>
                    <w:lang w:eastAsia="lt-LT"/>
                  </w:rPr>
                </w:pPr>
                <w:r>
                  <w:rPr>
                    <w:szCs w:val="24"/>
                    <w:lang w:eastAsia="lt-LT"/>
                  </w:rPr>
                  <w:t>1</w:t>
                </w:r>
              </w:p>
              <w:p w:rsidR="006705AF" w:rsidRDefault="004B3803">
                <w:pPr>
                  <w:jc w:val="center"/>
                  <w:rPr>
                    <w:szCs w:val="24"/>
                    <w:lang w:eastAsia="lt-LT"/>
                  </w:rPr>
                </w:pPr>
                <w:r>
                  <w:rPr>
                    <w:color w:val="000000"/>
                    <w:szCs w:val="24"/>
                  </w:rPr>
                  <w:t>(2025 m.)</w:t>
                </w:r>
              </w:p>
            </w:tc>
          </w:tr>
        </w:tbl>
        <w:p w:rsidR="006705AF" w:rsidRDefault="006705AF">
          <w:pPr>
            <w:jc w:val="both"/>
            <w:rPr>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6705AF">
            <w:trPr>
              <w:trHeight w:val="298"/>
            </w:trPr>
            <w:tc>
              <w:tcPr>
                <w:tcW w:w="15417" w:type="dxa"/>
              </w:tcPr>
              <w:p w:rsidR="006705AF" w:rsidRDefault="004B3803">
                <w:pPr>
                  <w:jc w:val="both"/>
                  <w:rPr>
                    <w:szCs w:val="24"/>
                  </w:rPr>
                </w:pPr>
                <w:r>
                  <w:rPr>
                    <w:szCs w:val="24"/>
                  </w:rPr>
                  <w:t>Lietuvos Respublikos švietimo, mokslo ir sporto ministerijos (toliau – Ministerija) stebėsenos rodiklių aprašymo kortelės</w:t>
                </w:r>
              </w:p>
            </w:tc>
          </w:tr>
          <w:tr w:rsidR="006705AF">
            <w:trPr>
              <w:trHeight w:val="315"/>
            </w:trPr>
            <w:tc>
              <w:tcPr>
                <w:tcW w:w="15417" w:type="dxa"/>
              </w:tcPr>
              <w:p w:rsidR="006705AF" w:rsidRDefault="004B3803">
                <w:pPr>
                  <w:jc w:val="both"/>
                  <w:rPr>
                    <w:i/>
                    <w:szCs w:val="24"/>
                  </w:rPr>
                </w:pPr>
                <w:r>
                  <w:rPr>
                    <w:iCs/>
                    <w:szCs w:val="24"/>
                  </w:rPr>
                  <w:t xml:space="preserve">Rodiklių skaičiavimo metodika pateikta 2021–2030 m. plėtros programos valdytojos Lietuvos Respublikos </w:t>
                </w:r>
                <w:r>
                  <w:rPr>
                    <w:iCs/>
                    <w:szCs w:val="24"/>
                  </w:rPr>
                  <w:t>švietimo, mokslo ir sporto ministerijos švietimo plėtros programos pažangos priemonės Nr. 12-003-03-04-03 „Sukurti rinkos poreikius atliepiančią profesinio ugdymo sistemą“ stebėsenos rodiklių aprašymo kortelėse, skelbiamose Ministerijos tinklalapyje adresu</w:t>
                </w:r>
                <w:r>
                  <w:rPr>
                    <w:iCs/>
                    <w:szCs w:val="24"/>
                  </w:rPr>
                  <w:t xml:space="preserve"> https://smsm.lrv.lt/lt/administracine-informacija/planavimo-dokumentai/Pprogramos20200519/priemones_/</w:t>
                </w:r>
                <w:r>
                  <w:t>.</w:t>
                </w:r>
              </w:p>
            </w:tc>
          </w:tr>
        </w:tbl>
        <w:p w:rsidR="006705AF" w:rsidRDefault="004B3803">
          <w:pPr>
            <w:spacing w:line="259" w:lineRule="auto"/>
            <w:jc w:val="both"/>
            <w:rPr>
              <w:i/>
              <w:iCs/>
              <w:sz w:val="20"/>
            </w:rPr>
          </w:pPr>
          <w:r>
            <w:rPr>
              <w:b/>
              <w:i/>
              <w:iCs/>
              <w:sz w:val="20"/>
            </w:rPr>
            <w:t>Pastaba.</w:t>
          </w:r>
          <w:r>
            <w:rPr>
              <w:i/>
              <w:iCs/>
              <w:sz w:val="20"/>
            </w:rPr>
            <w:t xml:space="preserve"> Rodikliai nurodomi po kiekviena veikla ar </w:t>
          </w:r>
          <w:proofErr w:type="spellStart"/>
          <w:r>
            <w:rPr>
              <w:i/>
              <w:iCs/>
              <w:sz w:val="20"/>
            </w:rPr>
            <w:t>poveikle</w:t>
          </w:r>
          <w:proofErr w:type="spellEnd"/>
          <w:r>
            <w:rPr>
              <w:i/>
              <w:iCs/>
              <w:sz w:val="20"/>
            </w:rPr>
            <w:t xml:space="preserve"> atskirai.</w:t>
          </w:r>
        </w:p>
        <w:p w:rsidR="006705AF" w:rsidRDefault="006705AF">
          <w:pPr>
            <w:spacing w:line="259" w:lineRule="auto"/>
            <w:jc w:val="both"/>
            <w:rPr>
              <w:i/>
              <w:iCs/>
              <w:sz w:val="20"/>
            </w:rPr>
          </w:pPr>
        </w:p>
        <w:tbl>
          <w:tblPr>
            <w:tblW w:w="153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417"/>
            <w:gridCol w:w="986"/>
            <w:gridCol w:w="1287"/>
            <w:gridCol w:w="1281"/>
            <w:gridCol w:w="1300"/>
          </w:tblGrid>
          <w:tr w:rsidR="006705AF">
            <w:tc>
              <w:tcPr>
                <w:tcW w:w="15345" w:type="dxa"/>
                <w:gridSpan w:val="13"/>
                <w:vAlign w:val="center"/>
              </w:tcPr>
              <w:p w:rsidR="006705AF" w:rsidRDefault="004B3803">
                <w:pPr>
                  <w:jc w:val="center"/>
                  <w:rPr>
                    <w:b/>
                    <w:sz w:val="20"/>
                  </w:rPr>
                </w:pPr>
                <w:r>
                  <w:rPr>
                    <w:b/>
                    <w:bCs/>
                    <w:szCs w:val="24"/>
                  </w:rPr>
                  <w:t>VEIKLOS AR POVEIKLĖS, KURIOMS NUSTATOMOS PROJEKTŲ FINANSAVIMO SĄLYGOS</w:t>
                </w:r>
              </w:p>
            </w:tc>
          </w:tr>
          <w:tr w:rsidR="006705AF">
            <w:tc>
              <w:tcPr>
                <w:tcW w:w="1271" w:type="dxa"/>
                <w:vAlign w:val="center"/>
              </w:tcPr>
              <w:p w:rsidR="006705AF" w:rsidRDefault="004B3803">
                <w:pPr>
                  <w:jc w:val="center"/>
                  <w:rPr>
                    <w:b/>
                    <w:bCs/>
                    <w:sz w:val="22"/>
                    <w:szCs w:val="22"/>
                  </w:rPr>
                </w:pPr>
                <w:r>
                  <w:rPr>
                    <w:b/>
                    <w:bCs/>
                    <w:sz w:val="22"/>
                    <w:szCs w:val="22"/>
                  </w:rPr>
                  <w:t xml:space="preserve">Veiklos </w:t>
                </w:r>
                <w:r>
                  <w:rPr>
                    <w:b/>
                    <w:bCs/>
                    <w:sz w:val="22"/>
                    <w:szCs w:val="22"/>
                  </w:rPr>
                  <w:t xml:space="preserve">ar </w:t>
                </w:r>
                <w:proofErr w:type="spellStart"/>
                <w:r>
                  <w:rPr>
                    <w:b/>
                    <w:bCs/>
                    <w:sz w:val="22"/>
                    <w:szCs w:val="22"/>
                  </w:rPr>
                  <w:t>poveiklės</w:t>
                </w:r>
                <w:proofErr w:type="spellEnd"/>
                <w:r>
                  <w:rPr>
                    <w:b/>
                    <w:bCs/>
                    <w:sz w:val="22"/>
                    <w:szCs w:val="22"/>
                  </w:rPr>
                  <w:t xml:space="preserve"> pavadini-</w:t>
                </w:r>
                <w:proofErr w:type="spellStart"/>
                <w:r>
                  <w:rPr>
                    <w:b/>
                    <w:bCs/>
                    <w:sz w:val="22"/>
                    <w:szCs w:val="22"/>
                  </w:rPr>
                  <w:t>mas</w:t>
                </w:r>
                <w:proofErr w:type="spellEnd"/>
              </w:p>
            </w:tc>
            <w:tc>
              <w:tcPr>
                <w:tcW w:w="1276" w:type="dxa"/>
                <w:vAlign w:val="center"/>
              </w:tcPr>
              <w:p w:rsidR="006705AF" w:rsidRDefault="004B3803">
                <w:pPr>
                  <w:jc w:val="center"/>
                  <w:rPr>
                    <w:b/>
                    <w:bCs/>
                    <w:sz w:val="22"/>
                    <w:szCs w:val="22"/>
                  </w:rPr>
                </w:pPr>
                <w:proofErr w:type="spellStart"/>
                <w:r>
                  <w:rPr>
                    <w:b/>
                    <w:bCs/>
                    <w:sz w:val="22"/>
                    <w:szCs w:val="22"/>
                  </w:rPr>
                  <w:t>Finansa</w:t>
                </w:r>
                <w:proofErr w:type="spellEnd"/>
                <w:r>
                  <w:rPr>
                    <w:b/>
                    <w:bCs/>
                    <w:sz w:val="22"/>
                    <w:szCs w:val="22"/>
                  </w:rPr>
                  <w:t>-vimo šaltinis</w:t>
                </w:r>
              </w:p>
            </w:tc>
            <w:tc>
              <w:tcPr>
                <w:tcW w:w="1134" w:type="dxa"/>
                <w:vAlign w:val="center"/>
              </w:tcPr>
              <w:p w:rsidR="006705AF" w:rsidRDefault="004B3803">
                <w:pPr>
                  <w:jc w:val="center"/>
                  <w:rPr>
                    <w:b/>
                    <w:bCs/>
                    <w:sz w:val="22"/>
                    <w:szCs w:val="22"/>
                  </w:rPr>
                </w:pPr>
                <w:proofErr w:type="spellStart"/>
                <w:r>
                  <w:rPr>
                    <w:b/>
                    <w:bCs/>
                    <w:sz w:val="22"/>
                    <w:szCs w:val="22"/>
                  </w:rPr>
                  <w:t>Priorite</w:t>
                </w:r>
                <w:proofErr w:type="spellEnd"/>
                <w:r>
                  <w:rPr>
                    <w:b/>
                    <w:bCs/>
                    <w:sz w:val="22"/>
                    <w:szCs w:val="22"/>
                  </w:rPr>
                  <w:t xml:space="preserve">-tas ar </w:t>
                </w:r>
                <w:proofErr w:type="spellStart"/>
                <w:r>
                  <w:rPr>
                    <w:b/>
                    <w:bCs/>
                    <w:sz w:val="22"/>
                    <w:szCs w:val="22"/>
                  </w:rPr>
                  <w:t>kompo-nentas</w:t>
                </w:r>
                <w:proofErr w:type="spellEnd"/>
              </w:p>
            </w:tc>
            <w:tc>
              <w:tcPr>
                <w:tcW w:w="992" w:type="dxa"/>
                <w:vAlign w:val="center"/>
              </w:tcPr>
              <w:p w:rsidR="006705AF" w:rsidRDefault="004B3803">
                <w:pPr>
                  <w:jc w:val="center"/>
                  <w:rPr>
                    <w:b/>
                    <w:bCs/>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6705AF" w:rsidRDefault="004B3803">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134" w:type="dxa"/>
                <w:vAlign w:val="center"/>
              </w:tcPr>
              <w:p w:rsidR="006705AF" w:rsidRDefault="004B3803">
                <w:pPr>
                  <w:jc w:val="center"/>
                  <w:rPr>
                    <w:b/>
                    <w:bCs/>
                    <w:sz w:val="22"/>
                    <w:szCs w:val="22"/>
                  </w:rPr>
                </w:pPr>
                <w:proofErr w:type="spellStart"/>
                <w:r>
                  <w:rPr>
                    <w:b/>
                    <w:bCs/>
                    <w:sz w:val="22"/>
                    <w:szCs w:val="22"/>
                  </w:rPr>
                  <w:t>Interven-cinės</w:t>
                </w:r>
                <w:proofErr w:type="spellEnd"/>
                <w:r>
                  <w:rPr>
                    <w:b/>
                    <w:bCs/>
                    <w:sz w:val="22"/>
                    <w:szCs w:val="22"/>
                  </w:rPr>
                  <w:t xml:space="preserve"> </w:t>
                </w:r>
                <w:proofErr w:type="spellStart"/>
                <w:r>
                  <w:rPr>
                    <w:b/>
                    <w:bCs/>
                    <w:sz w:val="22"/>
                    <w:szCs w:val="22"/>
                  </w:rPr>
                  <w:t>priemo-nės</w:t>
                </w:r>
                <w:proofErr w:type="spellEnd"/>
                <w:r>
                  <w:rPr>
                    <w:b/>
                    <w:bCs/>
                    <w:sz w:val="22"/>
                    <w:szCs w:val="22"/>
                  </w:rPr>
                  <w:t xml:space="preserve"> kodas</w:t>
                </w:r>
              </w:p>
            </w:tc>
            <w:tc>
              <w:tcPr>
                <w:tcW w:w="1133" w:type="dxa"/>
                <w:vAlign w:val="center"/>
              </w:tcPr>
              <w:p w:rsidR="006705AF" w:rsidRDefault="004B3803">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1000" w:type="dxa"/>
                <w:vAlign w:val="center"/>
              </w:tcPr>
              <w:p w:rsidR="006705AF" w:rsidRDefault="004B3803">
                <w:pPr>
                  <w:jc w:val="center"/>
                  <w:rPr>
                    <w:b/>
                    <w:bCs/>
                    <w:sz w:val="22"/>
                    <w:szCs w:val="22"/>
                  </w:rPr>
                </w:pPr>
                <w:r>
                  <w:rPr>
                    <w:b/>
                    <w:bCs/>
                    <w:sz w:val="22"/>
                    <w:szCs w:val="22"/>
                  </w:rPr>
                  <w:t>Para-mos formos kodas</w:t>
                </w:r>
              </w:p>
            </w:tc>
            <w:tc>
              <w:tcPr>
                <w:tcW w:w="1417" w:type="dxa"/>
                <w:vAlign w:val="center"/>
              </w:tcPr>
              <w:p w:rsidR="006705AF" w:rsidRDefault="004B3803">
                <w:pPr>
                  <w:jc w:val="center"/>
                  <w:rPr>
                    <w:b/>
                    <w:bCs/>
                    <w:sz w:val="22"/>
                    <w:szCs w:val="22"/>
                  </w:rPr>
                </w:pPr>
                <w:r>
                  <w:rPr>
                    <w:b/>
                    <w:bCs/>
                    <w:sz w:val="22"/>
                    <w:szCs w:val="22"/>
                  </w:rPr>
                  <w:t xml:space="preserve">Pagrindinės teritorinės srities </w:t>
                </w:r>
                <w:r>
                  <w:rPr>
                    <w:b/>
                    <w:bCs/>
                    <w:sz w:val="22"/>
                    <w:szCs w:val="22"/>
                  </w:rPr>
                  <w:t>kodas (-ai)</w:t>
                </w:r>
              </w:p>
            </w:tc>
            <w:tc>
              <w:tcPr>
                <w:tcW w:w="986" w:type="dxa"/>
                <w:vAlign w:val="center"/>
              </w:tcPr>
              <w:p w:rsidR="006705AF" w:rsidRDefault="004B3803">
                <w:pPr>
                  <w:jc w:val="center"/>
                  <w:rPr>
                    <w:b/>
                    <w:bCs/>
                    <w:sz w:val="22"/>
                    <w:szCs w:val="22"/>
                  </w:rPr>
                </w:pPr>
                <w:proofErr w:type="spellStart"/>
                <w:r>
                  <w:rPr>
                    <w:b/>
                    <w:bCs/>
                    <w:sz w:val="22"/>
                    <w:szCs w:val="22"/>
                  </w:rPr>
                  <w:t>Ekono</w:t>
                </w:r>
                <w:proofErr w:type="spellEnd"/>
                <w:r>
                  <w:rPr>
                    <w:b/>
                    <w:bCs/>
                    <w:sz w:val="22"/>
                    <w:szCs w:val="22"/>
                  </w:rPr>
                  <w:t xml:space="preserve">-minės veiklos kodas </w:t>
                </w:r>
              </w:p>
              <w:p w:rsidR="006705AF" w:rsidRDefault="004B3803">
                <w:pPr>
                  <w:jc w:val="center"/>
                  <w:rPr>
                    <w:b/>
                    <w:bCs/>
                    <w:sz w:val="22"/>
                    <w:szCs w:val="22"/>
                  </w:rPr>
                </w:pPr>
                <w:r>
                  <w:rPr>
                    <w:b/>
                    <w:bCs/>
                    <w:sz w:val="22"/>
                    <w:szCs w:val="22"/>
                  </w:rPr>
                  <w:t>(-ai)</w:t>
                </w:r>
              </w:p>
            </w:tc>
            <w:tc>
              <w:tcPr>
                <w:tcW w:w="1287" w:type="dxa"/>
                <w:vAlign w:val="center"/>
              </w:tcPr>
              <w:p w:rsidR="006705AF" w:rsidRDefault="004B3803">
                <w:pPr>
                  <w:jc w:val="center"/>
                  <w:rPr>
                    <w:b/>
                    <w:bCs/>
                    <w:sz w:val="22"/>
                    <w:szCs w:val="22"/>
                  </w:rPr>
                </w:pPr>
                <w:r>
                  <w:rPr>
                    <w:b/>
                    <w:bCs/>
                    <w:sz w:val="20"/>
                  </w:rPr>
                  <w:t>„Europos socialinio fondo +“ (toliau – ESF+) antrinių temų kodai</w:t>
                </w:r>
              </w:p>
            </w:tc>
            <w:tc>
              <w:tcPr>
                <w:tcW w:w="1281" w:type="dxa"/>
                <w:vAlign w:val="center"/>
              </w:tcPr>
              <w:p w:rsidR="006705AF" w:rsidRDefault="004B3803">
                <w:pPr>
                  <w:jc w:val="center"/>
                  <w:rPr>
                    <w:b/>
                    <w:bCs/>
                    <w:sz w:val="22"/>
                    <w:szCs w:val="22"/>
                  </w:rPr>
                </w:pPr>
                <w:r>
                  <w:rPr>
                    <w:b/>
                    <w:bCs/>
                    <w:sz w:val="22"/>
                    <w:szCs w:val="22"/>
                  </w:rPr>
                  <w:t>Lyčių lygybės matmens kodas</w:t>
                </w:r>
              </w:p>
            </w:tc>
            <w:tc>
              <w:tcPr>
                <w:tcW w:w="1300" w:type="dxa"/>
              </w:tcPr>
              <w:p w:rsidR="006705AF" w:rsidRDefault="004B380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705AF" w:rsidRDefault="004B3803">
                <w:pPr>
                  <w:jc w:val="center"/>
                  <w:rPr>
                    <w:sz w:val="22"/>
                    <w:szCs w:val="22"/>
                  </w:rPr>
                </w:pPr>
                <w:r>
                  <w:rPr>
                    <w:b/>
                    <w:sz w:val="20"/>
                  </w:rPr>
                  <w:t>(Taip / Ne)</w:t>
                </w:r>
              </w:p>
            </w:tc>
          </w:tr>
          <w:tr w:rsidR="006705AF">
            <w:trPr>
              <w:trHeight w:val="278"/>
            </w:trPr>
            <w:tc>
              <w:tcPr>
                <w:tcW w:w="1271" w:type="dxa"/>
                <w:tcMar>
                  <w:left w:w="28" w:type="dxa"/>
                  <w:right w:w="28" w:type="dxa"/>
                </w:tcMar>
              </w:tcPr>
              <w:p w:rsidR="006705AF" w:rsidRDefault="004B3803">
                <w:pPr>
                  <w:ind w:right="113"/>
                  <w:jc w:val="center"/>
                  <w:rPr>
                    <w:szCs w:val="24"/>
                  </w:rPr>
                </w:pPr>
                <w:r>
                  <w:rPr>
                    <w:szCs w:val="24"/>
                  </w:rPr>
                  <w:lastRenderedPageBreak/>
                  <w:t xml:space="preserve">7.2. </w:t>
                </w:r>
                <w:r>
                  <w:rPr>
                    <w:bCs/>
                    <w:szCs w:val="24"/>
                  </w:rPr>
                  <w:t xml:space="preserve">Profesinio mokymo įstaigų regionuose </w:t>
                </w:r>
                <w:r>
                  <w:rPr>
                    <w:szCs w:val="24"/>
                  </w:rPr>
                  <w:t>aprūpinimas praktiniam profesiniam mokymui reikalinga įranga ir priemonėmis</w:t>
                </w:r>
              </w:p>
            </w:tc>
            <w:tc>
              <w:tcPr>
                <w:tcW w:w="1276" w:type="dxa"/>
                <w:tcMar>
                  <w:left w:w="28" w:type="dxa"/>
                  <w:right w:w="28" w:type="dxa"/>
                </w:tcMar>
              </w:tcPr>
              <w:p w:rsidR="006705AF" w:rsidRDefault="004B3803">
                <w:pPr>
                  <w:jc w:val="center"/>
                  <w:rPr>
                    <w:rFonts w:eastAsia="Calibri"/>
                    <w:szCs w:val="24"/>
                  </w:rPr>
                </w:pPr>
                <w:r>
                  <w:rPr>
                    <w:rFonts w:eastAsia="Calibri"/>
                    <w:szCs w:val="24"/>
                  </w:rPr>
                  <w:t xml:space="preserve">Europos Sąjungos fondų ir </w:t>
                </w:r>
                <w:r>
                  <w:rPr>
                    <w:bCs/>
                    <w:szCs w:val="24"/>
                  </w:rPr>
                  <w:t>bendrojo finansavimo lėšos</w:t>
                </w:r>
              </w:p>
            </w:tc>
            <w:tc>
              <w:tcPr>
                <w:tcW w:w="1134" w:type="dxa"/>
                <w:tcMar>
                  <w:left w:w="28" w:type="dxa"/>
                  <w:right w:w="28" w:type="dxa"/>
                </w:tcMar>
              </w:tcPr>
              <w:p w:rsidR="006705AF" w:rsidRDefault="004B3803">
                <w:pPr>
                  <w:jc w:val="center"/>
                  <w:rPr>
                    <w:szCs w:val="24"/>
                  </w:rPr>
                </w:pPr>
                <w:r>
                  <w:rPr>
                    <w:szCs w:val="24"/>
                  </w:rPr>
                  <w:t>4</w:t>
                </w:r>
              </w:p>
            </w:tc>
            <w:tc>
              <w:tcPr>
                <w:tcW w:w="992" w:type="dxa"/>
                <w:tcMar>
                  <w:left w:w="28" w:type="dxa"/>
                  <w:right w:w="28" w:type="dxa"/>
                </w:tcMar>
              </w:tcPr>
              <w:p w:rsidR="006705AF" w:rsidRDefault="004B3803">
                <w:pPr>
                  <w:jc w:val="center"/>
                  <w:textAlignment w:val="baseline"/>
                  <w:rPr>
                    <w:szCs w:val="24"/>
                  </w:rPr>
                </w:pPr>
                <w:r>
                  <w:rPr>
                    <w:szCs w:val="24"/>
                  </w:rPr>
                  <w:t>4.5</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4.5.5.</w:t>
                </w:r>
                <w:r>
                  <w:rPr>
                    <w:bCs/>
                    <w:szCs w:val="24"/>
                    <w:highlight w:val="cyan"/>
                  </w:rPr>
                  <w:t xml:space="preserve"> </w:t>
                </w:r>
                <w:r>
                  <w:rPr>
                    <w:bCs/>
                    <w:szCs w:val="24"/>
                  </w:rPr>
                  <w:t xml:space="preserve">Profesinių mokyklų regionuose infrastruktūros gerinimas pritaikant naujiems </w:t>
                </w:r>
                <w:r>
                  <w:rPr>
                    <w:bCs/>
                    <w:szCs w:val="24"/>
                  </w:rPr>
                  <w:t>iššūkiams</w:t>
                </w:r>
              </w:p>
            </w:tc>
            <w:tc>
              <w:tcPr>
                <w:tcW w:w="1134" w:type="dxa"/>
                <w:tcMar>
                  <w:left w:w="28" w:type="dxa"/>
                  <w:right w:w="28" w:type="dxa"/>
                </w:tcMar>
              </w:tcPr>
              <w:p w:rsidR="006705AF" w:rsidRDefault="004B3803">
                <w:pPr>
                  <w:jc w:val="center"/>
                  <w:rPr>
                    <w:szCs w:val="24"/>
                    <w:shd w:val="clear" w:color="auto" w:fill="FFFFFF"/>
                  </w:rPr>
                </w:pPr>
                <w:r>
                  <w:rPr>
                    <w:szCs w:val="24"/>
                    <w:shd w:val="clear" w:color="auto" w:fill="FFFFFF"/>
                  </w:rPr>
                  <w:t>124</w:t>
                </w:r>
              </w:p>
            </w:tc>
            <w:tc>
              <w:tcPr>
                <w:tcW w:w="1133" w:type="dxa"/>
                <w:tcMar>
                  <w:left w:w="28" w:type="dxa"/>
                  <w:right w:w="28" w:type="dxa"/>
                </w:tcMar>
              </w:tcPr>
              <w:p w:rsidR="006705AF" w:rsidRDefault="004B3803">
                <w:pPr>
                  <w:jc w:val="center"/>
                  <w:rPr>
                    <w:szCs w:val="24"/>
                  </w:rPr>
                </w:pPr>
                <w:r>
                  <w:rPr>
                    <w:szCs w:val="24"/>
                  </w:rPr>
                  <w:t>Vidurio ir vakarų Lietuvos regionas</w:t>
                </w:r>
              </w:p>
            </w:tc>
            <w:tc>
              <w:tcPr>
                <w:tcW w:w="1000" w:type="dxa"/>
                <w:tcMar>
                  <w:left w:w="28" w:type="dxa"/>
                  <w:right w:w="28" w:type="dxa"/>
                </w:tcMar>
              </w:tcPr>
              <w:p w:rsidR="006705AF" w:rsidRDefault="004B3803">
                <w:pPr>
                  <w:jc w:val="center"/>
                  <w:rPr>
                    <w:szCs w:val="24"/>
                    <w:shd w:val="clear" w:color="auto" w:fill="FFFFFF"/>
                  </w:rPr>
                </w:pPr>
                <w:r>
                  <w:rPr>
                    <w:szCs w:val="24"/>
                    <w:shd w:val="clear" w:color="auto" w:fill="FFFFFF"/>
                  </w:rPr>
                  <w:t>01 – Dotacija</w:t>
                </w:r>
              </w:p>
            </w:tc>
            <w:tc>
              <w:tcPr>
                <w:tcW w:w="1417" w:type="dxa"/>
                <w:tcMar>
                  <w:left w:w="28" w:type="dxa"/>
                  <w:right w:w="28" w:type="dxa"/>
                </w:tcMar>
              </w:tcPr>
              <w:p w:rsidR="006705AF" w:rsidRDefault="004B3803">
                <w:pPr>
                  <w:jc w:val="center"/>
                  <w:rPr>
                    <w:szCs w:val="24"/>
                    <w:shd w:val="clear" w:color="auto" w:fill="FFFFFF"/>
                  </w:rPr>
                </w:pPr>
                <w:r>
                  <w:rPr>
                    <w:szCs w:val="24"/>
                    <w:shd w:val="clear" w:color="auto" w:fill="FFFFFF"/>
                  </w:rPr>
                  <w:t xml:space="preserve">33 – </w:t>
                </w:r>
                <w:proofErr w:type="spellStart"/>
                <w:r>
                  <w:rPr>
                    <w:szCs w:val="24"/>
                    <w:shd w:val="clear" w:color="auto" w:fill="FFFFFF"/>
                  </w:rPr>
                  <w:t>Nesiorientuo-jant</w:t>
                </w:r>
                <w:proofErr w:type="spellEnd"/>
                <w:r>
                  <w:rPr>
                    <w:szCs w:val="24"/>
                    <w:shd w:val="clear" w:color="auto" w:fill="FFFFFF"/>
                  </w:rPr>
                  <w:t xml:space="preserve"> į </w:t>
                </w:r>
                <w:proofErr w:type="spellStart"/>
                <w:r>
                  <w:rPr>
                    <w:szCs w:val="24"/>
                    <w:shd w:val="clear" w:color="auto" w:fill="FFFFFF"/>
                  </w:rPr>
                  <w:t>teritoriškumą</w:t>
                </w:r>
                <w:proofErr w:type="spellEnd"/>
              </w:p>
            </w:tc>
            <w:tc>
              <w:tcPr>
                <w:tcW w:w="986" w:type="dxa"/>
                <w:tcMar>
                  <w:left w:w="28" w:type="dxa"/>
                  <w:right w:w="28" w:type="dxa"/>
                </w:tcMar>
              </w:tcPr>
              <w:p w:rsidR="006705AF" w:rsidRDefault="004B3803">
                <w:pPr>
                  <w:jc w:val="center"/>
                  <w:rPr>
                    <w:szCs w:val="24"/>
                  </w:rPr>
                </w:pPr>
                <w:r>
                  <w:rPr>
                    <w:szCs w:val="24"/>
                  </w:rPr>
                  <w:t>21 – Švieti-</w:t>
                </w:r>
                <w:proofErr w:type="spellStart"/>
                <w:r>
                  <w:rPr>
                    <w:szCs w:val="24"/>
                  </w:rPr>
                  <w:t>mas</w:t>
                </w:r>
                <w:proofErr w:type="spellEnd"/>
              </w:p>
            </w:tc>
            <w:tc>
              <w:tcPr>
                <w:tcW w:w="1287" w:type="dxa"/>
                <w:tcMar>
                  <w:left w:w="28" w:type="dxa"/>
                  <w:right w:w="28" w:type="dxa"/>
                </w:tcMar>
              </w:tcPr>
              <w:p w:rsidR="006705AF" w:rsidRDefault="004B3803">
                <w:pPr>
                  <w:jc w:val="center"/>
                  <w:rPr>
                    <w:szCs w:val="24"/>
                    <w:shd w:val="clear" w:color="auto" w:fill="FFFFFF"/>
                  </w:rPr>
                </w:pPr>
                <w:r>
                  <w:rPr>
                    <w:szCs w:val="24"/>
                    <w:shd w:val="clear" w:color="auto" w:fill="FFFFFF"/>
                  </w:rPr>
                  <w:t>09 – Netaikoma</w:t>
                </w:r>
              </w:p>
            </w:tc>
            <w:tc>
              <w:tcPr>
                <w:tcW w:w="1281" w:type="dxa"/>
                <w:tcMar>
                  <w:left w:w="28" w:type="dxa"/>
                  <w:right w:w="28" w:type="dxa"/>
                </w:tcMar>
              </w:tcPr>
              <w:p w:rsidR="006705AF" w:rsidRDefault="004B3803">
                <w:pPr>
                  <w:jc w:val="center"/>
                  <w:rPr>
                    <w:iCs/>
                    <w:szCs w:val="24"/>
                  </w:rPr>
                </w:pPr>
                <w:r>
                  <w:rPr>
                    <w:iCs/>
                    <w:szCs w:val="24"/>
                  </w:rPr>
                  <w:t>03 – Neutralumas lyties požiūriu</w:t>
                </w:r>
              </w:p>
            </w:tc>
            <w:tc>
              <w:tcPr>
                <w:tcW w:w="1300" w:type="dxa"/>
              </w:tcPr>
              <w:p w:rsidR="006705AF" w:rsidRDefault="004B3803">
                <w:pPr>
                  <w:ind w:right="113"/>
                  <w:jc w:val="center"/>
                  <w:rPr>
                    <w:i/>
                    <w:iCs/>
                    <w:sz w:val="18"/>
                    <w:szCs w:val="18"/>
                  </w:rPr>
                </w:pPr>
                <w:r>
                  <w:rPr>
                    <w:szCs w:val="24"/>
                  </w:rPr>
                  <w:t>Ne</w:t>
                </w:r>
              </w:p>
            </w:tc>
          </w:tr>
        </w:tbl>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szCs w:val="24"/>
            </w:rPr>
          </w:pPr>
        </w:p>
        <w:tbl>
          <w:tblPr>
            <w:tblW w:w="153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5"/>
            <w:gridCol w:w="3402"/>
            <w:gridCol w:w="2268"/>
            <w:gridCol w:w="2410"/>
          </w:tblGrid>
          <w:tr w:rsidR="006705AF">
            <w:trPr>
              <w:trHeight w:val="405"/>
            </w:trPr>
            <w:tc>
              <w:tcPr>
                <w:tcW w:w="7225" w:type="dxa"/>
                <w:shd w:val="clear" w:color="auto" w:fill="auto"/>
                <w:vAlign w:val="center"/>
              </w:tcPr>
              <w:p w:rsidR="006705AF" w:rsidRDefault="004B3803">
                <w:pPr>
                  <w:jc w:val="center"/>
                  <w:rPr>
                    <w:szCs w:val="24"/>
                  </w:rPr>
                </w:pPr>
                <w:r>
                  <w:rPr>
                    <w:szCs w:val="24"/>
                  </w:rPr>
                  <w:t>Rodiklio pavadinimas</w:t>
                </w:r>
              </w:p>
            </w:tc>
            <w:tc>
              <w:tcPr>
                <w:tcW w:w="3402" w:type="dxa"/>
                <w:shd w:val="clear" w:color="auto" w:fill="auto"/>
                <w:vAlign w:val="center"/>
              </w:tcPr>
              <w:p w:rsidR="006705AF" w:rsidRDefault="004B3803">
                <w:pPr>
                  <w:jc w:val="center"/>
                  <w:rPr>
                    <w:szCs w:val="24"/>
                  </w:rPr>
                </w:pPr>
                <w:r>
                  <w:rPr>
                    <w:szCs w:val="24"/>
                  </w:rPr>
                  <w:t>Rodiklio kodas</w:t>
                </w:r>
              </w:p>
            </w:tc>
            <w:tc>
              <w:tcPr>
                <w:tcW w:w="2268" w:type="dxa"/>
                <w:shd w:val="clear" w:color="auto" w:fill="auto"/>
                <w:vAlign w:val="center"/>
              </w:tcPr>
              <w:p w:rsidR="006705AF" w:rsidRDefault="004B3803">
                <w:pPr>
                  <w:jc w:val="center"/>
                  <w:rPr>
                    <w:szCs w:val="24"/>
                  </w:rPr>
                </w:pPr>
                <w:r>
                  <w:rPr>
                    <w:szCs w:val="24"/>
                  </w:rPr>
                  <w:t>Matavimo vienetai</w:t>
                </w:r>
              </w:p>
            </w:tc>
            <w:tc>
              <w:tcPr>
                <w:tcW w:w="2410" w:type="dxa"/>
                <w:shd w:val="clear" w:color="auto" w:fill="auto"/>
                <w:vAlign w:val="center"/>
              </w:tcPr>
              <w:p w:rsidR="006705AF" w:rsidRDefault="004B3803">
                <w:pPr>
                  <w:jc w:val="center"/>
                  <w:rPr>
                    <w:szCs w:val="24"/>
                  </w:rPr>
                </w:pPr>
                <w:r>
                  <w:rPr>
                    <w:szCs w:val="24"/>
                  </w:rPr>
                  <w:t xml:space="preserve">Siektina reikšmė </w:t>
                </w:r>
                <w:r>
                  <w:rPr>
                    <w:sz w:val="22"/>
                    <w:szCs w:val="22"/>
                  </w:rPr>
                  <w:t xml:space="preserve">ir pasiekimo </w:t>
                </w:r>
                <w:r>
                  <w:rPr>
                    <w:sz w:val="22"/>
                    <w:szCs w:val="22"/>
                  </w:rPr>
                  <w:t>data</w:t>
                </w:r>
              </w:p>
            </w:tc>
          </w:tr>
          <w:tr w:rsidR="006705AF">
            <w:trPr>
              <w:trHeight w:val="587"/>
            </w:trPr>
            <w:tc>
              <w:tcPr>
                <w:tcW w:w="7225" w:type="dxa"/>
              </w:tcPr>
              <w:p w:rsidR="006705AF" w:rsidRDefault="004B3803">
                <w:pPr>
                  <w:jc w:val="both"/>
                  <w:rPr>
                    <w:szCs w:val="24"/>
                  </w:rPr>
                </w:pPr>
                <w:r>
                  <w:rPr>
                    <w:szCs w:val="24"/>
                  </w:rPr>
                  <w:t>Naujos arba modernizuotos švietimo infrastruktūros naudotojų skaičius per metus</w:t>
                </w:r>
              </w:p>
            </w:tc>
            <w:tc>
              <w:tcPr>
                <w:tcW w:w="3402" w:type="dxa"/>
              </w:tcPr>
              <w:p w:rsidR="006705AF" w:rsidRDefault="004B3803">
                <w:pPr>
                  <w:widowControl w:val="0"/>
                  <w:jc w:val="center"/>
                  <w:rPr>
                    <w:szCs w:val="24"/>
                  </w:rPr>
                </w:pPr>
                <w:r>
                  <w:rPr>
                    <w:szCs w:val="24"/>
                    <w:shd w:val="clear" w:color="auto" w:fill="FFFFFF"/>
                  </w:rPr>
                  <w:t>R-</w:t>
                </w:r>
                <w:r>
                  <w:rPr>
                    <w:szCs w:val="24"/>
                  </w:rPr>
                  <w:t>12-003-03-04-03-04 R.B.2.2071</w:t>
                </w:r>
              </w:p>
            </w:tc>
            <w:tc>
              <w:tcPr>
                <w:tcW w:w="2268" w:type="dxa"/>
              </w:tcPr>
              <w:p w:rsidR="006705AF" w:rsidRDefault="004B3803">
                <w:pPr>
                  <w:jc w:val="center"/>
                  <w:rPr>
                    <w:szCs w:val="24"/>
                  </w:rPr>
                </w:pPr>
                <w:r>
                  <w:rPr>
                    <w:szCs w:val="24"/>
                    <w:shd w:val="clear" w:color="auto" w:fill="FFFFFF"/>
                  </w:rPr>
                  <w:t>Naudotojai per metus </w:t>
                </w:r>
              </w:p>
            </w:tc>
            <w:tc>
              <w:tcPr>
                <w:tcW w:w="2410" w:type="dxa"/>
              </w:tcPr>
              <w:p w:rsidR="006705AF" w:rsidRDefault="004B3803">
                <w:pPr>
                  <w:jc w:val="center"/>
                  <w:rPr>
                    <w:szCs w:val="24"/>
                  </w:rPr>
                </w:pPr>
                <w:r>
                  <w:rPr>
                    <w:szCs w:val="24"/>
                  </w:rPr>
                  <w:t>22 860</w:t>
                </w:r>
              </w:p>
              <w:p w:rsidR="006705AF" w:rsidRDefault="004B3803">
                <w:pPr>
                  <w:jc w:val="center"/>
                  <w:rPr>
                    <w:szCs w:val="24"/>
                  </w:rPr>
                </w:pPr>
                <w:r>
                  <w:rPr>
                    <w:color w:val="000000"/>
                    <w:szCs w:val="24"/>
                  </w:rPr>
                  <w:t>(2029 m.)</w:t>
                </w:r>
              </w:p>
            </w:tc>
          </w:tr>
          <w:tr w:rsidR="006705AF">
            <w:trPr>
              <w:trHeight w:val="555"/>
            </w:trPr>
            <w:tc>
              <w:tcPr>
                <w:tcW w:w="7225" w:type="dxa"/>
              </w:tcPr>
              <w:p w:rsidR="006705AF" w:rsidRDefault="004B3803">
                <w:pPr>
                  <w:jc w:val="both"/>
                  <w:rPr>
                    <w:szCs w:val="24"/>
                  </w:rPr>
                </w:pPr>
                <w:r>
                  <w:rPr>
                    <w:szCs w:val="24"/>
                    <w:shd w:val="clear" w:color="auto" w:fill="FFFFFF"/>
                  </w:rPr>
                  <w:t>Naujos arba modernizuotos švietimo infrastruktūros mokymo klasių talpumas </w:t>
                </w:r>
              </w:p>
            </w:tc>
            <w:tc>
              <w:tcPr>
                <w:tcW w:w="3402" w:type="dxa"/>
              </w:tcPr>
              <w:p w:rsidR="006705AF" w:rsidRDefault="004B3803">
                <w:pPr>
                  <w:widowControl w:val="0"/>
                  <w:jc w:val="center"/>
                  <w:rPr>
                    <w:szCs w:val="24"/>
                  </w:rPr>
                </w:pPr>
                <w:r>
                  <w:rPr>
                    <w:szCs w:val="24"/>
                    <w:shd w:val="clear" w:color="auto" w:fill="FFFFFF"/>
                  </w:rPr>
                  <w:t>P-</w:t>
                </w:r>
                <w:r>
                  <w:rPr>
                    <w:szCs w:val="24"/>
                  </w:rPr>
                  <w:t xml:space="preserve">12-003-03-04-03-06 </w:t>
                </w:r>
                <w:r>
                  <w:rPr>
                    <w:szCs w:val="24"/>
                  </w:rPr>
                  <w:t>P.B.2.0067</w:t>
                </w:r>
              </w:p>
            </w:tc>
            <w:tc>
              <w:tcPr>
                <w:tcW w:w="2268" w:type="dxa"/>
              </w:tcPr>
              <w:p w:rsidR="006705AF" w:rsidRDefault="004B3803">
                <w:pPr>
                  <w:jc w:val="center"/>
                  <w:rPr>
                    <w:szCs w:val="24"/>
                  </w:rPr>
                </w:pPr>
                <w:r>
                  <w:rPr>
                    <w:szCs w:val="24"/>
                  </w:rPr>
                  <w:t>Asmenys</w:t>
                </w:r>
              </w:p>
            </w:tc>
            <w:tc>
              <w:tcPr>
                <w:tcW w:w="2410" w:type="dxa"/>
              </w:tcPr>
              <w:p w:rsidR="006705AF" w:rsidRDefault="004B3803">
                <w:pPr>
                  <w:jc w:val="center"/>
                  <w:rPr>
                    <w:szCs w:val="24"/>
                    <w:bdr w:val="none" w:sz="0" w:space="0" w:color="auto" w:frame="1"/>
                  </w:rPr>
                </w:pPr>
                <w:r>
                  <w:rPr>
                    <w:szCs w:val="24"/>
                    <w:bdr w:val="none" w:sz="0" w:space="0" w:color="auto" w:frame="1"/>
                  </w:rPr>
                  <w:t>28 575</w:t>
                </w:r>
              </w:p>
              <w:p w:rsidR="006705AF" w:rsidRDefault="004B3803">
                <w:pPr>
                  <w:jc w:val="center"/>
                  <w:rPr>
                    <w:szCs w:val="24"/>
                  </w:rPr>
                </w:pPr>
                <w:r>
                  <w:rPr>
                    <w:color w:val="000000"/>
                    <w:szCs w:val="24"/>
                  </w:rPr>
                  <w:t>(2029 m.)</w:t>
                </w:r>
              </w:p>
            </w:tc>
          </w:tr>
        </w:tbl>
        <w:p w:rsidR="006705AF" w:rsidRDefault="006705AF">
          <w:pPr>
            <w:spacing w:line="259" w:lineRule="auto"/>
            <w:jc w:val="both"/>
            <w:rPr>
              <w:iCs/>
              <w:szCs w:val="24"/>
            </w:rPr>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17"/>
          </w:tblGrid>
          <w:tr w:rsidR="006705AF">
            <w:trPr>
              <w:trHeight w:val="298"/>
            </w:trPr>
            <w:tc>
              <w:tcPr>
                <w:tcW w:w="15417" w:type="dxa"/>
              </w:tcPr>
              <w:p w:rsidR="006705AF" w:rsidRDefault="004B3803">
                <w:pPr>
                  <w:jc w:val="both"/>
                  <w:rPr>
                    <w:szCs w:val="24"/>
                  </w:rPr>
                </w:pPr>
                <w:r>
                  <w:rPr>
                    <w:szCs w:val="24"/>
                  </w:rPr>
                  <w:t>Ministerijos stebėsenos rodiklių aprašymo kortelės</w:t>
                </w:r>
              </w:p>
            </w:tc>
          </w:tr>
          <w:tr w:rsidR="006705AF">
            <w:trPr>
              <w:trHeight w:val="315"/>
            </w:trPr>
            <w:tc>
              <w:tcPr>
                <w:tcW w:w="15417" w:type="dxa"/>
              </w:tcPr>
              <w:p w:rsidR="006705AF" w:rsidRDefault="004B3803">
                <w:pPr>
                  <w:jc w:val="both"/>
                  <w:rPr>
                    <w:i/>
                    <w:szCs w:val="24"/>
                  </w:rPr>
                </w:pPr>
                <w:r>
                  <w:rPr>
                    <w:iCs/>
                    <w:szCs w:val="24"/>
                  </w:rPr>
                  <w:t xml:space="preserve">Rodiklių skaičiavimo metodika pateikta 2021–2030 m. plėtros programos valdytojos Lietuvos Respublikos švietimo, mokslo ir sporto ministerijos švietimo plėtros </w:t>
                </w:r>
                <w:r>
                  <w:rPr>
                    <w:iCs/>
                    <w:szCs w:val="24"/>
                  </w:rPr>
                  <w:t>programos pažangos priemonės Nr. 12-003-03-04-03 „Sukurti rinkos poreikius atliepiančią profesinio ugdymo sistemą“ stebėsenos rodiklių aprašymo kortelėse, skelbiamose Ministerijos tinklalapyje adresu https://smsm.lrv.lt/lt/administracine-informacija/planav</w:t>
                </w:r>
                <w:r>
                  <w:rPr>
                    <w:iCs/>
                    <w:szCs w:val="24"/>
                  </w:rPr>
                  <w:t>imo-dokumentai/Pprogramos20200519/priemones_/</w:t>
                </w:r>
                <w:r>
                  <w:t>.</w:t>
                </w:r>
              </w:p>
            </w:tc>
          </w:tr>
        </w:tbl>
        <w:p w:rsidR="006705AF" w:rsidRDefault="004B3803">
          <w:pPr>
            <w:spacing w:line="259" w:lineRule="auto"/>
            <w:jc w:val="both"/>
            <w:rPr>
              <w:i/>
              <w:iCs/>
              <w:sz w:val="20"/>
            </w:rPr>
          </w:pPr>
          <w:r>
            <w:rPr>
              <w:b/>
              <w:i/>
              <w:iCs/>
              <w:sz w:val="20"/>
            </w:rPr>
            <w:t>Pastaba.</w:t>
          </w:r>
          <w:r>
            <w:rPr>
              <w:i/>
              <w:iCs/>
              <w:sz w:val="20"/>
            </w:rPr>
            <w:t xml:space="preserve"> Rodikliai nurodomi po kiekviena veikla ar </w:t>
          </w:r>
          <w:proofErr w:type="spellStart"/>
          <w:r>
            <w:rPr>
              <w:i/>
              <w:iCs/>
              <w:sz w:val="20"/>
            </w:rPr>
            <w:t>poveikle</w:t>
          </w:r>
          <w:proofErr w:type="spellEnd"/>
          <w:r>
            <w:rPr>
              <w:i/>
              <w:iCs/>
              <w:sz w:val="20"/>
            </w:rPr>
            <w:t xml:space="preserve"> atskirai.</w:t>
          </w:r>
        </w:p>
        <w:p w:rsidR="006705AF" w:rsidRDefault="006705AF">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rPr>
              <w:bCs/>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4"/>
          </w:tblGrid>
          <w:tr w:rsidR="006705AF">
            <w:tc>
              <w:tcPr>
                <w:tcW w:w="15304" w:type="dxa"/>
              </w:tcPr>
              <w:p w:rsidR="006705AF" w:rsidRDefault="004B3803">
                <w:pPr>
                  <w:rPr>
                    <w:b/>
                    <w:szCs w:val="24"/>
                  </w:rPr>
                </w:pPr>
                <w:r>
                  <w:rPr>
                    <w:b/>
                    <w:szCs w:val="24"/>
                  </w:rPr>
                  <w:t>SPECIALIEJI FINANSAVIMO REIKALAVIMAI</w:t>
                </w:r>
              </w:p>
            </w:tc>
          </w:tr>
          <w:tr w:rsidR="006705AF">
            <w:tc>
              <w:tcPr>
                <w:tcW w:w="15304" w:type="dxa"/>
              </w:tcPr>
              <w:p w:rsidR="006705AF" w:rsidRDefault="004B3803">
                <w:pPr>
                  <w:rPr>
                    <w:b/>
                    <w:bCs/>
                    <w:szCs w:val="24"/>
                  </w:rPr>
                </w:pPr>
                <w:r>
                  <w:rPr>
                    <w:b/>
                    <w:bCs/>
                    <w:szCs w:val="24"/>
                  </w:rPr>
                  <w:t>1. Taikomi teisės aktai</w:t>
                </w:r>
              </w:p>
            </w:tc>
          </w:tr>
          <w:tr w:rsidR="006705AF">
            <w:tc>
              <w:tcPr>
                <w:tcW w:w="15304" w:type="dxa"/>
                <w:shd w:val="clear" w:color="auto" w:fill="FFFFFF" w:themeFill="background1"/>
              </w:tcPr>
              <w:p w:rsidR="006705AF" w:rsidRDefault="004B3803">
                <w:pPr>
                  <w:tabs>
                    <w:tab w:val="left" w:pos="22"/>
                    <w:tab w:val="left" w:pos="465"/>
                  </w:tabs>
                  <w:ind w:left="22"/>
                  <w:jc w:val="both"/>
                  <w:rPr>
                    <w:szCs w:val="24"/>
                  </w:rPr>
                </w:pPr>
                <w:r>
                  <w:rPr>
                    <w:iCs/>
                    <w:szCs w:val="24"/>
                  </w:rPr>
                  <w:t xml:space="preserve">2021–2030 m. plėtros programos valdytojos Lietuvos Respublikos švietimo, </w:t>
                </w:r>
                <w:r>
                  <w:rPr>
                    <w:iCs/>
                    <w:szCs w:val="24"/>
                  </w:rPr>
                  <w:t>mokslo ir sporto ministerijos švietimo plėtros programos pažangos priemonės Nr. 12-003-03-04-03 „Sukurti rinkos poreikius atliepiančią profesinio ugdymo sistemą“ projektų finansavimo sąlygų aprašas Nr. 8 (toliau – Aprašas Nr. 8) parengtas atsižvelgiant į:</w:t>
                </w:r>
              </w:p>
              <w:p w:rsidR="006705AF" w:rsidRDefault="006705AF">
                <w:pPr>
                  <w:rPr>
                    <w:sz w:val="6"/>
                    <w:szCs w:val="6"/>
                  </w:rPr>
                </w:pPr>
              </w:p>
              <w:p w:rsidR="006705AF" w:rsidRDefault="004B3803">
                <w:pPr>
                  <w:ind w:left="360" w:hanging="360"/>
                  <w:jc w:val="both"/>
                  <w:rPr>
                    <w:b/>
                    <w:szCs w:val="24"/>
                  </w:rPr>
                </w:pPr>
                <w:r>
                  <w:rPr>
                    <w:b/>
                    <w:szCs w:val="24"/>
                  </w:rPr>
                  <w:t>1.1. Bendruosius teisės aktus:</w:t>
                </w:r>
              </w:p>
              <w:p w:rsidR="006705AF" w:rsidRDefault="004B3803">
                <w:pPr>
                  <w:tabs>
                    <w:tab w:val="left" w:pos="885"/>
                  </w:tabs>
                  <w:jc w:val="both"/>
                  <w:rPr>
                    <w:szCs w:val="24"/>
                  </w:rPr>
                </w:pPr>
                <w:r>
                  <w:rPr>
                    <w:szCs w:val="24"/>
                  </w:rPr>
                  <w:t>1.1.1. Projektų administravimo ir finansavimo taisykles, patvirtintas Lietuvos Respublikos finansų ministro 2022 m. birželio 22 d. įsakymu Nr. 1K-237 „Dėl 2021–2027 metų Europos Sąjungos fondų investicijų programos ir Ekonom</w:t>
                </w:r>
                <w:r>
                  <w:rPr>
                    <w:szCs w:val="24"/>
                  </w:rPr>
                  <w:t>ikos gaivinimo ir atsparumo didinimo plano „Naujos kartos Lietuva“ įgyvendinimo“ (toliau – Projektų administravimo ir finansavimo taisyklės);</w:t>
                </w:r>
              </w:p>
              <w:p w:rsidR="006705AF" w:rsidRDefault="004B3803">
                <w:pPr>
                  <w:tabs>
                    <w:tab w:val="left" w:pos="885"/>
                  </w:tabs>
                  <w:jc w:val="both"/>
                  <w:rPr>
                    <w:szCs w:val="24"/>
                  </w:rPr>
                </w:pPr>
                <w:r>
                  <w:rPr>
                    <w:szCs w:val="24"/>
                  </w:rPr>
                  <w:t>1.1.2. Stebėsenos rodiklių nustatymo ir skaičiavimo aprašą, patvirtintą Lietuvos Respublikos finansų ministro 2022</w:t>
                </w:r>
                <w:r>
                  <w:rPr>
                    <w:szCs w:val="24"/>
                  </w:rPr>
                  <w:t xml:space="preserve"> m. birželio 22 d. įsakymu Nr. 1K-237 „Dėl 2021–2027 metų Europos Sąjungos fondų investicijų programos ir Ekonomikos gaivinimo ir atsparumo didinimo plano „Naujos kartos Lietuva“ įgyvendinimo“;</w:t>
                </w:r>
              </w:p>
              <w:p w:rsidR="006705AF" w:rsidRDefault="004B3803">
                <w:pPr>
                  <w:tabs>
                    <w:tab w:val="left" w:pos="885"/>
                  </w:tabs>
                  <w:jc w:val="both"/>
                  <w:rPr>
                    <w:szCs w:val="24"/>
                  </w:rPr>
                </w:pPr>
                <w:r>
                  <w:rPr>
                    <w:szCs w:val="24"/>
                  </w:rPr>
                  <w:t>1.1.3. Strateginio valdymo metodiką, patvirtintą Lietuvos Resp</w:t>
                </w:r>
                <w:r>
                  <w:rPr>
                    <w:szCs w:val="24"/>
                  </w:rPr>
                  <w:t>ublikos Vyriausybės 2021 m. balandžio 28 d. nutarimu Nr. 292 „Dėl Strateginio valdymo metodikos patvirtinimo“ (toliau – Strateginio valdymo metodika);</w:t>
                </w:r>
              </w:p>
              <w:p w:rsidR="006705AF" w:rsidRDefault="004B3803">
                <w:pPr>
                  <w:tabs>
                    <w:tab w:val="left" w:pos="885"/>
                  </w:tabs>
                  <w:jc w:val="both"/>
                  <w:rPr>
                    <w:szCs w:val="24"/>
                  </w:rPr>
                </w:pPr>
                <w:r>
                  <w:rPr>
                    <w:szCs w:val="24"/>
                  </w:rPr>
                  <w:t>1.1.4. 2021–2030 metų Nacionalinį pažangos planą, patvirtintą Lietuvos Respublikos Vyriausybės 2020 m. ru</w:t>
                </w:r>
                <w:r>
                  <w:rPr>
                    <w:szCs w:val="24"/>
                  </w:rPr>
                  <w:t>gsėjo 9 d. nutarimu Nr. 998 „Dėl 2021–2030 metų Nacionalinio pažangos plano patvirtinimo“;</w:t>
                </w:r>
              </w:p>
              <w:p w:rsidR="006705AF" w:rsidRDefault="004B3803">
                <w:pPr>
                  <w:tabs>
                    <w:tab w:val="left" w:pos="885"/>
                  </w:tabs>
                  <w:jc w:val="both"/>
                  <w:rPr>
                    <w:szCs w:val="24"/>
                  </w:rPr>
                </w:pPr>
                <w:r>
                  <w:rPr>
                    <w:szCs w:val="24"/>
                  </w:rPr>
                  <w:t>1.1.5. 2021–2030 m. plėtros programos valdytojos Lietuvos Respublikos švietimo, mokslo ir sporto ministerijos švietimo plėtros programą, patvirtintą Lietuvos Respubl</w:t>
                </w:r>
                <w:r>
                  <w:rPr>
                    <w:szCs w:val="24"/>
                  </w:rPr>
                  <w:t xml:space="preserve">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6705AF" w:rsidRDefault="004B3803">
                <w:pPr>
                  <w:tabs>
                    <w:tab w:val="left" w:pos="885"/>
                  </w:tabs>
                  <w:jc w:val="both"/>
                  <w:rPr>
                    <w:szCs w:val="24"/>
                  </w:rPr>
                </w:pPr>
                <w:r>
                  <w:rPr>
                    <w:szCs w:val="24"/>
                  </w:rPr>
                  <w:t xml:space="preserve">1.1.6. 2021–2030 m. plėtros programos valdytojos </w:t>
                </w:r>
                <w:r>
                  <w:rPr>
                    <w:szCs w:val="24"/>
                  </w:rPr>
                  <w:t xml:space="preserve">Lietuvos Respublikos švietimo, mokslo ir sporto ministerijos švietimo plėtros programos pažangos priemonės Nr. 12-003-03-04-03 „Sukurti rinkos poreikius atliepiančią profesinio ugdymo sistemą“ aprašą, patvirtintą </w:t>
                </w:r>
                <w:r>
                  <w:rPr>
                    <w:szCs w:val="24"/>
                    <w:shd w:val="clear" w:color="auto" w:fill="FFFFFF"/>
                  </w:rPr>
                  <w:t>Lietuvos Respublikos švietimo, mokslo ir sp</w:t>
                </w:r>
                <w:r>
                  <w:rPr>
                    <w:szCs w:val="24"/>
                    <w:shd w:val="clear" w:color="auto" w:fill="FFFFFF"/>
                  </w:rPr>
                  <w:t>orto ministro 2022 m. birželio 9 d įsakymu Nr. V-952 „Dėl 2021–2030 m. plėtros programos valdytojos Lietuvos Respublikos švietimo, mokslo ir sporto ministerijos švietimo plėtros programos pažangos priemonės Nr. 12-003-03-04-03 „Sukurti rinkos poreikius atl</w:t>
                </w:r>
                <w:r>
                  <w:rPr>
                    <w:szCs w:val="24"/>
                    <w:shd w:val="clear" w:color="auto" w:fill="FFFFFF"/>
                  </w:rPr>
                  <w:t>iepiančią profesinio ugdymo sistemą“ aprašo patvirtinimo“</w:t>
                </w:r>
                <w:r>
                  <w:rPr>
                    <w:szCs w:val="24"/>
                  </w:rPr>
                  <w:t>;</w:t>
                </w:r>
              </w:p>
              <w:p w:rsidR="006705AF" w:rsidRDefault="004B3803">
                <w:pPr>
                  <w:tabs>
                    <w:tab w:val="left" w:pos="885"/>
                  </w:tabs>
                  <w:jc w:val="both"/>
                  <w:rPr>
                    <w:szCs w:val="24"/>
                  </w:rPr>
                </w:pPr>
                <w:r>
                  <w:rPr>
                    <w:szCs w:val="24"/>
                  </w:rPr>
                  <w:t xml:space="preserve">1.1.7. </w:t>
                </w:r>
                <w:r>
                  <w:rPr>
                    <w:szCs w:val="24"/>
                    <w:shd w:val="clear" w:color="auto" w:fill="FFFFFF"/>
                  </w:rPr>
                  <w:t>Europos Parlamento ir Tarybos reglamentą (ES) 2021/1060 2021 m. birželio 24 d. kuriuo nustatomos bendros Europos regioninės plėtros fondo, „Europos socialinio fondo +“, Sanglaudos fondo, Tei</w:t>
                </w:r>
                <w:r>
                  <w:rPr>
                    <w:szCs w:val="24"/>
                    <w:shd w:val="clear" w:color="auto" w:fill="FFFFFF"/>
                  </w:rPr>
                  <w:t>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rsidR="006705AF" w:rsidRDefault="006705AF">
                <w:pPr>
                  <w:tabs>
                    <w:tab w:val="left" w:pos="885"/>
                  </w:tabs>
                  <w:ind w:firstLine="62"/>
                  <w:jc w:val="both"/>
                  <w:rPr>
                    <w:sz w:val="12"/>
                    <w:szCs w:val="12"/>
                  </w:rPr>
                </w:pPr>
              </w:p>
              <w:p w:rsidR="006705AF" w:rsidRDefault="004B3803">
                <w:pPr>
                  <w:tabs>
                    <w:tab w:val="left" w:pos="447"/>
                  </w:tabs>
                  <w:ind w:left="360" w:hanging="360"/>
                  <w:jc w:val="both"/>
                  <w:rPr>
                    <w:b/>
                    <w:szCs w:val="24"/>
                  </w:rPr>
                </w:pPr>
                <w:r>
                  <w:rPr>
                    <w:b/>
                    <w:szCs w:val="24"/>
                  </w:rPr>
                  <w:t>1.2.</w:t>
                </w:r>
                <w:r>
                  <w:rPr>
                    <w:b/>
                    <w:szCs w:val="24"/>
                  </w:rPr>
                  <w:tab/>
                  <w:t>Specialiuosius teisės aktus:</w:t>
                </w:r>
              </w:p>
              <w:p w:rsidR="006705AF" w:rsidRDefault="004B3803">
                <w:pPr>
                  <w:jc w:val="both"/>
                  <w:rPr>
                    <w:szCs w:val="24"/>
                  </w:rPr>
                </w:pPr>
                <w:r>
                  <w:rPr>
                    <w:szCs w:val="24"/>
                    <w:lang w:eastAsia="lt-LT"/>
                  </w:rPr>
                  <w:t>1.2.1. Lietuvos Respublikos švietimo įstatymą;</w:t>
                </w:r>
              </w:p>
              <w:p w:rsidR="006705AF" w:rsidRDefault="004B3803">
                <w:pPr>
                  <w:jc w:val="both"/>
                  <w:rPr>
                    <w:szCs w:val="24"/>
                  </w:rPr>
                </w:pPr>
                <w:r>
                  <w:rPr>
                    <w:szCs w:val="24"/>
                  </w:rPr>
                  <w:t xml:space="preserve">1.2.2. Lietuvos Respublikos profesinio mokymo įstatymą; </w:t>
                </w:r>
              </w:p>
              <w:p w:rsidR="006705AF" w:rsidRDefault="004B3803">
                <w:pPr>
                  <w:jc w:val="both"/>
                  <w:rPr>
                    <w:szCs w:val="24"/>
                  </w:rPr>
                </w:pPr>
                <w:r>
                  <w:rPr>
                    <w:szCs w:val="24"/>
                  </w:rPr>
                  <w:t>1.2.3. Formaliojo profesinio mokymo tvarkos aprašą, patvirtintą Lietuvos Respublikos švietimo ir mokslo ministro 2012 m. k</w:t>
                </w:r>
                <w:r>
                  <w:rPr>
                    <w:szCs w:val="24"/>
                  </w:rPr>
                  <w:t xml:space="preserve">ovo 15 d. įsakymu Nr. V-482 „Dėl Formaliojo profesinio mokymo tvarkos aprašo patvirtinimo“; </w:t>
                </w:r>
              </w:p>
              <w:p w:rsidR="006705AF" w:rsidRDefault="004B3803">
                <w:pPr>
                  <w:jc w:val="both"/>
                  <w:rPr>
                    <w:rFonts w:eastAsia="Calibri"/>
                    <w:i/>
                  </w:rPr>
                </w:pPr>
                <w:r>
                  <w:rPr>
                    <w:lang w:eastAsia="lt-LT"/>
                  </w:rPr>
                  <w:t xml:space="preserve">1.2.4. </w:t>
                </w:r>
                <w:r>
                  <w:rPr>
                    <w:rFonts w:eastAsia="Calibri"/>
                  </w:rPr>
                  <w:t>Profesinio orientavimo teikimo tvarkos aprašą, patvirtintą Lietuvos Respublikos Vyriausybės 2022 m. rugpjūčio 24 d. nutarimu Nr. 847 „Dėl Profesinio orienta</w:t>
                </w:r>
                <w:r>
                  <w:rPr>
                    <w:rFonts w:eastAsia="Calibri"/>
                  </w:rPr>
                  <w:t xml:space="preserve">vimo teikimo tvarkos aprašo patvirtinimo“; </w:t>
                </w:r>
              </w:p>
              <w:p w:rsidR="006705AF" w:rsidRDefault="004B3803">
                <w:pPr>
                  <w:spacing w:line="259" w:lineRule="auto"/>
                  <w:jc w:val="both"/>
                  <w:textAlignment w:val="baseline"/>
                  <w:rPr>
                    <w:lang w:eastAsia="lt-LT"/>
                  </w:rPr>
                </w:pPr>
                <w:r>
                  <w:rPr>
                    <w:lang w:eastAsia="lt-LT"/>
                  </w:rPr>
                  <w:t xml:space="preserve">1.2.5. </w:t>
                </w:r>
                <w:r>
                  <w:t xml:space="preserve">Asmenų, pageidaujančių mokytis pagal pirminio arba tęstinio profesinio mokymo programas, bendrojo priėmimo į valstybinę ar savivaldybės arba nevalstybinę profesinio mokymo įstaigą tvarkos aprašą, </w:t>
                </w:r>
                <w:r>
                  <w:t>patvirtintą Lietuvos Respublikos švietimo, mokslo ir sporto ministro 2017 m. gegužės 17 d. įsakymu Nr. V-373 „Dėl Asmenų, pageidaujančių mokytis pagal pirminio arba tęstinio profesinio mokymo programas, bendrojo priėmimo į valstybinę ar savivaldybės arba n</w:t>
                </w:r>
                <w:r>
                  <w:t>evalstybinę profesinio mokymo įstaigą tvarkos aprašo patvirtinimo“; </w:t>
                </w:r>
              </w:p>
              <w:p w:rsidR="006705AF" w:rsidRDefault="004B3803">
                <w:pPr>
                  <w:spacing w:line="259" w:lineRule="auto"/>
                  <w:jc w:val="both"/>
                  <w:textAlignment w:val="baseline"/>
                </w:pPr>
                <w:r>
                  <w:rPr>
                    <w:lang w:eastAsia="lt-LT"/>
                  </w:rPr>
                  <w:t xml:space="preserve">1.2.6. </w:t>
                </w:r>
                <w:r>
                  <w:rPr>
                    <w:szCs w:val="24"/>
                  </w:rPr>
                  <w:t>2023–2024 ir 2024–2025</w:t>
                </w:r>
                <w:r>
                  <w:rPr>
                    <w:b/>
                    <w:bCs/>
                    <w:szCs w:val="24"/>
                  </w:rPr>
                  <w:t> </w:t>
                </w:r>
                <w:r>
                  <w:rPr>
                    <w:szCs w:val="24"/>
                  </w:rPr>
                  <w:t xml:space="preserve">mokslo metų bendruosius profesinio mokymo planus, patvirtintus </w:t>
                </w:r>
                <w:r>
                  <w:rPr>
                    <w:lang w:eastAsia="lt-LT"/>
                  </w:rPr>
                  <w:t>Lietuvos Respublikos švietimo, mokslo ir sporto ministro 2023 m. birželio 29 d. įsakymu Nr. V-</w:t>
                </w:r>
                <w:r>
                  <w:rPr>
                    <w:lang w:eastAsia="lt-LT"/>
                  </w:rPr>
                  <w:t>913 „Dėl 2023–2024 ir 2024–2025 mokslo metų bendrųjų profesinio mokymo planų patvirtinimo“.</w:t>
                </w:r>
                <w:r>
                  <w:rPr>
                    <w:rFonts w:eastAsia="Calibri"/>
                    <w:i/>
                    <w:highlight w:val="yellow"/>
                  </w:rPr>
                  <w:t xml:space="preserve"> </w:t>
                </w:r>
              </w:p>
              <w:p w:rsidR="006705AF" w:rsidRDefault="004B3803">
                <w:pPr>
                  <w:spacing w:line="259" w:lineRule="auto"/>
                  <w:jc w:val="both"/>
                  <w:textAlignment w:val="baseline"/>
                </w:pPr>
                <w:r>
                  <w:t xml:space="preserve">1.2.7. </w:t>
                </w:r>
                <w:r>
                  <w:rPr>
                    <w:rFonts w:eastAsia="Calibri"/>
                  </w:rPr>
                  <w:t>Asmens įgytų kompetencijų vertinimo tvarkos aprašą, patvirtintą Lietuvos Respublikos švietimo, mokslo ir sporto ministro 2015 m. sausio 14 d. įsakymu Nr. V-</w:t>
                </w:r>
                <w:r>
                  <w:rPr>
                    <w:rFonts w:eastAsia="Calibri"/>
                  </w:rPr>
                  <w:t>15 „Dėl Asmens įgytų kompetencijų vertinimo tvarkos aprašo patvirtinimo“.</w:t>
                </w:r>
                <w:r>
                  <w:rPr>
                    <w:rFonts w:eastAsia="Calibri"/>
                    <w:i/>
                  </w:rPr>
                  <w:t xml:space="preserve"> </w:t>
                </w:r>
              </w:p>
              <w:p w:rsidR="006705AF" w:rsidRDefault="004B3803">
                <w:pPr>
                  <w:ind w:left="22"/>
                  <w:jc w:val="both"/>
                  <w:rPr>
                    <w:szCs w:val="24"/>
                  </w:rPr>
                </w:pPr>
                <w:r>
                  <w:rPr>
                    <w:szCs w:val="24"/>
                  </w:rPr>
                  <w:t>1.3. Apraše Nr. 8 vartojamos sąvokos suprantamos taip, kaip jos apibrėžtos Strateginio valdymo metodikoje, Projektų administravimo ir finansavimo taisyklėse, Lietuvos Respublikos šv</w:t>
                </w:r>
                <w:r>
                  <w:rPr>
                    <w:szCs w:val="24"/>
                  </w:rPr>
                  <w:t>ietimo įstatyme ir kituose anksčiau paminėtuose teisės aktuose.</w:t>
                </w:r>
              </w:p>
              <w:p w:rsidR="006705AF" w:rsidRDefault="006705AF">
                <w:pPr>
                  <w:ind w:left="22"/>
                  <w:jc w:val="both"/>
                  <w:rPr>
                    <w:sz w:val="12"/>
                    <w:szCs w:val="12"/>
                  </w:rPr>
                </w:pPr>
              </w:p>
              <w:p w:rsidR="006705AF" w:rsidRDefault="006705AF">
                <w:pPr>
                  <w:jc w:val="both"/>
                  <w:rPr>
                    <w:sz w:val="10"/>
                    <w:szCs w:val="10"/>
                    <w:lang w:eastAsia="lt-LT"/>
                  </w:rPr>
                </w:pPr>
              </w:p>
            </w:tc>
          </w:tr>
          <w:tr w:rsidR="006705AF">
            <w:tc>
              <w:tcPr>
                <w:tcW w:w="15304" w:type="dxa"/>
              </w:tcPr>
              <w:p w:rsidR="006705AF" w:rsidRDefault="004B3803">
                <w:pPr>
                  <w:rPr>
                    <w:b/>
                    <w:szCs w:val="24"/>
                  </w:rPr>
                </w:pPr>
                <w:r>
                  <w:rPr>
                    <w:b/>
                    <w:szCs w:val="24"/>
                  </w:rPr>
                  <w:t>2. Reikalavimai projektams, pareiškėjams ir partneriams</w:t>
                </w:r>
              </w:p>
            </w:tc>
          </w:tr>
          <w:tr w:rsidR="006705AF">
            <w:trPr>
              <w:trHeight w:val="2540"/>
            </w:trPr>
            <w:tc>
              <w:tcPr>
                <w:tcW w:w="15304" w:type="dxa"/>
              </w:tcPr>
              <w:p w:rsidR="006705AF" w:rsidRDefault="004B3803">
                <w:pPr>
                  <w:jc w:val="both"/>
                  <w:rPr>
                    <w:szCs w:val="24"/>
                  </w:rPr>
                </w:pPr>
                <w:r>
                  <w:rPr>
                    <w:szCs w:val="24"/>
                  </w:rPr>
                  <w:t>2.1. Pagal Aprašą Nr. 8 įgyvendinamos 2021–2030 m. plėtros programos valdytojos Lietuvos Respublikos švietimo, mokslo ir sporto ministerijos švietimo plėtros programos pažangos priemonės Nr. 12-003-03-04-03 „Sukurti rinkos poreikius atliepiančią profesinio</w:t>
                </w:r>
                <w:r>
                  <w:rPr>
                    <w:szCs w:val="24"/>
                  </w:rPr>
                  <w:t xml:space="preserve"> ugdymo sistemą“ aprašo III skyriaus 7 veikla </w:t>
                </w:r>
                <w:r>
                  <w:rPr>
                    <w:bCs/>
                    <w:szCs w:val="24"/>
                  </w:rPr>
                  <w:t>„</w:t>
                </w:r>
                <w:r>
                  <w:rPr>
                    <w:szCs w:val="24"/>
                  </w:rPr>
                  <w:t>Investicijos į profesinio mokymo infrastruktūrą Vidurio ir vakarų Lietuvos regione</w:t>
                </w:r>
                <w:r>
                  <w:rPr>
                    <w:bCs/>
                    <w:szCs w:val="24"/>
                  </w:rPr>
                  <w:t>“, kuria siekiama aprūpinti Vidurio ir vakarų Lietuvos regione (toliau – VVL) profesinio mokymo įstaigas praktiniam profesiniam</w:t>
                </w:r>
                <w:r>
                  <w:rPr>
                    <w:bCs/>
                    <w:szCs w:val="24"/>
                  </w:rPr>
                  <w:t xml:space="preserve"> mokymui regionuose reikalinga įranga ir priemonėmis, susijusiomis su ketvirtąja pramonės revoliucija „Pramonė 4.0“ (</w:t>
                </w:r>
                <w:r>
                  <w:rPr>
                    <w:shd w:val="clear" w:color="auto" w:fill="FFFFFF"/>
                  </w:rPr>
                  <w:t>ketvirtosios pramonės revoliucijos apibrėžimas pateikiamas Lietuvos Respublikos ekonomikos ir inovacijų ministerijos tinklalapyje https://e</w:t>
                </w:r>
                <w:r>
                  <w:rPr>
                    <w:shd w:val="clear" w:color="auto" w:fill="FFFFFF"/>
                  </w:rPr>
                  <w:t>imin.lrv.lt/lt/veiklos-sritys/pramone/pramone-4-0/)</w:t>
                </w:r>
                <w:r>
                  <w:rPr>
                    <w:bCs/>
                    <w:szCs w:val="24"/>
                  </w:rPr>
                  <w:t>, skaitmeninimu ir žaliąja transformacija.</w:t>
                </w:r>
                <w:r>
                  <w:rPr>
                    <w:szCs w:val="24"/>
                  </w:rPr>
                  <w:t xml:space="preserve"> </w:t>
                </w:r>
              </w:p>
              <w:p w:rsidR="006705AF" w:rsidRDefault="004B3803">
                <w:pPr>
                  <w:jc w:val="both"/>
                  <w:rPr>
                    <w:i/>
                    <w:iCs/>
                    <w:szCs w:val="24"/>
                  </w:rPr>
                </w:pPr>
                <w:r>
                  <w:rPr>
                    <w:szCs w:val="24"/>
                  </w:rPr>
                  <w:t xml:space="preserve">2.2. Pagal Aprašą Nr. 8 remiamoms veikloms numatomas </w:t>
                </w:r>
                <w:r>
                  <w:rPr>
                    <w:b/>
                    <w:szCs w:val="24"/>
                  </w:rPr>
                  <w:t>projektų atrankos būdas</w:t>
                </w:r>
                <w:r>
                  <w:rPr>
                    <w:szCs w:val="24"/>
                  </w:rPr>
                  <w:t xml:space="preserve"> – valstybės projektų planavimas.</w:t>
                </w:r>
              </w:p>
              <w:p w:rsidR="006705AF" w:rsidRDefault="004B3803">
                <w:pPr>
                  <w:jc w:val="both"/>
                  <w:rPr>
                    <w:i/>
                    <w:iCs/>
                    <w:szCs w:val="24"/>
                  </w:rPr>
                </w:pPr>
                <w:r>
                  <w:rPr>
                    <w:szCs w:val="24"/>
                  </w:rPr>
                  <w:t>2.3. Pagal Aprašą Nr. 8 numatoma skelbti 2 kvietimu</w:t>
                </w:r>
                <w:r>
                  <w:rPr>
                    <w:szCs w:val="24"/>
                  </w:rPr>
                  <w:t>s pareiškėjui teikti projekto įgyvendinimo planą (toliau – PĮP).</w:t>
                </w:r>
              </w:p>
              <w:p w:rsidR="006705AF" w:rsidRDefault="004B3803">
                <w:pPr>
                  <w:jc w:val="both"/>
                  <w:rPr>
                    <w:b/>
                    <w:szCs w:val="24"/>
                  </w:rPr>
                </w:pPr>
                <w:r>
                  <w:t xml:space="preserve">2.4. </w:t>
                </w:r>
                <w:r>
                  <w:rPr>
                    <w:szCs w:val="24"/>
                  </w:rPr>
                  <w:t xml:space="preserve">Pagal Aprašą Nr. 8 </w:t>
                </w:r>
                <w:r>
                  <w:rPr>
                    <w:b/>
                    <w:szCs w:val="24"/>
                  </w:rPr>
                  <w:t>finansuojamos dvi veiklos:</w:t>
                </w:r>
              </w:p>
              <w:p w:rsidR="006705AF" w:rsidRDefault="004B3803">
                <w:pPr>
                  <w:jc w:val="both"/>
                  <w:rPr>
                    <w:szCs w:val="24"/>
                  </w:rPr>
                </w:pPr>
                <w:r>
                  <w:rPr>
                    <w:szCs w:val="24"/>
                  </w:rPr>
                  <w:t xml:space="preserve">2.4.1. tyrimas, skirtas nustatyti </w:t>
                </w:r>
                <w:r>
                  <w:rPr>
                    <w:bCs/>
                    <w:szCs w:val="24"/>
                  </w:rPr>
                  <w:t xml:space="preserve">profesinio mokymo įstaigų regionuose </w:t>
                </w:r>
                <w:r>
                  <w:rPr>
                    <w:szCs w:val="24"/>
                  </w:rPr>
                  <w:t>poreikius dėl trūkstamos įrangos ir priemonių bei pateikti rekomendac</w:t>
                </w:r>
                <w:r>
                  <w:rPr>
                    <w:szCs w:val="24"/>
                  </w:rPr>
                  <w:t>ijas dėl trūkstamos įrangos ir priemonių, atsižvelgiant į šiuos kriterijus: 1) profesinio mokymo įstaigų išsakomus poreikius dėl trūkstamos įrangos ir priemonių, 2) konkrečių komercinių pasiūlymų dėl profesinio mokymo įstaigoms reikiamos įrangos ir priemon</w:t>
                </w:r>
                <w:r>
                  <w:rPr>
                    <w:szCs w:val="24"/>
                  </w:rPr>
                  <w:t>ių analizę, 3) analitinį įvertinimą, kaip nustatyti profesinio mokymo įstaigų siūlymai dėl papildomos infrastruktūros tenkina poreikius, susijusius su</w:t>
                </w:r>
                <w:r>
                  <w:rPr>
                    <w:szCs w:val="24"/>
                    <w:lang w:bidi="lt-LT"/>
                  </w:rPr>
                  <w:t xml:space="preserve"> ketvirtąja pramonės revoliucija </w:t>
                </w:r>
                <w:r>
                  <w:rPr>
                    <w:szCs w:val="24"/>
                  </w:rPr>
                  <w:t>„Pramonė 4.0“, regioninius rinkos poreikius, poreikius, susijusius su ska</w:t>
                </w:r>
                <w:r>
                  <w:rPr>
                    <w:szCs w:val="24"/>
                  </w:rPr>
                  <w:t>itmeninimu ir žaliąja transformacija, pagalba profesinio mokymo mokiniams lengviau integruotis į darbo rinką, 4) analitinį įvertinimą, kaip nustatyti poreikiai atitinka esamas, atnaujinamas ir būsimas naujas programas, bei įrangos tinkamumą konkrečiai prog</w:t>
                </w:r>
                <w:r>
                  <w:rPr>
                    <w:szCs w:val="24"/>
                  </w:rPr>
                  <w:t>ramai, taip pat tikėtiną tos įrangos naudojimo programoje intensyvumą, 5) profesinio mokymo įstaigų finansinių galimybių palaikyti įgytos įrangos eksploatacijos išlaidas įvertinimą, 6) optimalaus įrangos ir priemonių paskirstymo analizę atsižvelgiant į mok</w:t>
                </w:r>
                <w:r>
                  <w:rPr>
                    <w:szCs w:val="24"/>
                  </w:rPr>
                  <w:t>inių, kurie naudosis atnaujinta infrastruktūra, skaičių bei regiono poreikius, 7) atsižvelgiant ir į 2014–2020 m. ES finansavimo laikotarpio investicijas į profesinio mokymo infrastruktūrą. Tyrimo rezultatai (t. y. atsižvelgiant į analizės metu atliktus an</w:t>
                </w:r>
                <w:r>
                  <w:rPr>
                    <w:szCs w:val="24"/>
                  </w:rPr>
                  <w:t>alitinius vertinimus parengtos rekomendacijos dėl profesinio mokymo įstaigoms reikiamos įrangos ir priemonių, susijusių su ketvirtąja pramonės revoliucija „Pramonė 4.0“, skaitmeninimu ir žaliąja transformacija), atitinkantys Aprašo Nr. 8 antram kvietimui p</w:t>
                </w:r>
                <w:r>
                  <w:rPr>
                    <w:szCs w:val="24"/>
                  </w:rPr>
                  <w:t>lanuojamas lėšas, turi būti pristatyti bei suderinti su profesinio mokymo įstaigomis bei socialiniais ekonominiais partneriais. Remiantis atlikto tyrimo rezultatais</w:t>
                </w:r>
                <w:r>
                  <w:t xml:space="preserve"> ir vadovaujantis Investicijų projektų rengimo metodika (patvirtinta Viešosios įstaigos Centrinės projektų valdymo agentūros direktoriaus įsakymu)</w:t>
                </w:r>
                <w:r>
                  <w:rPr>
                    <w:szCs w:val="24"/>
                  </w:rPr>
                  <w:t xml:space="preserve"> VVL veikiančioms profesinio mokymo įstaigoms, </w:t>
                </w:r>
                <w:r>
                  <w:rPr>
                    <w:bCs/>
                    <w:szCs w:val="24"/>
                  </w:rPr>
                  <w:t xml:space="preserve">kuriose Ministerija įgyvendina savininko (dalininko) teises ir </w:t>
                </w:r>
                <w:r>
                  <w:rPr>
                    <w:bCs/>
                    <w:szCs w:val="24"/>
                  </w:rPr>
                  <w:t>pareigas,</w:t>
                </w:r>
                <w:r>
                  <w:t xml:space="preserve"> turi būti parengti investicijų projektai. Atliekant alternatyvų analizę turi būti palyginti investicijų paskirstymo į skirtingas prioritetines sritis variantai (sritys gali būti profesijos ar profesijų grupės. Nuomos ir panašios organizacinės alt</w:t>
                </w:r>
                <w:r>
                  <w:t>ernatyvos nebūtų tinkamos, nes jos mažai pasakytų apie efektyviausią sprendimą). Alternatyvos lyginamos pagal naudų komponentą „Pagerintų įgūdžių dėka pasiektas darbo užmokesčio padidėjimas“, atsižvelgiant į skirtingus profesijų darbo užmokesčius ir, jei t</w:t>
                </w:r>
                <w:r>
                  <w:t>inkama, kitus naudų komponentus;</w:t>
                </w:r>
              </w:p>
              <w:p w:rsidR="006705AF" w:rsidRDefault="004B3803">
                <w:pPr>
                  <w:jc w:val="both"/>
                  <w:rPr>
                    <w:sz w:val="22"/>
                  </w:rPr>
                </w:pPr>
                <w:r>
                  <w:rPr>
                    <w:szCs w:val="24"/>
                  </w:rPr>
                  <w:t xml:space="preserve">2.4.2. </w:t>
                </w:r>
                <w:r>
                  <w:rPr>
                    <w:bCs/>
                    <w:szCs w:val="24"/>
                  </w:rPr>
                  <w:t xml:space="preserve">profesinio mokymo įstaigų regionuose </w:t>
                </w:r>
                <w:r>
                  <w:rPr>
                    <w:szCs w:val="24"/>
                  </w:rPr>
                  <w:t xml:space="preserve">aprūpinimas praktiniam profesiniam mokymui reikalinga įranga ir priemonėmis, susijusiomis su </w:t>
                </w:r>
                <w:r>
                  <w:rPr>
                    <w:szCs w:val="24"/>
                    <w:lang w:bidi="lt-LT"/>
                  </w:rPr>
                  <w:t>ketvirtąja pramonės revoliucija</w:t>
                </w:r>
                <w:r>
                  <w:rPr>
                    <w:szCs w:val="24"/>
                  </w:rPr>
                  <w:t xml:space="preserve"> „Pramonė 4.0“, skaitmeninimu ir žaliąja transformacija</w:t>
                </w:r>
                <w:r>
                  <w:rPr>
                    <w:szCs w:val="24"/>
                  </w:rPr>
                  <w:t xml:space="preserve"> bei padedančia profesinio mokymo mokiniams lengviau integruotis į darbo rinką atsižvelgiant į Aprašo Nr. 8 2.4.1 papunktyje nurodytos veiklos metu atlikto tyrimo rezultatus. </w:t>
                </w:r>
              </w:p>
              <w:p w:rsidR="006705AF" w:rsidRDefault="004B3803">
                <w:pPr>
                  <w:jc w:val="both"/>
                </w:pPr>
                <w:r>
                  <w:rPr>
                    <w:szCs w:val="24"/>
                  </w:rPr>
                  <w:t xml:space="preserve">2.5. </w:t>
                </w:r>
                <w:r>
                  <w:t xml:space="preserve">Projekto, įgyvendinamo pagal </w:t>
                </w:r>
                <w:r>
                  <w:rPr>
                    <w:szCs w:val="24"/>
                  </w:rPr>
                  <w:t>Aprašo Nr. 8 2.4.1 papunktyje nurodytą veiklą,</w:t>
                </w:r>
                <w:r>
                  <w:t xml:space="preserve"> </w:t>
                </w:r>
                <w:r>
                  <w:rPr>
                    <w:b/>
                  </w:rPr>
                  <w:t>veiklos turi būti baigtos</w:t>
                </w:r>
                <w:r>
                  <w:t xml:space="preserve"> ne vėliau nei 9 mėnesius nuo projekto sutarties pasirašymo dienos.</w:t>
                </w:r>
              </w:p>
              <w:p w:rsidR="006705AF" w:rsidRDefault="004B3803">
                <w:pPr>
                  <w:jc w:val="both"/>
                </w:pPr>
                <w:r>
                  <w:rPr>
                    <w:szCs w:val="24"/>
                  </w:rPr>
                  <w:t xml:space="preserve">2.6. </w:t>
                </w:r>
                <w:r>
                  <w:t xml:space="preserve">Projekto, įgyvendinamo pagal </w:t>
                </w:r>
                <w:r>
                  <w:rPr>
                    <w:szCs w:val="24"/>
                  </w:rPr>
                  <w:t>Aprašo Nr. 8 2.4.2 papunktyje nurodytą veiklą,</w:t>
                </w:r>
                <w:r>
                  <w:t xml:space="preserve"> </w:t>
                </w:r>
                <w:r>
                  <w:rPr>
                    <w:b/>
                  </w:rPr>
                  <w:t>veiklos turi būti baigtos</w:t>
                </w:r>
                <w:r>
                  <w:t xml:space="preserve"> ne vėliau </w:t>
                </w:r>
                <w:r>
                  <w:rPr>
                    <w:szCs w:val="24"/>
                  </w:rPr>
                  <w:t>kaip 2029 m. rugpjūčio 31 d.</w:t>
                </w:r>
                <w:r>
                  <w:t xml:space="preserve"> Projekto veiklų </w:t>
                </w:r>
                <w:r>
                  <w:t>įgyvendinimo terminas gali būti pratęstas, pasikeitus Projektų administravimo ir finansavimo taisyklių 149 punkte nurodytam išlaidų deklaravimo terminui.</w:t>
                </w:r>
              </w:p>
              <w:p w:rsidR="006705AF" w:rsidRDefault="004B3803">
                <w:pPr>
                  <w:jc w:val="both"/>
                  <w:rPr>
                    <w:szCs w:val="24"/>
                  </w:rPr>
                </w:pPr>
                <w:r>
                  <w:rPr>
                    <w:szCs w:val="24"/>
                  </w:rPr>
                  <w:t>2.7. Projektas turi atitikti bendruosius projektų atrankos kriterijus, nurodytus Projektų administravi</w:t>
                </w:r>
                <w:r>
                  <w:rPr>
                    <w:szCs w:val="24"/>
                  </w:rPr>
                  <w:t>mo ir finansavimo taisyklių 2 priede.</w:t>
                </w:r>
              </w:p>
              <w:p w:rsidR="006705AF" w:rsidRDefault="004B3803">
                <w:pPr>
                  <w:ind w:left="-57" w:right="-57" w:firstLine="62"/>
                  <w:jc w:val="both"/>
                  <w:rPr>
                    <w:szCs w:val="24"/>
                  </w:rPr>
                </w:pPr>
                <w:r>
                  <w:rPr>
                    <w:szCs w:val="24"/>
                  </w:rPr>
                  <w:t xml:space="preserve">2.8. Galimas projekto </w:t>
                </w:r>
                <w:r>
                  <w:rPr>
                    <w:bCs/>
                    <w:szCs w:val="24"/>
                  </w:rPr>
                  <w:t>pareiškėjas</w:t>
                </w:r>
                <w:r>
                  <w:rPr>
                    <w:szCs w:val="24"/>
                  </w:rPr>
                  <w:t xml:space="preserve"> pagal Aprašo Nr. 8 2.4.1 papunktyje nurodytą veiklą – Europos socialinio fondo agentūra. Galimas projekto pareiškėjas</w:t>
                </w:r>
                <w:r>
                  <w:rPr>
                    <w:b/>
                    <w:bCs/>
                    <w:szCs w:val="24"/>
                  </w:rPr>
                  <w:t xml:space="preserve"> </w:t>
                </w:r>
                <w:r>
                  <w:rPr>
                    <w:szCs w:val="24"/>
                  </w:rPr>
                  <w:t xml:space="preserve">pagal Aprašo Nr. 8 2.4.2 papunktyje nurodytą veiklą – </w:t>
                </w:r>
                <w:r>
                  <w:rPr>
                    <w:bCs/>
                    <w:szCs w:val="24"/>
                  </w:rPr>
                  <w:t>v</w:t>
                </w:r>
                <w:r>
                  <w:rPr>
                    <w:szCs w:val="24"/>
                  </w:rPr>
                  <w:t>isos VVL ve</w:t>
                </w:r>
                <w:r>
                  <w:rPr>
                    <w:szCs w:val="24"/>
                  </w:rPr>
                  <w:t xml:space="preserve">ikiančios profesinio mokymo įstaigos, </w:t>
                </w:r>
                <w:r>
                  <w:rPr>
                    <w:bCs/>
                    <w:szCs w:val="24"/>
                  </w:rPr>
                  <w:t>kuriose Ministerija įgyvendina savininko (dalininko) teises ir pareigas</w:t>
                </w:r>
                <w:r>
                  <w:rPr>
                    <w:szCs w:val="24"/>
                  </w:rPr>
                  <w:t>.</w:t>
                </w:r>
              </w:p>
              <w:p w:rsidR="006705AF" w:rsidRDefault="004B3803">
                <w:pPr>
                  <w:ind w:left="-57" w:right="-57" w:firstLine="62"/>
                  <w:jc w:val="both"/>
                  <w:rPr>
                    <w:szCs w:val="24"/>
                  </w:rPr>
                </w:pPr>
                <w:r>
                  <w:rPr>
                    <w:szCs w:val="24"/>
                  </w:rPr>
                  <w:t xml:space="preserve">2.9. Galimi projekto </w:t>
                </w:r>
                <w:r>
                  <w:rPr>
                    <w:bCs/>
                    <w:szCs w:val="24"/>
                  </w:rPr>
                  <w:t>partneriai pagal Aprašo Nr. 8 2.4.1 papunktyje nurodytą veiklą – v</w:t>
                </w:r>
                <w:r>
                  <w:rPr>
                    <w:szCs w:val="24"/>
                  </w:rPr>
                  <w:t xml:space="preserve">isos VVL veikiančios profesinio mokymo įstaigos, </w:t>
                </w:r>
                <w:r>
                  <w:rPr>
                    <w:bCs/>
                    <w:szCs w:val="24"/>
                  </w:rPr>
                  <w:t>kuriose M</w:t>
                </w:r>
                <w:r>
                  <w:rPr>
                    <w:bCs/>
                    <w:szCs w:val="24"/>
                  </w:rPr>
                  <w:t>inisterija įgyvendina savininko (dalininko) teises ir pareigas</w:t>
                </w:r>
                <w:r>
                  <w:rPr>
                    <w:szCs w:val="24"/>
                  </w:rPr>
                  <w:t>. Projekto vykdytojas, rengdamas projektinį pasiūlymą, raštu ir / arba el. paštu, ir / arba kitomis el. ryšio priemonėmis kreipiasi į visas profesinio mokymo įstaigas su kvietimu dalyvauti proje</w:t>
                </w:r>
                <w:r>
                  <w:rPr>
                    <w:szCs w:val="24"/>
                  </w:rPr>
                  <w:t xml:space="preserve">kte partnerio teisėmis. Sutikusios dalyvauti profesinio mokymo įstaigos įtraukiamos į projekto partnerių sąrašą. Pagal Aptašo Nr. 8 2.4.2 papunktyje nurodytą veiklą projektai įgyvendinami be partnerių. </w:t>
                </w:r>
              </w:p>
              <w:p w:rsidR="006705AF" w:rsidRDefault="004B3803">
                <w:pPr>
                  <w:jc w:val="both"/>
                  <w:rPr>
                    <w:szCs w:val="24"/>
                  </w:rPr>
                </w:pPr>
                <w:r>
                  <w:rPr>
                    <w:szCs w:val="24"/>
                  </w:rPr>
                  <w:t>2.10. Projektų veiklos turi būti vykdomos Lietuvos Re</w:t>
                </w:r>
                <w:r>
                  <w:rPr>
                    <w:szCs w:val="24"/>
                  </w:rPr>
                  <w:t>spublikoje.</w:t>
                </w:r>
              </w:p>
              <w:p w:rsidR="006705AF" w:rsidRDefault="004B3803">
                <w:pPr>
                  <w:jc w:val="both"/>
                  <w:rPr>
                    <w:szCs w:val="24"/>
                  </w:rPr>
                </w:pPr>
                <w:r>
                  <w:rPr>
                    <w:szCs w:val="24"/>
                  </w:rPr>
                  <w:t>2.11. Pagal Aprašo Nr. 8 2.4.1 ir 2.4.2 papunkčiuose nurodytas veiklas įgyvendintų projektų veiklų rodikliai ir išlaidos turi būti priskirti VVL regionui. Pagal Aprašo Nr. 8 2.4.1 ir 2.4.2 papunkčiuose nurodytas veiklas įgyvendintų projektų išl</w:t>
                </w:r>
                <w:r>
                  <w:rPr>
                    <w:szCs w:val="24"/>
                  </w:rPr>
                  <w:t>aidos negali viršyti atitinkamai Aprašo Nr. 8 2.12 ir 2.13 papunkčiuose nurodytų sumų ir turi būti pasiekti visi veikloms nurodyti stebėsenos rodikliai:</w:t>
                </w:r>
              </w:p>
              <w:p w:rsidR="006705AF" w:rsidRDefault="004B3803">
                <w:pPr>
                  <w:jc w:val="both"/>
                  <w:rPr>
                    <w:szCs w:val="24"/>
                  </w:rPr>
                </w:pPr>
                <w:r>
                  <w:rPr>
                    <w:szCs w:val="24"/>
                  </w:rPr>
                  <w:t>2.11.1. projekto vykdytojas, įgyvendindamas projektą pagal Aprašo Nr. 8 2.4.1 papunktyje nurodytą veikl</w:t>
                </w:r>
                <w:r>
                  <w:rPr>
                    <w:szCs w:val="24"/>
                  </w:rPr>
                  <w:t>ą, privalo pasiekti rodiklių lentelėje 7.1 veiklai numatytus rezultatus;</w:t>
                </w:r>
              </w:p>
              <w:p w:rsidR="006705AF" w:rsidRDefault="004B3803">
                <w:pPr>
                  <w:jc w:val="both"/>
                  <w:rPr>
                    <w:szCs w:val="24"/>
                  </w:rPr>
                </w:pPr>
                <w:r>
                  <w:rPr>
                    <w:szCs w:val="24"/>
                  </w:rPr>
                  <w:t>2.11.2. projekto vykdytojas, įgyvendindamas projektą pagal Aprašo Nr. 8 2.4.2 papunktyje nurodytą veiklą, privalo pasiekti Aprašo Nr. 8 rodiklių lentelėje 7.2 veiklai numatytus rezult</w:t>
                </w:r>
                <w:r>
                  <w:rPr>
                    <w:szCs w:val="24"/>
                  </w:rPr>
                  <w:t>atus.</w:t>
                </w:r>
              </w:p>
              <w:p w:rsidR="006705AF" w:rsidRDefault="004B3803">
                <w:pPr>
                  <w:jc w:val="both"/>
                  <w:rPr>
                    <w:szCs w:val="24"/>
                  </w:rPr>
                </w:pPr>
                <w:r>
                  <w:rPr>
                    <w:szCs w:val="24"/>
                  </w:rPr>
                  <w:t xml:space="preserve">2.12. Projektui, įgyvendinamam pagal Aprašo Nr. 8 2.4.1 papunktyje nurodytą veiklą, galima skirti lėšų suma yra iki 800 000 </w:t>
                </w:r>
                <w:proofErr w:type="spellStart"/>
                <w:r>
                  <w:rPr>
                    <w:szCs w:val="24"/>
                  </w:rPr>
                  <w:t>Eur</w:t>
                </w:r>
                <w:proofErr w:type="spellEnd"/>
                <w:r>
                  <w:rPr>
                    <w:szCs w:val="24"/>
                  </w:rPr>
                  <w:t xml:space="preserve"> (aštuonių šimtų tūkstančių eurų), iš kurių iki 680 000 </w:t>
                </w:r>
                <w:proofErr w:type="spellStart"/>
                <w:r>
                  <w:rPr>
                    <w:szCs w:val="24"/>
                  </w:rPr>
                  <w:t>Eur</w:t>
                </w:r>
                <w:proofErr w:type="spellEnd"/>
                <w:r>
                  <w:rPr>
                    <w:szCs w:val="24"/>
                  </w:rPr>
                  <w:t xml:space="preserve"> (šešių šimtų aštuoniasdešimt tūkstančių eurų) </w:t>
                </w:r>
                <w:r>
                  <w:rPr>
                    <w:rFonts w:eastAsia="Calibri"/>
                    <w:szCs w:val="24"/>
                  </w:rPr>
                  <w:t xml:space="preserve">Europos Sąjungos </w:t>
                </w:r>
                <w:r>
                  <w:rPr>
                    <w:rFonts w:eastAsia="Calibri"/>
                    <w:szCs w:val="24"/>
                  </w:rPr>
                  <w:t xml:space="preserve">fondų </w:t>
                </w:r>
                <w:r>
                  <w:rPr>
                    <w:szCs w:val="24"/>
                  </w:rPr>
                  <w:t>lėšų ir iki 120 000</w:t>
                </w:r>
                <w:r>
                  <w:rPr>
                    <w:sz w:val="18"/>
                    <w:szCs w:val="18"/>
                  </w:rPr>
                  <w:t xml:space="preserve"> </w:t>
                </w:r>
                <w:proofErr w:type="spellStart"/>
                <w:r>
                  <w:rPr>
                    <w:szCs w:val="24"/>
                  </w:rPr>
                  <w:t>Eur</w:t>
                </w:r>
                <w:proofErr w:type="spellEnd"/>
                <w:r>
                  <w:rPr>
                    <w:szCs w:val="24"/>
                  </w:rPr>
                  <w:t xml:space="preserve"> (vieno šimto dvidešimt tūkstančių eurų) Europos Sąjungos fondų bendrojo finansavimo lėšų.</w:t>
                </w:r>
              </w:p>
              <w:p w:rsidR="006705AF" w:rsidRDefault="004B3803">
                <w:pPr>
                  <w:jc w:val="both"/>
                  <w:rPr>
                    <w:szCs w:val="24"/>
                  </w:rPr>
                </w:pPr>
                <w:r>
                  <w:rPr>
                    <w:szCs w:val="24"/>
                  </w:rPr>
                  <w:t xml:space="preserve">2.13. Projektams, įgyvendinamiems pagal Aprašo Nr. 8 2.4.2 papunktyje nurodytą veiklą, galima skirti lėšų suma yra iki 38 062 145 </w:t>
                </w:r>
                <w:proofErr w:type="spellStart"/>
                <w:r>
                  <w:rPr>
                    <w:szCs w:val="24"/>
                  </w:rPr>
                  <w:t>Eur</w:t>
                </w:r>
                <w:proofErr w:type="spellEnd"/>
                <w:r>
                  <w:rPr>
                    <w:szCs w:val="24"/>
                  </w:rPr>
                  <w:t xml:space="preserve"> (t</w:t>
                </w:r>
                <w:r>
                  <w:rPr>
                    <w:szCs w:val="24"/>
                  </w:rPr>
                  <w:t xml:space="preserve">risdešimt aštuonių milijonų šešiasdešimt dviejų tūkstančių šimto keturiasdešimt penkių eurų), iš kurių iki 32 352 823 </w:t>
                </w:r>
                <w:proofErr w:type="spellStart"/>
                <w:r>
                  <w:rPr>
                    <w:szCs w:val="24"/>
                  </w:rPr>
                  <w:t>Eur</w:t>
                </w:r>
                <w:proofErr w:type="spellEnd"/>
                <w:r>
                  <w:rPr>
                    <w:szCs w:val="24"/>
                  </w:rPr>
                  <w:t xml:space="preserve"> (trisdešimt dviejų milijonų trijų šimtų penkiasdešimt dviejų tūkstančių aštuonių šimtų dvidešimt trijų eurų) </w:t>
                </w:r>
                <w:r>
                  <w:rPr>
                    <w:rFonts w:eastAsia="Calibri"/>
                    <w:szCs w:val="24"/>
                  </w:rPr>
                  <w:t xml:space="preserve">Europos Sąjungos fondų </w:t>
                </w:r>
                <w:r>
                  <w:rPr>
                    <w:szCs w:val="24"/>
                  </w:rPr>
                  <w:t>lė</w:t>
                </w:r>
                <w:r>
                  <w:rPr>
                    <w:szCs w:val="24"/>
                  </w:rPr>
                  <w:t xml:space="preserve">šų ir iki 5 709 322 </w:t>
                </w:r>
                <w:proofErr w:type="spellStart"/>
                <w:r>
                  <w:rPr>
                    <w:szCs w:val="24"/>
                  </w:rPr>
                  <w:t>Eur</w:t>
                </w:r>
                <w:proofErr w:type="spellEnd"/>
                <w:r>
                  <w:rPr>
                    <w:szCs w:val="24"/>
                  </w:rPr>
                  <w:t xml:space="preserve"> (penkių milijonų septynių šimtų devynių tūkstančių trijų šimtų dvidešimt dviejų eurų) Europos Sąjungos fondų bendrojo finansavimo lėšų.</w:t>
                </w:r>
              </w:p>
              <w:p w:rsidR="006705AF" w:rsidRDefault="004B3803">
                <w:pPr>
                  <w:jc w:val="both"/>
                </w:pPr>
                <w:r>
                  <w:rPr>
                    <w:szCs w:val="24"/>
                  </w:rPr>
                  <w:t>2.14.</w:t>
                </w:r>
                <w:r>
                  <w:t xml:space="preserve"> Privalomi komunikacijos ir informavimo (viešinimo) veiksmai atliekami vadovaujantis Projektų administravimo ir finansavimo taisyklių VIII skyriaus pirmuoju skirsniu „Informavimas apie projektą ir komunikacija“.</w:t>
                </w:r>
              </w:p>
              <w:p w:rsidR="006705AF" w:rsidRDefault="004B3803">
                <w:pPr>
                  <w:jc w:val="both"/>
                  <w:rPr>
                    <w:szCs w:val="24"/>
                  </w:rPr>
                </w:pPr>
                <w:r>
                  <w:rPr>
                    <w:szCs w:val="24"/>
                  </w:rPr>
                  <w:t>2.15. Remiantis 2023 m. birželio 13 d. Minis</w:t>
                </w:r>
                <w:r>
                  <w:rPr>
                    <w:szCs w:val="24"/>
                  </w:rPr>
                  <w:t>terijos Investicijų į bendrąjį ugdymą, profesinį ir neformalųjį mokymą valdymo komiteto (toliau – Valdymo komitetas) posėdžio protokoliniu sprendimu prieš teikdamas PĮP Administruojančiai institucijai Pareiškėjas turi Ministerijai pateikti projektinį pasiū</w:t>
                </w:r>
                <w:r>
                  <w:rPr>
                    <w:szCs w:val="24"/>
                  </w:rPr>
                  <w:t>lymą ir gauti Valdymo komiteto pritarimą. Projektinis pasiūlymas turi apimti ir tiesioginių, ir netiesioginių lėšų detalizavimą. Su Valdymo komitetu suderintą projektinį pasiūlymą Pareiškėjas Administruojančiai institucijai turi pateikti PĮP priedu.</w:t>
                </w:r>
              </w:p>
              <w:p w:rsidR="006705AF" w:rsidRDefault="004B3803">
                <w:pPr>
                  <w:jc w:val="both"/>
                </w:pPr>
                <w:r>
                  <w:rPr>
                    <w:szCs w:val="24"/>
                  </w:rPr>
                  <w:t xml:space="preserve">2.16. </w:t>
                </w:r>
                <w:r>
                  <w:rPr>
                    <w:szCs w:val="24"/>
                  </w:rPr>
                  <w:t>Administruojanti institucija turi informuoti Ministeriją, jeigu PĮP vertinimo metu nustatyta, kad pareiškėjo pateiktas PĮP neatitinka su Valdymo komitetu suderinto projektinio pasiūlymo nuostatų.</w:t>
                </w:r>
              </w:p>
              <w:p w:rsidR="006705AF" w:rsidRDefault="004B3803">
                <w:pPr>
                  <w:jc w:val="both"/>
                  <w:rPr>
                    <w:i/>
                    <w:iCs/>
                    <w:sz w:val="18"/>
                    <w:szCs w:val="14"/>
                  </w:rPr>
                </w:pPr>
                <w:r>
                  <w:rPr>
                    <w:szCs w:val="24"/>
                    <w:lang w:eastAsia="lt-LT"/>
                  </w:rPr>
                  <w:t>2.17. Projektais nesiekiama viešojo ir privataus sektorių pa</w:t>
                </w:r>
                <w:r>
                  <w:rPr>
                    <w:szCs w:val="24"/>
                    <w:lang w:eastAsia="lt-LT"/>
                  </w:rPr>
                  <w:t>rtnerystės įgyvendinimo.</w:t>
                </w:r>
              </w:p>
            </w:tc>
          </w:tr>
          <w:tr w:rsidR="006705AF">
            <w:trPr>
              <w:trHeight w:val="285"/>
            </w:trPr>
            <w:tc>
              <w:tcPr>
                <w:tcW w:w="15304" w:type="dxa"/>
              </w:tcPr>
              <w:p w:rsidR="006705AF" w:rsidRDefault="004B3803">
                <w:pPr>
                  <w:rPr>
                    <w:b/>
                    <w:szCs w:val="24"/>
                  </w:rPr>
                </w:pPr>
                <w:r>
                  <w:rPr>
                    <w:b/>
                    <w:szCs w:val="24"/>
                  </w:rPr>
                  <w:t>3.</w:t>
                </w:r>
                <w:r>
                  <w:rPr>
                    <w:szCs w:val="24"/>
                  </w:rPr>
                  <w:t xml:space="preserve"> </w:t>
                </w:r>
                <w:r>
                  <w:rPr>
                    <w:b/>
                    <w:szCs w:val="24"/>
                  </w:rPr>
                  <w:t>Reikalavimai jungtinio projekto projektams ir jungtinio projekto projektų pareiškėjams</w:t>
                </w:r>
              </w:p>
            </w:tc>
          </w:tr>
          <w:tr w:rsidR="006705AF">
            <w:trPr>
              <w:trHeight w:val="407"/>
            </w:trPr>
            <w:tc>
              <w:tcPr>
                <w:tcW w:w="15304" w:type="dxa"/>
              </w:tcPr>
              <w:p w:rsidR="006705AF" w:rsidRDefault="004B3803">
                <w:pPr>
                  <w:rPr>
                    <w:szCs w:val="24"/>
                  </w:rPr>
                </w:pPr>
                <w:r>
                  <w:rPr>
                    <w:szCs w:val="24"/>
                  </w:rPr>
                  <w:t>Netaikoma</w:t>
                </w:r>
              </w:p>
            </w:tc>
          </w:tr>
          <w:tr w:rsidR="006705AF">
            <w:trPr>
              <w:trHeight w:val="285"/>
            </w:trPr>
            <w:tc>
              <w:tcPr>
                <w:tcW w:w="15304" w:type="dxa"/>
              </w:tcPr>
              <w:p w:rsidR="006705AF" w:rsidRDefault="004B3803">
                <w:pPr>
                  <w:rPr>
                    <w:b/>
                    <w:szCs w:val="24"/>
                  </w:rPr>
                </w:pPr>
                <w:r>
                  <w:rPr>
                    <w:b/>
                    <w:szCs w:val="24"/>
                  </w:rPr>
                  <w:t xml:space="preserve">4. Projekto tikslinės grupės </w:t>
                </w:r>
              </w:p>
            </w:tc>
          </w:tr>
          <w:tr w:rsidR="006705AF">
            <w:trPr>
              <w:trHeight w:val="687"/>
            </w:trPr>
            <w:tc>
              <w:tcPr>
                <w:tcW w:w="15304" w:type="dxa"/>
              </w:tcPr>
              <w:p w:rsidR="006705AF" w:rsidRDefault="004B3803">
                <w:pPr>
                  <w:jc w:val="both"/>
                  <w:rPr>
                    <w:szCs w:val="24"/>
                  </w:rPr>
                </w:pPr>
                <w:r>
                  <w:rPr>
                    <w:szCs w:val="24"/>
                  </w:rPr>
                  <w:t xml:space="preserve">4.1. Projekto </w:t>
                </w:r>
                <w:r>
                  <w:rPr>
                    <w:b/>
                    <w:bCs/>
                    <w:szCs w:val="24"/>
                  </w:rPr>
                  <w:t>tikslinė grupė</w:t>
                </w:r>
                <w:r>
                  <w:rPr>
                    <w:szCs w:val="24"/>
                  </w:rPr>
                  <w:t xml:space="preserve"> – profesinio mokymo įstaigų mokiniai (įskaitant ir suaugusiuosius, kurie nori persikvalifikuoti, kelti kvalifikaciją, įgyti papildomą kvalifikaciją), profesijos mokytojai meistrai, profesinio mokymo įstaigos.</w:t>
                </w:r>
              </w:p>
              <w:p w:rsidR="006705AF" w:rsidRDefault="004B3803">
                <w:pPr>
                  <w:jc w:val="both"/>
                  <w:rPr>
                    <w:szCs w:val="24"/>
                  </w:rPr>
                </w:pPr>
                <w:r>
                  <w:rPr>
                    <w:szCs w:val="24"/>
                  </w:rPr>
                  <w:t xml:space="preserve">4.2. Tikslinės grupės poreikiai: </w:t>
                </w:r>
              </w:p>
              <w:p w:rsidR="006705AF" w:rsidRDefault="004B3803">
                <w:pPr>
                  <w:jc w:val="both"/>
                  <w:rPr>
                    <w:szCs w:val="24"/>
                  </w:rPr>
                </w:pPr>
                <w:r>
                  <w:rPr>
                    <w:szCs w:val="24"/>
                  </w:rPr>
                  <w:t>4.2.1. profe</w:t>
                </w:r>
                <w:r>
                  <w:rPr>
                    <w:szCs w:val="24"/>
                  </w:rPr>
                  <w:t xml:space="preserve">sinio mokymo įstaigų mokiniai praktinius ir rinkoje reikalingus gebėjimus turi įgyti naudodamiesi modernizuota ir vietos bei regioniniams darbo rinkos poreikiams pritaikyta įranga ir priemonėmis, siekiant, kad į darbo rinką žengiantiems, sugrįžtantiems ar </w:t>
                </w:r>
                <w:r>
                  <w:rPr>
                    <w:szCs w:val="24"/>
                  </w:rPr>
                  <w:t>norintiems persikvalifikuoti asmenims būtų suteiktas pagrindas atsparumui, mokymuisi ir užimtumui visą gyvenimą;</w:t>
                </w:r>
              </w:p>
              <w:p w:rsidR="006705AF" w:rsidRDefault="004B3803">
                <w:pPr>
                  <w:jc w:val="both"/>
                  <w:rPr>
                    <w:szCs w:val="24"/>
                  </w:rPr>
                </w:pPr>
                <w:r>
                  <w:rPr>
                    <w:szCs w:val="24"/>
                  </w:rPr>
                  <w:t>4.2.2. profesijos mokytojai, dirbdami su modernizuota ir vietos bei regioniniams darbo rinkos poreikiams pritaikyta įranga ir priemonėmis, keli</w:t>
                </w:r>
                <w:r>
                  <w:rPr>
                    <w:szCs w:val="24"/>
                  </w:rPr>
                  <w:t>a savo darbines kompetencijas, neatsilikdami nuo rinkoje aktualių naujovių ir patys įsitraukia į mokymąsi visą gyvenimą;</w:t>
                </w:r>
              </w:p>
              <w:p w:rsidR="006705AF" w:rsidRDefault="004B3803">
                <w:pPr>
                  <w:jc w:val="both"/>
                  <w:rPr>
                    <w:szCs w:val="24"/>
                  </w:rPr>
                </w:pPr>
                <w:r>
                  <w:rPr>
                    <w:szCs w:val="24"/>
                  </w:rPr>
                  <w:t>4.2.3. profesinio mokymo įstaigos, įgyvendindamos profesinio mokymo programas taikant modernizuotą ir vietos bei regioniniams darbo rin</w:t>
                </w:r>
                <w:r>
                  <w:rPr>
                    <w:szCs w:val="24"/>
                  </w:rPr>
                  <w:t xml:space="preserve">kos poreikiams pritaikytą įrangą bei priemones, labiau atliepia darbo rinkos poreikius, įgyja perspektyvaus ir patikimo darbo rinkos partnerio statusą, didina profesinio mokymo sistemos prestižą daugiau mokinių pritraukdami rinktis profesinį mokymą. </w:t>
                </w:r>
              </w:p>
              <w:p w:rsidR="006705AF" w:rsidRDefault="006705AF">
                <w:pPr>
                  <w:jc w:val="both"/>
                  <w:rPr>
                    <w:b/>
                    <w:sz w:val="10"/>
                    <w:szCs w:val="10"/>
                  </w:rPr>
                </w:pPr>
              </w:p>
            </w:tc>
          </w:tr>
          <w:tr w:rsidR="006705AF">
            <w:trPr>
              <w:trHeight w:val="285"/>
            </w:trPr>
            <w:tc>
              <w:tcPr>
                <w:tcW w:w="15304" w:type="dxa"/>
              </w:tcPr>
              <w:p w:rsidR="006705AF" w:rsidRDefault="004B3803">
                <w:pPr>
                  <w:rPr>
                    <w:sz w:val="22"/>
                    <w:szCs w:val="22"/>
                  </w:rPr>
                </w:pPr>
                <w:r>
                  <w:rPr>
                    <w:b/>
                    <w:szCs w:val="24"/>
                  </w:rPr>
                  <w:t>5</w:t>
                </w:r>
                <w:r>
                  <w:rPr>
                    <w:szCs w:val="24"/>
                  </w:rPr>
                  <w:t xml:space="preserve">. </w:t>
                </w:r>
                <w:r>
                  <w:rPr>
                    <w:b/>
                    <w:szCs w:val="24"/>
                  </w:rPr>
                  <w:t>Horizontaliųjų principų (toliau – HP) reikalavimai</w:t>
                </w:r>
              </w:p>
            </w:tc>
          </w:tr>
          <w:tr w:rsidR="006705AF">
            <w:trPr>
              <w:trHeight w:val="2258"/>
            </w:trPr>
            <w:tc>
              <w:tcPr>
                <w:tcW w:w="15304" w:type="dxa"/>
              </w:tcPr>
              <w:p w:rsidR="006705AF" w:rsidRDefault="004B3803">
                <w:pPr>
                  <w:tabs>
                    <w:tab w:val="left" w:pos="459"/>
                  </w:tabs>
                  <w:jc w:val="both"/>
                  <w:rPr>
                    <w:szCs w:val="24"/>
                    <w:lang w:eastAsia="lt-LT"/>
                  </w:rPr>
                </w:pPr>
                <w:r>
                  <w:rPr>
                    <w:szCs w:val="24"/>
                  </w:rPr>
                  <w:t>5.1.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w:t>
                </w:r>
                <w:r>
                  <w:rPr>
                    <w:szCs w:val="24"/>
                    <w:lang w:eastAsia="lt-LT"/>
                  </w:rPr>
                  <w:t>ikinimų ar pažiūrų, amžiaus, negalios, lytinės orientacijos, etninės priklausomybės, religijos principams įgyvendinti.</w:t>
                </w:r>
              </w:p>
              <w:p w:rsidR="006705AF" w:rsidRDefault="004B3803">
                <w:pPr>
                  <w:jc w:val="both"/>
                  <w:rPr>
                    <w:szCs w:val="24"/>
                    <w:lang w:eastAsia="lt-LT"/>
                  </w:rPr>
                </w:pPr>
                <w:r>
                  <w:rPr>
                    <w:szCs w:val="24"/>
                  </w:rPr>
                  <w:t xml:space="preserve">5.2. </w:t>
                </w:r>
                <w:r>
                  <w:rPr>
                    <w:szCs w:val="24"/>
                    <w:lang w:eastAsia="lt-LT"/>
                  </w:rPr>
                  <w:t>Projektuose neturi būti numatyti veiksmai, kurie turėtų neigiamą poveikį darnaus vystymosi principui įgyvendinti.</w:t>
                </w:r>
              </w:p>
              <w:p w:rsidR="006705AF" w:rsidRDefault="004B3803">
                <w:pPr>
                  <w:tabs>
                    <w:tab w:val="left" w:pos="459"/>
                  </w:tabs>
                  <w:jc w:val="both"/>
                </w:pPr>
                <w:r>
                  <w:t>5.3. Projektai tur</w:t>
                </w:r>
                <w:r>
                  <w:t>i atitikti reikšmingos žalos nedarymo principą, t. y. turi būti tvarūs aplinkos atžvilgiu ir vykdomi visapusiškai atsižvelgiant į Europos Sąjungos klimato ir aplinkos apsaugos standartus ir prioritetus, kaip tai suprantama pagal 2020 m. birželio 18 d. Euro</w:t>
                </w:r>
                <w:r>
                  <w:t xml:space="preserve">pos Parlamento ir Tarybos reglamentą (ES) Nr. 2020/852 dėl sistemos tvariam investavimui palengvinti sukūrimo, kuriuo iš dalies keičiamas Reglamentas (ES) 2019/2088. Projektų (įskaitant jungtinį projektą) atitikties reikšmingos žalos nedarymo HP vertinimo </w:t>
                </w:r>
                <w:r>
                  <w:t>reikalavimai pateikiami Aprašo Nr. 8 priede „Projekto (įskaitant jungtinį projektą) atitikties reikšmingos žalos nedarymo horizontaliajam principui vertinimo reikalavimų aprašas“.</w:t>
                </w:r>
              </w:p>
            </w:tc>
          </w:tr>
          <w:tr w:rsidR="006705AF">
            <w:tc>
              <w:tcPr>
                <w:tcW w:w="15304" w:type="dxa"/>
              </w:tcPr>
              <w:p w:rsidR="006705AF" w:rsidRDefault="004B3803">
                <w:pPr>
                  <w:spacing w:line="259" w:lineRule="auto"/>
                  <w:jc w:val="both"/>
                  <w:rPr>
                    <w:b/>
                    <w:bCs/>
                  </w:rPr>
                </w:pPr>
                <w:r>
                  <w:rPr>
                    <w:b/>
                    <w:bCs/>
                  </w:rPr>
                  <w:t xml:space="preserve">6. Europos Sąjungos pagrindinių teisių chartijos (toliau – Chartija) </w:t>
                </w:r>
                <w:r>
                  <w:rPr>
                    <w:b/>
                    <w:bCs/>
                  </w:rPr>
                  <w:t>reikalavimai</w:t>
                </w:r>
              </w:p>
            </w:tc>
          </w:tr>
          <w:tr w:rsidR="006705AF">
            <w:trPr>
              <w:trHeight w:val="1445"/>
            </w:trPr>
            <w:tc>
              <w:tcPr>
                <w:tcW w:w="15304" w:type="dxa"/>
              </w:tcPr>
              <w:p w:rsidR="006705AF" w:rsidRDefault="004B3803">
                <w:pPr>
                  <w:jc w:val="both"/>
                  <w:rPr>
                    <w:szCs w:val="24"/>
                  </w:rPr>
                </w:pPr>
                <w:r>
                  <w:rPr>
                    <w:szCs w:val="24"/>
                  </w:rPr>
                  <w:t>Pagal Aprašą Nr. 8 finansuojamos veiklos, įvertinus jas pagal 2016 m. liepos 23 d. Europos Komisijos pranešimą – Rekomendacijų, kaip užtikrinti, kad būtų laikomasi Europos Sąjungos pagrindinių teisių chartijos nuostatų skirstant Europos struk</w:t>
                </w:r>
                <w:r>
                  <w:rPr>
                    <w:szCs w:val="24"/>
                  </w:rPr>
                  <w:t>tūrinių ir investicinių fondų (ESI fondų) paramą (2016/C 269/01), III priedą, nepažeidžia Chartijoje nustatytų pagrindinių teisių. Atsižvelgiant į pagal Aprašą Nr. 8 finansuojamų veiklų pobūdį, papildomi reikalavimai dėl aktyvių priemonių Chartijoje įtvirt</w:t>
                </w:r>
                <w:r>
                  <w:rPr>
                    <w:szCs w:val="24"/>
                  </w:rPr>
                  <w:t>intoms teisėms propaguoti nėra nustatomi.</w:t>
                </w:r>
              </w:p>
              <w:p w:rsidR="006705AF" w:rsidRDefault="004B3803">
                <w:pPr>
                  <w:rPr>
                    <w:i/>
                    <w:iCs/>
                  </w:rPr>
                </w:pPr>
                <w:r>
                  <w:rPr>
                    <w:szCs w:val="24"/>
                  </w:rPr>
                  <w:t>Projekto vykdytojas privalo nepažeisti Chartijos reikalavimų projekto vykdymo metu.</w:t>
                </w:r>
              </w:p>
            </w:tc>
          </w:tr>
          <w:tr w:rsidR="006705AF">
            <w:tc>
              <w:tcPr>
                <w:tcW w:w="15304" w:type="dxa"/>
              </w:tcPr>
              <w:p w:rsidR="006705AF" w:rsidRDefault="004B3803">
                <w:pPr>
                  <w:rPr>
                    <w:b/>
                    <w:szCs w:val="24"/>
                  </w:rPr>
                </w:pPr>
                <w:r>
                  <w:rPr>
                    <w:b/>
                    <w:szCs w:val="24"/>
                  </w:rPr>
                  <w:t>7. Apskritis, kurioje gali būti įgyvendinami projektai</w:t>
                </w:r>
              </w:p>
            </w:tc>
          </w:tr>
          <w:tr w:rsidR="006705AF">
            <w:trPr>
              <w:trHeight w:val="335"/>
            </w:trPr>
            <w:tc>
              <w:tcPr>
                <w:tcW w:w="15304" w:type="dxa"/>
              </w:tcPr>
              <w:p w:rsidR="006705AF" w:rsidRDefault="004B3803">
                <w:pPr>
                  <w:jc w:val="both"/>
                  <w:rPr>
                    <w:szCs w:val="24"/>
                  </w:rPr>
                </w:pPr>
                <w:r>
                  <w:rPr>
                    <w:szCs w:val="24"/>
                  </w:rPr>
                  <w:t>Netaikoma.</w:t>
                </w:r>
              </w:p>
            </w:tc>
          </w:tr>
          <w:tr w:rsidR="006705AF">
            <w:tc>
              <w:tcPr>
                <w:tcW w:w="15304" w:type="dxa"/>
              </w:tcPr>
              <w:p w:rsidR="006705AF" w:rsidRDefault="004B3803">
                <w:pPr>
                  <w:jc w:val="both"/>
                  <w:rPr>
                    <w:b/>
                    <w:szCs w:val="24"/>
                  </w:rPr>
                </w:pPr>
                <w:r>
                  <w:rPr>
                    <w:b/>
                    <w:szCs w:val="24"/>
                  </w:rPr>
                  <w:t xml:space="preserve">8. Reikalavimai valstybės pagalbai (kurie nėra nurodyti </w:t>
                </w:r>
                <w:r>
                  <w:rPr>
                    <w:b/>
                    <w:szCs w:val="24"/>
                  </w:rPr>
                  <w:t>kituose Aprašo punktuose)</w:t>
                </w:r>
              </w:p>
            </w:tc>
          </w:tr>
          <w:tr w:rsidR="006705AF">
            <w:trPr>
              <w:trHeight w:val="896"/>
            </w:trPr>
            <w:tc>
              <w:tcPr>
                <w:tcW w:w="15304" w:type="dxa"/>
              </w:tcPr>
              <w:p w:rsidR="006705AF" w:rsidRDefault="004B3803">
                <w:pPr>
                  <w:jc w:val="both"/>
                  <w:rPr>
                    <w:i/>
                    <w:iCs/>
                  </w:rPr>
                </w:pPr>
                <w:r>
                  <w:rPr>
                    <w:iCs/>
                    <w:szCs w:val="24"/>
                  </w:rPr>
                  <w:t xml:space="preserve">Pagal Aprašą Nr. 8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iCs/>
                    <w:szCs w:val="24"/>
                  </w:rPr>
                  <w:t xml:space="preserve"> pagalba, kuri atitinka </w:t>
                </w:r>
                <w:r>
                  <w:rPr>
                    <w:color w:val="000000"/>
                    <w:szCs w:val="24"/>
                    <w:shd w:val="clear" w:color="auto" w:fill="FFFFFF"/>
                  </w:rPr>
                  <w:t>2023 m. gruodžio 13 d. Komisijos reglamento (ES) 2023/2831</w:t>
                </w:r>
                <w:r>
                  <w:rPr>
                    <w:color w:val="000000"/>
                    <w:szCs w:val="24"/>
                    <w:shd w:val="clear" w:color="auto" w:fill="FFFFFF"/>
                  </w:rPr>
                  <w:t xml:space="preserve"> dėl Sutarties dėl Europos Sąjungos veikimo 107 ir 108 straipsnių taikymo </w:t>
                </w:r>
                <w:r>
                  <w:rPr>
                    <w:i/>
                    <w:iCs/>
                    <w:color w:val="000000"/>
                    <w:szCs w:val="24"/>
                    <w:shd w:val="clear" w:color="auto" w:fill="FFFFFF"/>
                  </w:rPr>
                  <w:t xml:space="preserve">de </w:t>
                </w:r>
                <w:proofErr w:type="spellStart"/>
                <w:r>
                  <w:rPr>
                    <w:i/>
                    <w:iCs/>
                    <w:color w:val="000000"/>
                    <w:szCs w:val="24"/>
                    <w:shd w:val="clear" w:color="auto" w:fill="FFFFFF"/>
                  </w:rPr>
                  <w:t>minimis</w:t>
                </w:r>
                <w:proofErr w:type="spellEnd"/>
                <w:r>
                  <w:rPr>
                    <w:color w:val="000000"/>
                    <w:szCs w:val="24"/>
                    <w:shd w:val="clear" w:color="auto" w:fill="FFFFFF"/>
                  </w:rPr>
                  <w:t> pagalbai (</w:t>
                </w:r>
                <w:r>
                  <w:rPr>
                    <w:szCs w:val="24"/>
                  </w:rPr>
                  <w:t>OL L, 2023/2831, 2023 12 15</w:t>
                </w:r>
                <w:r>
                  <w:rPr>
                    <w:color w:val="000000"/>
                    <w:szCs w:val="24"/>
                    <w:shd w:val="clear" w:color="auto" w:fill="FFFFFF"/>
                  </w:rPr>
                  <w:t>)</w:t>
                </w:r>
                <w:r>
                  <w:rPr>
                    <w:iCs/>
                    <w:szCs w:val="24"/>
                  </w:rPr>
                  <w:t xml:space="preserve"> nuostatas, neteikiama.</w:t>
                </w:r>
              </w:p>
            </w:tc>
          </w:tr>
          <w:tr w:rsidR="006705AF">
            <w:tc>
              <w:tcPr>
                <w:tcW w:w="15304" w:type="dxa"/>
              </w:tcPr>
              <w:p w:rsidR="006705AF" w:rsidRDefault="004B3803">
                <w:pPr>
                  <w:ind w:left="426" w:hanging="426"/>
                  <w:jc w:val="both"/>
                  <w:rPr>
                    <w:i/>
                    <w:szCs w:val="24"/>
                  </w:rPr>
                </w:pPr>
                <w:r>
                  <w:rPr>
                    <w:b/>
                    <w:szCs w:val="24"/>
                  </w:rPr>
                  <w:t>9. Projektų atrankos kriterijai</w:t>
                </w:r>
              </w:p>
            </w:tc>
          </w:tr>
          <w:tr w:rsidR="006705AF">
            <w:trPr>
              <w:trHeight w:val="631"/>
            </w:trPr>
            <w:tc>
              <w:tcPr>
                <w:tcW w:w="15304" w:type="dxa"/>
              </w:tcPr>
              <w:p w:rsidR="006705AF" w:rsidRDefault="004B3803">
                <w:pPr>
                  <w:jc w:val="both"/>
                  <w:rPr>
                    <w:iCs/>
                    <w:szCs w:val="24"/>
                  </w:rPr>
                </w:pPr>
                <w:r>
                  <w:rPr>
                    <w:iCs/>
                    <w:szCs w:val="24"/>
                  </w:rPr>
                  <w:t>9.1. Projekto prioritetiniai atrankos kriterijai nėra nustatomi.</w:t>
                </w:r>
              </w:p>
              <w:p w:rsidR="006705AF" w:rsidRDefault="004B3803">
                <w:pPr>
                  <w:jc w:val="both"/>
                  <w:rPr>
                    <w:iCs/>
                    <w:szCs w:val="24"/>
                  </w:rPr>
                </w:pPr>
                <w:r>
                  <w:rPr>
                    <w:iCs/>
                    <w:szCs w:val="24"/>
                  </w:rPr>
                  <w:t xml:space="preserve">9.2. </w:t>
                </w:r>
                <w:r>
                  <w:rPr>
                    <w:iCs/>
                    <w:szCs w:val="24"/>
                  </w:rPr>
                  <w:t>Projekto specialieji atrankos kriterijai nėra nustatomi.</w:t>
                </w:r>
              </w:p>
            </w:tc>
          </w:tr>
          <w:tr w:rsidR="006705AF">
            <w:tc>
              <w:tcPr>
                <w:tcW w:w="15304" w:type="dxa"/>
              </w:tcPr>
              <w:p w:rsidR="006705AF" w:rsidRDefault="004B3803">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6705AF" w:rsidRDefault="004B3803">
                <w:pPr>
                  <w:rPr>
                    <w:b/>
                    <w:szCs w:val="24"/>
                  </w:rPr>
                </w:pPr>
                <w:r>
                  <w:rPr>
                    <w:szCs w:val="24"/>
                  </w:rPr>
                  <w:t xml:space="preserve">(Kiekvienas jungtinio projekto projektas turi atitikti </w:t>
                </w:r>
                <w:r>
                  <w:rPr>
                    <w:iCs/>
                    <w:szCs w:val="24"/>
                  </w:rPr>
                  <w:t xml:space="preserve">Projektų administravimo ir finansavimo taisyklių 2 </w:t>
                </w:r>
                <w:r>
                  <w:rPr>
                    <w:iCs/>
                    <w:szCs w:val="24"/>
                  </w:rPr>
                  <w:t>priede nustatytus projektų bendruosius atrankos kriterijus.)</w:t>
                </w:r>
              </w:p>
            </w:tc>
          </w:tr>
          <w:tr w:rsidR="006705AF">
            <w:trPr>
              <w:trHeight w:val="353"/>
            </w:trPr>
            <w:tc>
              <w:tcPr>
                <w:tcW w:w="15304" w:type="dxa"/>
              </w:tcPr>
              <w:p w:rsidR="006705AF" w:rsidRDefault="004B3803">
                <w:pPr>
                  <w:jc w:val="both"/>
                  <w:rPr>
                    <w:szCs w:val="22"/>
                  </w:rPr>
                </w:pPr>
                <w:r>
                  <w:rPr>
                    <w:szCs w:val="22"/>
                  </w:rPr>
                  <w:t>Netaikoma.</w:t>
                </w:r>
              </w:p>
            </w:tc>
          </w:tr>
          <w:tr w:rsidR="006705AF">
            <w:tc>
              <w:tcPr>
                <w:tcW w:w="15304" w:type="dxa"/>
              </w:tcPr>
              <w:p w:rsidR="006705AF" w:rsidRDefault="004B3803">
                <w:pPr>
                  <w:rPr>
                    <w:b/>
                    <w:szCs w:val="24"/>
                  </w:rPr>
                </w:pPr>
                <w:r>
                  <w:rPr>
                    <w:b/>
                    <w:szCs w:val="24"/>
                  </w:rPr>
                  <w:t xml:space="preserve">11. Reikalavimai įgyvendinus projektų veiklas </w:t>
                </w:r>
              </w:p>
            </w:tc>
          </w:tr>
          <w:tr w:rsidR="006705AF">
            <w:trPr>
              <w:trHeight w:val="363"/>
            </w:trPr>
            <w:tc>
              <w:tcPr>
                <w:tcW w:w="15304" w:type="dxa"/>
              </w:tcPr>
              <w:p w:rsidR="006705AF" w:rsidRDefault="004B3803">
                <w:pPr>
                  <w:jc w:val="both"/>
                  <w:rPr>
                    <w:iCs/>
                    <w:szCs w:val="24"/>
                  </w:rPr>
                </w:pPr>
                <w:r>
                  <w:rPr>
                    <w:iCs/>
                    <w:szCs w:val="24"/>
                  </w:rPr>
                  <w:t xml:space="preserve">Aprašo Nr. 8 2.4.1 papunktyje nurodytai veiklai papildomi reikalavimai įgyvendinus projekto veiklas, kurie nenumatyti Projektų </w:t>
                </w:r>
                <w:r>
                  <w:rPr>
                    <w:iCs/>
                    <w:szCs w:val="24"/>
                  </w:rPr>
                  <w:t>administravimo ir finansavimo taisyklėse, nėra taikomi.</w:t>
                </w:r>
              </w:p>
              <w:p w:rsidR="006705AF" w:rsidRDefault="004B3803">
                <w:pPr>
                  <w:jc w:val="both"/>
                  <w:rPr>
                    <w:iCs/>
                    <w:color w:val="0070C0"/>
                    <w:szCs w:val="24"/>
                  </w:rPr>
                </w:pPr>
                <w:r>
                  <w:rPr>
                    <w:iCs/>
                    <w:color w:val="000000"/>
                    <w:szCs w:val="24"/>
                  </w:rPr>
                  <w:t xml:space="preserve">Aprašo Nr. 8 2.4.2 papunktyje nurodytai veiklai </w:t>
                </w:r>
                <w:r>
                  <w:rPr>
                    <w:szCs w:val="24"/>
                  </w:rPr>
                  <w:t>taikomi tęstinumo reikalavimai, numatyti Projektų administravimo ir finansavimo taisyklių 245–248 punktuose</w:t>
                </w:r>
              </w:p>
            </w:tc>
          </w:tr>
          <w:tr w:rsidR="006705AF">
            <w:tc>
              <w:tcPr>
                <w:tcW w:w="15304" w:type="dxa"/>
              </w:tcPr>
              <w:p w:rsidR="006705AF" w:rsidRDefault="004B3803">
                <w:pPr>
                  <w:rPr>
                    <w:szCs w:val="24"/>
                  </w:rPr>
                </w:pPr>
                <w:r>
                  <w:rPr>
                    <w:b/>
                    <w:szCs w:val="24"/>
                  </w:rPr>
                  <w:t>12. Kiti reikalavimai</w:t>
                </w:r>
              </w:p>
            </w:tc>
          </w:tr>
          <w:tr w:rsidR="006705AF">
            <w:trPr>
              <w:trHeight w:val="415"/>
            </w:trPr>
            <w:tc>
              <w:tcPr>
                <w:tcW w:w="15304" w:type="dxa"/>
              </w:tcPr>
              <w:p w:rsidR="006705AF" w:rsidRDefault="004B3803">
                <w:pPr>
                  <w:tabs>
                    <w:tab w:val="left" w:pos="1134"/>
                  </w:tabs>
                  <w:jc w:val="both"/>
                </w:pPr>
                <w:r>
                  <w:t>Kiti reikalavimai, k</w:t>
                </w:r>
                <w:r>
                  <w:t xml:space="preserve">urie nenumatyti Projektų administravimo ir finansavimo taisyklėse, nėra taikomi.  </w:t>
                </w:r>
              </w:p>
            </w:tc>
          </w:tr>
          <w:tr w:rsidR="006705AF">
            <w:tc>
              <w:tcPr>
                <w:tcW w:w="15304" w:type="dxa"/>
              </w:tcPr>
              <w:p w:rsidR="006705AF" w:rsidRDefault="004B3803">
                <w:pPr>
                  <w:rPr>
                    <w:b/>
                    <w:szCs w:val="24"/>
                  </w:rPr>
                </w:pPr>
                <w:r>
                  <w:rPr>
                    <w:b/>
                    <w:szCs w:val="24"/>
                  </w:rPr>
                  <w:t>IŠLAIDŲ TINKAMUMO FINANSUOTI REIKALAVIMAI</w:t>
                </w:r>
              </w:p>
            </w:tc>
          </w:tr>
          <w:tr w:rsidR="006705AF">
            <w:tc>
              <w:tcPr>
                <w:tcW w:w="15304" w:type="dxa"/>
              </w:tcPr>
              <w:p w:rsidR="006705AF" w:rsidRDefault="004B3803">
                <w:pPr>
                  <w:jc w:val="both"/>
                  <w:rPr>
                    <w:b/>
                    <w:szCs w:val="24"/>
                  </w:rPr>
                </w:pPr>
                <w:r>
                  <w:rPr>
                    <w:b/>
                    <w:szCs w:val="24"/>
                  </w:rPr>
                  <w:t>13. Išlaidų tinkamumo finansuoti reikalavimai</w:t>
                </w:r>
              </w:p>
            </w:tc>
          </w:tr>
          <w:tr w:rsidR="006705AF">
            <w:trPr>
              <w:trHeight w:val="416"/>
            </w:trPr>
            <w:tc>
              <w:tcPr>
                <w:tcW w:w="15304" w:type="dxa"/>
              </w:tcPr>
              <w:p w:rsidR="006705AF" w:rsidRDefault="004B3803">
                <w:pPr>
                  <w:jc w:val="both"/>
                  <w:rPr>
                    <w:bCs/>
                    <w:szCs w:val="24"/>
                  </w:rPr>
                </w:pPr>
                <w:r>
                  <w:rPr>
                    <w:bCs/>
                    <w:szCs w:val="24"/>
                  </w:rPr>
                  <w:t xml:space="preserve">13.1. Projektų išlaidos turi atitikti projektų išlaidoms taikomus reikalavimus, </w:t>
                </w:r>
                <w:r>
                  <w:rPr>
                    <w:bCs/>
                    <w:szCs w:val="24"/>
                  </w:rPr>
                  <w:t>išdėstytus Projektų administravimo ir finansavimo taisyklių VII skyriuje „Projektų išlaidų reikalavimai“, ir rekomendacijas dėl projektų išlaidų atitikties Europos Sąjungos fondų reikalavimams, 2023 m. birželio 22 d. patvirtintas Centrinės projektų valdymo</w:t>
                </w:r>
                <w:r>
                  <w:rPr>
                    <w:bCs/>
                    <w:szCs w:val="24"/>
                  </w:rPr>
                  <w:t xml:space="preserve"> agentūros direktoriaus įsakymu Nr. 2023/8-246.</w:t>
                </w:r>
              </w:p>
              <w:p w:rsidR="006705AF" w:rsidRDefault="004B3803">
                <w:pPr>
                  <w:jc w:val="both"/>
                  <w:rPr>
                    <w:bCs/>
                    <w:szCs w:val="24"/>
                  </w:rPr>
                </w:pPr>
                <w:r>
                  <w:rPr>
                    <w:bCs/>
                    <w:szCs w:val="24"/>
                  </w:rPr>
                  <w:t xml:space="preserve">13.2. Pagal Aprašą Nr. 8 maksimali suma įgyvendinti projektą, įgyvendinamą pagal Aprašo Nr. 8 2.4.1 papunktyje nurodytą veiklą, nurodyta Aprašo Nr. 8 2.12 papunktyje. </w:t>
                </w:r>
              </w:p>
              <w:p w:rsidR="006705AF" w:rsidRDefault="004B3803">
                <w:pPr>
                  <w:jc w:val="both"/>
                  <w:rPr>
                    <w:bCs/>
                    <w:szCs w:val="24"/>
                  </w:rPr>
                </w:pPr>
                <w:r>
                  <w:rPr>
                    <w:bCs/>
                    <w:szCs w:val="24"/>
                  </w:rPr>
                  <w:t xml:space="preserve">13.3. Pagal Aprašą Nr. 8 maksimali suma </w:t>
                </w:r>
                <w:r>
                  <w:rPr>
                    <w:bCs/>
                    <w:szCs w:val="24"/>
                  </w:rPr>
                  <w:t>įgyvendinti projektą, įgyvendinamą pagal Aprašo Nr. 8 2.4.2 papunktyje nurodytą veiklą, nurodyta Aprašo Nr. 8 2.13 papunktyje. Aprašo Nr. 8 2.4.2 papunktyje nurodyta suma gali būti tikslinama baigus įgyvendinti 2.4.1 papunktyje nurodytą veiklą.</w:t>
                </w:r>
              </w:p>
              <w:p w:rsidR="006705AF" w:rsidRDefault="004B3803">
                <w:pPr>
                  <w:jc w:val="both"/>
                  <w:rPr>
                    <w:bCs/>
                    <w:szCs w:val="24"/>
                  </w:rPr>
                </w:pPr>
                <w:r>
                  <w:rPr>
                    <w:bCs/>
                    <w:szCs w:val="24"/>
                  </w:rPr>
                  <w:t>13.4. Pagal</w:t>
                </w:r>
                <w:r>
                  <w:rPr>
                    <w:bCs/>
                    <w:szCs w:val="24"/>
                  </w:rPr>
                  <w:t xml:space="preserve"> Aprašą Nr. 8 tinkamų / netinkamų finansuoti išlaidų rūšys yra šios:</w:t>
                </w:r>
              </w:p>
              <w:p w:rsidR="006705AF" w:rsidRDefault="006705AF">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6705AF">
                  <w:tc>
                    <w:tcPr>
                      <w:tcW w:w="868" w:type="dxa"/>
                    </w:tcPr>
                    <w:p w:rsidR="006705AF" w:rsidRDefault="004B3803">
                      <w:pPr>
                        <w:jc w:val="center"/>
                        <w:rPr>
                          <w:b/>
                          <w:szCs w:val="24"/>
                        </w:rPr>
                      </w:pPr>
                      <w:r>
                        <w:rPr>
                          <w:b/>
                          <w:szCs w:val="24"/>
                        </w:rPr>
                        <w:t>Eil. Nr.</w:t>
                      </w:r>
                    </w:p>
                  </w:tc>
                  <w:tc>
                    <w:tcPr>
                      <w:tcW w:w="3272" w:type="dxa"/>
                    </w:tcPr>
                    <w:p w:rsidR="006705AF" w:rsidRDefault="004B3803">
                      <w:pPr>
                        <w:jc w:val="center"/>
                        <w:rPr>
                          <w:b/>
                          <w:szCs w:val="24"/>
                        </w:rPr>
                      </w:pPr>
                      <w:r>
                        <w:rPr>
                          <w:b/>
                          <w:szCs w:val="24"/>
                        </w:rPr>
                        <w:t>Išlaidų rūšis</w:t>
                      </w:r>
                    </w:p>
                  </w:tc>
                  <w:tc>
                    <w:tcPr>
                      <w:tcW w:w="10629" w:type="dxa"/>
                    </w:tcPr>
                    <w:p w:rsidR="006705AF" w:rsidRDefault="004B3803">
                      <w:pPr>
                        <w:jc w:val="center"/>
                        <w:rPr>
                          <w:b/>
                          <w:szCs w:val="24"/>
                        </w:rPr>
                      </w:pPr>
                      <w:r>
                        <w:rPr>
                          <w:b/>
                          <w:szCs w:val="24"/>
                        </w:rPr>
                        <w:t>Reikalavimai ir paaiškinimai</w:t>
                      </w:r>
                    </w:p>
                  </w:tc>
                </w:tr>
                <w:tr w:rsidR="006705AF">
                  <w:tc>
                    <w:tcPr>
                      <w:tcW w:w="868" w:type="dxa"/>
                    </w:tcPr>
                    <w:p w:rsidR="006705AF" w:rsidRDefault="004B3803">
                      <w:pPr>
                        <w:jc w:val="both"/>
                        <w:rPr>
                          <w:bCs/>
                          <w:szCs w:val="24"/>
                        </w:rPr>
                      </w:pPr>
                      <w:r>
                        <w:rPr>
                          <w:bCs/>
                          <w:szCs w:val="24"/>
                        </w:rPr>
                        <w:t>1.</w:t>
                      </w:r>
                    </w:p>
                  </w:tc>
                  <w:tc>
                    <w:tcPr>
                      <w:tcW w:w="3272" w:type="dxa"/>
                    </w:tcPr>
                    <w:p w:rsidR="006705AF" w:rsidRDefault="004B3803">
                      <w:pPr>
                        <w:jc w:val="both"/>
                        <w:rPr>
                          <w:bCs/>
                          <w:szCs w:val="24"/>
                        </w:rPr>
                      </w:pPr>
                      <w:r>
                        <w:rPr>
                          <w:bCs/>
                          <w:szCs w:val="24"/>
                        </w:rPr>
                        <w:t>Žemė</w:t>
                      </w:r>
                    </w:p>
                  </w:tc>
                  <w:tc>
                    <w:tcPr>
                      <w:tcW w:w="10629" w:type="dxa"/>
                    </w:tcPr>
                    <w:p w:rsidR="006705AF" w:rsidRDefault="004B3803">
                      <w:pPr>
                        <w:jc w:val="both"/>
                        <w:rPr>
                          <w:bCs/>
                          <w:szCs w:val="24"/>
                        </w:rPr>
                      </w:pPr>
                      <w:r>
                        <w:rPr>
                          <w:bCs/>
                          <w:szCs w:val="24"/>
                        </w:rPr>
                        <w:t>Netinkama finansuoti.</w:t>
                      </w:r>
                    </w:p>
                  </w:tc>
                </w:tr>
                <w:tr w:rsidR="006705AF">
                  <w:tc>
                    <w:tcPr>
                      <w:tcW w:w="868" w:type="dxa"/>
                    </w:tcPr>
                    <w:p w:rsidR="006705AF" w:rsidRDefault="004B3803">
                      <w:pPr>
                        <w:jc w:val="both"/>
                        <w:rPr>
                          <w:bCs/>
                          <w:szCs w:val="24"/>
                        </w:rPr>
                      </w:pPr>
                      <w:r>
                        <w:rPr>
                          <w:bCs/>
                          <w:szCs w:val="24"/>
                        </w:rPr>
                        <w:t>2.</w:t>
                      </w:r>
                    </w:p>
                  </w:tc>
                  <w:tc>
                    <w:tcPr>
                      <w:tcW w:w="3272" w:type="dxa"/>
                    </w:tcPr>
                    <w:p w:rsidR="006705AF" w:rsidRDefault="004B3803">
                      <w:pPr>
                        <w:jc w:val="both"/>
                        <w:rPr>
                          <w:bCs/>
                          <w:szCs w:val="24"/>
                        </w:rPr>
                      </w:pPr>
                      <w:r>
                        <w:rPr>
                          <w:szCs w:val="24"/>
                          <w:lang w:eastAsia="lt-LT"/>
                        </w:rPr>
                        <w:t>Nekilnojamasis turtas</w:t>
                      </w:r>
                    </w:p>
                  </w:tc>
                  <w:tc>
                    <w:tcPr>
                      <w:tcW w:w="10629" w:type="dxa"/>
                    </w:tcPr>
                    <w:p w:rsidR="006705AF" w:rsidRDefault="004B3803">
                      <w:pPr>
                        <w:jc w:val="both"/>
                        <w:rPr>
                          <w:bCs/>
                          <w:szCs w:val="24"/>
                        </w:rPr>
                      </w:pPr>
                      <w:r>
                        <w:rPr>
                          <w:bCs/>
                          <w:szCs w:val="24"/>
                        </w:rPr>
                        <w:t>Netinkama finansuoti.</w:t>
                      </w:r>
                    </w:p>
                  </w:tc>
                </w:tr>
                <w:tr w:rsidR="006705AF">
                  <w:tc>
                    <w:tcPr>
                      <w:tcW w:w="868" w:type="dxa"/>
                    </w:tcPr>
                    <w:p w:rsidR="006705AF" w:rsidRDefault="004B3803">
                      <w:pPr>
                        <w:jc w:val="both"/>
                        <w:rPr>
                          <w:bCs/>
                          <w:szCs w:val="24"/>
                        </w:rPr>
                      </w:pPr>
                      <w:r>
                        <w:rPr>
                          <w:bCs/>
                          <w:szCs w:val="24"/>
                        </w:rPr>
                        <w:t>3.</w:t>
                      </w:r>
                    </w:p>
                  </w:tc>
                  <w:tc>
                    <w:tcPr>
                      <w:tcW w:w="3272" w:type="dxa"/>
                    </w:tcPr>
                    <w:p w:rsidR="006705AF" w:rsidRDefault="004B3803">
                      <w:pPr>
                        <w:jc w:val="both"/>
                        <w:rPr>
                          <w:szCs w:val="24"/>
                          <w:lang w:eastAsia="lt-LT"/>
                        </w:rPr>
                      </w:pPr>
                      <w:r>
                        <w:rPr>
                          <w:szCs w:val="24"/>
                          <w:lang w:eastAsia="lt-LT"/>
                        </w:rPr>
                        <w:t>Statyba, rekonstravimas, remontas ir kiti darbai</w:t>
                      </w:r>
                    </w:p>
                  </w:tc>
                  <w:tc>
                    <w:tcPr>
                      <w:tcW w:w="10629" w:type="dxa"/>
                    </w:tcPr>
                    <w:p w:rsidR="006705AF" w:rsidRDefault="004B3803">
                      <w:pPr>
                        <w:jc w:val="both"/>
                        <w:rPr>
                          <w:bCs/>
                          <w:szCs w:val="24"/>
                        </w:rPr>
                      </w:pPr>
                      <w:r>
                        <w:rPr>
                          <w:bCs/>
                          <w:szCs w:val="24"/>
                        </w:rPr>
                        <w:t>Netinkama finansuoti.</w:t>
                      </w:r>
                    </w:p>
                    <w:p w:rsidR="006705AF" w:rsidRDefault="006705AF">
                      <w:pPr>
                        <w:jc w:val="both"/>
                        <w:rPr>
                          <w:bCs/>
                          <w:szCs w:val="24"/>
                        </w:rPr>
                      </w:pPr>
                    </w:p>
                  </w:tc>
                </w:tr>
                <w:tr w:rsidR="006705AF">
                  <w:tc>
                    <w:tcPr>
                      <w:tcW w:w="868" w:type="dxa"/>
                    </w:tcPr>
                    <w:p w:rsidR="006705AF" w:rsidRDefault="004B3803">
                      <w:pPr>
                        <w:jc w:val="both"/>
                        <w:rPr>
                          <w:bCs/>
                          <w:szCs w:val="24"/>
                        </w:rPr>
                      </w:pPr>
                      <w:r>
                        <w:rPr>
                          <w:bCs/>
                          <w:szCs w:val="24"/>
                        </w:rPr>
                        <w:t>4.</w:t>
                      </w:r>
                    </w:p>
                  </w:tc>
                  <w:tc>
                    <w:tcPr>
                      <w:tcW w:w="3272" w:type="dxa"/>
                    </w:tcPr>
                    <w:p w:rsidR="006705AF" w:rsidRDefault="004B3803">
                      <w:pPr>
                        <w:jc w:val="both"/>
                        <w:rPr>
                          <w:szCs w:val="24"/>
                          <w:lang w:eastAsia="lt-LT"/>
                        </w:rPr>
                      </w:pPr>
                      <w:r>
                        <w:rPr>
                          <w:szCs w:val="24"/>
                          <w:lang w:eastAsia="lt-LT"/>
                        </w:rPr>
                        <w:t>Įranga, įrenginiai ir kitas turtas</w:t>
                      </w:r>
                    </w:p>
                  </w:tc>
                  <w:tc>
                    <w:tcPr>
                      <w:tcW w:w="10629" w:type="dxa"/>
                    </w:tcPr>
                    <w:p w:rsidR="006705AF" w:rsidRDefault="004B3803">
                      <w:pPr>
                        <w:overflowPunct w:val="0"/>
                        <w:jc w:val="both"/>
                        <w:textAlignment w:val="baseline"/>
                        <w:rPr>
                          <w:szCs w:val="24"/>
                        </w:rPr>
                      </w:pPr>
                      <w:r>
                        <w:rPr>
                          <w:szCs w:val="24"/>
                        </w:rPr>
                        <w:t>Tinkamos finansuoti išlaidos</w:t>
                      </w:r>
                      <w:r>
                        <w:rPr>
                          <w:bCs/>
                          <w:szCs w:val="24"/>
                        </w:rPr>
                        <w:t>, skirtos</w:t>
                      </w:r>
                      <w:r>
                        <w:rPr>
                          <w:szCs w:val="24"/>
                        </w:rPr>
                        <w:t xml:space="preserve"> profesinio mokymo įstaigoms trūkstamai įrangai ir priemonėms įsigyti įgyvendinant Aprašo Nr. 8 2.4.2 papunktyje nurodytą veiklą. </w:t>
                      </w:r>
                    </w:p>
                    <w:p w:rsidR="006705AF" w:rsidRDefault="006705AF">
                      <w:pPr>
                        <w:overflowPunct w:val="0"/>
                        <w:jc w:val="both"/>
                        <w:textAlignment w:val="baseline"/>
                        <w:rPr>
                          <w:bCs/>
                          <w:sz w:val="14"/>
                          <w:szCs w:val="14"/>
                        </w:rPr>
                      </w:pPr>
                    </w:p>
                  </w:tc>
                </w:tr>
                <w:tr w:rsidR="006705AF">
                  <w:tc>
                    <w:tcPr>
                      <w:tcW w:w="868" w:type="dxa"/>
                      <w:shd w:val="clear" w:color="auto" w:fill="auto"/>
                    </w:tcPr>
                    <w:p w:rsidR="006705AF" w:rsidRDefault="004B3803">
                      <w:pPr>
                        <w:jc w:val="both"/>
                        <w:rPr>
                          <w:bCs/>
                          <w:szCs w:val="24"/>
                        </w:rPr>
                      </w:pPr>
                      <w:r>
                        <w:rPr>
                          <w:bCs/>
                          <w:szCs w:val="24"/>
                        </w:rPr>
                        <w:t>5.</w:t>
                      </w:r>
                    </w:p>
                  </w:tc>
                  <w:tc>
                    <w:tcPr>
                      <w:tcW w:w="3272" w:type="dxa"/>
                      <w:shd w:val="clear" w:color="auto" w:fill="auto"/>
                    </w:tcPr>
                    <w:p w:rsidR="006705AF" w:rsidRDefault="004B3803">
                      <w:pPr>
                        <w:jc w:val="both"/>
                        <w:rPr>
                          <w:szCs w:val="24"/>
                          <w:lang w:eastAsia="lt-LT"/>
                        </w:rPr>
                      </w:pPr>
                      <w:r>
                        <w:rPr>
                          <w:szCs w:val="24"/>
                          <w:lang w:eastAsia="lt-LT"/>
                        </w:rPr>
                        <w:t xml:space="preserve">Projekto vykdymas </w:t>
                      </w:r>
                    </w:p>
                  </w:tc>
                  <w:tc>
                    <w:tcPr>
                      <w:tcW w:w="10629" w:type="dxa"/>
                    </w:tcPr>
                    <w:p w:rsidR="006705AF" w:rsidRDefault="004B3803">
                      <w:pPr>
                        <w:jc w:val="both"/>
                        <w:rPr>
                          <w:bCs/>
                          <w:szCs w:val="24"/>
                        </w:rPr>
                      </w:pPr>
                      <w:r>
                        <w:rPr>
                          <w:bCs/>
                          <w:szCs w:val="24"/>
                        </w:rPr>
                        <w:t>Tinkamos finansuoti</w:t>
                      </w:r>
                      <w:r>
                        <w:rPr>
                          <w:szCs w:val="24"/>
                        </w:rPr>
                        <w:t xml:space="preserve"> </w:t>
                      </w:r>
                      <w:r>
                        <w:rPr>
                          <w:bCs/>
                          <w:szCs w:val="24"/>
                        </w:rPr>
                        <w:t xml:space="preserve">išlaidos, skirtos </w:t>
                      </w:r>
                      <w:r>
                        <w:rPr>
                          <w:szCs w:val="24"/>
                        </w:rPr>
                        <w:t xml:space="preserve">Aprašo Nr. 8 2.4.1 papunktyje nurodytai </w:t>
                      </w:r>
                      <w:r>
                        <w:rPr>
                          <w:bCs/>
                          <w:szCs w:val="24"/>
                        </w:rPr>
                        <w:t xml:space="preserve">veiklai </w:t>
                      </w:r>
                      <w:r>
                        <w:rPr>
                          <w:szCs w:val="24"/>
                        </w:rPr>
                        <w:t>įgyvendinti, t. y.</w:t>
                      </w:r>
                      <w:r>
                        <w:rPr>
                          <w:bCs/>
                          <w:szCs w:val="24"/>
                        </w:rPr>
                        <w:t xml:space="preserve"> profesinio mokymo įstaigoms trūkstamos įrangos ir priemonių tyrimui atlikti bei tyrimo rezultatams pristatyti bei suderinti su profesinio mokymo įstaig</w:t>
                      </w:r>
                      <w:r>
                        <w:rPr>
                          <w:bCs/>
                          <w:szCs w:val="24"/>
                        </w:rPr>
                        <w:t>omis bei socialiniais ir ekonominiais partneriais, investicinių projektų rengimas.</w:t>
                      </w:r>
                    </w:p>
                    <w:p w:rsidR="006705AF" w:rsidRDefault="006705AF">
                      <w:pPr>
                        <w:jc w:val="both"/>
                        <w:rPr>
                          <w:b/>
                          <w:bCs/>
                          <w:sz w:val="10"/>
                          <w:szCs w:val="10"/>
                        </w:rPr>
                      </w:pPr>
                    </w:p>
                  </w:tc>
                </w:tr>
                <w:tr w:rsidR="006705AF">
                  <w:tc>
                    <w:tcPr>
                      <w:tcW w:w="868" w:type="dxa"/>
                    </w:tcPr>
                    <w:p w:rsidR="006705AF" w:rsidRDefault="004B3803">
                      <w:pPr>
                        <w:jc w:val="both"/>
                        <w:rPr>
                          <w:bCs/>
                          <w:szCs w:val="24"/>
                        </w:rPr>
                      </w:pPr>
                      <w:r>
                        <w:rPr>
                          <w:bCs/>
                          <w:szCs w:val="24"/>
                        </w:rPr>
                        <w:t>6.</w:t>
                      </w:r>
                    </w:p>
                  </w:tc>
                  <w:tc>
                    <w:tcPr>
                      <w:tcW w:w="3272" w:type="dxa"/>
                    </w:tcPr>
                    <w:p w:rsidR="006705AF" w:rsidRDefault="004B3803">
                      <w:pPr>
                        <w:jc w:val="both"/>
                        <w:rPr>
                          <w:szCs w:val="24"/>
                          <w:lang w:eastAsia="lt-LT"/>
                        </w:rPr>
                      </w:pPr>
                      <w:r>
                        <w:rPr>
                          <w:szCs w:val="24"/>
                          <w:lang w:eastAsia="lt-LT"/>
                        </w:rPr>
                        <w:t>Informavimas apie projektą</w:t>
                      </w:r>
                    </w:p>
                  </w:tc>
                  <w:tc>
                    <w:tcPr>
                      <w:tcW w:w="10629" w:type="dxa"/>
                    </w:tcPr>
                    <w:p w:rsidR="006705AF" w:rsidRDefault="004B3803">
                      <w:pPr>
                        <w:tabs>
                          <w:tab w:val="left" w:pos="322"/>
                        </w:tabs>
                        <w:jc w:val="both"/>
                        <w:rPr>
                          <w:bCs/>
                          <w:szCs w:val="24"/>
                        </w:rPr>
                      </w:pPr>
                      <w:r>
                        <w:rPr>
                          <w:bCs/>
                          <w:szCs w:val="24"/>
                        </w:rPr>
                        <w:t xml:space="preserve">Tinkamos finansuoti išlaidos, skirtos </w:t>
                      </w:r>
                      <w:r>
                        <w:rPr>
                          <w:szCs w:val="24"/>
                        </w:rPr>
                        <w:t>p</w:t>
                      </w:r>
                      <w:r>
                        <w:rPr>
                          <w:bCs/>
                          <w:szCs w:val="24"/>
                        </w:rPr>
                        <w:t xml:space="preserve">rivalomoms projektų matomumo ir informavimo apie projektus priemonėms, nurodytoms Projektų </w:t>
                      </w:r>
                      <w:r>
                        <w:rPr>
                          <w:bCs/>
                          <w:szCs w:val="24"/>
                        </w:rPr>
                        <w:t>administravimo ir finansavimo taisyklių 341 punkte. Išlaidos apmokamos pagal Įgyvendintų privalomų matomumo ir informavimo priemonių apie ES fondų investicijų veiklas išlaidų fiksuotųjų sumų nustatymo tyrimą.</w:t>
                      </w:r>
                    </w:p>
                  </w:tc>
                </w:tr>
                <w:tr w:rsidR="006705AF">
                  <w:tc>
                    <w:tcPr>
                      <w:tcW w:w="868" w:type="dxa"/>
                    </w:tcPr>
                    <w:p w:rsidR="006705AF" w:rsidRDefault="004B3803">
                      <w:pPr>
                        <w:jc w:val="both"/>
                        <w:rPr>
                          <w:bCs/>
                          <w:szCs w:val="24"/>
                        </w:rPr>
                      </w:pPr>
                      <w:r>
                        <w:rPr>
                          <w:bCs/>
                          <w:szCs w:val="24"/>
                        </w:rPr>
                        <w:t>7.</w:t>
                      </w:r>
                    </w:p>
                  </w:tc>
                  <w:tc>
                    <w:tcPr>
                      <w:tcW w:w="3272" w:type="dxa"/>
                    </w:tcPr>
                    <w:p w:rsidR="006705AF" w:rsidRDefault="004B3803">
                      <w:pPr>
                        <w:jc w:val="both"/>
                        <w:rPr>
                          <w:szCs w:val="24"/>
                          <w:lang w:eastAsia="lt-LT"/>
                        </w:rPr>
                      </w:pPr>
                      <w:r>
                        <w:rPr>
                          <w:szCs w:val="24"/>
                          <w:lang w:eastAsia="lt-LT"/>
                        </w:rPr>
                        <w:t xml:space="preserve">Netiesioginės išlaidos ir kitos išlaidos </w:t>
                      </w:r>
                      <w:r>
                        <w:rPr>
                          <w:szCs w:val="24"/>
                          <w:lang w:eastAsia="lt-LT"/>
                        </w:rPr>
                        <w:t>pagal fiksuotąją projekto išlaidų normą</w:t>
                      </w:r>
                    </w:p>
                  </w:tc>
                  <w:tc>
                    <w:tcPr>
                      <w:tcW w:w="10629" w:type="dxa"/>
                    </w:tcPr>
                    <w:p w:rsidR="006705AF" w:rsidRDefault="004B3803">
                      <w:pPr>
                        <w:jc w:val="both"/>
                        <w:rPr>
                          <w:bCs/>
                          <w:szCs w:val="24"/>
                        </w:rPr>
                      </w:pPr>
                      <w:r>
                        <w:rPr>
                          <w:bCs/>
                          <w:szCs w:val="24"/>
                        </w:rPr>
                        <w:t xml:space="preserve">Tinkama finansuoti. </w:t>
                      </w:r>
                    </w:p>
                    <w:p w:rsidR="006705AF" w:rsidRDefault="004B3803">
                      <w:pPr>
                        <w:jc w:val="both"/>
                        <w:rPr>
                          <w:bCs/>
                          <w:szCs w:val="24"/>
                        </w:rPr>
                      </w:pPr>
                      <w:r>
                        <w:rPr>
                          <w:bCs/>
                          <w:szCs w:val="24"/>
                        </w:rPr>
                        <w:t>Išlaidos detalizuotos Aprašo Nr. 8 14.6 papunktyje.</w:t>
                      </w:r>
                    </w:p>
                    <w:p w:rsidR="006705AF" w:rsidRDefault="006705AF">
                      <w:pPr>
                        <w:jc w:val="both"/>
                        <w:rPr>
                          <w:bCs/>
                          <w:szCs w:val="24"/>
                        </w:rPr>
                      </w:pPr>
                    </w:p>
                  </w:tc>
                </w:tr>
              </w:tbl>
              <w:p w:rsidR="006705AF" w:rsidRDefault="006705AF">
                <w:pPr>
                  <w:jc w:val="both"/>
                  <w:rPr>
                    <w:bCs/>
                    <w:sz w:val="16"/>
                    <w:szCs w:val="16"/>
                  </w:rPr>
                </w:pPr>
              </w:p>
              <w:p w:rsidR="006705AF" w:rsidRDefault="004B3803">
                <w:pPr>
                  <w:jc w:val="both"/>
                  <w:rPr>
                    <w:bCs/>
                    <w:szCs w:val="24"/>
                  </w:rPr>
                </w:pPr>
                <w:r>
                  <w:rPr>
                    <w:bCs/>
                    <w:szCs w:val="24"/>
                  </w:rPr>
                  <w:t>13.5. Didžiausia galima projektų finansuojamoji dalis sudaro 100 proc. visų tinkamų finansuoti projekto išlaidų. Nuosavu įnašu prisidėti ner</w:t>
                </w:r>
                <w:r>
                  <w:rPr>
                    <w:bCs/>
                    <w:szCs w:val="24"/>
                  </w:rPr>
                  <w:t>eikalaujama. Projekto pareiškėjas savo iniciatyva ir savo ir (arba) kitų šaltinių lėšomis gali prisidėti prie projekto įgyvendinimo.</w:t>
                </w:r>
              </w:p>
              <w:p w:rsidR="006705AF" w:rsidRDefault="004B3803">
                <w:pPr>
                  <w:jc w:val="both"/>
                  <w:rPr>
                    <w:bCs/>
                    <w:szCs w:val="24"/>
                  </w:rPr>
                </w:pPr>
                <w:r>
                  <w:rPr>
                    <w:bCs/>
                    <w:szCs w:val="24"/>
                  </w:rPr>
                  <w:t>13.6. Projekto tinkamų finansuoti išlaidų dalis, kurios nepadengia projektui skiriamo finansavimo lėšos, turi būti finansuo</w:t>
                </w:r>
                <w:r>
                  <w:rPr>
                    <w:bCs/>
                    <w:szCs w:val="24"/>
                  </w:rPr>
                  <w:t>jama iš projekto vykdytojo lėšų.</w:t>
                </w:r>
              </w:p>
              <w:p w:rsidR="006705AF" w:rsidRDefault="004B3803">
                <w:pPr>
                  <w:tabs>
                    <w:tab w:val="left" w:pos="645"/>
                  </w:tabs>
                  <w:ind w:left="22" w:hanging="22"/>
                  <w:jc w:val="both"/>
                  <w:rPr>
                    <w:bCs/>
                    <w:szCs w:val="24"/>
                  </w:rPr>
                </w:pPr>
                <w:r>
                  <w:rPr>
                    <w:bCs/>
                    <w:szCs w:val="24"/>
                  </w:rPr>
                  <w:t>13.7. Kryžminis finansavimas netaikomas.</w:t>
                </w:r>
              </w:p>
              <w:p w:rsidR="006705AF" w:rsidRDefault="004B3803">
                <w:pPr>
                  <w:tabs>
                    <w:tab w:val="left" w:pos="645"/>
                  </w:tabs>
                  <w:ind w:left="22" w:hanging="22"/>
                  <w:jc w:val="both"/>
                  <w:rPr>
                    <w:bCs/>
                    <w:szCs w:val="24"/>
                  </w:rPr>
                </w:pPr>
                <w:r>
                  <w:rPr>
                    <w:bCs/>
                    <w:szCs w:val="24"/>
                  </w:rPr>
                  <w:t>13.8. PĮP parengimo išlaidos nėra finansuojamos.</w:t>
                </w:r>
              </w:p>
              <w:p w:rsidR="006705AF" w:rsidRDefault="004B3803">
                <w:pPr>
                  <w:jc w:val="both"/>
                  <w:rPr>
                    <w:szCs w:val="24"/>
                  </w:rPr>
                </w:pPr>
                <w:r>
                  <w:rPr>
                    <w:bCs/>
                    <w:szCs w:val="24"/>
                  </w:rPr>
                  <w:t xml:space="preserve">13.9. </w:t>
                </w:r>
                <w:r>
                  <w:rPr>
                    <w:szCs w:val="24"/>
                  </w:rPr>
                  <w:t xml:space="preserve">PVM gali būti finansuojamas Projektų administravimo ir finansavimo taisyklių VII skyriaus „Projektų išlaidų reikalavimai“ </w:t>
                </w:r>
                <w:r>
                  <w:rPr>
                    <w:szCs w:val="24"/>
                  </w:rPr>
                  <w:t>ketvirtajame skirsnyje „PVM“ nustatyta tvarka.</w:t>
                </w:r>
              </w:p>
            </w:tc>
          </w:tr>
          <w:tr w:rsidR="006705AF">
            <w:trPr>
              <w:trHeight w:val="349"/>
            </w:trPr>
            <w:tc>
              <w:tcPr>
                <w:tcW w:w="15304" w:type="dxa"/>
              </w:tcPr>
              <w:p w:rsidR="006705AF" w:rsidRDefault="004B3803">
                <w:pPr>
                  <w:jc w:val="both"/>
                  <w:rPr>
                    <w:szCs w:val="24"/>
                  </w:rPr>
                </w:pPr>
                <w:r>
                  <w:rPr>
                    <w:b/>
                    <w:szCs w:val="24"/>
                  </w:rPr>
                  <w:t>14. Projektų veiklų ir jungtinio projekto projektų įgyvendinimui taikomi supaprastintai apmokamų išlaidų dydžiai</w:t>
                </w:r>
              </w:p>
            </w:tc>
          </w:tr>
          <w:tr w:rsidR="006705AF">
            <w:tc>
              <w:tcPr>
                <w:tcW w:w="15304" w:type="dxa"/>
              </w:tcPr>
              <w:p w:rsidR="006705AF" w:rsidRDefault="004B3803">
                <w:pPr>
                  <w:jc w:val="both"/>
                  <w:rPr>
                    <w:szCs w:val="24"/>
                  </w:rPr>
                </w:pPr>
                <w:r>
                  <w:rPr>
                    <w:szCs w:val="24"/>
                  </w:rPr>
                  <w:t>14.1. Projekto vykdytojas supaprastintai apmokamų išlaidų finansinę apskaitą tvarko vadovaudam</w:t>
                </w:r>
                <w:r>
                  <w:rPr>
                    <w:szCs w:val="24"/>
                  </w:rPr>
                  <w:t>asis ES ir Lietuvos Respublikos teisės aktais, tačiau veiklos ataskaitoje, deklaruodamas išlaidas, nurodomą tinkamų finansuoti išlaidų sumą apskaičiuoja pagal projekto sutartyje nustatytus supaprastintai apmokamų išlaidų dydžius.</w:t>
                </w:r>
              </w:p>
              <w:p w:rsidR="006705AF" w:rsidRDefault="004B3803">
                <w:pPr>
                  <w:jc w:val="both"/>
                  <w:rPr>
                    <w:szCs w:val="24"/>
                  </w:rPr>
                </w:pPr>
                <w:r>
                  <w:rPr>
                    <w:szCs w:val="24"/>
                  </w:rPr>
                  <w:t>14.2. Jeigu projekto vykdy</w:t>
                </w:r>
                <w:r>
                  <w:rPr>
                    <w:szCs w:val="24"/>
                  </w:rPr>
                  <w:t>tojo faktiškai patirtos išlaidos (įsigytos prekės ar paslaugos, apskaičiuotas darbo užmokestis, išmokos ir pan.) yra didesnės už apskaičiuotas taikant nustatytus supaprastintai apmokamų išlaidų dydžius, skirtumas apmokamas iš projekto vykdytojo nuosavų lėš</w:t>
                </w:r>
                <w:r>
                  <w:rPr>
                    <w:szCs w:val="24"/>
                  </w:rPr>
                  <w:t>ų.</w:t>
                </w:r>
              </w:p>
              <w:p w:rsidR="006705AF" w:rsidRDefault="004B3803">
                <w:pPr>
                  <w:jc w:val="both"/>
                  <w:rPr>
                    <w:szCs w:val="24"/>
                  </w:rPr>
                </w:pPr>
                <w:r>
                  <w:rPr>
                    <w:szCs w:val="24"/>
                  </w:rPr>
                  <w:t>14.3. Kai išlaidos apmokamos supaprastintai, o informacija apie patirtas išlaidas reikalinga rengiant ar atnaujinant Supaprastintai apmokamų išlaidų nustatymo aprašus, projekto vykdytojas projekto įgyvendinimo metu ir po projekto finansavimo pabaigos pe</w:t>
                </w:r>
                <w:r>
                  <w:rPr>
                    <w:szCs w:val="24"/>
                  </w:rPr>
                  <w:t>r projekto sutartyje nurodytą projekto dokumentų saugojimo laikotarpį Ministerijos, vadovaujančiosios ar administruojančiosios institucijų prašymu privalo pateikti šią informaciją.</w:t>
                </w:r>
              </w:p>
              <w:p w:rsidR="006705AF" w:rsidRDefault="004B3803">
                <w:pPr>
                  <w:jc w:val="both"/>
                  <w:rPr>
                    <w:szCs w:val="24"/>
                  </w:rPr>
                </w:pPr>
                <w:r>
                  <w:rPr>
                    <w:szCs w:val="24"/>
                  </w:rPr>
                  <w:t>14.4. Išlaidos pagal fiksuotuosius įkainius pripažįstamos tinkamomis finans</w:t>
                </w:r>
                <w:r>
                  <w:rPr>
                    <w:szCs w:val="24"/>
                  </w:rPr>
                  <w:t>uoti, kai yra pasiekti tam tikri rezultatai, už kurių pasiekimą nustatyti konkretūs fiksuotieji įkainiai.</w:t>
                </w:r>
              </w:p>
              <w:p w:rsidR="006705AF" w:rsidRDefault="004B3803">
                <w:pPr>
                  <w:jc w:val="both"/>
                  <w:rPr>
                    <w:szCs w:val="24"/>
                  </w:rPr>
                </w:pPr>
                <w:r>
                  <w:rPr>
                    <w:szCs w:val="24"/>
                  </w:rPr>
                  <w:t>14.5. Išlaidos pagal fiksuotąją sumą yra tinkamos finansuoti tik tuo atveju, jei yra įvykdytos numatytos fiksuotosios sumos sąlygos. Jei numatytos fik</w:t>
                </w:r>
                <w:r>
                  <w:rPr>
                    <w:szCs w:val="24"/>
                  </w:rPr>
                  <w:t>suotosios sumos sąlygos nėra įvykdytos, visos išlaidos pagal fiksuotąją sumą nėra tinkamos finansuoti.</w:t>
                </w:r>
              </w:p>
              <w:p w:rsidR="006705AF" w:rsidRDefault="004B3803">
                <w:pPr>
                  <w:jc w:val="both"/>
                  <w:rPr>
                    <w:szCs w:val="24"/>
                  </w:rPr>
                </w:pPr>
                <w:r>
                  <w:rPr>
                    <w:szCs w:val="24"/>
                  </w:rPr>
                  <w:t>14.6. Netiesioginės išlaidos apmokamos taikant fiksuotąją normą pagal Projektų administravimo ir finansavimo taisyklių 332.1 papunktį – 7 proc. netiesiog</w:t>
                </w:r>
                <w:r>
                  <w:rPr>
                    <w:szCs w:val="24"/>
                  </w:rPr>
                  <w:t xml:space="preserve">inių išlaidų fiksuotoji norma.  </w:t>
                </w:r>
              </w:p>
              <w:p w:rsidR="006705AF" w:rsidRDefault="004B3803">
                <w:pPr>
                  <w:jc w:val="both"/>
                  <w:rPr>
                    <w:szCs w:val="24"/>
                  </w:rPr>
                </w:pPr>
                <w:r>
                  <w:rPr>
                    <w:szCs w:val="24"/>
                  </w:rPr>
                  <w:t>14.7. Projekto sutartyje nustatyta netiesioginių išlaidų fiksuotoji norma projekto įgyvendinimo metu negali būti keičiama.</w:t>
                </w:r>
              </w:p>
              <w:p w:rsidR="006705AF" w:rsidRDefault="004B3803">
                <w:pPr>
                  <w:jc w:val="both"/>
                  <w:rPr>
                    <w:szCs w:val="24"/>
                  </w:rPr>
                </w:pPr>
                <w:r>
                  <w:rPr>
                    <w:szCs w:val="24"/>
                  </w:rPr>
                  <w:t>14.8.</w:t>
                </w:r>
                <w:r>
                  <w:rPr>
                    <w:i/>
                    <w:iCs/>
                    <w:szCs w:val="24"/>
                  </w:rPr>
                  <w:t xml:space="preserve"> </w:t>
                </w:r>
                <w:r>
                  <w:rPr>
                    <w:szCs w:val="24"/>
                  </w:rPr>
                  <w:t xml:space="preserve">Vadovaujančiajai arba audito institucijoms nustačius, kad supaprastintai apmokamų išlaidų </w:t>
                </w:r>
                <w:r>
                  <w:rPr>
                    <w:szCs w:val="24"/>
                  </w:rPr>
                  <w:t>dydis ar jo taikymo sąlygos buvo netinkamai nustatyti (kai dydis turėjo būti mažesnis arba kitaip taikomas), patikslintas supaprastintai apmokamų išlaidų dydis ar jo taikymo sąlygos turi būti taikomi jau įgyvendinamų projektų veiklų, vykdomų nuo supaprasti</w:t>
                </w:r>
                <w:r>
                  <w:rPr>
                    <w:szCs w:val="24"/>
                  </w:rPr>
                  <w:t>ntai apmokamų išlaidų dydžio ar jo taikymo sąlygų patikslinimo įsigaliojimo dienos, išlaidoms apmokėti.</w:t>
                </w:r>
              </w:p>
              <w:p w:rsidR="006705AF" w:rsidRDefault="006705AF">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91"/>
                  <w:gridCol w:w="1985"/>
                  <w:gridCol w:w="1984"/>
                  <w:gridCol w:w="3544"/>
                  <w:gridCol w:w="2552"/>
                </w:tblGrid>
                <w:tr w:rsidR="006705AF">
                  <w:tc>
                    <w:tcPr>
                      <w:tcW w:w="15056" w:type="dxa"/>
                      <w:gridSpan w:val="5"/>
                    </w:tcPr>
                    <w:p w:rsidR="006705AF" w:rsidRDefault="004B3803">
                      <w:pPr>
                        <w:ind w:firstLine="114"/>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Indeksuojama</w:t>
                      </w:r>
                    </w:p>
                    <w:p w:rsidR="006705AF" w:rsidRDefault="004B3803">
                      <w:pPr>
                        <w:ind w:firstLine="114"/>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b/>
                          <w:bCs/>
                          <w:sz w:val="22"/>
                          <w:szCs w:val="22"/>
                        </w:rPr>
                        <w:t>Neindeksuojama</w:t>
                      </w:r>
                    </w:p>
                  </w:tc>
                </w:tr>
                <w:tr w:rsidR="006705AF">
                  <w:tc>
                    <w:tcPr>
                      <w:tcW w:w="4991" w:type="dxa"/>
                    </w:tcPr>
                    <w:p w:rsidR="006705AF" w:rsidRDefault="004B3803">
                      <w:pPr>
                        <w:jc w:val="center"/>
                        <w:rPr>
                          <w:b/>
                          <w:bCs/>
                          <w:sz w:val="22"/>
                          <w:szCs w:val="22"/>
                        </w:rPr>
                      </w:pPr>
                      <w:r>
                        <w:rPr>
                          <w:b/>
                          <w:bCs/>
                          <w:sz w:val="22"/>
                          <w:szCs w:val="22"/>
                        </w:rPr>
                        <w:t>Veiklos ir (ar) išlaidos, kurioms taikomi supaprastintai apmokamų išlaidų dydžiai</w:t>
                      </w:r>
                    </w:p>
                  </w:tc>
                  <w:tc>
                    <w:tcPr>
                      <w:tcW w:w="1985" w:type="dxa"/>
                    </w:tcPr>
                    <w:p w:rsidR="006705AF" w:rsidRDefault="004B3803">
                      <w:pPr>
                        <w:jc w:val="center"/>
                        <w:rPr>
                          <w:b/>
                          <w:bCs/>
                          <w:sz w:val="22"/>
                          <w:szCs w:val="22"/>
                        </w:rPr>
                      </w:pPr>
                      <w:r>
                        <w:rPr>
                          <w:b/>
                          <w:bCs/>
                          <w:sz w:val="22"/>
                          <w:szCs w:val="22"/>
                        </w:rPr>
                        <w:t>Supaprastintai apmokamų išlaidų dydžio kodas</w:t>
                      </w:r>
                    </w:p>
                  </w:tc>
                  <w:tc>
                    <w:tcPr>
                      <w:tcW w:w="1984" w:type="dxa"/>
                    </w:tcPr>
                    <w:p w:rsidR="006705AF" w:rsidRDefault="004B3803">
                      <w:pPr>
                        <w:jc w:val="center"/>
                        <w:rPr>
                          <w:b/>
                          <w:bCs/>
                          <w:i/>
                          <w:iCs/>
                          <w:sz w:val="22"/>
                          <w:szCs w:val="22"/>
                        </w:rPr>
                      </w:pPr>
                      <w:r>
                        <w:rPr>
                          <w:b/>
                          <w:bCs/>
                          <w:sz w:val="22"/>
                          <w:szCs w:val="22"/>
                        </w:rPr>
                        <w:t>Supaprastintai apmokamų išlaidų dydžio versija</w:t>
                      </w:r>
                    </w:p>
                  </w:tc>
                  <w:tc>
                    <w:tcPr>
                      <w:tcW w:w="3544" w:type="dxa"/>
                    </w:tcPr>
                    <w:p w:rsidR="006705AF" w:rsidRDefault="004B3803">
                      <w:pPr>
                        <w:jc w:val="center"/>
                        <w:rPr>
                          <w:b/>
                          <w:bCs/>
                          <w:sz w:val="22"/>
                          <w:szCs w:val="22"/>
                        </w:rPr>
                      </w:pPr>
                      <w:r>
                        <w:rPr>
                          <w:b/>
                          <w:bCs/>
                          <w:sz w:val="22"/>
                          <w:szCs w:val="22"/>
                        </w:rPr>
                        <w:t>Supaprastintai apmokamų išlaidų dydžio pavadinimas</w:t>
                      </w:r>
                    </w:p>
                  </w:tc>
                  <w:tc>
                    <w:tcPr>
                      <w:tcW w:w="2552" w:type="dxa"/>
                    </w:tcPr>
                    <w:p w:rsidR="006705AF" w:rsidRDefault="004B3803">
                      <w:pPr>
                        <w:jc w:val="center"/>
                        <w:rPr>
                          <w:b/>
                          <w:bCs/>
                          <w:sz w:val="22"/>
                          <w:szCs w:val="22"/>
                        </w:rPr>
                      </w:pPr>
                      <w:r>
                        <w:rPr>
                          <w:b/>
                          <w:bCs/>
                          <w:sz w:val="22"/>
                          <w:szCs w:val="22"/>
                        </w:rPr>
                        <w:t>Papildoma informacija</w:t>
                      </w:r>
                    </w:p>
                  </w:tc>
                </w:tr>
                <w:tr w:rsidR="006705AF">
                  <w:trPr>
                    <w:trHeight w:val="797"/>
                  </w:trPr>
                  <w:tc>
                    <w:tcPr>
                      <w:tcW w:w="4991" w:type="dxa"/>
                    </w:tcPr>
                    <w:p w:rsidR="006705AF" w:rsidRDefault="004B3803">
                      <w:pPr>
                        <w:jc w:val="both"/>
                        <w:rPr>
                          <w:sz w:val="22"/>
                          <w:szCs w:val="22"/>
                        </w:rPr>
                      </w:pPr>
                      <w:r>
                        <w:rPr>
                          <w:sz w:val="22"/>
                          <w:szCs w:val="22"/>
                        </w:rPr>
                        <w:t>Išlaidos skirtos investicijų projektui parengti.</w:t>
                      </w:r>
                    </w:p>
                  </w:tc>
                  <w:tc>
                    <w:tcPr>
                      <w:tcW w:w="1985" w:type="dxa"/>
                    </w:tcPr>
                    <w:p w:rsidR="006705AF" w:rsidRDefault="004B3803">
                      <w:pPr>
                        <w:jc w:val="center"/>
                        <w:rPr>
                          <w:sz w:val="22"/>
                          <w:szCs w:val="22"/>
                        </w:rPr>
                      </w:pPr>
                      <w:r>
                        <w:rPr>
                          <w:sz w:val="22"/>
                          <w:szCs w:val="22"/>
                        </w:rPr>
                        <w:t>FĮ-53-04</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rPr>
                      </w:pPr>
                      <w:r>
                        <w:rPr>
                          <w:sz w:val="22"/>
                          <w:szCs w:val="22"/>
                        </w:rPr>
                        <w:t>Fiksuotasis vieneto įkainis visiems kitiems projektams, kurie nesusiję su IVS, su PVM</w:t>
                      </w:r>
                    </w:p>
                  </w:tc>
                  <w:tc>
                    <w:tcPr>
                      <w:tcW w:w="2552" w:type="dxa"/>
                    </w:tcPr>
                    <w:p w:rsidR="006705AF" w:rsidRDefault="006705AF">
                      <w:pPr>
                        <w:rPr>
                          <w:i/>
                          <w:iCs/>
                          <w:sz w:val="22"/>
                          <w:szCs w:val="22"/>
                        </w:rPr>
                      </w:pPr>
                    </w:p>
                  </w:tc>
                </w:tr>
                <w:tr w:rsidR="006705AF">
                  <w:trPr>
                    <w:trHeight w:val="1082"/>
                  </w:trPr>
                  <w:tc>
                    <w:tcPr>
                      <w:tcW w:w="4991" w:type="dxa"/>
                    </w:tcPr>
                    <w:p w:rsidR="006705AF" w:rsidRDefault="004B3803">
                      <w:pPr>
                        <w:jc w:val="both"/>
                        <w:rPr>
                          <w:sz w:val="22"/>
                          <w:szCs w:val="22"/>
                        </w:rPr>
                      </w:pPr>
                      <w:r>
                        <w:rPr>
                          <w:sz w:val="22"/>
                          <w:szCs w:val="22"/>
                        </w:rPr>
                        <w:t>Išlaidos skirtos investicijų projektui parengti.</w:t>
                      </w:r>
                    </w:p>
                  </w:tc>
                  <w:tc>
                    <w:tcPr>
                      <w:tcW w:w="1985" w:type="dxa"/>
                    </w:tcPr>
                    <w:p w:rsidR="006705AF" w:rsidRDefault="004B3803">
                      <w:pPr>
                        <w:jc w:val="center"/>
                        <w:rPr>
                          <w:sz w:val="22"/>
                          <w:szCs w:val="22"/>
                        </w:rPr>
                      </w:pPr>
                      <w:r>
                        <w:rPr>
                          <w:sz w:val="22"/>
                          <w:szCs w:val="22"/>
                        </w:rPr>
                        <w:t>FĮ-53-03</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rPr>
                      </w:pPr>
                      <w:r>
                        <w:rPr>
                          <w:sz w:val="22"/>
                          <w:szCs w:val="22"/>
                        </w:rPr>
                        <w:t xml:space="preserve">Fiksuotasis vieneto </w:t>
                      </w:r>
                      <w:r>
                        <w:rPr>
                          <w:sz w:val="22"/>
                          <w:szCs w:val="22"/>
                        </w:rPr>
                        <w:t>įkainis visiems kitiems projektams, kurie nesusiję su IVS, be PVM</w:t>
                      </w:r>
                    </w:p>
                  </w:tc>
                  <w:tc>
                    <w:tcPr>
                      <w:tcW w:w="2552" w:type="dxa"/>
                    </w:tcPr>
                    <w:p w:rsidR="006705AF" w:rsidRDefault="006705AF">
                      <w:pPr>
                        <w:rPr>
                          <w:i/>
                          <w:iCs/>
                          <w:sz w:val="22"/>
                          <w:szCs w:val="22"/>
                        </w:rPr>
                      </w:pPr>
                    </w:p>
                  </w:tc>
                </w:tr>
                <w:tr w:rsidR="006705AF">
                  <w:trPr>
                    <w:trHeight w:val="1082"/>
                  </w:trPr>
                  <w:tc>
                    <w:tcPr>
                      <w:tcW w:w="4991" w:type="dxa"/>
                    </w:tcPr>
                    <w:p w:rsidR="006705AF" w:rsidRDefault="004B3803">
                      <w:pPr>
                        <w:jc w:val="both"/>
                        <w:rPr>
                          <w:sz w:val="22"/>
                          <w:szCs w:val="22"/>
                        </w:rPr>
                      </w:pPr>
                      <w:r>
                        <w:rPr>
                          <w:sz w:val="22"/>
                          <w:szCs w:val="22"/>
                        </w:rPr>
                        <w:t>Išlaidos, skirtos privalomoms projektų matomumo ir informavimo apie projektus priemonėms.</w:t>
                      </w:r>
                    </w:p>
                  </w:tc>
                  <w:tc>
                    <w:tcPr>
                      <w:tcW w:w="1985" w:type="dxa"/>
                    </w:tcPr>
                    <w:p w:rsidR="006705AF" w:rsidRDefault="004B3803">
                      <w:pPr>
                        <w:jc w:val="center"/>
                        <w:rPr>
                          <w:sz w:val="22"/>
                          <w:szCs w:val="22"/>
                          <w:highlight w:val="yellow"/>
                        </w:rPr>
                      </w:pPr>
                      <w:r>
                        <w:rPr>
                          <w:sz w:val="22"/>
                          <w:szCs w:val="22"/>
                        </w:rPr>
                        <w:t>FS-01-01</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highlight w:val="yellow"/>
                        </w:rPr>
                      </w:pPr>
                      <w:r>
                        <w:rPr>
                          <w:sz w:val="22"/>
                          <w:szCs w:val="22"/>
                        </w:rPr>
                        <w:t xml:space="preserve">Įgyvendintų privalomų matomumo ir informavimo priemonių apie ES fondų investicijų </w:t>
                      </w:r>
                      <w:r>
                        <w:rPr>
                          <w:sz w:val="22"/>
                          <w:szCs w:val="22"/>
                        </w:rPr>
                        <w:t>veiklas fiksuotoji suma, pirmojo rinkinio FS be PVM</w:t>
                      </w:r>
                    </w:p>
                  </w:tc>
                  <w:tc>
                    <w:tcPr>
                      <w:tcW w:w="2552" w:type="dxa"/>
                    </w:tcPr>
                    <w:p w:rsidR="006705AF" w:rsidRDefault="006705AF">
                      <w:pPr>
                        <w:rPr>
                          <w:i/>
                          <w:iCs/>
                          <w:sz w:val="22"/>
                          <w:szCs w:val="22"/>
                        </w:rPr>
                      </w:pPr>
                    </w:p>
                  </w:tc>
                </w:tr>
                <w:tr w:rsidR="006705AF">
                  <w:trPr>
                    <w:trHeight w:val="1082"/>
                  </w:trPr>
                  <w:tc>
                    <w:tcPr>
                      <w:tcW w:w="4991" w:type="dxa"/>
                    </w:tcPr>
                    <w:p w:rsidR="006705AF" w:rsidRDefault="004B3803">
                      <w:pPr>
                        <w:jc w:val="both"/>
                        <w:rPr>
                          <w:sz w:val="22"/>
                          <w:szCs w:val="22"/>
                        </w:rPr>
                      </w:pPr>
                      <w:r>
                        <w:rPr>
                          <w:sz w:val="22"/>
                          <w:szCs w:val="22"/>
                        </w:rPr>
                        <w:t>Išlaidos, skirtos privalomoms projektų matomumo ir informavimo apie projektus priemonėms.</w:t>
                      </w:r>
                    </w:p>
                  </w:tc>
                  <w:tc>
                    <w:tcPr>
                      <w:tcW w:w="1985" w:type="dxa"/>
                    </w:tcPr>
                    <w:p w:rsidR="006705AF" w:rsidRDefault="004B3803">
                      <w:pPr>
                        <w:jc w:val="center"/>
                        <w:rPr>
                          <w:sz w:val="22"/>
                          <w:szCs w:val="22"/>
                        </w:rPr>
                      </w:pPr>
                      <w:r>
                        <w:rPr>
                          <w:sz w:val="22"/>
                          <w:szCs w:val="22"/>
                        </w:rPr>
                        <w:t>FS-01-02</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rPr>
                      </w:pPr>
                      <w:r>
                        <w:rPr>
                          <w:sz w:val="22"/>
                          <w:szCs w:val="22"/>
                        </w:rPr>
                        <w:t xml:space="preserve">Įgyvendintų privalomų matomumo ir informavimo priemonių apie ES fondų investicijų veiklas fiksuotoji </w:t>
                      </w:r>
                      <w:r>
                        <w:rPr>
                          <w:sz w:val="22"/>
                          <w:szCs w:val="22"/>
                        </w:rPr>
                        <w:t>suma, pirmojo rinkinio FS su PVM</w:t>
                      </w:r>
                    </w:p>
                  </w:tc>
                  <w:tc>
                    <w:tcPr>
                      <w:tcW w:w="2552" w:type="dxa"/>
                    </w:tcPr>
                    <w:p w:rsidR="006705AF" w:rsidRDefault="006705AF">
                      <w:pPr>
                        <w:rPr>
                          <w:i/>
                          <w:iCs/>
                          <w:sz w:val="22"/>
                          <w:szCs w:val="22"/>
                        </w:rPr>
                      </w:pPr>
                    </w:p>
                  </w:tc>
                </w:tr>
                <w:tr w:rsidR="006705AF">
                  <w:trPr>
                    <w:trHeight w:val="1082"/>
                  </w:trPr>
                  <w:tc>
                    <w:tcPr>
                      <w:tcW w:w="4991" w:type="dxa"/>
                    </w:tcPr>
                    <w:p w:rsidR="006705AF" w:rsidRDefault="004B3803">
                      <w:pPr>
                        <w:jc w:val="both"/>
                        <w:rPr>
                          <w:sz w:val="22"/>
                          <w:szCs w:val="22"/>
                        </w:rPr>
                      </w:pPr>
                      <w:r>
                        <w:rPr>
                          <w:sz w:val="22"/>
                          <w:szCs w:val="22"/>
                        </w:rPr>
                        <w:t>Fiksuotąją sumą sudaro visų antrojo privalomų matomumo ir informavimo priemonių rinkinio išlaidos, kai:</w:t>
                      </w:r>
                    </w:p>
                    <w:p w:rsidR="006705AF" w:rsidRDefault="004B3803">
                      <w:pPr>
                        <w:jc w:val="both"/>
                        <w:rPr>
                          <w:sz w:val="22"/>
                          <w:szCs w:val="22"/>
                        </w:rPr>
                      </w:pPr>
                      <w:r>
                        <w:rPr>
                          <w:sz w:val="22"/>
                          <w:szCs w:val="22"/>
                        </w:rPr>
                        <w:t xml:space="preserve">a) projekto įgyvendinimo pradžioje projekto vykdytojo oficialioje interneto svetainėje, jei tokia yra, ir socialinės </w:t>
                      </w:r>
                      <w:r>
                        <w:rPr>
                          <w:sz w:val="22"/>
                          <w:szCs w:val="22"/>
                        </w:rPr>
                        <w:t>žiniasklaidos svetainėse paskelbta informacija – trumpas veiksmo, įskaitant jo tikslus ir rezultatus, aprašymas, proporcingas paramos dydžiui, bei informavimas apie iš ES gaunamą finansinę paramą;</w:t>
                      </w:r>
                    </w:p>
                    <w:p w:rsidR="006705AF" w:rsidRDefault="004B3803">
                      <w:pPr>
                        <w:jc w:val="both"/>
                        <w:rPr>
                          <w:sz w:val="22"/>
                          <w:szCs w:val="22"/>
                        </w:rPr>
                      </w:pPr>
                      <w:r>
                        <w:rPr>
                          <w:sz w:val="22"/>
                          <w:szCs w:val="22"/>
                        </w:rPr>
                        <w:t xml:space="preserve">b) visuomenei arba dalyviams skirtuose dokumentuose ir </w:t>
                      </w:r>
                      <w:r>
                        <w:rPr>
                          <w:sz w:val="22"/>
                          <w:szCs w:val="22"/>
                        </w:rPr>
                        <w:t>komunikacijos medžiagoje, susijusioje su veiksmo įgyvendinimu, gerai matomai pateiktas pareiškimas, kuriame akcentuojama gaunama ES parama;</w:t>
                      </w:r>
                    </w:p>
                    <w:p w:rsidR="006705AF" w:rsidRDefault="004B3803">
                      <w:pPr>
                        <w:jc w:val="both"/>
                        <w:rPr>
                          <w:sz w:val="22"/>
                          <w:szCs w:val="22"/>
                        </w:rPr>
                      </w:pPr>
                      <w:r>
                        <w:rPr>
                          <w:sz w:val="22"/>
                          <w:szCs w:val="22"/>
                        </w:rPr>
                        <w:t>c) kai tik pradedami fiziškai vykdyti veiksmai, susiję su fizinėmis investicijomis, arba sumontuojama nupirkta įrang</w:t>
                      </w:r>
                      <w:r>
                        <w:rPr>
                          <w:sz w:val="22"/>
                          <w:szCs w:val="22"/>
                        </w:rPr>
                        <w:t>a, visuomenei gerai matomoje vietoje iškabinamos ilgalaikės lentelės ar informacinės lentos su ES emblema.</w:t>
                      </w:r>
                    </w:p>
                  </w:tc>
                  <w:tc>
                    <w:tcPr>
                      <w:tcW w:w="1985" w:type="dxa"/>
                    </w:tcPr>
                    <w:p w:rsidR="006705AF" w:rsidRDefault="004B3803">
                      <w:pPr>
                        <w:jc w:val="center"/>
                        <w:rPr>
                          <w:sz w:val="22"/>
                          <w:szCs w:val="22"/>
                        </w:rPr>
                      </w:pPr>
                      <w:r>
                        <w:rPr>
                          <w:sz w:val="22"/>
                          <w:szCs w:val="22"/>
                        </w:rPr>
                        <w:t>FS-01-03</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jc w:val="both"/>
                        <w:rPr>
                          <w:sz w:val="22"/>
                          <w:szCs w:val="22"/>
                        </w:rPr>
                      </w:pPr>
                      <w:r>
                        <w:rPr>
                          <w:sz w:val="22"/>
                          <w:szCs w:val="22"/>
                        </w:rPr>
                        <w:t>Įgyvendintų privalomų matomumo ir informavimo priemonių apie ES fondų investicijų veiklas fiksuotoji suma, antrojo rinkinio FS be PVM</w:t>
                      </w:r>
                    </w:p>
                  </w:tc>
                  <w:tc>
                    <w:tcPr>
                      <w:tcW w:w="2552" w:type="dxa"/>
                    </w:tcPr>
                    <w:p w:rsidR="006705AF" w:rsidRDefault="006705AF">
                      <w:pPr>
                        <w:rPr>
                          <w:i/>
                          <w:iCs/>
                          <w:sz w:val="22"/>
                          <w:szCs w:val="22"/>
                        </w:rPr>
                      </w:pPr>
                    </w:p>
                  </w:tc>
                </w:tr>
                <w:tr w:rsidR="006705AF">
                  <w:trPr>
                    <w:trHeight w:val="556"/>
                  </w:trPr>
                  <w:tc>
                    <w:tcPr>
                      <w:tcW w:w="4991" w:type="dxa"/>
                    </w:tcPr>
                    <w:p w:rsidR="006705AF" w:rsidRDefault="004B3803">
                      <w:pPr>
                        <w:jc w:val="both"/>
                        <w:rPr>
                          <w:sz w:val="22"/>
                          <w:szCs w:val="22"/>
                        </w:rPr>
                      </w:pPr>
                      <w:r>
                        <w:rPr>
                          <w:sz w:val="22"/>
                          <w:szCs w:val="22"/>
                        </w:rPr>
                        <w:t>Fiksuotąją sumą sudaro visų antrojo privalomų matomumo ir informavimo priemonių rinkinio išlaidos, kai:</w:t>
                      </w:r>
                    </w:p>
                    <w:p w:rsidR="006705AF" w:rsidRDefault="004B3803">
                      <w:pPr>
                        <w:jc w:val="both"/>
                        <w:rPr>
                          <w:sz w:val="22"/>
                          <w:szCs w:val="22"/>
                        </w:rPr>
                      </w:pPr>
                      <w:r>
                        <w:rPr>
                          <w:sz w:val="22"/>
                          <w:szCs w:val="22"/>
                        </w:rPr>
                        <w:t xml:space="preserve">a) projekto įgyvendinimo pradžioje projekto vykdytojo oficialioje interneto svetainėje, jei tokia yra, ir socialinės žiniasklaidos svetainėse paskelbta </w:t>
                      </w:r>
                      <w:r>
                        <w:rPr>
                          <w:sz w:val="22"/>
                          <w:szCs w:val="22"/>
                        </w:rPr>
                        <w:t>informacija – trumpas veiksmo, įskaitant jo tikslus ir rezultatus, aprašymas, proporcingas paramos dydžiui, bei informavimas apie iš ES gaunamą finansinę paramą;</w:t>
                      </w:r>
                    </w:p>
                    <w:p w:rsidR="006705AF" w:rsidRDefault="004B3803">
                      <w:pPr>
                        <w:jc w:val="both"/>
                        <w:rPr>
                          <w:sz w:val="22"/>
                          <w:szCs w:val="22"/>
                        </w:rPr>
                      </w:pPr>
                      <w:r>
                        <w:rPr>
                          <w:sz w:val="22"/>
                          <w:szCs w:val="22"/>
                        </w:rPr>
                        <w:t>b) visuomenei arba dalyviams skirtuose dokumentuose ir komunikacijos medžiagoje, susijusioje s</w:t>
                      </w:r>
                      <w:r>
                        <w:rPr>
                          <w:sz w:val="22"/>
                          <w:szCs w:val="22"/>
                        </w:rPr>
                        <w:t>u veiksmo įgyvendinimu, gerai matomai pateiktas pareiškimas, kuriame akcentuojama gaunama ES parama;</w:t>
                      </w:r>
                    </w:p>
                    <w:p w:rsidR="006705AF" w:rsidRDefault="004B3803">
                      <w:pPr>
                        <w:jc w:val="both"/>
                        <w:rPr>
                          <w:sz w:val="22"/>
                          <w:szCs w:val="22"/>
                        </w:rPr>
                      </w:pPr>
                      <w:r>
                        <w:rPr>
                          <w:sz w:val="22"/>
                          <w:szCs w:val="22"/>
                        </w:rPr>
                        <w:t>c) kai tik pradedami fiziškai vykdyti veiksmai, susiję su fizinėmis investicijomis, arba sumontuojama nupirkta įranga, visuomenei gerai matomoje vietoje iš</w:t>
                      </w:r>
                      <w:r>
                        <w:rPr>
                          <w:sz w:val="22"/>
                          <w:szCs w:val="22"/>
                        </w:rPr>
                        <w:t>kabinamos ilgalaikės lentelės ar informacinės lentos su ES emblema.</w:t>
                      </w:r>
                    </w:p>
                  </w:tc>
                  <w:tc>
                    <w:tcPr>
                      <w:tcW w:w="1985" w:type="dxa"/>
                    </w:tcPr>
                    <w:p w:rsidR="006705AF" w:rsidRDefault="004B3803">
                      <w:pPr>
                        <w:jc w:val="center"/>
                        <w:rPr>
                          <w:sz w:val="22"/>
                          <w:szCs w:val="22"/>
                        </w:rPr>
                      </w:pPr>
                      <w:r>
                        <w:rPr>
                          <w:sz w:val="22"/>
                          <w:szCs w:val="22"/>
                        </w:rPr>
                        <w:t>FS-01-04</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rPr>
                          <w:sz w:val="22"/>
                          <w:szCs w:val="22"/>
                        </w:rPr>
                      </w:pPr>
                      <w:r>
                        <w:rPr>
                          <w:sz w:val="22"/>
                          <w:szCs w:val="22"/>
                        </w:rPr>
                        <w:t>Įgyvendintų privalomų matomumo ir informavimo priemonių apie ES fondų investicijų veiklas fiksuotoji suma, antrojo rinkinio FS su PVM</w:t>
                      </w:r>
                    </w:p>
                  </w:tc>
                  <w:tc>
                    <w:tcPr>
                      <w:tcW w:w="2552" w:type="dxa"/>
                    </w:tcPr>
                    <w:p w:rsidR="006705AF" w:rsidRDefault="006705AF">
                      <w:pPr>
                        <w:rPr>
                          <w:i/>
                          <w:iCs/>
                          <w:sz w:val="22"/>
                          <w:szCs w:val="22"/>
                        </w:rPr>
                      </w:pPr>
                    </w:p>
                  </w:tc>
                </w:tr>
                <w:tr w:rsidR="006705AF">
                  <w:tc>
                    <w:tcPr>
                      <w:tcW w:w="4991" w:type="dxa"/>
                    </w:tcPr>
                    <w:p w:rsidR="006705AF" w:rsidRDefault="004B3803">
                      <w:pPr>
                        <w:rPr>
                          <w:sz w:val="22"/>
                          <w:szCs w:val="22"/>
                        </w:rPr>
                      </w:pPr>
                      <w:r>
                        <w:rPr>
                          <w:sz w:val="22"/>
                          <w:szCs w:val="22"/>
                        </w:rPr>
                        <w:t>Netiesioginės išlaidos.</w:t>
                      </w:r>
                    </w:p>
                  </w:tc>
                  <w:tc>
                    <w:tcPr>
                      <w:tcW w:w="1985" w:type="dxa"/>
                    </w:tcPr>
                    <w:p w:rsidR="006705AF" w:rsidRDefault="004B3803">
                      <w:pPr>
                        <w:jc w:val="center"/>
                        <w:rPr>
                          <w:sz w:val="22"/>
                          <w:szCs w:val="22"/>
                        </w:rPr>
                      </w:pPr>
                      <w:r>
                        <w:rPr>
                          <w:sz w:val="22"/>
                          <w:szCs w:val="22"/>
                        </w:rPr>
                        <w:t>FN-01</w:t>
                      </w:r>
                    </w:p>
                  </w:tc>
                  <w:tc>
                    <w:tcPr>
                      <w:tcW w:w="1984" w:type="dxa"/>
                    </w:tcPr>
                    <w:p w:rsidR="006705AF" w:rsidRDefault="004B3803">
                      <w:pPr>
                        <w:jc w:val="center"/>
                        <w:rPr>
                          <w:sz w:val="22"/>
                          <w:szCs w:val="22"/>
                        </w:rPr>
                      </w:pPr>
                      <w:r>
                        <w:rPr>
                          <w:sz w:val="22"/>
                          <w:szCs w:val="22"/>
                        </w:rPr>
                        <w:t>-</w:t>
                      </w:r>
                    </w:p>
                  </w:tc>
                  <w:tc>
                    <w:tcPr>
                      <w:tcW w:w="3544" w:type="dxa"/>
                    </w:tcPr>
                    <w:p w:rsidR="006705AF" w:rsidRDefault="004B3803">
                      <w:pPr>
                        <w:rPr>
                          <w:sz w:val="22"/>
                          <w:szCs w:val="22"/>
                        </w:rPr>
                      </w:pPr>
                      <w:r>
                        <w:rPr>
                          <w:sz w:val="22"/>
                          <w:szCs w:val="22"/>
                        </w:rPr>
                        <w:t xml:space="preserve">7 proc. </w:t>
                      </w:r>
                      <w:r>
                        <w:rPr>
                          <w:sz w:val="22"/>
                          <w:szCs w:val="22"/>
                        </w:rPr>
                        <w:t>netiesioginių išlaidų fiksuotoji norma</w:t>
                      </w:r>
                    </w:p>
                  </w:tc>
                  <w:tc>
                    <w:tcPr>
                      <w:tcW w:w="2552" w:type="dxa"/>
                    </w:tcPr>
                    <w:p w:rsidR="006705AF" w:rsidRDefault="004B3803">
                      <w:pPr>
                        <w:rPr>
                          <w:i/>
                          <w:iCs/>
                          <w:sz w:val="22"/>
                          <w:szCs w:val="22"/>
                        </w:rPr>
                      </w:pPr>
                      <w:r>
                        <w:rPr>
                          <w:sz w:val="22"/>
                          <w:szCs w:val="22"/>
                        </w:rPr>
                        <w:t>Iš fiksuotosios projekto išlaidų normos dengiamos projekto vykdytojo (ir partnerių) netiesioginės išlaidos</w:t>
                      </w:r>
                    </w:p>
                  </w:tc>
                </w:tr>
              </w:tbl>
              <w:p w:rsidR="006705AF" w:rsidRDefault="006705AF">
                <w:pPr>
                  <w:tabs>
                    <w:tab w:val="left" w:pos="3002"/>
                    <w:tab w:val="left" w:pos="5523"/>
                    <w:tab w:val="left" w:pos="7932"/>
                    <w:tab w:val="left" w:pos="11672"/>
                  </w:tabs>
                  <w:ind w:left="113" w:firstLine="11672"/>
                  <w:rPr>
                    <w:sz w:val="22"/>
                    <w:szCs w:val="22"/>
                  </w:rPr>
                </w:pPr>
              </w:p>
            </w:tc>
          </w:tr>
        </w:tbl>
        <w:p w:rsidR="006705AF" w:rsidRDefault="006705AF">
          <w:pPr>
            <w:rPr>
              <w:sz w:val="18"/>
              <w:szCs w:val="18"/>
            </w:rPr>
          </w:pPr>
        </w:p>
        <w:sdt>
          <w:sdtPr>
            <w:alias w:val="pabaiga"/>
            <w:tag w:val="part_3b04567238944e59a9b4acd8d70ba25c"/>
            <w:id w:val="181169502"/>
            <w:lock w:val="sdtLocked"/>
          </w:sdtPr>
          <w:sdtEndPr/>
          <w:sdtContent>
            <w:p w:rsidR="006705AF" w:rsidRDefault="004B3803">
              <w:pPr>
                <w:spacing w:line="276" w:lineRule="auto"/>
                <w:jc w:val="center"/>
                <w:rPr>
                  <w:rFonts w:eastAsia="Calibri"/>
                  <w:szCs w:val="24"/>
                </w:rPr>
              </w:pPr>
              <w:r>
                <w:rPr>
                  <w:rFonts w:eastAsia="Calibri"/>
                  <w:szCs w:val="24"/>
                </w:rPr>
                <w:t>________________</w:t>
              </w:r>
            </w:p>
          </w:sdtContent>
        </w:sdt>
      </w:sdtContent>
    </w:sdt>
    <w:sectPr w:rsidR="006705AF" w:rsidSect="004B3803">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05AF" w:rsidRDefault="004B3803">
      <w:pPr>
        <w:rPr>
          <w:sz w:val="22"/>
          <w:szCs w:val="22"/>
        </w:rPr>
      </w:pPr>
      <w:r>
        <w:rPr>
          <w:sz w:val="22"/>
          <w:szCs w:val="22"/>
        </w:rPr>
        <w:separator/>
      </w:r>
    </w:p>
  </w:endnote>
  <w:endnote w:type="continuationSeparator" w:id="0">
    <w:p w:rsidR="006705AF" w:rsidRDefault="004B3803">
      <w:pPr>
        <w:rPr>
          <w:sz w:val="22"/>
          <w:szCs w:val="22"/>
        </w:rPr>
      </w:pPr>
      <w:r>
        <w:rPr>
          <w:sz w:val="22"/>
          <w:szCs w:val="22"/>
        </w:rPr>
        <w:continuationSeparator/>
      </w:r>
    </w:p>
  </w:endnote>
  <w:endnote w:type="continuationNotice" w:id="1">
    <w:p w:rsidR="006705AF" w:rsidRDefault="006705A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05AF" w:rsidRDefault="004B3803">
      <w:pPr>
        <w:rPr>
          <w:sz w:val="22"/>
          <w:szCs w:val="22"/>
        </w:rPr>
      </w:pPr>
      <w:r>
        <w:rPr>
          <w:sz w:val="22"/>
          <w:szCs w:val="22"/>
        </w:rPr>
        <w:separator/>
      </w:r>
    </w:p>
  </w:footnote>
  <w:footnote w:type="continuationSeparator" w:id="0">
    <w:p w:rsidR="006705AF" w:rsidRDefault="004B3803">
      <w:pPr>
        <w:rPr>
          <w:sz w:val="22"/>
          <w:szCs w:val="22"/>
        </w:rPr>
      </w:pPr>
      <w:r>
        <w:rPr>
          <w:sz w:val="22"/>
          <w:szCs w:val="22"/>
        </w:rPr>
        <w:continuationSeparator/>
      </w:r>
    </w:p>
  </w:footnote>
  <w:footnote w:type="continuationNotice" w:id="1">
    <w:p w:rsidR="006705AF" w:rsidRDefault="006705AF">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4B380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12</w:t>
    </w:r>
    <w:r>
      <w:rPr>
        <w:szCs w:val="22"/>
      </w:rPr>
      <w:fldChar w:fldCharType="end"/>
    </w:r>
  </w:p>
  <w:p w:rsidR="006705AF" w:rsidRDefault="006705A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05AF" w:rsidRDefault="006705A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B3803"/>
    <w:rsid w:val="006705AF"/>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5F4BC6E-FEA4-4E15-8070-9E8BA00D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riedas" Nr="8" Abbr="8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8" DocPartId="b8bcb0e65e584cd283a5b604fb847aea" PartId="36a91c92a765487a866fe60fcf95e139">
    <Part Type="pabaiga" DocPartId="1a041987ca024450b92f9fc36ef0f575" PartId="3b04567238944e59a9b4acd8d70ba25c"/>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B4E05-7042-47B5-AE77-CFF5BAE8DA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776BDC85-6A7B-4445-A5BE-665E2B797326}">
  <ds:schemaRefs>
    <ds:schemaRef ds:uri="http://lrs.lt/TAIS/DocParts"/>
  </ds:schemaRefs>
</ds:datastoreItem>
</file>

<file path=customXml/itemProps5.xml><?xml version="1.0" encoding="utf-8"?>
<ds:datastoreItem xmlns:ds="http://schemas.openxmlformats.org/officeDocument/2006/customXml" ds:itemID="{EBC1CFF0-B016-4929-AAB0-24648FF57F83}">
  <ds:schemaRefs>
    <ds:schemaRef ds:uri="http://schemas.openxmlformats.org/officeDocument/2006/bibliography"/>
  </ds:schemaRefs>
</ds:datastoreItem>
</file>

<file path=customXml/itemProps6.xml><?xml version="1.0" encoding="utf-8"?>
<ds:datastoreItem xmlns:ds="http://schemas.openxmlformats.org/officeDocument/2006/customXml" ds:itemID="{A63D492C-5BF0-400C-B98B-D4A7B4318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19909</Words>
  <Characters>11349</Characters>
  <Application>Microsoft Office Word</Application>
  <DocSecurity>0</DocSecurity>
  <Lines>94</Lines>
  <Paragraphs>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31196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JŪRĖNIENĖ Jolanta</cp:lastModifiedBy>
  <cp:revision>3</cp:revision>
  <cp:lastPrinted>2022-11-21T07:49:00Z</cp:lastPrinted>
  <dcterms:created xsi:type="dcterms:W3CDTF">2024-06-03T04:38:00Z</dcterms:created>
  <dcterms:modified xsi:type="dcterms:W3CDTF">2024-06-03T09:14:00Z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4358;#Švietimo ir mokslo projektų skyrius|c6f42a81-bb89-4be3-9a95-2e5b672ae452;#3308;#Procesų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109;#Giedrius Lapėnas;#120;#Ričardas Šokaitis;#1119;#Mantas Bernotas;#166;#Margarita Kairienė;#1206;#Jurgita Merkevičienė;#63;#Eglė Vizbarė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