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fdc38fef30a74a65a1272040ea86f3eb"/>
        <w:lock w:val="sdtLocked"/>
        <w:richText/>
      </w:sdtPr>
      <w:sdtContent>
        <w:tbl>
          <w:tblPr>
            <w:tblW w:w="0" w:type="auto"/>
            <w:tblInd w:w="5778" w:type="dxa"/>
            <w:tblLook w:val="04A0" w:firstRow="1" w:lastRow="0" w:firstColumn="1" w:lastColumn="0" w:noHBand="0" w:noVBand="1"/>
          </w:tblPr>
          <w:tblGrid>
            <w:gridCol w:w="4076"/>
          </w:tblGrid>
          <w:tr>
            <w:tc>
              <w:tcPr>
                <w:tcW w:w="4076" w:type="dxa"/>
              </w:tcPr>
              <w:p>
                <w:pPr>
                  <w:rPr>
                    <w:szCs w:val="24"/>
                  </w:rPr>
                </w:pPr>
                <w:r>
                  <w:rPr>
                    <w:szCs w:val="24"/>
                  </w:rPr>
                  <w:t xml:space="preserve">Vietos plėtros strategijų, įgyvendinamų bendruomenių inicijuotos vietos plėtros būdu, </w:t>
                </w:r>
                <w:r>
                  <w:rPr>
                    <w:bCs/>
                    <w:szCs w:val="24"/>
                  </w:rPr>
                  <w:t>atrankos</w:t>
                </w:r>
                <w:r>
                  <w:rPr>
                    <w:szCs w:val="24"/>
                  </w:rPr>
                  <w:t xml:space="preserve"> taisyklių</w:t>
                </w:r>
              </w:p>
              <w:p>
                <w:pPr>
                  <w:rPr>
                    <w:szCs w:val="22"/>
                  </w:rPr>
                </w:pPr>
                <w:r>
                  <w:rPr>
                    <w:szCs w:val="24"/>
                  </w:rPr>
                  <w:t>7 priedas</w:t>
                </w:r>
              </w:p>
            </w:tc>
          </w:tr>
        </w:tbl>
        <w:p>
          <w:pPr>
            <w:tabs>
              <w:tab w:val="center" w:pos="4819"/>
              <w:tab w:val="right" w:pos="9638"/>
            </w:tabs>
            <w:spacing w:line="276" w:lineRule="auto"/>
            <w:jc w:val="right"/>
            <w:rPr>
              <w:sz w:val="20"/>
            </w:rPr>
          </w:pPr>
        </w:p>
        <w:p>
          <w:pPr>
            <w:rPr>
              <w:sz w:val="18"/>
              <w:szCs w:val="18"/>
            </w:rPr>
          </w:pPr>
        </w:p>
        <w:sdt>
          <w:sdtPr>
            <w:alias w:val="skirsnis"/>
            <w:tag w:val="part_295e6164ab03455095019e1133e770a9"/>
            <w:lock w:val="sdtLocked"/>
            <w:richText/>
          </w:sdtPr>
          <w:sdtContent>
            <w:p>
              <w:pPr>
                <w:spacing w:line="276" w:lineRule="auto"/>
                <w:jc w:val="center"/>
                <w:rPr>
                  <w:b/>
                  <w:szCs w:val="24"/>
                </w:rPr>
              </w:pPr>
              <w:sdt>
                <w:sdtPr>
                  <w:alias w:val="Pavadinimas"/>
                  <w:tag w:val="title_295e6164ab03455095019e1133e770a9"/>
                  <w:lock w:val="sdtLocked"/>
                  <w:richText/>
                </w:sdtPr>
                <w:sdtContent>
                  <w:r>
                    <w:rPr>
                      <w:b/>
                      <w:szCs w:val="24"/>
                    </w:rPr>
                    <w:t>(VPS vertinimo ataskaitos forma)</w:t>
                  </w:r>
                </w:sdtContent>
              </w:sdt>
            </w:p>
            <w:p>
              <w:pPr>
                <w:rPr>
                  <w:sz w:val="18"/>
                  <w:szCs w:val="18"/>
                </w:rPr>
              </w:pPr>
            </w:p>
          </w:sdtContent>
        </w:sdt>
      </w:sdtContent>
    </w:sdt>
    <w:sdt>
      <w:sdtPr>
        <w:alias w:val="lentele"/>
        <w:tag w:val="part_2243dd1099db40449bd450c5d2717aa4"/>
        <w:lock w:val="sdtLocked"/>
        <w:richText/>
      </w:sdtPr>
      <w:sdtContent>
        <w:p>
          <w:pPr>
            <w:spacing w:line="276" w:lineRule="auto"/>
            <w:jc w:val="center"/>
            <w:rPr>
              <w:b/>
              <w:szCs w:val="24"/>
            </w:rPr>
          </w:pPr>
          <w:sdt>
            <w:sdtPr>
              <w:alias w:val="Pavadinimas"/>
              <w:tag w:val="title_2243dd1099db40449bd450c5d2717aa4"/>
              <w:lock w:val="sdtLocked"/>
              <w:richText/>
            </w:sdtPr>
            <w:sdtContent>
              <w:r>
                <w:rPr>
                  <w:b/>
                  <w:szCs w:val="24"/>
                </w:rPr>
                <w:t>VPS VERTINIMO ATASKAITA</w:t>
              </w:r>
            </w:sdtContent>
          </w:sdt>
        </w:p>
        <w:p>
          <w:pPr>
            <w:rPr>
              <w:sz w:val="18"/>
              <w:szCs w:val="18"/>
            </w:rPr>
          </w:pPr>
        </w:p>
        <w:tbl>
          <w:tblPr>
            <w:tblW w:w="98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
            <w:gridCol w:w="3417"/>
            <w:gridCol w:w="448"/>
            <w:gridCol w:w="2479"/>
            <w:gridCol w:w="2927"/>
          </w:tblGrid>
          <w:tr>
            <w:tc>
              <w:tcPr>
                <w:tcW w:w="592" w:type="dxa"/>
                <w:tcBorders>
                  <w:bottom w:val="single" w:sz="4" w:space="0" w:color="auto"/>
                </w:tcBorders>
                <w:shd w:val="clear" w:color="auto" w:fill="FDE9D9" w:themeFill="accent6" w:themeFillTint="33"/>
                <w:vAlign w:val="center"/>
              </w:tcPr>
              <w:p>
                <w:pPr>
                  <w:jc w:val="center"/>
                  <w:rPr>
                    <w:b/>
                    <w:szCs w:val="24"/>
                  </w:rPr>
                </w:pPr>
                <w:r>
                  <w:rPr>
                    <w:b/>
                    <w:szCs w:val="24"/>
                  </w:rPr>
                  <w:t>1.</w:t>
                </w:r>
              </w:p>
            </w:tc>
            <w:tc>
              <w:tcPr>
                <w:tcW w:w="9271" w:type="dxa"/>
                <w:gridSpan w:val="4"/>
                <w:tcBorders>
                  <w:bottom w:val="single" w:sz="4" w:space="0" w:color="auto"/>
                </w:tcBorders>
                <w:shd w:val="clear" w:color="auto" w:fill="FDE9D9" w:themeFill="accent6" w:themeFillTint="33"/>
              </w:tcPr>
              <w:p>
                <w:pPr>
                  <w:jc w:val="both"/>
                  <w:rPr>
                    <w:b/>
                    <w:szCs w:val="24"/>
                  </w:rPr>
                </w:pPr>
                <w:r>
                  <w:rPr>
                    <w:b/>
                    <w:szCs w:val="24"/>
                  </w:rPr>
                  <w:t>BENDRA INFORMACIJA APIE VPS</w:t>
                </w:r>
              </w:p>
            </w:tc>
          </w:tr>
          <w:tr>
            <w:tc>
              <w:tcPr>
                <w:tcW w:w="592" w:type="dxa"/>
                <w:shd w:val="clear" w:color="auto" w:fill="FFFFFF" w:themeFill="background1"/>
                <w:vAlign w:val="center"/>
              </w:tcPr>
              <w:p>
                <w:pPr>
                  <w:jc w:val="center"/>
                  <w:rPr>
                    <w:szCs w:val="24"/>
                  </w:rPr>
                </w:pPr>
                <w:r>
                  <w:rPr>
                    <w:szCs w:val="24"/>
                  </w:rPr>
                  <w:t>1.1.</w:t>
                </w:r>
              </w:p>
            </w:tc>
            <w:tc>
              <w:tcPr>
                <w:tcW w:w="3417" w:type="dxa"/>
                <w:shd w:val="clear" w:color="auto" w:fill="FFFFFF" w:themeFill="background1"/>
              </w:tcPr>
              <w:p>
                <w:pPr>
                  <w:jc w:val="both"/>
                  <w:rPr>
                    <w:szCs w:val="24"/>
                  </w:rPr>
                </w:pPr>
                <w:r>
                  <w:rPr>
                    <w:szCs w:val="24"/>
                  </w:rPr>
                  <w:t>VVG pavadinimas</w:t>
                </w:r>
              </w:p>
            </w:tc>
            <w:tc>
              <w:tcPr>
                <w:tcW w:w="5854" w:type="dxa"/>
                <w:gridSpan w:val="3"/>
                <w:shd w:val="clear" w:color="auto" w:fill="FFFFFF" w:themeFill="background1"/>
              </w:tcPr>
              <w:p>
                <w:pPr>
                  <w:jc w:val="both"/>
                  <w:rPr>
                    <w:b/>
                    <w:szCs w:val="24"/>
                  </w:rPr>
                </w:pPr>
              </w:p>
            </w:tc>
          </w:tr>
          <w:tr>
            <w:tc>
              <w:tcPr>
                <w:tcW w:w="592" w:type="dxa"/>
                <w:shd w:val="clear" w:color="auto" w:fill="FFFFFF" w:themeFill="background1"/>
                <w:vAlign w:val="center"/>
              </w:tcPr>
              <w:p>
                <w:pPr>
                  <w:jc w:val="center"/>
                  <w:rPr>
                    <w:szCs w:val="24"/>
                  </w:rPr>
                </w:pPr>
                <w:r>
                  <w:rPr>
                    <w:szCs w:val="24"/>
                  </w:rPr>
                  <w:t>1.2.</w:t>
                </w:r>
              </w:p>
            </w:tc>
            <w:tc>
              <w:tcPr>
                <w:tcW w:w="3417" w:type="dxa"/>
                <w:shd w:val="clear" w:color="auto" w:fill="FFFFFF" w:themeFill="background1"/>
              </w:tcPr>
              <w:p>
                <w:pPr>
                  <w:jc w:val="both"/>
                  <w:rPr>
                    <w:szCs w:val="24"/>
                  </w:rPr>
                </w:pPr>
                <w:r>
                  <w:rPr>
                    <w:szCs w:val="24"/>
                  </w:rPr>
                  <w:t>VPS pavadinimas</w:t>
                </w:r>
              </w:p>
            </w:tc>
            <w:tc>
              <w:tcPr>
                <w:tcW w:w="5854" w:type="dxa"/>
                <w:gridSpan w:val="3"/>
                <w:shd w:val="clear" w:color="auto" w:fill="FFFFFF" w:themeFill="background1"/>
              </w:tcPr>
              <w:p>
                <w:pPr>
                  <w:jc w:val="both"/>
                  <w:rPr>
                    <w:b/>
                    <w:szCs w:val="24"/>
                  </w:rPr>
                </w:pPr>
              </w:p>
            </w:tc>
          </w:tr>
          <w:tr>
            <w:tc>
              <w:tcPr>
                <w:tcW w:w="592" w:type="dxa"/>
                <w:vMerge w:val="restart"/>
                <w:shd w:val="clear" w:color="auto" w:fill="FFFFFF" w:themeFill="background1"/>
                <w:vAlign w:val="center"/>
              </w:tcPr>
              <w:p>
                <w:pPr>
                  <w:jc w:val="center"/>
                  <w:rPr>
                    <w:szCs w:val="24"/>
                  </w:rPr>
                </w:pPr>
                <w:r>
                  <w:rPr>
                    <w:szCs w:val="24"/>
                  </w:rPr>
                  <w:t>1.3.</w:t>
                </w:r>
              </w:p>
            </w:tc>
            <w:tc>
              <w:tcPr>
                <w:tcW w:w="3417" w:type="dxa"/>
                <w:vMerge w:val="restart"/>
                <w:shd w:val="clear" w:color="auto" w:fill="FFFFFF" w:themeFill="background1"/>
                <w:vAlign w:val="center"/>
              </w:tcPr>
              <w:p>
                <w:pPr>
                  <w:rPr>
                    <w:szCs w:val="24"/>
                  </w:rPr>
                </w:pPr>
                <w:r>
                  <w:rPr>
                    <w:szCs w:val="24"/>
                  </w:rPr>
                  <w:t>Teikiamos VPS rūšis</w:t>
                </w:r>
              </w:p>
            </w:tc>
            <w:tc>
              <w:tcPr>
                <w:tcW w:w="448" w:type="dxa"/>
                <w:shd w:val="clear" w:color="auto" w:fill="FFFFFF" w:themeFill="background1"/>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
                </w:tblGrid>
                <w:tr>
                  <w:tc>
                    <w:tcPr>
                      <w:tcW w:w="312" w:type="dxa"/>
                    </w:tcPr>
                    <w:p>
                      <w:pPr>
                        <w:jc w:val="center"/>
                        <w:rPr>
                          <w:b/>
                          <w:szCs w:val="24"/>
                        </w:rPr>
                      </w:pPr>
                    </w:p>
                  </w:tc>
                </w:tr>
              </w:tbl>
              <w:p>
                <w:pPr>
                  <w:jc w:val="center"/>
                  <w:rPr>
                    <w:b/>
                    <w:szCs w:val="24"/>
                  </w:rPr>
                </w:pPr>
              </w:p>
            </w:tc>
            <w:tc>
              <w:tcPr>
                <w:tcW w:w="5406" w:type="dxa"/>
                <w:gridSpan w:val="2"/>
                <w:shd w:val="clear" w:color="auto" w:fill="FFFFFF" w:themeFill="background1"/>
              </w:tcPr>
              <w:p>
                <w:pPr>
                  <w:jc w:val="both"/>
                  <w:rPr>
                    <w:b/>
                    <w:szCs w:val="24"/>
                  </w:rPr>
                </w:pPr>
                <w:r>
                  <w:rPr>
                    <w:szCs w:val="24"/>
                  </w:rPr>
                  <w:t>kaimo vietovių VPS</w:t>
                </w:r>
              </w:p>
            </w:tc>
          </w:tr>
          <w:tr>
            <w:tc>
              <w:tcPr>
                <w:tcW w:w="592" w:type="dxa"/>
                <w:vMerge/>
                <w:shd w:val="clear" w:color="auto" w:fill="FFFFFF" w:themeFill="background1"/>
                <w:vAlign w:val="center"/>
              </w:tcPr>
              <w:p>
                <w:pPr>
                  <w:jc w:val="center"/>
                  <w:rPr>
                    <w:szCs w:val="24"/>
                  </w:rPr>
                </w:pPr>
              </w:p>
            </w:tc>
            <w:tc>
              <w:tcPr>
                <w:tcW w:w="3417" w:type="dxa"/>
                <w:vMerge/>
                <w:shd w:val="clear" w:color="auto" w:fill="FFFFFF" w:themeFill="background1"/>
                <w:vAlign w:val="center"/>
              </w:tcPr>
              <w:p>
                <w:pPr>
                  <w:rPr>
                    <w:szCs w:val="24"/>
                  </w:rPr>
                </w:pPr>
              </w:p>
            </w:tc>
            <w:tc>
              <w:tcPr>
                <w:tcW w:w="448" w:type="dxa"/>
                <w:shd w:val="clear" w:color="auto" w:fill="FFFFFF" w:themeFill="background1"/>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
                </w:tblGrid>
                <w:tr>
                  <w:tc>
                    <w:tcPr>
                      <w:tcW w:w="312" w:type="dxa"/>
                    </w:tcPr>
                    <w:p>
                      <w:pPr>
                        <w:jc w:val="center"/>
                        <w:rPr>
                          <w:b/>
                          <w:szCs w:val="24"/>
                        </w:rPr>
                      </w:pPr>
                    </w:p>
                  </w:tc>
                </w:tr>
              </w:tbl>
              <w:p>
                <w:pPr>
                  <w:jc w:val="center"/>
                  <w:rPr>
                    <w:b/>
                    <w:szCs w:val="24"/>
                  </w:rPr>
                </w:pPr>
              </w:p>
            </w:tc>
            <w:tc>
              <w:tcPr>
                <w:tcW w:w="5406" w:type="dxa"/>
                <w:gridSpan w:val="2"/>
                <w:shd w:val="clear" w:color="auto" w:fill="FFFFFF" w:themeFill="background1"/>
              </w:tcPr>
              <w:p>
                <w:pPr>
                  <w:jc w:val="both"/>
                  <w:rPr>
                    <w:b/>
                    <w:szCs w:val="24"/>
                  </w:rPr>
                </w:pPr>
                <w:r>
                  <w:rPr>
                    <w:szCs w:val="24"/>
                  </w:rPr>
                  <w:t>dvisektorė VPS</w:t>
                </w:r>
              </w:p>
            </w:tc>
          </w:tr>
          <w:tr>
            <w:tc>
              <w:tcPr>
                <w:tcW w:w="592" w:type="dxa"/>
                <w:shd w:val="clear" w:color="auto" w:fill="FFFFFF" w:themeFill="background1"/>
                <w:vAlign w:val="center"/>
              </w:tcPr>
              <w:p>
                <w:pPr>
                  <w:jc w:val="center"/>
                  <w:rPr>
                    <w:szCs w:val="24"/>
                  </w:rPr>
                </w:pPr>
                <w:r>
                  <w:rPr>
                    <w:szCs w:val="24"/>
                  </w:rPr>
                  <w:t>1.4.</w:t>
                </w:r>
              </w:p>
            </w:tc>
            <w:tc>
              <w:tcPr>
                <w:tcW w:w="3417" w:type="dxa"/>
                <w:shd w:val="clear" w:color="auto" w:fill="FFFFFF" w:themeFill="background1"/>
              </w:tcPr>
              <w:p>
                <w:pPr>
                  <w:jc w:val="both"/>
                  <w:rPr>
                    <w:szCs w:val="24"/>
                  </w:rPr>
                </w:pPr>
                <w:r>
                  <w:rPr>
                    <w:szCs w:val="24"/>
                  </w:rPr>
                  <w:t>Teritorija, kuriai parengta VPS, teritorijos dydis km², gyventojų skaičius ir tankumas</w:t>
                </w:r>
              </w:p>
            </w:tc>
            <w:tc>
              <w:tcPr>
                <w:tcW w:w="5854" w:type="dxa"/>
                <w:gridSpan w:val="3"/>
                <w:shd w:val="clear" w:color="auto" w:fill="FFFFFF" w:themeFill="background1"/>
              </w:tcPr>
              <w:p>
                <w:pPr>
                  <w:jc w:val="both"/>
                  <w:rPr>
                    <w:b/>
                    <w:szCs w:val="24"/>
                  </w:rPr>
                </w:pPr>
              </w:p>
            </w:tc>
          </w:tr>
          <w:tr>
            <w:tc>
              <w:tcPr>
                <w:tcW w:w="592" w:type="dxa"/>
                <w:shd w:val="clear" w:color="auto" w:fill="FFFFFF" w:themeFill="background1"/>
                <w:vAlign w:val="center"/>
              </w:tcPr>
              <w:p>
                <w:pPr>
                  <w:jc w:val="center"/>
                  <w:rPr>
                    <w:szCs w:val="24"/>
                  </w:rPr>
                </w:pPr>
                <w:r>
                  <w:rPr>
                    <w:szCs w:val="24"/>
                  </w:rPr>
                  <w:t>1.5.</w:t>
                </w:r>
              </w:p>
            </w:tc>
            <w:tc>
              <w:tcPr>
                <w:tcW w:w="3417" w:type="dxa"/>
                <w:shd w:val="clear" w:color="auto" w:fill="FFFFFF" w:themeFill="background1"/>
              </w:tcPr>
              <w:p>
                <w:pPr>
                  <w:jc w:val="both"/>
                  <w:rPr>
                    <w:szCs w:val="24"/>
                  </w:rPr>
                </w:pPr>
                <w:r>
                  <w:rPr>
                    <w:szCs w:val="24"/>
                  </w:rPr>
                  <w:t>Laikotarpis, kuriam parengta VPS</w:t>
                </w:r>
              </w:p>
            </w:tc>
            <w:tc>
              <w:tcPr>
                <w:tcW w:w="5854" w:type="dxa"/>
                <w:gridSpan w:val="3"/>
                <w:shd w:val="clear" w:color="auto" w:fill="FFFFFF" w:themeFill="background1"/>
              </w:tcPr>
              <w:p>
                <w:pPr>
                  <w:jc w:val="both"/>
                  <w:rPr>
                    <w:b/>
                    <w:szCs w:val="24"/>
                  </w:rPr>
                </w:pPr>
              </w:p>
            </w:tc>
          </w:tr>
          <w:tr>
            <w:trPr>
              <w:trHeight w:val="878"/>
            </w:trPr>
            <w:tc>
              <w:tcPr>
                <w:tcW w:w="592" w:type="dxa"/>
                <w:vAlign w:val="center"/>
              </w:tcPr>
              <w:p>
                <w:pPr>
                  <w:jc w:val="center"/>
                  <w:rPr>
                    <w:szCs w:val="24"/>
                  </w:rPr>
                </w:pPr>
                <w:r>
                  <w:rPr>
                    <w:szCs w:val="24"/>
                  </w:rPr>
                  <w:t>1.6.</w:t>
                </w:r>
              </w:p>
            </w:tc>
            <w:tc>
              <w:tcPr>
                <w:tcW w:w="3417" w:type="dxa"/>
                <w:vAlign w:val="center"/>
              </w:tcPr>
              <w:p>
                <w:pPr>
                  <w:jc w:val="both"/>
                  <w:rPr>
                    <w:szCs w:val="24"/>
                  </w:rPr>
                </w:pPr>
                <w:r>
                  <w:rPr>
                    <w:szCs w:val="24"/>
                  </w:rPr>
                  <w:t>VPS rengimo finansavimo šaltinis ir skirta paramos suma (Eur)</w:t>
                </w:r>
              </w:p>
            </w:tc>
            <w:tc>
              <w:tcPr>
                <w:tcW w:w="5854" w:type="dxa"/>
                <w:gridSpan w:val="3"/>
                <w:vAlign w:val="center"/>
              </w:tcPr>
              <w:p>
                <w:pPr>
                  <w:jc w:val="both"/>
                  <w:rPr>
                    <w:i/>
                    <w:sz w:val="20"/>
                  </w:rPr>
                </w:pPr>
              </w:p>
            </w:tc>
          </w:tr>
          <w:tr>
            <w:trPr>
              <w:trHeight w:val="878"/>
            </w:trPr>
            <w:tc>
              <w:tcPr>
                <w:tcW w:w="592" w:type="dxa"/>
                <w:vMerge w:val="restart"/>
                <w:vAlign w:val="center"/>
              </w:tcPr>
              <w:p>
                <w:pPr>
                  <w:jc w:val="center"/>
                  <w:rPr>
                    <w:szCs w:val="24"/>
                  </w:rPr>
                </w:pPr>
                <w:r>
                  <w:rPr>
                    <w:szCs w:val="24"/>
                  </w:rPr>
                  <w:t>1.7.</w:t>
                </w:r>
              </w:p>
            </w:tc>
            <w:tc>
              <w:tcPr>
                <w:tcW w:w="3417" w:type="dxa"/>
                <w:vMerge w:val="restart"/>
                <w:vAlign w:val="center"/>
              </w:tcPr>
              <w:p>
                <w:pPr>
                  <w:rPr>
                    <w:szCs w:val="24"/>
                  </w:rPr>
                </w:pPr>
                <w:r>
                  <w:rPr>
                    <w:szCs w:val="24"/>
                  </w:rPr>
                  <w:t>Paramos VPS įgyvendinti suma (Eur)</w:t>
                </w:r>
              </w:p>
            </w:tc>
            <w:tc>
              <w:tcPr>
                <w:tcW w:w="2927" w:type="dxa"/>
                <w:gridSpan w:val="2"/>
                <w:vAlign w:val="center"/>
              </w:tcPr>
              <w:p>
                <w:pPr>
                  <w:jc w:val="both"/>
                  <w:rPr>
                    <w:sz w:val="20"/>
                  </w:rPr>
                </w:pPr>
              </w:p>
            </w:tc>
            <w:tc>
              <w:tcPr>
                <w:tcW w:w="2927" w:type="dxa"/>
                <w:vAlign w:val="center"/>
              </w:tcPr>
              <w:p>
                <w:pPr>
                  <w:jc w:val="both"/>
                  <w:rPr>
                    <w:i/>
                    <w:sz w:val="20"/>
                  </w:rPr>
                </w:pPr>
                <w:r>
                  <w:rPr>
                    <w:szCs w:val="24"/>
                  </w:rPr>
                  <w:t xml:space="preserve">galima didžiausia paramos VPS įgyvendinti suma pagal paramos VPS įgyvendinti dydžio nustatymo metodiką </w:t>
                </w:r>
              </w:p>
            </w:tc>
          </w:tr>
          <w:tr>
            <w:trPr>
              <w:trHeight w:val="878"/>
            </w:trPr>
            <w:tc>
              <w:tcPr>
                <w:tcW w:w="592" w:type="dxa"/>
                <w:vMerge/>
                <w:vAlign w:val="center"/>
              </w:tcPr>
              <w:p>
                <w:pPr>
                  <w:jc w:val="center"/>
                  <w:rPr>
                    <w:szCs w:val="24"/>
                  </w:rPr>
                </w:pPr>
              </w:p>
            </w:tc>
            <w:tc>
              <w:tcPr>
                <w:tcW w:w="3417" w:type="dxa"/>
                <w:vMerge/>
                <w:vAlign w:val="center"/>
              </w:tcPr>
              <w:p>
                <w:pPr>
                  <w:rPr>
                    <w:szCs w:val="24"/>
                  </w:rPr>
                </w:pPr>
              </w:p>
            </w:tc>
            <w:tc>
              <w:tcPr>
                <w:tcW w:w="2927" w:type="dxa"/>
                <w:gridSpan w:val="2"/>
                <w:vAlign w:val="center"/>
              </w:tcPr>
              <w:p>
                <w:pPr>
                  <w:jc w:val="both"/>
                  <w:rPr>
                    <w:sz w:val="20"/>
                  </w:rPr>
                </w:pPr>
              </w:p>
            </w:tc>
            <w:tc>
              <w:tcPr>
                <w:tcW w:w="2927" w:type="dxa"/>
                <w:vAlign w:val="center"/>
              </w:tcPr>
              <w:p>
                <w:pPr>
                  <w:jc w:val="both"/>
                  <w:rPr>
                    <w:i/>
                    <w:sz w:val="20"/>
                  </w:rPr>
                </w:pPr>
                <w:r>
                  <w:rPr>
                    <w:szCs w:val="24"/>
                  </w:rPr>
                  <w:t>prašoma paramos VPS įgyvendinti suma pagal paraišką VPS įgyvendinti</w:t>
                </w:r>
              </w:p>
            </w:tc>
          </w:tr>
          <w:tr>
            <w:trPr>
              <w:trHeight w:val="878"/>
            </w:trPr>
            <w:tc>
              <w:tcPr>
                <w:tcW w:w="592" w:type="dxa"/>
                <w:vMerge/>
                <w:vAlign w:val="center"/>
              </w:tcPr>
              <w:p>
                <w:pPr>
                  <w:jc w:val="center"/>
                  <w:rPr>
                    <w:szCs w:val="24"/>
                  </w:rPr>
                </w:pPr>
              </w:p>
            </w:tc>
            <w:tc>
              <w:tcPr>
                <w:tcW w:w="3417" w:type="dxa"/>
                <w:vMerge/>
                <w:vAlign w:val="center"/>
              </w:tcPr>
              <w:p>
                <w:pPr>
                  <w:rPr>
                    <w:szCs w:val="24"/>
                  </w:rPr>
                </w:pPr>
              </w:p>
            </w:tc>
            <w:tc>
              <w:tcPr>
                <w:tcW w:w="2927" w:type="dxa"/>
                <w:gridSpan w:val="2"/>
                <w:vAlign w:val="center"/>
              </w:tcPr>
              <w:p>
                <w:pPr>
                  <w:jc w:val="both"/>
                  <w:rPr>
                    <w:b/>
                    <w:sz w:val="20"/>
                  </w:rPr>
                </w:pPr>
              </w:p>
            </w:tc>
            <w:tc>
              <w:tcPr>
                <w:tcW w:w="2927" w:type="dxa"/>
                <w:vAlign w:val="center"/>
              </w:tcPr>
              <w:p>
                <w:pPr>
                  <w:jc w:val="both"/>
                  <w:rPr>
                    <w:i/>
                    <w:sz w:val="20"/>
                  </w:rPr>
                </w:pPr>
                <w:r>
                  <w:rPr>
                    <w:szCs w:val="24"/>
                  </w:rPr>
                  <w:t xml:space="preserve">nustatyta ir siūloma paramos VPS įgyvendinti suma po VPS vertinimo </w:t>
                </w:r>
              </w:p>
            </w:tc>
          </w:tr>
        </w:tbl>
        <w:p>
          <w:pPr>
            <w:spacing w:line="276" w:lineRule="auto"/>
            <w:rPr>
              <w:sz w:val="10"/>
              <w:szCs w:val="10"/>
            </w:rPr>
          </w:pPr>
        </w:p>
        <w:p>
          <w:pPr>
            <w:rPr>
              <w:sz w:val="18"/>
              <w:szCs w:val="18"/>
            </w:rPr>
          </w:pPr>
        </w:p>
      </w:sdtContent>
    </w:sdt>
    <w:sdt>
      <w:sdtPr>
        <w:alias w:val="lentele"/>
        <w:tag w:val="part_2b6e08d5d42041d4a1bde78cb4305d58"/>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6"/>
            <w:gridCol w:w="6723"/>
            <w:gridCol w:w="2375"/>
          </w:tblGrid>
          <w:tr>
            <w:tc>
              <w:tcPr>
                <w:tcW w:w="756" w:type="dxa"/>
                <w:tcBorders>
                  <w:bottom w:val="single" w:sz="4" w:space="0" w:color="auto"/>
                </w:tcBorders>
                <w:shd w:val="clear" w:color="auto" w:fill="FDE9D9" w:themeFill="accent6" w:themeFillTint="33"/>
              </w:tcPr>
              <w:p>
                <w:pPr>
                  <w:jc w:val="center"/>
                  <w:rPr>
                    <w:b/>
                    <w:szCs w:val="22"/>
                  </w:rPr>
                </w:pPr>
                <w:r>
                  <w:rPr>
                    <w:b/>
                    <w:szCs w:val="22"/>
                  </w:rPr>
                  <w:t>2.</w:t>
                </w:r>
              </w:p>
            </w:tc>
            <w:tc>
              <w:tcPr>
                <w:tcW w:w="9098" w:type="dxa"/>
                <w:gridSpan w:val="2"/>
                <w:tcBorders>
                  <w:bottom w:val="single" w:sz="4" w:space="0" w:color="auto"/>
                </w:tcBorders>
                <w:shd w:val="clear" w:color="auto" w:fill="FDE9D9" w:themeFill="accent6" w:themeFillTint="33"/>
              </w:tcPr>
              <w:p>
                <w:pPr>
                  <w:rPr>
                    <w:b/>
                    <w:szCs w:val="22"/>
                  </w:rPr>
                </w:pPr>
                <w:r>
                  <w:rPr>
                    <w:b/>
                    <w:szCs w:val="22"/>
                  </w:rPr>
                  <w:t>PAGRINDINĖ INFORMACIJA APIE VVG ATSTOVAUJAMĄ TERITORIJĄ</w:t>
                </w:r>
              </w:p>
            </w:tc>
          </w:tr>
          <w:tr>
            <w:tc>
              <w:tcPr>
                <w:tcW w:w="756" w:type="dxa"/>
                <w:tcBorders>
                  <w:bottom w:val="single" w:sz="4" w:space="0" w:color="auto"/>
                </w:tcBorders>
                <w:shd w:val="clear" w:color="auto" w:fill="FEF4EC"/>
              </w:tcPr>
              <w:p>
                <w:pPr>
                  <w:jc w:val="center"/>
                  <w:rPr>
                    <w:szCs w:val="22"/>
                  </w:rPr>
                </w:pPr>
                <w:r>
                  <w:rPr>
                    <w:szCs w:val="22"/>
                  </w:rPr>
                  <w:t>2.1.</w:t>
                </w:r>
              </w:p>
            </w:tc>
            <w:tc>
              <w:tcPr>
                <w:tcW w:w="6723" w:type="dxa"/>
                <w:tcBorders>
                  <w:bottom w:val="single" w:sz="4" w:space="0" w:color="auto"/>
                </w:tcBorders>
                <w:shd w:val="clear" w:color="auto" w:fill="FEF4EC"/>
              </w:tcPr>
              <w:p>
                <w:pPr>
                  <w:jc w:val="both"/>
                  <w:rPr>
                    <w:szCs w:val="22"/>
                  </w:rPr>
                </w:pPr>
                <w:r>
                  <w:rPr>
                    <w:szCs w:val="22"/>
                  </w:rPr>
                  <w:t>VVG atstovaujamos teritorijos bendras gyventojų skaičius</w:t>
                </w:r>
              </w:p>
            </w:tc>
            <w:tc>
              <w:tcPr>
                <w:tcW w:w="2375" w:type="dxa"/>
                <w:tcBorders>
                  <w:bottom w:val="single" w:sz="4" w:space="0" w:color="auto"/>
                </w:tcBorders>
                <w:shd w:val="clear" w:color="auto" w:fill="FEF4EC"/>
              </w:tcPr>
              <w:p>
                <w:pPr>
                  <w:jc w:val="center"/>
                  <w:rPr>
                    <w:szCs w:val="22"/>
                  </w:rPr>
                </w:pPr>
              </w:p>
            </w:tc>
          </w:tr>
          <w:tr>
            <w:tc>
              <w:tcPr>
                <w:tcW w:w="756" w:type="dxa"/>
                <w:shd w:val="clear" w:color="auto" w:fill="FEF4EC"/>
              </w:tcPr>
              <w:p>
                <w:pPr>
                  <w:jc w:val="center"/>
                  <w:rPr>
                    <w:szCs w:val="22"/>
                  </w:rPr>
                </w:pPr>
                <w:r>
                  <w:rPr>
                    <w:szCs w:val="22"/>
                  </w:rPr>
                  <w:t>2.2.</w:t>
                </w:r>
              </w:p>
            </w:tc>
            <w:tc>
              <w:tcPr>
                <w:tcW w:w="9098" w:type="dxa"/>
                <w:gridSpan w:val="2"/>
                <w:shd w:val="clear" w:color="auto" w:fill="FEF4EC"/>
              </w:tcPr>
              <w:p>
                <w:pPr>
                  <w:jc w:val="both"/>
                  <w:rPr>
                    <w:szCs w:val="22"/>
                  </w:rPr>
                </w:pPr>
                <w:r>
                  <w:rPr>
                    <w:szCs w:val="22"/>
                  </w:rPr>
                  <w:t>VVG atstovaujamos teritorijos gyventojų dalis pagal gyvenamąsias vietoves (proc.)</w:t>
                </w:r>
                <w:r>
                  <w:rPr>
                    <w:szCs w:val="22"/>
                    <w:vertAlign w:val="superscript"/>
                  </w:rPr>
                  <w:footnoteReference w:id="1"/>
                </w:r>
                <w:r>
                  <w:rPr>
                    <w:szCs w:val="22"/>
                  </w:rPr>
                  <w:t xml:space="preserve">: </w:t>
                </w:r>
              </w:p>
            </w:tc>
          </w:tr>
          <w:tr>
            <w:tc>
              <w:tcPr>
                <w:tcW w:w="756" w:type="dxa"/>
                <w:vAlign w:val="center"/>
              </w:tcPr>
              <w:p>
                <w:pPr>
                  <w:rPr>
                    <w:szCs w:val="24"/>
                  </w:rPr>
                </w:pPr>
                <w:r>
                  <w:rPr>
                    <w:szCs w:val="24"/>
                  </w:rPr>
                  <w:t>2.2.1.</w:t>
                </w:r>
              </w:p>
            </w:tc>
            <w:tc>
              <w:tcPr>
                <w:tcW w:w="6723" w:type="dxa"/>
              </w:tcPr>
              <w:p>
                <w:pPr>
                  <w:jc w:val="both"/>
                  <w:rPr>
                    <w:szCs w:val="24"/>
                  </w:rPr>
                </w:pPr>
                <w:r>
                  <w:rPr>
                    <w:szCs w:val="24"/>
                  </w:rPr>
                  <w:t>gyvenantys viensėdžiuose (vienkiemiuose)</w:t>
                </w:r>
              </w:p>
            </w:tc>
            <w:tc>
              <w:tcPr>
                <w:tcW w:w="2375" w:type="dxa"/>
              </w:tcPr>
              <w:p>
                <w:pPr>
                  <w:jc w:val="center"/>
                  <w:rPr>
                    <w:szCs w:val="22"/>
                  </w:rPr>
                </w:pPr>
              </w:p>
            </w:tc>
          </w:tr>
          <w:tr>
            <w:tc>
              <w:tcPr>
                <w:tcW w:w="756" w:type="dxa"/>
                <w:vAlign w:val="center"/>
              </w:tcPr>
              <w:p>
                <w:pPr>
                  <w:rPr>
                    <w:szCs w:val="24"/>
                  </w:rPr>
                </w:pPr>
                <w:r>
                  <w:rPr>
                    <w:szCs w:val="24"/>
                  </w:rPr>
                  <w:t>2.2.2.</w:t>
                </w:r>
              </w:p>
            </w:tc>
            <w:tc>
              <w:tcPr>
                <w:tcW w:w="6723" w:type="dxa"/>
              </w:tcPr>
              <w:p>
                <w:pPr>
                  <w:jc w:val="both"/>
                  <w:rPr>
                    <w:szCs w:val="24"/>
                  </w:rPr>
                </w:pPr>
                <w:r>
                  <w:rPr>
                    <w:szCs w:val="24"/>
                  </w:rPr>
                  <w:t>gyvenantys gyv. vietovėse iki 200 gyventojų (išskyrus viensėdžius (vienkiemius)</w:t>
                </w:r>
              </w:p>
            </w:tc>
            <w:tc>
              <w:tcPr>
                <w:tcW w:w="2375" w:type="dxa"/>
              </w:tcPr>
              <w:p>
                <w:pPr>
                  <w:jc w:val="center"/>
                  <w:rPr>
                    <w:szCs w:val="22"/>
                  </w:rPr>
                </w:pPr>
              </w:p>
            </w:tc>
          </w:tr>
          <w:tr>
            <w:tc>
              <w:tcPr>
                <w:tcW w:w="756" w:type="dxa"/>
                <w:vAlign w:val="center"/>
              </w:tcPr>
              <w:p>
                <w:pPr>
                  <w:rPr>
                    <w:szCs w:val="24"/>
                  </w:rPr>
                </w:pPr>
                <w:r>
                  <w:rPr>
                    <w:szCs w:val="24"/>
                  </w:rPr>
                  <w:t>2.2.3.</w:t>
                </w:r>
              </w:p>
            </w:tc>
            <w:tc>
              <w:tcPr>
                <w:tcW w:w="6723" w:type="dxa"/>
              </w:tcPr>
              <w:p>
                <w:pPr>
                  <w:jc w:val="both"/>
                  <w:rPr>
                    <w:szCs w:val="24"/>
                  </w:rPr>
                </w:pPr>
                <w:r>
                  <w:rPr>
                    <w:szCs w:val="24"/>
                  </w:rPr>
                  <w:t>gyvenantys gyv. vietovėse nuo 201 iki 1000 gyventojų</w:t>
                </w:r>
              </w:p>
            </w:tc>
            <w:tc>
              <w:tcPr>
                <w:tcW w:w="2375" w:type="dxa"/>
              </w:tcPr>
              <w:p>
                <w:pPr>
                  <w:jc w:val="center"/>
                  <w:rPr>
                    <w:szCs w:val="22"/>
                  </w:rPr>
                </w:pPr>
              </w:p>
            </w:tc>
          </w:tr>
          <w:tr>
            <w:tc>
              <w:tcPr>
                <w:tcW w:w="756" w:type="dxa"/>
                <w:vAlign w:val="center"/>
              </w:tcPr>
              <w:p>
                <w:pPr>
                  <w:rPr>
                    <w:szCs w:val="24"/>
                  </w:rPr>
                </w:pPr>
                <w:r>
                  <w:rPr>
                    <w:szCs w:val="24"/>
                  </w:rPr>
                  <w:t>2.2.4.</w:t>
                </w:r>
              </w:p>
            </w:tc>
            <w:tc>
              <w:tcPr>
                <w:tcW w:w="6723" w:type="dxa"/>
              </w:tcPr>
              <w:p>
                <w:pPr>
                  <w:jc w:val="both"/>
                  <w:rPr>
                    <w:szCs w:val="24"/>
                  </w:rPr>
                </w:pPr>
                <w:r>
                  <w:rPr>
                    <w:szCs w:val="24"/>
                  </w:rPr>
                  <w:t>gyvenantys gyv. vietovėse nuo 1001 iki 2999 gyventojų</w:t>
                </w:r>
              </w:p>
            </w:tc>
            <w:tc>
              <w:tcPr>
                <w:tcW w:w="2375" w:type="dxa"/>
              </w:tcPr>
              <w:p>
                <w:pPr>
                  <w:jc w:val="center"/>
                  <w:rPr>
                    <w:szCs w:val="22"/>
                  </w:rPr>
                </w:pPr>
              </w:p>
            </w:tc>
          </w:tr>
          <w:tr>
            <w:tc>
              <w:tcPr>
                <w:tcW w:w="756" w:type="dxa"/>
                <w:tcBorders>
                  <w:bottom w:val="single" w:sz="4" w:space="0" w:color="auto"/>
                </w:tcBorders>
                <w:vAlign w:val="center"/>
              </w:tcPr>
              <w:p>
                <w:pPr>
                  <w:rPr>
                    <w:szCs w:val="24"/>
                  </w:rPr>
                </w:pPr>
                <w:r>
                  <w:rPr>
                    <w:szCs w:val="24"/>
                  </w:rPr>
                  <w:t>2.2.5.</w:t>
                </w:r>
              </w:p>
            </w:tc>
            <w:tc>
              <w:tcPr>
                <w:tcW w:w="6723" w:type="dxa"/>
                <w:tcBorders>
                  <w:bottom w:val="single" w:sz="4" w:space="0" w:color="auto"/>
                </w:tcBorders>
              </w:tcPr>
              <w:p>
                <w:pPr>
                  <w:jc w:val="both"/>
                  <w:rPr>
                    <w:szCs w:val="24"/>
                  </w:rPr>
                </w:pPr>
                <w:r>
                  <w:rPr>
                    <w:szCs w:val="24"/>
                  </w:rPr>
                  <w:t>gyvenantys gyv. vietovėse nuo 3000 iki 6000 gyventojų (išskyrus savivaldybių centrus)</w:t>
                </w:r>
              </w:p>
            </w:tc>
            <w:tc>
              <w:tcPr>
                <w:tcW w:w="2375" w:type="dxa"/>
                <w:tcBorders>
                  <w:bottom w:val="single" w:sz="4" w:space="0" w:color="auto"/>
                </w:tcBorders>
              </w:tcPr>
              <w:p>
                <w:pPr>
                  <w:jc w:val="center"/>
                  <w:rPr>
                    <w:szCs w:val="22"/>
                  </w:rPr>
                </w:pPr>
              </w:p>
            </w:tc>
          </w:tr>
          <w:tr>
            <w:tc>
              <w:tcPr>
                <w:tcW w:w="756" w:type="dxa"/>
                <w:shd w:val="clear" w:color="auto" w:fill="FDE9D9" w:themeFill="accent6" w:themeFillTint="33"/>
                <w:vAlign w:val="center"/>
              </w:tcPr>
              <w:p>
                <w:pPr>
                  <w:jc w:val="center"/>
                  <w:rPr>
                    <w:szCs w:val="22"/>
                  </w:rPr>
                </w:pPr>
                <w:r>
                  <w:rPr>
                    <w:szCs w:val="22"/>
                  </w:rPr>
                  <w:t>2.3.</w:t>
                </w:r>
              </w:p>
            </w:tc>
            <w:tc>
              <w:tcPr>
                <w:tcW w:w="9098" w:type="dxa"/>
                <w:gridSpan w:val="2"/>
                <w:shd w:val="clear" w:color="auto" w:fill="FDE9D9" w:themeFill="accent6" w:themeFillTint="33"/>
              </w:tcPr>
              <w:p>
                <w:pPr>
                  <w:rPr>
                    <w:szCs w:val="22"/>
                  </w:rPr>
                </w:pPr>
                <w:r>
                  <w:rPr>
                    <w:szCs w:val="22"/>
                  </w:rPr>
                  <w:t>VVG atstovaujamos teritorijos gyventojų dalis pagal amžių (proc.)</w:t>
                </w:r>
                <w:r>
                  <w:rPr>
                    <w:szCs w:val="22"/>
                    <w:vertAlign w:val="superscript"/>
                  </w:rPr>
                  <w:footnoteReference w:id="2"/>
                </w:r>
              </w:p>
            </w:tc>
          </w:tr>
          <w:tr>
            <w:tc>
              <w:tcPr>
                <w:tcW w:w="756" w:type="dxa"/>
                <w:vAlign w:val="center"/>
              </w:tcPr>
              <w:p>
                <w:pPr>
                  <w:jc w:val="center"/>
                  <w:rPr>
                    <w:szCs w:val="24"/>
                  </w:rPr>
                </w:pPr>
                <w:r>
                  <w:rPr>
                    <w:szCs w:val="24"/>
                  </w:rPr>
                  <w:t>2.3.1.</w:t>
                </w:r>
              </w:p>
            </w:tc>
            <w:tc>
              <w:tcPr>
                <w:tcW w:w="6723" w:type="dxa"/>
              </w:tcPr>
              <w:p>
                <w:pPr>
                  <w:jc w:val="both"/>
                  <w:rPr>
                    <w:szCs w:val="24"/>
                  </w:rPr>
                </w:pPr>
                <w:r>
                  <w:rPr>
                    <w:szCs w:val="24"/>
                  </w:rPr>
                  <w:t>iki 7 m.</w:t>
                </w:r>
              </w:p>
            </w:tc>
            <w:tc>
              <w:tcPr>
                <w:tcW w:w="2375" w:type="dxa"/>
              </w:tcPr>
              <w:p>
                <w:pPr>
                  <w:jc w:val="center"/>
                  <w:rPr>
                    <w:szCs w:val="22"/>
                  </w:rPr>
                </w:pPr>
              </w:p>
            </w:tc>
          </w:tr>
          <w:tr>
            <w:tc>
              <w:tcPr>
                <w:tcW w:w="756" w:type="dxa"/>
                <w:vAlign w:val="center"/>
              </w:tcPr>
              <w:p>
                <w:pPr>
                  <w:jc w:val="center"/>
                  <w:rPr>
                    <w:szCs w:val="24"/>
                  </w:rPr>
                </w:pPr>
                <w:r>
                  <w:rPr>
                    <w:szCs w:val="24"/>
                  </w:rPr>
                  <w:t>2.3.2.</w:t>
                </w:r>
              </w:p>
            </w:tc>
            <w:tc>
              <w:tcPr>
                <w:tcW w:w="6723" w:type="dxa"/>
              </w:tcPr>
              <w:p>
                <w:pPr>
                  <w:jc w:val="both"/>
                  <w:rPr>
                    <w:szCs w:val="24"/>
                  </w:rPr>
                </w:pPr>
                <w:r>
                  <w:rPr>
                    <w:szCs w:val="24"/>
                  </w:rPr>
                  <w:t>7–13 m.</w:t>
                </w:r>
              </w:p>
            </w:tc>
            <w:tc>
              <w:tcPr>
                <w:tcW w:w="2375" w:type="dxa"/>
              </w:tcPr>
              <w:p>
                <w:pPr>
                  <w:jc w:val="center"/>
                  <w:rPr>
                    <w:szCs w:val="22"/>
                  </w:rPr>
                </w:pPr>
              </w:p>
            </w:tc>
          </w:tr>
          <w:tr>
            <w:tc>
              <w:tcPr>
                <w:tcW w:w="756" w:type="dxa"/>
                <w:vAlign w:val="center"/>
              </w:tcPr>
              <w:p>
                <w:pPr>
                  <w:jc w:val="center"/>
                  <w:rPr>
                    <w:szCs w:val="24"/>
                  </w:rPr>
                </w:pPr>
                <w:r>
                  <w:rPr>
                    <w:szCs w:val="24"/>
                  </w:rPr>
                  <w:t>2.3.3.</w:t>
                </w:r>
              </w:p>
            </w:tc>
            <w:tc>
              <w:tcPr>
                <w:tcW w:w="6723" w:type="dxa"/>
              </w:tcPr>
              <w:p>
                <w:pPr>
                  <w:jc w:val="both"/>
                  <w:rPr>
                    <w:szCs w:val="24"/>
                  </w:rPr>
                </w:pPr>
                <w:r>
                  <w:rPr>
                    <w:szCs w:val="24"/>
                  </w:rPr>
                  <w:t>14–29 m.</w:t>
                </w:r>
              </w:p>
            </w:tc>
            <w:tc>
              <w:tcPr>
                <w:tcW w:w="2375" w:type="dxa"/>
              </w:tcPr>
              <w:p>
                <w:pPr>
                  <w:jc w:val="center"/>
                  <w:rPr>
                    <w:szCs w:val="22"/>
                  </w:rPr>
                </w:pPr>
              </w:p>
            </w:tc>
          </w:tr>
          <w:tr>
            <w:tc>
              <w:tcPr>
                <w:tcW w:w="756" w:type="dxa"/>
                <w:vAlign w:val="center"/>
              </w:tcPr>
              <w:p>
                <w:pPr>
                  <w:jc w:val="center"/>
                  <w:rPr>
                    <w:szCs w:val="24"/>
                  </w:rPr>
                </w:pPr>
                <w:r>
                  <w:rPr>
                    <w:szCs w:val="24"/>
                  </w:rPr>
                  <w:t>2.3.4.</w:t>
                </w:r>
              </w:p>
            </w:tc>
            <w:tc>
              <w:tcPr>
                <w:tcW w:w="6723" w:type="dxa"/>
              </w:tcPr>
              <w:p>
                <w:pPr>
                  <w:jc w:val="both"/>
                  <w:rPr>
                    <w:szCs w:val="24"/>
                  </w:rPr>
                </w:pPr>
                <w:r>
                  <w:rPr>
                    <w:szCs w:val="24"/>
                  </w:rPr>
                  <w:t>30–39 m.</w:t>
                </w:r>
              </w:p>
            </w:tc>
            <w:tc>
              <w:tcPr>
                <w:tcW w:w="2375" w:type="dxa"/>
              </w:tcPr>
              <w:p>
                <w:pPr>
                  <w:jc w:val="center"/>
                  <w:rPr>
                    <w:szCs w:val="22"/>
                  </w:rPr>
                </w:pPr>
              </w:p>
            </w:tc>
          </w:tr>
          <w:tr>
            <w:tc>
              <w:tcPr>
                <w:tcW w:w="756" w:type="dxa"/>
                <w:vAlign w:val="center"/>
              </w:tcPr>
              <w:p>
                <w:pPr>
                  <w:jc w:val="center"/>
                  <w:rPr>
                    <w:szCs w:val="24"/>
                  </w:rPr>
                </w:pPr>
                <w:r>
                  <w:rPr>
                    <w:szCs w:val="24"/>
                  </w:rPr>
                  <w:t>2.3.5.</w:t>
                </w:r>
              </w:p>
            </w:tc>
            <w:tc>
              <w:tcPr>
                <w:tcW w:w="6723" w:type="dxa"/>
              </w:tcPr>
              <w:p>
                <w:pPr>
                  <w:jc w:val="both"/>
                  <w:rPr>
                    <w:szCs w:val="24"/>
                  </w:rPr>
                </w:pPr>
                <w:r>
                  <w:rPr>
                    <w:szCs w:val="24"/>
                  </w:rPr>
                  <w:t>40–64 m.</w:t>
                </w:r>
              </w:p>
            </w:tc>
            <w:tc>
              <w:tcPr>
                <w:tcW w:w="2375" w:type="dxa"/>
              </w:tcPr>
              <w:p>
                <w:pPr>
                  <w:jc w:val="center"/>
                  <w:rPr>
                    <w:szCs w:val="22"/>
                  </w:rPr>
                </w:pPr>
              </w:p>
            </w:tc>
          </w:tr>
          <w:tr>
            <w:tc>
              <w:tcPr>
                <w:tcW w:w="756" w:type="dxa"/>
                <w:vAlign w:val="center"/>
              </w:tcPr>
              <w:p>
                <w:pPr>
                  <w:jc w:val="center"/>
                  <w:rPr>
                    <w:szCs w:val="24"/>
                  </w:rPr>
                </w:pPr>
                <w:r>
                  <w:rPr>
                    <w:szCs w:val="24"/>
                  </w:rPr>
                  <w:t>2.3.6.</w:t>
                </w:r>
              </w:p>
            </w:tc>
            <w:tc>
              <w:tcPr>
                <w:tcW w:w="6723" w:type="dxa"/>
              </w:tcPr>
              <w:p>
                <w:pPr>
                  <w:jc w:val="both"/>
                  <w:rPr>
                    <w:szCs w:val="24"/>
                  </w:rPr>
                </w:pPr>
                <w:r>
                  <w:rPr>
                    <w:szCs w:val="24"/>
                  </w:rPr>
                  <w:t>65 m. ir vyresni</w:t>
                </w:r>
              </w:p>
            </w:tc>
            <w:tc>
              <w:tcPr>
                <w:tcW w:w="2375" w:type="dxa"/>
              </w:tcPr>
              <w:p>
                <w:pPr>
                  <w:jc w:val="center"/>
                  <w:rPr>
                    <w:szCs w:val="22"/>
                  </w:rPr>
                </w:pPr>
              </w:p>
            </w:tc>
          </w:tr>
        </w:tbl>
        <w:p>
          <w:pPr>
            <w:spacing w:line="276" w:lineRule="auto"/>
            <w:jc w:val="center"/>
            <w:rPr>
              <w:sz w:val="22"/>
              <w:szCs w:val="22"/>
            </w:rPr>
            <w:sectPr>
              <w:headerReference w:type="even" r:id="rId7"/>
              <w:headerReference w:type="default" r:id="rId8"/>
              <w:footerReference w:type="even" r:id="rId9"/>
              <w:footerReference w:type="default" r:id="rId10"/>
              <w:headerReference w:type="first" r:id="rId11"/>
              <w:footerReference w:type="first" r:id="rId12"/>
              <w:pgSz w:w="11906" w:h="16838"/>
              <w:pgMar w:top="1701" w:right="567" w:bottom="1134" w:left="1701" w:header="567" w:footer="567" w:gutter="0"/>
              <w:cols w:space="1296"/>
              <w:titlePg/>
              <w:docGrid w:linePitch="360"/>
            </w:sectPr>
          </w:pPr>
        </w:p>
        <w:p>
          <w:pPr>
            <w:rPr>
              <w:sz w:val="18"/>
              <w:szCs w:val="18"/>
            </w:rPr>
          </w:pPr>
        </w:p>
      </w:sdtContent>
    </w:sdt>
    <w:sdt>
      <w:sdtPr>
        <w:alias w:val="lentele"/>
        <w:tag w:val="part_c3f8b198ddcc49eb895be9ec287154a2"/>
        <w:lock w:val="sdtLocked"/>
        <w:richText/>
      </w:sdtPr>
      <w:sdtContent>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3707"/>
            <w:gridCol w:w="1560"/>
            <w:gridCol w:w="1484"/>
            <w:gridCol w:w="1776"/>
            <w:gridCol w:w="1720"/>
            <w:gridCol w:w="1827"/>
            <w:gridCol w:w="1698"/>
          </w:tblGrid>
          <w:tr>
            <w:tc>
              <w:tcPr>
                <w:tcW w:w="937" w:type="dxa"/>
                <w:shd w:val="clear" w:color="auto" w:fill="FDE9D9" w:themeFill="accent6" w:themeFillTint="33"/>
              </w:tcPr>
              <w:p>
                <w:pPr>
                  <w:jc w:val="center"/>
                  <w:rPr>
                    <w:b/>
                    <w:szCs w:val="22"/>
                  </w:rPr>
                </w:pPr>
                <w:r>
                  <w:rPr>
                    <w:b/>
                    <w:szCs w:val="22"/>
                  </w:rPr>
                  <w:t>3.</w:t>
                </w:r>
              </w:p>
            </w:tc>
            <w:tc>
              <w:tcPr>
                <w:tcW w:w="13772" w:type="dxa"/>
                <w:gridSpan w:val="7"/>
                <w:shd w:val="clear" w:color="auto" w:fill="FDE9D9" w:themeFill="accent6" w:themeFillTint="33"/>
              </w:tcPr>
              <w:p>
                <w:pPr>
                  <w:rPr>
                    <w:b/>
                    <w:szCs w:val="22"/>
                  </w:rPr>
                </w:pPr>
                <w:r>
                  <w:rPr>
                    <w:b/>
                    <w:szCs w:val="22"/>
                  </w:rPr>
                  <w:t>VPS PRIORITETAI, PRIEMONĖS, SUPLANUOTOS LĖŠOS, RODIKLIAI, SĄSAJOS SU ES PRIORITETAIS</w:t>
                </w:r>
              </w:p>
            </w:tc>
          </w:tr>
          <w:tr>
            <w:tc>
              <w:tcPr>
                <w:tcW w:w="937" w:type="dxa"/>
                <w:tcBorders>
                  <w:bottom w:val="single" w:sz="4" w:space="0" w:color="auto"/>
                </w:tcBorders>
              </w:tcPr>
              <w:p>
                <w:pPr>
                  <w:jc w:val="center"/>
                  <w:rPr>
                    <w:szCs w:val="22"/>
                  </w:rPr>
                </w:pPr>
              </w:p>
            </w:tc>
            <w:tc>
              <w:tcPr>
                <w:tcW w:w="3707" w:type="dxa"/>
                <w:tcBorders>
                  <w:bottom w:val="single" w:sz="4" w:space="0" w:color="auto"/>
                </w:tcBorders>
                <w:vAlign w:val="center"/>
              </w:tcPr>
              <w:p>
                <w:pPr>
                  <w:jc w:val="center"/>
                  <w:rPr>
                    <w:b/>
                    <w:szCs w:val="22"/>
                  </w:rPr>
                </w:pPr>
                <w:r>
                  <w:rPr>
                    <w:b/>
                    <w:szCs w:val="22"/>
                  </w:rPr>
                  <w:t>VPS priemonės ir veiklos sritys</w:t>
                </w:r>
              </w:p>
            </w:tc>
            <w:tc>
              <w:tcPr>
                <w:tcW w:w="3044" w:type="dxa"/>
                <w:gridSpan w:val="2"/>
                <w:tcBorders>
                  <w:bottom w:val="single" w:sz="4" w:space="0" w:color="auto"/>
                </w:tcBorders>
                <w:vAlign w:val="center"/>
              </w:tcPr>
              <w:p>
                <w:pPr>
                  <w:jc w:val="center"/>
                  <w:rPr>
                    <w:szCs w:val="22"/>
                  </w:rPr>
                </w:pPr>
                <w:r>
                  <w:rPr>
                    <w:b/>
                    <w:szCs w:val="22"/>
                  </w:rPr>
                  <w:t>Suplanuotos paramos lėšos VPS priemonėms</w:t>
                </w:r>
              </w:p>
              <w:p>
                <w:pPr>
                  <w:jc w:val="center"/>
                  <w:rPr>
                    <w:sz w:val="20"/>
                  </w:rPr>
                </w:pPr>
                <w:r>
                  <w:rPr>
                    <w:sz w:val="20"/>
                  </w:rPr>
                  <w:t>(proc. ir Eur</w:t>
                </w:r>
                <w:r>
                  <w:rPr>
                    <w:sz w:val="20"/>
                    <w:vertAlign w:val="superscript"/>
                  </w:rPr>
                  <w:footnoteReference w:id="3"/>
                </w:r>
                <w:r>
                  <w:rPr>
                    <w:sz w:val="20"/>
                  </w:rPr>
                  <w:t xml:space="preserve"> nuo vietos projektams suplanuotų lėšų)</w:t>
                </w:r>
              </w:p>
            </w:tc>
            <w:tc>
              <w:tcPr>
                <w:tcW w:w="1776" w:type="dxa"/>
                <w:tcBorders>
                  <w:bottom w:val="single" w:sz="4" w:space="0" w:color="auto"/>
                </w:tcBorders>
                <w:vAlign w:val="center"/>
              </w:tcPr>
              <w:p>
                <w:pPr>
                  <w:jc w:val="center"/>
                  <w:rPr>
                    <w:b/>
                    <w:szCs w:val="22"/>
                  </w:rPr>
                </w:pPr>
                <w:r>
                  <w:rPr>
                    <w:b/>
                    <w:szCs w:val="22"/>
                  </w:rPr>
                  <w:t>Rodikliai</w:t>
                </w:r>
              </w:p>
              <w:p>
                <w:pPr>
                  <w:jc w:val="center"/>
                  <w:rPr>
                    <w:b/>
                    <w:szCs w:val="22"/>
                  </w:rPr>
                </w:pPr>
                <w:r>
                  <w:rPr>
                    <w:sz w:val="20"/>
                  </w:rPr>
                  <w:t>(numatytų vietos projektų skaičius pagal lentelės 3.1–3.3 eilutes, vnt.)</w:t>
                </w:r>
              </w:p>
            </w:tc>
            <w:tc>
              <w:tcPr>
                <w:tcW w:w="1720" w:type="dxa"/>
                <w:tcBorders>
                  <w:bottom w:val="single" w:sz="4" w:space="0" w:color="auto"/>
                </w:tcBorders>
                <w:vAlign w:val="center"/>
              </w:tcPr>
              <w:p>
                <w:pPr>
                  <w:jc w:val="center"/>
                  <w:rPr>
                    <w:b/>
                    <w:szCs w:val="24"/>
                  </w:rPr>
                </w:pPr>
                <w:r>
                  <w:rPr>
                    <w:b/>
                    <w:szCs w:val="24"/>
                  </w:rPr>
                  <w:t xml:space="preserve">VPS priemonės finansavimo šaltinis </w:t>
                </w:r>
                <w:r>
                  <w:rPr>
                    <w:sz w:val="20"/>
                  </w:rPr>
                  <w:t>(EŽŪFKP arba EJRŽF)</w:t>
                </w:r>
              </w:p>
            </w:tc>
            <w:tc>
              <w:tcPr>
                <w:tcW w:w="3525" w:type="dxa"/>
                <w:gridSpan w:val="2"/>
                <w:tcBorders>
                  <w:bottom w:val="single" w:sz="4" w:space="0" w:color="auto"/>
                </w:tcBorders>
              </w:tcPr>
              <w:p>
                <w:pPr>
                  <w:jc w:val="center"/>
                  <w:rPr>
                    <w:b/>
                    <w:szCs w:val="22"/>
                  </w:rPr>
                </w:pPr>
                <w:r>
                  <w:rPr>
                    <w:b/>
                    <w:szCs w:val="22"/>
                  </w:rPr>
                  <w:t xml:space="preserve">Sąsaja su kaimo plėtros prioritetų tikslinėmis sritimis (KP TS) ir ESIF teminiais tikslais (ESIF TT) arba sąsaja su ES žvejybos ir akvakultūros prioritetų konkrečiais tikslais ir uždaviniais ir ESIF teminiais tikslais (ESIF TT) </w:t>
                </w:r>
              </w:p>
              <w:p>
                <w:pPr>
                  <w:jc w:val="center"/>
                  <w:rPr>
                    <w:b/>
                    <w:szCs w:val="22"/>
                  </w:rPr>
                </w:pPr>
                <w:r>
                  <w:rPr>
                    <w:sz w:val="20"/>
                  </w:rPr>
                  <w:t xml:space="preserve">(EŽŪFKP atveju sąsajos nurodomos pagal KP TS kodus) </w:t>
                </w:r>
              </w:p>
            </w:tc>
          </w:tr>
          <w:tr>
            <w:tc>
              <w:tcPr>
                <w:tcW w:w="937" w:type="dxa"/>
                <w:shd w:val="clear" w:color="auto" w:fill="FDE9D9" w:themeFill="accent6" w:themeFillTint="33"/>
              </w:tcPr>
              <w:p>
                <w:pPr>
                  <w:jc w:val="center"/>
                  <w:rPr>
                    <w:szCs w:val="22"/>
                  </w:rPr>
                </w:pPr>
                <w:r>
                  <w:rPr>
                    <w:szCs w:val="22"/>
                  </w:rPr>
                  <w:t>3.1.</w:t>
                </w:r>
              </w:p>
            </w:tc>
            <w:tc>
              <w:tcPr>
                <w:tcW w:w="3707" w:type="dxa"/>
                <w:shd w:val="clear" w:color="auto" w:fill="FDE9D9" w:themeFill="accent6" w:themeFillTint="33"/>
              </w:tcPr>
              <w:p>
                <w:pPr>
                  <w:rPr>
                    <w:b/>
                    <w:szCs w:val="22"/>
                  </w:rPr>
                </w:pPr>
                <w:r>
                  <w:rPr>
                    <w:b/>
                    <w:szCs w:val="22"/>
                  </w:rPr>
                  <w:t xml:space="preserve">I VPS prioritetas: </w:t>
                </w:r>
              </w:p>
            </w:tc>
            <w:tc>
              <w:tcPr>
                <w:tcW w:w="1560" w:type="dxa"/>
                <w:shd w:val="clear" w:color="auto" w:fill="FDE9D9" w:themeFill="accent6" w:themeFillTint="33"/>
              </w:tcPr>
              <w:p>
                <w:pPr>
                  <w:jc w:val="right"/>
                  <w:rPr>
                    <w:b/>
                    <w:szCs w:val="22"/>
                  </w:rPr>
                </w:pPr>
                <w:r>
                  <w:rPr>
                    <w:b/>
                    <w:szCs w:val="22"/>
                  </w:rPr>
                  <w:t>proc.</w:t>
                </w:r>
              </w:p>
            </w:tc>
            <w:tc>
              <w:tcPr>
                <w:tcW w:w="1484" w:type="dxa"/>
                <w:shd w:val="clear" w:color="auto" w:fill="FDE9D9" w:themeFill="accent6" w:themeFillTint="33"/>
              </w:tcPr>
              <w:p>
                <w:pPr>
                  <w:jc w:val="right"/>
                  <w:rPr>
                    <w:b/>
                    <w:szCs w:val="22"/>
                  </w:rPr>
                </w:pPr>
                <w:r>
                  <w:rPr>
                    <w:b/>
                    <w:szCs w:val="22"/>
                  </w:rPr>
                  <w:t>Eur</w:t>
                </w:r>
              </w:p>
            </w:tc>
            <w:tc>
              <w:tcPr>
                <w:tcW w:w="1776" w:type="dxa"/>
                <w:shd w:val="clear" w:color="auto" w:fill="FDE9D9" w:themeFill="accent6" w:themeFillTint="33"/>
              </w:tcPr>
              <w:p>
                <w:pPr>
                  <w:jc w:val="center"/>
                  <w:rPr>
                    <w:b/>
                    <w:szCs w:val="22"/>
                  </w:rPr>
                </w:pPr>
              </w:p>
            </w:tc>
            <w:tc>
              <w:tcPr>
                <w:tcW w:w="1720" w:type="dxa"/>
                <w:shd w:val="clear" w:color="auto" w:fill="FDE9D9" w:themeFill="accent6" w:themeFillTint="33"/>
              </w:tcPr>
              <w:p>
                <w:pPr>
                  <w:jc w:val="center"/>
                  <w:rPr>
                    <w:b/>
                    <w:szCs w:val="22"/>
                  </w:rPr>
                </w:pPr>
              </w:p>
            </w:tc>
            <w:tc>
              <w:tcPr>
                <w:tcW w:w="3525" w:type="dxa"/>
                <w:gridSpan w:val="2"/>
                <w:shd w:val="clear" w:color="auto" w:fill="FDE9D9" w:themeFill="accent6" w:themeFillTint="33"/>
              </w:tcPr>
              <w:p>
                <w:pPr>
                  <w:jc w:val="center"/>
                  <w:rPr>
                    <w:b/>
                    <w:szCs w:val="22"/>
                  </w:rPr>
                </w:pPr>
                <w:r>
                  <w:rPr>
                    <w:b/>
                    <w:szCs w:val="22"/>
                  </w:rPr>
                  <w:t>-</w:t>
                </w:r>
              </w:p>
            </w:tc>
          </w:tr>
          <w:tr>
            <w:tc>
              <w:tcPr>
                <w:tcW w:w="937" w:type="dxa"/>
              </w:tcPr>
              <w:p>
                <w:pPr>
                  <w:jc w:val="center"/>
                  <w:rPr>
                    <w:szCs w:val="22"/>
                  </w:rPr>
                </w:pPr>
                <w:r>
                  <w:rPr>
                    <w:szCs w:val="22"/>
                  </w:rPr>
                  <w:t>3.1.1.</w:t>
                </w:r>
              </w:p>
            </w:tc>
            <w:tc>
              <w:tcPr>
                <w:tcW w:w="3707" w:type="dxa"/>
              </w:tcPr>
              <w:p>
                <w:pPr>
                  <w:rPr>
                    <w:szCs w:val="22"/>
                  </w:rPr>
                </w:pPr>
                <w:r>
                  <w:rPr>
                    <w:szCs w:val="22"/>
                  </w:rPr>
                  <w:t>priemonė: „&lt;...&gt;“ (kodas &lt;...&gt;)</w:t>
                </w:r>
              </w:p>
            </w:tc>
            <w:tc>
              <w:tcPr>
                <w:tcW w:w="1560" w:type="dxa"/>
              </w:tcPr>
              <w:p>
                <w:pPr>
                  <w:jc w:val="right"/>
                  <w:rPr>
                    <w:szCs w:val="22"/>
                  </w:rPr>
                </w:pPr>
                <w:r>
                  <w:rPr>
                    <w:szCs w:val="22"/>
                  </w:rPr>
                  <w:t>proc.</w:t>
                </w:r>
              </w:p>
            </w:tc>
            <w:tc>
              <w:tcPr>
                <w:tcW w:w="1484" w:type="dxa"/>
              </w:tcPr>
              <w:p>
                <w:pPr>
                  <w:jc w:val="right"/>
                  <w:rPr>
                    <w:szCs w:val="22"/>
                  </w:rPr>
                </w:pPr>
                <w:r>
                  <w:rPr>
                    <w:szCs w:val="22"/>
                  </w:rPr>
                  <w:t>Eur</w:t>
                </w:r>
              </w:p>
            </w:tc>
            <w:tc>
              <w:tcPr>
                <w:tcW w:w="1776" w:type="dxa"/>
              </w:tcPr>
              <w:p>
                <w:pPr>
                  <w:jc w:val="center"/>
                  <w:rPr>
                    <w:szCs w:val="22"/>
                  </w:rPr>
                </w:pPr>
              </w:p>
            </w:tc>
            <w:tc>
              <w:tcPr>
                <w:tcW w:w="1720" w:type="dxa"/>
              </w:tcPr>
              <w:p>
                <w:pPr>
                  <w:jc w:val="center"/>
                  <w:rPr>
                    <w:szCs w:val="22"/>
                  </w:rPr>
                </w:pPr>
              </w:p>
            </w:tc>
            <w:tc>
              <w:tcPr>
                <w:tcW w:w="1827" w:type="dxa"/>
                <w:vAlign w:val="center"/>
              </w:tcPr>
              <w:p>
                <w:pPr>
                  <w:jc w:val="right"/>
                  <w:rPr>
                    <w:szCs w:val="22"/>
                  </w:rPr>
                </w:pPr>
              </w:p>
            </w:tc>
            <w:tc>
              <w:tcPr>
                <w:tcW w:w="1698" w:type="dxa"/>
                <w:vAlign w:val="center"/>
              </w:tcPr>
              <w:p>
                <w:pPr>
                  <w:jc w:val="right"/>
                  <w:rPr>
                    <w:szCs w:val="22"/>
                  </w:rPr>
                </w:pPr>
                <w:r>
                  <w:rPr>
                    <w:szCs w:val="22"/>
                  </w:rPr>
                  <w:t>ESIF TT</w:t>
                </w:r>
              </w:p>
            </w:tc>
          </w:tr>
          <w:tr>
            <w:tc>
              <w:tcPr>
                <w:tcW w:w="937" w:type="dxa"/>
              </w:tcPr>
              <w:p>
                <w:pPr>
                  <w:jc w:val="center"/>
                  <w:rPr>
                    <w:szCs w:val="22"/>
                  </w:rPr>
                </w:pPr>
                <w:r>
                  <w:rPr>
                    <w:szCs w:val="22"/>
                  </w:rPr>
                  <w:t>3.1.1.1.</w:t>
                </w:r>
              </w:p>
            </w:tc>
            <w:tc>
              <w:tcPr>
                <w:tcW w:w="3707" w:type="dxa"/>
              </w:tcPr>
              <w:p>
                <w:pPr>
                  <w:jc w:val="both"/>
                  <w:rPr>
                    <w:szCs w:val="22"/>
                  </w:rPr>
                </w:pPr>
                <w:r>
                  <w:rPr>
                    <w:szCs w:val="22"/>
                  </w:rPr>
                  <w:t>veiklos sritis: „&lt;...&gt;“ (kodas &lt;...&gt;)</w:t>
                </w:r>
              </w:p>
              <w:p>
                <w:pPr>
                  <w:jc w:val="both"/>
                  <w:rPr>
                    <w:i/>
                    <w:sz w:val="20"/>
                  </w:rPr>
                </w:pPr>
                <w:r>
                  <w:rPr>
                    <w:i/>
                    <w:sz w:val="20"/>
                  </w:rPr>
                  <w:t>jei veiklos sričių priemonė neturi, išbraukite šias eilutes</w:t>
                </w:r>
              </w:p>
            </w:tc>
            <w:tc>
              <w:tcPr>
                <w:tcW w:w="1560" w:type="dxa"/>
              </w:tcPr>
              <w:p>
                <w:pPr>
                  <w:jc w:val="center"/>
                  <w:rPr>
                    <w:szCs w:val="22"/>
                  </w:rPr>
                </w:pPr>
                <w:r>
                  <w:rPr>
                    <w:szCs w:val="22"/>
                  </w:rPr>
                  <w:t>-</w:t>
                </w:r>
              </w:p>
            </w:tc>
            <w:tc>
              <w:tcPr>
                <w:tcW w:w="1484" w:type="dxa"/>
              </w:tcPr>
              <w:p>
                <w:pPr>
                  <w:jc w:val="center"/>
                  <w:rPr>
                    <w:szCs w:val="22"/>
                  </w:rPr>
                </w:pPr>
                <w:r>
                  <w:rPr>
                    <w:szCs w:val="22"/>
                  </w:rPr>
                  <w:t>-</w:t>
                </w:r>
              </w:p>
            </w:tc>
            <w:tc>
              <w:tcPr>
                <w:tcW w:w="1776" w:type="dxa"/>
              </w:tcPr>
              <w:p>
                <w:pPr>
                  <w:jc w:val="center"/>
                  <w:rPr>
                    <w:szCs w:val="22"/>
                  </w:rPr>
                </w:pPr>
              </w:p>
            </w:tc>
            <w:tc>
              <w:tcPr>
                <w:tcW w:w="1720" w:type="dxa"/>
              </w:tcPr>
              <w:p>
                <w:pPr>
                  <w:jc w:val="center"/>
                  <w:rPr>
                    <w:szCs w:val="22"/>
                  </w:rPr>
                </w:pPr>
              </w:p>
            </w:tc>
            <w:tc>
              <w:tcPr>
                <w:tcW w:w="1827" w:type="dxa"/>
                <w:vAlign w:val="center"/>
              </w:tcPr>
              <w:p>
                <w:pPr>
                  <w:jc w:val="right"/>
                  <w:rPr>
                    <w:szCs w:val="22"/>
                  </w:rPr>
                </w:pPr>
              </w:p>
            </w:tc>
            <w:tc>
              <w:tcPr>
                <w:tcW w:w="1698" w:type="dxa"/>
                <w:vAlign w:val="center"/>
              </w:tcPr>
              <w:p>
                <w:pPr>
                  <w:jc w:val="right"/>
                  <w:rPr>
                    <w:szCs w:val="22"/>
                  </w:rPr>
                </w:pPr>
                <w:r>
                  <w:rPr>
                    <w:szCs w:val="22"/>
                  </w:rPr>
                  <w:t>ESIF TT</w:t>
                </w:r>
              </w:p>
            </w:tc>
          </w:tr>
          <w:tr>
            <w:tc>
              <w:tcPr>
                <w:tcW w:w="937" w:type="dxa"/>
              </w:tcPr>
              <w:p>
                <w:pPr>
                  <w:jc w:val="center"/>
                  <w:rPr>
                    <w:szCs w:val="22"/>
                  </w:rPr>
                </w:pPr>
                <w:r>
                  <w:rPr>
                    <w:szCs w:val="22"/>
                  </w:rPr>
                  <w:t>3.1.1.2.</w:t>
                </w:r>
              </w:p>
            </w:tc>
            <w:tc>
              <w:tcPr>
                <w:tcW w:w="3707" w:type="dxa"/>
              </w:tcPr>
              <w:p>
                <w:pPr>
                  <w:jc w:val="both"/>
                  <w:rPr>
                    <w:szCs w:val="22"/>
                  </w:rPr>
                </w:pPr>
                <w:r>
                  <w:rPr>
                    <w:szCs w:val="22"/>
                  </w:rPr>
                  <w:t>veiklos sritis: „&lt;...&gt;“ (kodas &lt;...&gt;)</w:t>
                </w:r>
              </w:p>
            </w:tc>
            <w:tc>
              <w:tcPr>
                <w:tcW w:w="1560" w:type="dxa"/>
              </w:tcPr>
              <w:p>
                <w:pPr>
                  <w:jc w:val="center"/>
                  <w:rPr>
                    <w:szCs w:val="22"/>
                  </w:rPr>
                </w:pPr>
                <w:r>
                  <w:rPr>
                    <w:szCs w:val="22"/>
                  </w:rPr>
                  <w:t>-</w:t>
                </w:r>
              </w:p>
            </w:tc>
            <w:tc>
              <w:tcPr>
                <w:tcW w:w="1484" w:type="dxa"/>
              </w:tcPr>
              <w:p>
                <w:pPr>
                  <w:jc w:val="center"/>
                  <w:rPr>
                    <w:szCs w:val="22"/>
                  </w:rPr>
                </w:pPr>
                <w:r>
                  <w:rPr>
                    <w:szCs w:val="22"/>
                  </w:rPr>
                  <w:t>-</w:t>
                </w:r>
              </w:p>
            </w:tc>
            <w:tc>
              <w:tcPr>
                <w:tcW w:w="1776" w:type="dxa"/>
              </w:tcPr>
              <w:p>
                <w:pPr>
                  <w:jc w:val="center"/>
                  <w:rPr>
                    <w:szCs w:val="22"/>
                  </w:rPr>
                </w:pPr>
              </w:p>
            </w:tc>
            <w:tc>
              <w:tcPr>
                <w:tcW w:w="1720" w:type="dxa"/>
              </w:tcPr>
              <w:p>
                <w:pPr>
                  <w:jc w:val="center"/>
                  <w:rPr>
                    <w:szCs w:val="22"/>
                  </w:rPr>
                </w:pPr>
              </w:p>
            </w:tc>
            <w:tc>
              <w:tcPr>
                <w:tcW w:w="1827" w:type="dxa"/>
                <w:vAlign w:val="center"/>
              </w:tcPr>
              <w:p>
                <w:pPr>
                  <w:jc w:val="right"/>
                  <w:rPr>
                    <w:szCs w:val="22"/>
                  </w:rPr>
                </w:pPr>
              </w:p>
            </w:tc>
            <w:tc>
              <w:tcPr>
                <w:tcW w:w="1698" w:type="dxa"/>
                <w:vAlign w:val="center"/>
              </w:tcPr>
              <w:p>
                <w:pPr>
                  <w:jc w:val="right"/>
                  <w:rPr>
                    <w:szCs w:val="22"/>
                  </w:rPr>
                </w:pPr>
                <w:r>
                  <w:rPr>
                    <w:szCs w:val="22"/>
                  </w:rPr>
                  <w:t>ESIF TT</w:t>
                </w:r>
              </w:p>
            </w:tc>
          </w:tr>
          <w:tr>
            <w:tc>
              <w:tcPr>
                <w:tcW w:w="937" w:type="dxa"/>
              </w:tcPr>
              <w:p>
                <w:pPr>
                  <w:jc w:val="center"/>
                  <w:rPr>
                    <w:szCs w:val="22"/>
                  </w:rPr>
                </w:pPr>
                <w:r>
                  <w:rPr>
                    <w:szCs w:val="22"/>
                  </w:rPr>
                  <w:t>3.1.2.</w:t>
                </w:r>
              </w:p>
            </w:tc>
            <w:tc>
              <w:tcPr>
                <w:tcW w:w="3707" w:type="dxa"/>
              </w:tcPr>
              <w:p>
                <w:pPr>
                  <w:jc w:val="both"/>
                  <w:rPr>
                    <w:szCs w:val="22"/>
                  </w:rPr>
                </w:pPr>
                <w:r>
                  <w:rPr>
                    <w:szCs w:val="22"/>
                  </w:rPr>
                  <w:t>priemonė: „&lt;...&gt;“ (kodas &lt;...&gt;)</w:t>
                </w:r>
              </w:p>
            </w:tc>
            <w:tc>
              <w:tcPr>
                <w:tcW w:w="1560" w:type="dxa"/>
              </w:tcPr>
              <w:p>
                <w:pPr>
                  <w:jc w:val="right"/>
                  <w:rPr>
                    <w:szCs w:val="22"/>
                  </w:rPr>
                </w:pPr>
                <w:r>
                  <w:rPr>
                    <w:szCs w:val="22"/>
                  </w:rPr>
                  <w:t>proc.</w:t>
                </w:r>
              </w:p>
            </w:tc>
            <w:tc>
              <w:tcPr>
                <w:tcW w:w="1484" w:type="dxa"/>
              </w:tcPr>
              <w:p>
                <w:pPr>
                  <w:jc w:val="right"/>
                  <w:rPr>
                    <w:szCs w:val="22"/>
                  </w:rPr>
                </w:pPr>
                <w:r>
                  <w:rPr>
                    <w:szCs w:val="22"/>
                  </w:rPr>
                  <w:t>Eur</w:t>
                </w:r>
              </w:p>
            </w:tc>
            <w:tc>
              <w:tcPr>
                <w:tcW w:w="1776" w:type="dxa"/>
              </w:tcPr>
              <w:p>
                <w:pPr>
                  <w:jc w:val="center"/>
                  <w:rPr>
                    <w:szCs w:val="22"/>
                  </w:rPr>
                </w:pPr>
              </w:p>
            </w:tc>
            <w:tc>
              <w:tcPr>
                <w:tcW w:w="1720" w:type="dxa"/>
              </w:tcPr>
              <w:p>
                <w:pPr>
                  <w:jc w:val="center"/>
                  <w:rPr>
                    <w:szCs w:val="22"/>
                  </w:rPr>
                </w:pPr>
              </w:p>
            </w:tc>
            <w:tc>
              <w:tcPr>
                <w:tcW w:w="1827" w:type="dxa"/>
                <w:vAlign w:val="center"/>
              </w:tcPr>
              <w:p>
                <w:pPr>
                  <w:jc w:val="right"/>
                  <w:rPr>
                    <w:szCs w:val="22"/>
                  </w:rPr>
                </w:pPr>
              </w:p>
            </w:tc>
            <w:tc>
              <w:tcPr>
                <w:tcW w:w="1698" w:type="dxa"/>
                <w:vAlign w:val="center"/>
              </w:tcPr>
              <w:p>
                <w:pPr>
                  <w:jc w:val="right"/>
                  <w:rPr>
                    <w:szCs w:val="22"/>
                  </w:rPr>
                </w:pPr>
                <w:r>
                  <w:rPr>
                    <w:szCs w:val="22"/>
                  </w:rPr>
                  <w:t>ESIF TT</w:t>
                </w:r>
              </w:p>
            </w:tc>
          </w:tr>
          <w:tr>
            <w:tc>
              <w:tcPr>
                <w:tcW w:w="937" w:type="dxa"/>
                <w:tcBorders>
                  <w:bottom w:val="single" w:sz="4" w:space="0" w:color="auto"/>
                </w:tcBorders>
              </w:tcPr>
              <w:p>
                <w:pPr>
                  <w:jc w:val="center"/>
                  <w:rPr>
                    <w:szCs w:val="22"/>
                  </w:rPr>
                </w:pPr>
                <w:r>
                  <w:rPr>
                    <w:szCs w:val="22"/>
                  </w:rPr>
                  <w:t>&lt;...&gt;</w:t>
                </w:r>
              </w:p>
            </w:tc>
            <w:tc>
              <w:tcPr>
                <w:tcW w:w="3707" w:type="dxa"/>
                <w:tcBorders>
                  <w:bottom w:val="single" w:sz="4" w:space="0" w:color="auto"/>
                </w:tcBorders>
              </w:tcPr>
              <w:p>
                <w:pPr>
                  <w:jc w:val="both"/>
                  <w:rPr>
                    <w:szCs w:val="22"/>
                  </w:rPr>
                </w:pPr>
                <w:r>
                  <w:rPr>
                    <w:szCs w:val="22"/>
                  </w:rPr>
                  <w:t>&lt;...&gt;</w:t>
                </w:r>
              </w:p>
            </w:tc>
            <w:tc>
              <w:tcPr>
                <w:tcW w:w="1560" w:type="dxa"/>
                <w:tcBorders>
                  <w:bottom w:val="single" w:sz="4" w:space="0" w:color="auto"/>
                </w:tcBorders>
              </w:tcPr>
              <w:p>
                <w:pPr>
                  <w:jc w:val="center"/>
                  <w:rPr>
                    <w:szCs w:val="22"/>
                  </w:rPr>
                </w:pPr>
                <w:r>
                  <w:rPr>
                    <w:szCs w:val="22"/>
                  </w:rPr>
                  <w:t>-</w:t>
                </w:r>
              </w:p>
            </w:tc>
            <w:tc>
              <w:tcPr>
                <w:tcW w:w="1484" w:type="dxa"/>
                <w:tcBorders>
                  <w:bottom w:val="single" w:sz="4" w:space="0" w:color="auto"/>
                </w:tcBorders>
              </w:tcPr>
              <w:p>
                <w:pPr>
                  <w:jc w:val="center"/>
                  <w:rPr>
                    <w:szCs w:val="22"/>
                  </w:rPr>
                </w:pPr>
                <w:r>
                  <w:rPr>
                    <w:szCs w:val="22"/>
                  </w:rPr>
                  <w:t>-</w:t>
                </w:r>
              </w:p>
            </w:tc>
            <w:tc>
              <w:tcPr>
                <w:tcW w:w="1776" w:type="dxa"/>
                <w:tcBorders>
                  <w:bottom w:val="single" w:sz="4" w:space="0" w:color="auto"/>
                </w:tcBorders>
              </w:tcPr>
              <w:p>
                <w:pPr>
                  <w:jc w:val="center"/>
                  <w:rPr>
                    <w:szCs w:val="22"/>
                  </w:rPr>
                </w:pPr>
              </w:p>
            </w:tc>
            <w:tc>
              <w:tcPr>
                <w:tcW w:w="1720" w:type="dxa"/>
                <w:tcBorders>
                  <w:bottom w:val="single" w:sz="4" w:space="0" w:color="auto"/>
                </w:tcBorders>
              </w:tcPr>
              <w:p>
                <w:pPr>
                  <w:jc w:val="center"/>
                  <w:rPr>
                    <w:szCs w:val="22"/>
                  </w:rPr>
                </w:pPr>
              </w:p>
            </w:tc>
            <w:tc>
              <w:tcPr>
                <w:tcW w:w="1827" w:type="dxa"/>
                <w:tcBorders>
                  <w:bottom w:val="single" w:sz="4" w:space="0" w:color="auto"/>
                </w:tcBorders>
                <w:vAlign w:val="center"/>
              </w:tcPr>
              <w:p>
                <w:pPr>
                  <w:jc w:val="right"/>
                  <w:rPr>
                    <w:szCs w:val="22"/>
                  </w:rPr>
                </w:pPr>
              </w:p>
            </w:tc>
            <w:tc>
              <w:tcPr>
                <w:tcW w:w="1698" w:type="dxa"/>
                <w:tcBorders>
                  <w:bottom w:val="single" w:sz="4" w:space="0" w:color="auto"/>
                </w:tcBorders>
                <w:vAlign w:val="center"/>
              </w:tcPr>
              <w:p>
                <w:pPr>
                  <w:jc w:val="right"/>
                  <w:rPr>
                    <w:szCs w:val="22"/>
                  </w:rPr>
                </w:pPr>
                <w:r>
                  <w:rPr>
                    <w:szCs w:val="22"/>
                  </w:rPr>
                  <w:t>ESIF TT</w:t>
                </w:r>
              </w:p>
            </w:tc>
          </w:tr>
          <w:tr>
            <w:tc>
              <w:tcPr>
                <w:tcW w:w="937" w:type="dxa"/>
                <w:shd w:val="clear" w:color="auto" w:fill="FDE9D9" w:themeFill="accent6" w:themeFillTint="33"/>
              </w:tcPr>
              <w:p>
                <w:pPr>
                  <w:jc w:val="center"/>
                  <w:rPr>
                    <w:szCs w:val="22"/>
                  </w:rPr>
                </w:pPr>
                <w:r>
                  <w:rPr>
                    <w:szCs w:val="22"/>
                  </w:rPr>
                  <w:t>3.2.</w:t>
                </w:r>
              </w:p>
            </w:tc>
            <w:tc>
              <w:tcPr>
                <w:tcW w:w="3707" w:type="dxa"/>
                <w:shd w:val="clear" w:color="auto" w:fill="FDE9D9" w:themeFill="accent6" w:themeFillTint="33"/>
              </w:tcPr>
              <w:p>
                <w:pPr>
                  <w:rPr>
                    <w:b/>
                    <w:szCs w:val="22"/>
                  </w:rPr>
                </w:pPr>
                <w:r>
                  <w:rPr>
                    <w:b/>
                    <w:szCs w:val="22"/>
                  </w:rPr>
                  <w:t xml:space="preserve">II VPS prioritetas: </w:t>
                </w:r>
              </w:p>
            </w:tc>
            <w:tc>
              <w:tcPr>
                <w:tcW w:w="1560" w:type="dxa"/>
                <w:shd w:val="clear" w:color="auto" w:fill="FDE9D9" w:themeFill="accent6" w:themeFillTint="33"/>
              </w:tcPr>
              <w:p>
                <w:pPr>
                  <w:jc w:val="right"/>
                  <w:rPr>
                    <w:szCs w:val="22"/>
                  </w:rPr>
                </w:pPr>
                <w:r>
                  <w:rPr>
                    <w:b/>
                    <w:szCs w:val="22"/>
                  </w:rPr>
                  <w:t>proc.</w:t>
                </w:r>
              </w:p>
            </w:tc>
            <w:tc>
              <w:tcPr>
                <w:tcW w:w="1484" w:type="dxa"/>
                <w:shd w:val="clear" w:color="auto" w:fill="FDE9D9" w:themeFill="accent6" w:themeFillTint="33"/>
              </w:tcPr>
              <w:p>
                <w:pPr>
                  <w:jc w:val="right"/>
                  <w:rPr>
                    <w:szCs w:val="22"/>
                  </w:rPr>
                </w:pPr>
                <w:r>
                  <w:rPr>
                    <w:b/>
                    <w:szCs w:val="22"/>
                  </w:rPr>
                  <w:t>Eur</w:t>
                </w:r>
              </w:p>
            </w:tc>
            <w:tc>
              <w:tcPr>
                <w:tcW w:w="1776" w:type="dxa"/>
                <w:shd w:val="clear" w:color="auto" w:fill="FDE9D9" w:themeFill="accent6" w:themeFillTint="33"/>
              </w:tcPr>
              <w:p>
                <w:pPr>
                  <w:jc w:val="center"/>
                  <w:rPr>
                    <w:szCs w:val="22"/>
                  </w:rPr>
                </w:pPr>
              </w:p>
            </w:tc>
            <w:tc>
              <w:tcPr>
                <w:tcW w:w="1720" w:type="dxa"/>
                <w:shd w:val="clear" w:color="auto" w:fill="FDE9D9" w:themeFill="accent6" w:themeFillTint="33"/>
              </w:tcPr>
              <w:p>
                <w:pPr>
                  <w:jc w:val="center"/>
                  <w:rPr>
                    <w:szCs w:val="22"/>
                  </w:rPr>
                </w:pPr>
              </w:p>
            </w:tc>
            <w:tc>
              <w:tcPr>
                <w:tcW w:w="3525" w:type="dxa"/>
                <w:gridSpan w:val="2"/>
                <w:shd w:val="clear" w:color="auto" w:fill="FDE9D9" w:themeFill="accent6" w:themeFillTint="33"/>
              </w:tcPr>
              <w:p>
                <w:pPr>
                  <w:jc w:val="center"/>
                  <w:rPr>
                    <w:szCs w:val="22"/>
                  </w:rPr>
                </w:pPr>
              </w:p>
            </w:tc>
          </w:tr>
          <w:tr>
            <w:tc>
              <w:tcPr>
                <w:tcW w:w="937" w:type="dxa"/>
              </w:tcPr>
              <w:p>
                <w:pPr>
                  <w:jc w:val="center"/>
                  <w:rPr>
                    <w:szCs w:val="22"/>
                  </w:rPr>
                </w:pPr>
                <w:r>
                  <w:rPr>
                    <w:szCs w:val="22"/>
                  </w:rPr>
                  <w:t>3.1.1.</w:t>
                </w:r>
              </w:p>
            </w:tc>
            <w:tc>
              <w:tcPr>
                <w:tcW w:w="3707" w:type="dxa"/>
              </w:tcPr>
              <w:p>
                <w:pPr>
                  <w:rPr>
                    <w:szCs w:val="22"/>
                  </w:rPr>
                </w:pPr>
                <w:r>
                  <w:rPr>
                    <w:szCs w:val="22"/>
                  </w:rPr>
                  <w:t>priemonė: „&lt;...&gt;“ (kodas &lt;...&gt;)</w:t>
                </w:r>
              </w:p>
            </w:tc>
            <w:tc>
              <w:tcPr>
                <w:tcW w:w="1560" w:type="dxa"/>
              </w:tcPr>
              <w:p>
                <w:pPr>
                  <w:jc w:val="right"/>
                  <w:rPr>
                    <w:szCs w:val="22"/>
                  </w:rPr>
                </w:pPr>
                <w:r>
                  <w:rPr>
                    <w:szCs w:val="22"/>
                  </w:rPr>
                  <w:t>proc.</w:t>
                </w:r>
              </w:p>
            </w:tc>
            <w:tc>
              <w:tcPr>
                <w:tcW w:w="1484" w:type="dxa"/>
              </w:tcPr>
              <w:p>
                <w:pPr>
                  <w:jc w:val="right"/>
                  <w:rPr>
                    <w:szCs w:val="22"/>
                  </w:rPr>
                </w:pPr>
                <w:r>
                  <w:rPr>
                    <w:szCs w:val="22"/>
                  </w:rPr>
                  <w:t>Eur</w:t>
                </w:r>
              </w:p>
            </w:tc>
            <w:tc>
              <w:tcPr>
                <w:tcW w:w="1776" w:type="dxa"/>
              </w:tcPr>
              <w:p>
                <w:pPr>
                  <w:jc w:val="center"/>
                  <w:rPr>
                    <w:szCs w:val="22"/>
                  </w:rPr>
                </w:pPr>
              </w:p>
            </w:tc>
            <w:tc>
              <w:tcPr>
                <w:tcW w:w="1720" w:type="dxa"/>
              </w:tcPr>
              <w:p>
                <w:pPr>
                  <w:jc w:val="center"/>
                  <w:rPr>
                    <w:szCs w:val="22"/>
                  </w:rPr>
                </w:pPr>
              </w:p>
            </w:tc>
            <w:tc>
              <w:tcPr>
                <w:tcW w:w="1827" w:type="dxa"/>
                <w:vAlign w:val="center"/>
              </w:tcPr>
              <w:p>
                <w:pPr>
                  <w:jc w:val="right"/>
                  <w:rPr>
                    <w:szCs w:val="22"/>
                  </w:rPr>
                </w:pPr>
              </w:p>
            </w:tc>
            <w:tc>
              <w:tcPr>
                <w:tcW w:w="1698" w:type="dxa"/>
                <w:vAlign w:val="center"/>
              </w:tcPr>
              <w:p>
                <w:pPr>
                  <w:jc w:val="right"/>
                  <w:rPr>
                    <w:szCs w:val="22"/>
                  </w:rPr>
                </w:pPr>
                <w:r>
                  <w:rPr>
                    <w:szCs w:val="22"/>
                  </w:rPr>
                  <w:t>ESIF TT</w:t>
                </w:r>
              </w:p>
            </w:tc>
          </w:tr>
          <w:tr>
            <w:tc>
              <w:tcPr>
                <w:tcW w:w="937" w:type="dxa"/>
              </w:tcPr>
              <w:p>
                <w:pPr>
                  <w:jc w:val="center"/>
                  <w:rPr>
                    <w:szCs w:val="22"/>
                  </w:rPr>
                </w:pPr>
                <w:r>
                  <w:rPr>
                    <w:szCs w:val="22"/>
                  </w:rPr>
                  <w:t>3.1.1.1.</w:t>
                </w:r>
              </w:p>
            </w:tc>
            <w:tc>
              <w:tcPr>
                <w:tcW w:w="3707" w:type="dxa"/>
              </w:tcPr>
              <w:p>
                <w:pPr>
                  <w:jc w:val="both"/>
                  <w:rPr>
                    <w:szCs w:val="22"/>
                  </w:rPr>
                </w:pPr>
                <w:r>
                  <w:rPr>
                    <w:szCs w:val="22"/>
                  </w:rPr>
                  <w:t>veiklos sritis: „&lt;...&gt;“ (kodas &lt;...&gt;)</w:t>
                </w:r>
              </w:p>
              <w:p>
                <w:pPr>
                  <w:jc w:val="both"/>
                  <w:rPr>
                    <w:i/>
                    <w:sz w:val="20"/>
                  </w:rPr>
                </w:pPr>
                <w:r>
                  <w:rPr>
                    <w:i/>
                    <w:sz w:val="20"/>
                  </w:rPr>
                  <w:t>jei veiklos sričių priemonė neturi, išbraukite šias eilutes</w:t>
                </w:r>
              </w:p>
            </w:tc>
            <w:tc>
              <w:tcPr>
                <w:tcW w:w="1560" w:type="dxa"/>
              </w:tcPr>
              <w:p>
                <w:pPr>
                  <w:jc w:val="center"/>
                  <w:rPr>
                    <w:szCs w:val="22"/>
                  </w:rPr>
                </w:pPr>
                <w:r>
                  <w:rPr>
                    <w:szCs w:val="22"/>
                  </w:rPr>
                  <w:t>-</w:t>
                </w:r>
              </w:p>
            </w:tc>
            <w:tc>
              <w:tcPr>
                <w:tcW w:w="1484" w:type="dxa"/>
              </w:tcPr>
              <w:p>
                <w:pPr>
                  <w:jc w:val="center"/>
                  <w:rPr>
                    <w:szCs w:val="22"/>
                  </w:rPr>
                </w:pPr>
                <w:r>
                  <w:rPr>
                    <w:szCs w:val="22"/>
                  </w:rPr>
                  <w:t>-</w:t>
                </w:r>
              </w:p>
            </w:tc>
            <w:tc>
              <w:tcPr>
                <w:tcW w:w="1776" w:type="dxa"/>
              </w:tcPr>
              <w:p>
                <w:pPr>
                  <w:jc w:val="center"/>
                  <w:rPr>
                    <w:szCs w:val="22"/>
                  </w:rPr>
                </w:pPr>
              </w:p>
            </w:tc>
            <w:tc>
              <w:tcPr>
                <w:tcW w:w="1720" w:type="dxa"/>
              </w:tcPr>
              <w:p>
                <w:pPr>
                  <w:jc w:val="center"/>
                  <w:rPr>
                    <w:szCs w:val="22"/>
                  </w:rPr>
                </w:pPr>
              </w:p>
            </w:tc>
            <w:tc>
              <w:tcPr>
                <w:tcW w:w="1827" w:type="dxa"/>
                <w:vAlign w:val="center"/>
              </w:tcPr>
              <w:p>
                <w:pPr>
                  <w:jc w:val="right"/>
                  <w:rPr>
                    <w:szCs w:val="22"/>
                  </w:rPr>
                </w:pPr>
              </w:p>
            </w:tc>
            <w:tc>
              <w:tcPr>
                <w:tcW w:w="1698" w:type="dxa"/>
                <w:vAlign w:val="center"/>
              </w:tcPr>
              <w:p>
                <w:pPr>
                  <w:jc w:val="right"/>
                  <w:rPr>
                    <w:szCs w:val="22"/>
                  </w:rPr>
                </w:pPr>
                <w:r>
                  <w:rPr>
                    <w:szCs w:val="22"/>
                  </w:rPr>
                  <w:t>ESIF TT</w:t>
                </w:r>
              </w:p>
            </w:tc>
          </w:tr>
          <w:tr>
            <w:tc>
              <w:tcPr>
                <w:tcW w:w="937" w:type="dxa"/>
              </w:tcPr>
              <w:p>
                <w:pPr>
                  <w:jc w:val="center"/>
                  <w:rPr>
                    <w:szCs w:val="22"/>
                  </w:rPr>
                </w:pPr>
                <w:r>
                  <w:rPr>
                    <w:szCs w:val="22"/>
                  </w:rPr>
                  <w:t>3.1.1.2.</w:t>
                </w:r>
              </w:p>
            </w:tc>
            <w:tc>
              <w:tcPr>
                <w:tcW w:w="3707" w:type="dxa"/>
              </w:tcPr>
              <w:p>
                <w:pPr>
                  <w:jc w:val="both"/>
                  <w:rPr>
                    <w:szCs w:val="22"/>
                  </w:rPr>
                </w:pPr>
                <w:r>
                  <w:rPr>
                    <w:szCs w:val="22"/>
                  </w:rPr>
                  <w:t>veiklos sritis: „&lt;...&gt;“ (kodas &lt;...&gt;)</w:t>
                </w:r>
              </w:p>
            </w:tc>
            <w:tc>
              <w:tcPr>
                <w:tcW w:w="1560" w:type="dxa"/>
              </w:tcPr>
              <w:p>
                <w:pPr>
                  <w:jc w:val="center"/>
                  <w:rPr>
                    <w:szCs w:val="22"/>
                  </w:rPr>
                </w:pPr>
                <w:r>
                  <w:rPr>
                    <w:szCs w:val="22"/>
                  </w:rPr>
                  <w:t>-</w:t>
                </w:r>
              </w:p>
            </w:tc>
            <w:tc>
              <w:tcPr>
                <w:tcW w:w="1484" w:type="dxa"/>
              </w:tcPr>
              <w:p>
                <w:pPr>
                  <w:jc w:val="center"/>
                  <w:rPr>
                    <w:szCs w:val="22"/>
                  </w:rPr>
                </w:pPr>
                <w:r>
                  <w:rPr>
                    <w:szCs w:val="22"/>
                  </w:rPr>
                  <w:t>-</w:t>
                </w:r>
              </w:p>
            </w:tc>
            <w:tc>
              <w:tcPr>
                <w:tcW w:w="1776" w:type="dxa"/>
              </w:tcPr>
              <w:p>
                <w:pPr>
                  <w:jc w:val="center"/>
                  <w:rPr>
                    <w:szCs w:val="22"/>
                  </w:rPr>
                </w:pPr>
              </w:p>
            </w:tc>
            <w:tc>
              <w:tcPr>
                <w:tcW w:w="1720" w:type="dxa"/>
              </w:tcPr>
              <w:p>
                <w:pPr>
                  <w:jc w:val="center"/>
                  <w:rPr>
                    <w:szCs w:val="22"/>
                  </w:rPr>
                </w:pPr>
              </w:p>
            </w:tc>
            <w:tc>
              <w:tcPr>
                <w:tcW w:w="1827" w:type="dxa"/>
                <w:vAlign w:val="center"/>
              </w:tcPr>
              <w:p>
                <w:pPr>
                  <w:jc w:val="right"/>
                  <w:rPr>
                    <w:szCs w:val="22"/>
                  </w:rPr>
                </w:pPr>
              </w:p>
            </w:tc>
            <w:tc>
              <w:tcPr>
                <w:tcW w:w="1698" w:type="dxa"/>
                <w:vAlign w:val="center"/>
              </w:tcPr>
              <w:p>
                <w:pPr>
                  <w:jc w:val="right"/>
                  <w:rPr>
                    <w:szCs w:val="22"/>
                  </w:rPr>
                </w:pPr>
                <w:r>
                  <w:rPr>
                    <w:szCs w:val="22"/>
                  </w:rPr>
                  <w:t>ESIF TT</w:t>
                </w:r>
              </w:p>
            </w:tc>
          </w:tr>
          <w:tr>
            <w:tc>
              <w:tcPr>
                <w:tcW w:w="937" w:type="dxa"/>
              </w:tcPr>
              <w:p>
                <w:pPr>
                  <w:jc w:val="center"/>
                  <w:rPr>
                    <w:szCs w:val="22"/>
                  </w:rPr>
                </w:pPr>
                <w:r>
                  <w:rPr>
                    <w:szCs w:val="22"/>
                  </w:rPr>
                  <w:t>3.1.2.</w:t>
                </w:r>
              </w:p>
            </w:tc>
            <w:tc>
              <w:tcPr>
                <w:tcW w:w="3707" w:type="dxa"/>
              </w:tcPr>
              <w:p>
                <w:pPr>
                  <w:jc w:val="both"/>
                  <w:rPr>
                    <w:szCs w:val="22"/>
                  </w:rPr>
                </w:pPr>
                <w:r>
                  <w:rPr>
                    <w:szCs w:val="22"/>
                  </w:rPr>
                  <w:t>priemonė: „&lt;...&gt;“ (kodas &lt;...&gt;)</w:t>
                </w:r>
              </w:p>
            </w:tc>
            <w:tc>
              <w:tcPr>
                <w:tcW w:w="1560" w:type="dxa"/>
              </w:tcPr>
              <w:p>
                <w:pPr>
                  <w:jc w:val="right"/>
                  <w:rPr>
                    <w:szCs w:val="22"/>
                  </w:rPr>
                </w:pPr>
                <w:r>
                  <w:rPr>
                    <w:szCs w:val="22"/>
                  </w:rPr>
                  <w:t>proc.</w:t>
                </w:r>
              </w:p>
            </w:tc>
            <w:tc>
              <w:tcPr>
                <w:tcW w:w="1484" w:type="dxa"/>
              </w:tcPr>
              <w:p>
                <w:pPr>
                  <w:jc w:val="right"/>
                  <w:rPr>
                    <w:szCs w:val="22"/>
                  </w:rPr>
                </w:pPr>
                <w:r>
                  <w:rPr>
                    <w:szCs w:val="22"/>
                  </w:rPr>
                  <w:t>Eur</w:t>
                </w:r>
              </w:p>
            </w:tc>
            <w:tc>
              <w:tcPr>
                <w:tcW w:w="1776" w:type="dxa"/>
              </w:tcPr>
              <w:p>
                <w:pPr>
                  <w:jc w:val="center"/>
                  <w:rPr>
                    <w:szCs w:val="22"/>
                  </w:rPr>
                </w:pPr>
              </w:p>
            </w:tc>
            <w:tc>
              <w:tcPr>
                <w:tcW w:w="1720" w:type="dxa"/>
              </w:tcPr>
              <w:p>
                <w:pPr>
                  <w:jc w:val="center"/>
                  <w:rPr>
                    <w:szCs w:val="22"/>
                  </w:rPr>
                </w:pPr>
              </w:p>
            </w:tc>
            <w:tc>
              <w:tcPr>
                <w:tcW w:w="1827" w:type="dxa"/>
                <w:vAlign w:val="center"/>
              </w:tcPr>
              <w:p>
                <w:pPr>
                  <w:jc w:val="right"/>
                  <w:rPr>
                    <w:szCs w:val="22"/>
                  </w:rPr>
                </w:pPr>
              </w:p>
            </w:tc>
            <w:tc>
              <w:tcPr>
                <w:tcW w:w="1698" w:type="dxa"/>
                <w:vAlign w:val="center"/>
              </w:tcPr>
              <w:p>
                <w:pPr>
                  <w:jc w:val="right"/>
                  <w:rPr>
                    <w:szCs w:val="22"/>
                  </w:rPr>
                </w:pPr>
                <w:r>
                  <w:rPr>
                    <w:szCs w:val="22"/>
                  </w:rPr>
                  <w:t>ESIF TT</w:t>
                </w:r>
              </w:p>
            </w:tc>
          </w:tr>
          <w:tr>
            <w:tc>
              <w:tcPr>
                <w:tcW w:w="937" w:type="dxa"/>
                <w:tcBorders>
                  <w:bottom w:val="single" w:sz="4" w:space="0" w:color="auto"/>
                </w:tcBorders>
              </w:tcPr>
              <w:p>
                <w:pPr>
                  <w:jc w:val="center"/>
                  <w:rPr>
                    <w:szCs w:val="22"/>
                  </w:rPr>
                </w:pPr>
                <w:r>
                  <w:rPr>
                    <w:szCs w:val="22"/>
                  </w:rPr>
                  <w:t>&lt;...&gt;</w:t>
                </w:r>
              </w:p>
            </w:tc>
            <w:tc>
              <w:tcPr>
                <w:tcW w:w="3707" w:type="dxa"/>
                <w:tcBorders>
                  <w:bottom w:val="single" w:sz="4" w:space="0" w:color="auto"/>
                </w:tcBorders>
              </w:tcPr>
              <w:p>
                <w:pPr>
                  <w:jc w:val="both"/>
                  <w:rPr>
                    <w:szCs w:val="22"/>
                  </w:rPr>
                </w:pPr>
                <w:r>
                  <w:rPr>
                    <w:szCs w:val="22"/>
                  </w:rPr>
                  <w:t>&lt;...&gt;</w:t>
                </w:r>
              </w:p>
            </w:tc>
            <w:tc>
              <w:tcPr>
                <w:tcW w:w="1560" w:type="dxa"/>
                <w:tcBorders>
                  <w:bottom w:val="single" w:sz="4" w:space="0" w:color="auto"/>
                </w:tcBorders>
              </w:tcPr>
              <w:p>
                <w:pPr>
                  <w:jc w:val="center"/>
                  <w:rPr>
                    <w:szCs w:val="22"/>
                  </w:rPr>
                </w:pPr>
                <w:r>
                  <w:rPr>
                    <w:szCs w:val="22"/>
                  </w:rPr>
                  <w:t>-</w:t>
                </w:r>
              </w:p>
            </w:tc>
            <w:tc>
              <w:tcPr>
                <w:tcW w:w="1484" w:type="dxa"/>
                <w:tcBorders>
                  <w:bottom w:val="single" w:sz="4" w:space="0" w:color="auto"/>
                </w:tcBorders>
              </w:tcPr>
              <w:p>
                <w:pPr>
                  <w:jc w:val="center"/>
                  <w:rPr>
                    <w:szCs w:val="22"/>
                  </w:rPr>
                </w:pPr>
                <w:r>
                  <w:rPr>
                    <w:szCs w:val="22"/>
                  </w:rPr>
                  <w:t>-</w:t>
                </w:r>
              </w:p>
            </w:tc>
            <w:tc>
              <w:tcPr>
                <w:tcW w:w="1776" w:type="dxa"/>
                <w:tcBorders>
                  <w:bottom w:val="single" w:sz="4" w:space="0" w:color="auto"/>
                </w:tcBorders>
              </w:tcPr>
              <w:p>
                <w:pPr>
                  <w:jc w:val="center"/>
                  <w:rPr>
                    <w:szCs w:val="22"/>
                  </w:rPr>
                </w:pPr>
              </w:p>
            </w:tc>
            <w:tc>
              <w:tcPr>
                <w:tcW w:w="1720" w:type="dxa"/>
                <w:tcBorders>
                  <w:bottom w:val="single" w:sz="4" w:space="0" w:color="auto"/>
                </w:tcBorders>
              </w:tcPr>
              <w:p>
                <w:pPr>
                  <w:jc w:val="center"/>
                  <w:rPr>
                    <w:szCs w:val="22"/>
                  </w:rPr>
                </w:pPr>
              </w:p>
            </w:tc>
            <w:tc>
              <w:tcPr>
                <w:tcW w:w="1827" w:type="dxa"/>
                <w:tcBorders>
                  <w:bottom w:val="single" w:sz="4" w:space="0" w:color="auto"/>
                </w:tcBorders>
                <w:vAlign w:val="center"/>
              </w:tcPr>
              <w:p>
                <w:pPr>
                  <w:jc w:val="right"/>
                  <w:rPr>
                    <w:szCs w:val="22"/>
                  </w:rPr>
                </w:pPr>
              </w:p>
            </w:tc>
            <w:tc>
              <w:tcPr>
                <w:tcW w:w="1698" w:type="dxa"/>
                <w:tcBorders>
                  <w:bottom w:val="single" w:sz="4" w:space="0" w:color="auto"/>
                </w:tcBorders>
                <w:vAlign w:val="center"/>
              </w:tcPr>
              <w:p>
                <w:pPr>
                  <w:jc w:val="right"/>
                  <w:rPr>
                    <w:szCs w:val="22"/>
                  </w:rPr>
                </w:pPr>
                <w:r>
                  <w:rPr>
                    <w:szCs w:val="22"/>
                  </w:rPr>
                  <w:t>ESIF TT</w:t>
                </w:r>
              </w:p>
            </w:tc>
          </w:tr>
          <w:tr>
            <w:tc>
              <w:tcPr>
                <w:tcW w:w="937" w:type="dxa"/>
                <w:shd w:val="clear" w:color="auto" w:fill="FDE9D9" w:themeFill="accent6" w:themeFillTint="33"/>
              </w:tcPr>
              <w:p>
                <w:pPr>
                  <w:jc w:val="center"/>
                  <w:rPr>
                    <w:szCs w:val="22"/>
                  </w:rPr>
                </w:pPr>
                <w:r>
                  <w:rPr>
                    <w:szCs w:val="22"/>
                  </w:rPr>
                  <w:t>3.3.</w:t>
                </w:r>
              </w:p>
            </w:tc>
            <w:tc>
              <w:tcPr>
                <w:tcW w:w="3707" w:type="dxa"/>
                <w:shd w:val="clear" w:color="auto" w:fill="FDE9D9" w:themeFill="accent6" w:themeFillTint="33"/>
              </w:tcPr>
              <w:p>
                <w:pPr>
                  <w:rPr>
                    <w:b/>
                    <w:szCs w:val="22"/>
                  </w:rPr>
                </w:pPr>
                <w:r>
                  <w:rPr>
                    <w:b/>
                    <w:szCs w:val="22"/>
                  </w:rPr>
                  <w:t xml:space="preserve">III VPS prioritetas: </w:t>
                </w:r>
              </w:p>
            </w:tc>
            <w:tc>
              <w:tcPr>
                <w:tcW w:w="1560" w:type="dxa"/>
                <w:shd w:val="clear" w:color="auto" w:fill="FDE9D9" w:themeFill="accent6" w:themeFillTint="33"/>
              </w:tcPr>
              <w:p>
                <w:pPr>
                  <w:jc w:val="right"/>
                  <w:rPr>
                    <w:b/>
                    <w:szCs w:val="22"/>
                  </w:rPr>
                </w:pPr>
                <w:r>
                  <w:rPr>
                    <w:b/>
                    <w:szCs w:val="22"/>
                  </w:rPr>
                  <w:t>proc.</w:t>
                </w:r>
              </w:p>
            </w:tc>
            <w:tc>
              <w:tcPr>
                <w:tcW w:w="1484" w:type="dxa"/>
                <w:shd w:val="clear" w:color="auto" w:fill="FDE9D9" w:themeFill="accent6" w:themeFillTint="33"/>
              </w:tcPr>
              <w:p>
                <w:pPr>
                  <w:jc w:val="right"/>
                  <w:rPr>
                    <w:b/>
                    <w:szCs w:val="22"/>
                  </w:rPr>
                </w:pPr>
                <w:r>
                  <w:rPr>
                    <w:b/>
                    <w:szCs w:val="22"/>
                  </w:rPr>
                  <w:t>Eur</w:t>
                </w:r>
              </w:p>
            </w:tc>
            <w:tc>
              <w:tcPr>
                <w:tcW w:w="1776" w:type="dxa"/>
                <w:shd w:val="clear" w:color="auto" w:fill="FDE9D9" w:themeFill="accent6" w:themeFillTint="33"/>
              </w:tcPr>
              <w:p>
                <w:pPr>
                  <w:jc w:val="center"/>
                  <w:rPr>
                    <w:b/>
                    <w:szCs w:val="22"/>
                  </w:rPr>
                </w:pPr>
              </w:p>
            </w:tc>
            <w:tc>
              <w:tcPr>
                <w:tcW w:w="1720" w:type="dxa"/>
                <w:shd w:val="clear" w:color="auto" w:fill="FDE9D9" w:themeFill="accent6" w:themeFillTint="33"/>
              </w:tcPr>
              <w:p>
                <w:pPr>
                  <w:jc w:val="center"/>
                  <w:rPr>
                    <w:b/>
                    <w:szCs w:val="22"/>
                  </w:rPr>
                </w:pPr>
              </w:p>
            </w:tc>
            <w:tc>
              <w:tcPr>
                <w:tcW w:w="3525" w:type="dxa"/>
                <w:gridSpan w:val="2"/>
                <w:shd w:val="clear" w:color="auto" w:fill="FDE9D9" w:themeFill="accent6" w:themeFillTint="33"/>
              </w:tcPr>
              <w:p>
                <w:pPr>
                  <w:jc w:val="center"/>
                  <w:rPr>
                    <w:b/>
                    <w:szCs w:val="22"/>
                  </w:rPr>
                </w:pPr>
              </w:p>
            </w:tc>
          </w:tr>
          <w:tr>
            <w:tc>
              <w:tcPr>
                <w:tcW w:w="937" w:type="dxa"/>
                <w:tcBorders>
                  <w:bottom w:val="single" w:sz="4" w:space="0" w:color="auto"/>
                </w:tcBorders>
              </w:tcPr>
              <w:p>
                <w:pPr>
                  <w:jc w:val="center"/>
                  <w:rPr>
                    <w:szCs w:val="22"/>
                  </w:rPr>
                </w:pPr>
                <w:r>
                  <w:rPr>
                    <w:szCs w:val="22"/>
                  </w:rPr>
                  <w:t>&lt;...&gt;</w:t>
                </w:r>
              </w:p>
            </w:tc>
            <w:tc>
              <w:tcPr>
                <w:tcW w:w="3707" w:type="dxa"/>
                <w:tcBorders>
                  <w:bottom w:val="single" w:sz="4" w:space="0" w:color="auto"/>
                </w:tcBorders>
              </w:tcPr>
              <w:p>
                <w:pPr>
                  <w:jc w:val="both"/>
                  <w:rPr>
                    <w:szCs w:val="22"/>
                  </w:rPr>
                </w:pPr>
                <w:r>
                  <w:rPr>
                    <w:szCs w:val="22"/>
                  </w:rPr>
                  <w:t>&lt;...&gt;</w:t>
                </w:r>
              </w:p>
            </w:tc>
            <w:tc>
              <w:tcPr>
                <w:tcW w:w="1560" w:type="dxa"/>
                <w:tcBorders>
                  <w:bottom w:val="single" w:sz="4" w:space="0" w:color="auto"/>
                </w:tcBorders>
              </w:tcPr>
              <w:p>
                <w:pPr>
                  <w:jc w:val="right"/>
                  <w:rPr>
                    <w:szCs w:val="22"/>
                  </w:rPr>
                </w:pPr>
                <w:r>
                  <w:rPr>
                    <w:szCs w:val="22"/>
                  </w:rPr>
                  <w:t>proc.</w:t>
                </w:r>
              </w:p>
            </w:tc>
            <w:tc>
              <w:tcPr>
                <w:tcW w:w="1484" w:type="dxa"/>
                <w:tcBorders>
                  <w:bottom w:val="single" w:sz="4" w:space="0" w:color="auto"/>
                </w:tcBorders>
              </w:tcPr>
              <w:p>
                <w:pPr>
                  <w:jc w:val="right"/>
                  <w:rPr>
                    <w:szCs w:val="22"/>
                  </w:rPr>
                </w:pPr>
                <w:r>
                  <w:rPr>
                    <w:szCs w:val="22"/>
                  </w:rPr>
                  <w:t>Eur</w:t>
                </w:r>
              </w:p>
            </w:tc>
            <w:tc>
              <w:tcPr>
                <w:tcW w:w="1776" w:type="dxa"/>
                <w:tcBorders>
                  <w:bottom w:val="single" w:sz="4" w:space="0" w:color="auto"/>
                </w:tcBorders>
              </w:tcPr>
              <w:p>
                <w:pPr>
                  <w:jc w:val="center"/>
                  <w:rPr>
                    <w:szCs w:val="22"/>
                  </w:rPr>
                </w:pPr>
              </w:p>
            </w:tc>
            <w:tc>
              <w:tcPr>
                <w:tcW w:w="1720" w:type="dxa"/>
                <w:tcBorders>
                  <w:bottom w:val="single" w:sz="4" w:space="0" w:color="auto"/>
                </w:tcBorders>
              </w:tcPr>
              <w:p>
                <w:pPr>
                  <w:jc w:val="center"/>
                  <w:rPr>
                    <w:szCs w:val="22"/>
                  </w:rPr>
                </w:pPr>
              </w:p>
            </w:tc>
            <w:tc>
              <w:tcPr>
                <w:tcW w:w="1827" w:type="dxa"/>
                <w:tcBorders>
                  <w:bottom w:val="single" w:sz="4" w:space="0" w:color="auto"/>
                </w:tcBorders>
                <w:vAlign w:val="center"/>
              </w:tcPr>
              <w:p>
                <w:pPr>
                  <w:jc w:val="right"/>
                  <w:rPr>
                    <w:szCs w:val="22"/>
                  </w:rPr>
                </w:pPr>
              </w:p>
            </w:tc>
            <w:tc>
              <w:tcPr>
                <w:tcW w:w="1698" w:type="dxa"/>
                <w:tcBorders>
                  <w:bottom w:val="single" w:sz="4" w:space="0" w:color="auto"/>
                </w:tcBorders>
                <w:vAlign w:val="center"/>
              </w:tcPr>
              <w:p>
                <w:pPr>
                  <w:jc w:val="right"/>
                  <w:rPr>
                    <w:szCs w:val="22"/>
                  </w:rPr>
                </w:pPr>
                <w:r>
                  <w:rPr>
                    <w:szCs w:val="22"/>
                  </w:rPr>
                  <w:t>ESIF TT</w:t>
                </w:r>
              </w:p>
            </w:tc>
          </w:tr>
          <w:tr>
            <w:tc>
              <w:tcPr>
                <w:tcW w:w="937" w:type="dxa"/>
                <w:tcBorders>
                  <w:bottom w:val="single" w:sz="4" w:space="0" w:color="auto"/>
                </w:tcBorders>
                <w:shd w:val="clear" w:color="auto" w:fill="FDE9D9" w:themeFill="accent6" w:themeFillTint="33"/>
              </w:tcPr>
              <w:p>
                <w:pPr>
                  <w:jc w:val="center"/>
                  <w:rPr>
                    <w:szCs w:val="22"/>
                  </w:rPr>
                </w:pPr>
                <w:r>
                  <w:rPr>
                    <w:szCs w:val="22"/>
                  </w:rPr>
                  <w:t>3.4.</w:t>
                </w:r>
              </w:p>
            </w:tc>
            <w:tc>
              <w:tcPr>
                <w:tcW w:w="3707" w:type="dxa"/>
                <w:tcBorders>
                  <w:bottom w:val="single" w:sz="4" w:space="0" w:color="auto"/>
                </w:tcBorders>
                <w:shd w:val="clear" w:color="auto" w:fill="FDE9D9" w:themeFill="accent6" w:themeFillTint="33"/>
              </w:tcPr>
              <w:p>
                <w:pPr>
                  <w:jc w:val="right"/>
                  <w:rPr>
                    <w:szCs w:val="22"/>
                  </w:rPr>
                </w:pPr>
                <w:r>
                  <w:rPr>
                    <w:szCs w:val="22"/>
                  </w:rPr>
                  <w:t>Iš viso</w:t>
                </w:r>
              </w:p>
            </w:tc>
            <w:tc>
              <w:tcPr>
                <w:tcW w:w="1560" w:type="dxa"/>
                <w:tcBorders>
                  <w:bottom w:val="single" w:sz="4" w:space="0" w:color="auto"/>
                </w:tcBorders>
                <w:shd w:val="clear" w:color="auto" w:fill="FDE9D9" w:themeFill="accent6" w:themeFillTint="33"/>
              </w:tcPr>
              <w:p>
                <w:pPr>
                  <w:jc w:val="center"/>
                  <w:rPr>
                    <w:szCs w:val="22"/>
                  </w:rPr>
                </w:pPr>
                <w:r>
                  <w:rPr>
                    <w:szCs w:val="22"/>
                  </w:rPr>
                  <w:t>-</w:t>
                </w:r>
              </w:p>
            </w:tc>
            <w:tc>
              <w:tcPr>
                <w:tcW w:w="1484" w:type="dxa"/>
                <w:tcBorders>
                  <w:bottom w:val="single" w:sz="4" w:space="0" w:color="auto"/>
                </w:tcBorders>
                <w:shd w:val="clear" w:color="auto" w:fill="FDE9D9" w:themeFill="accent6" w:themeFillTint="33"/>
              </w:tcPr>
              <w:p>
                <w:pPr>
                  <w:jc w:val="right"/>
                  <w:rPr>
                    <w:szCs w:val="22"/>
                  </w:rPr>
                </w:pPr>
              </w:p>
            </w:tc>
            <w:tc>
              <w:tcPr>
                <w:tcW w:w="1776" w:type="dxa"/>
                <w:tcBorders>
                  <w:bottom w:val="single" w:sz="4" w:space="0" w:color="auto"/>
                </w:tcBorders>
                <w:shd w:val="clear" w:color="auto" w:fill="FDE9D9" w:themeFill="accent6" w:themeFillTint="33"/>
              </w:tcPr>
              <w:p>
                <w:pPr>
                  <w:jc w:val="center"/>
                  <w:rPr>
                    <w:szCs w:val="22"/>
                  </w:rPr>
                </w:pPr>
              </w:p>
            </w:tc>
            <w:tc>
              <w:tcPr>
                <w:tcW w:w="1720" w:type="dxa"/>
                <w:tcBorders>
                  <w:bottom w:val="single" w:sz="4" w:space="0" w:color="auto"/>
                </w:tcBorders>
                <w:shd w:val="clear" w:color="auto" w:fill="FDE9D9" w:themeFill="accent6" w:themeFillTint="33"/>
              </w:tcPr>
              <w:p>
                <w:pPr>
                  <w:jc w:val="center"/>
                  <w:rPr>
                    <w:szCs w:val="22"/>
                  </w:rPr>
                </w:pPr>
              </w:p>
            </w:tc>
            <w:tc>
              <w:tcPr>
                <w:tcW w:w="1827" w:type="dxa"/>
                <w:tcBorders>
                  <w:bottom w:val="single" w:sz="4" w:space="0" w:color="auto"/>
                </w:tcBorders>
                <w:shd w:val="clear" w:color="auto" w:fill="FDE9D9" w:themeFill="accent6" w:themeFillTint="33"/>
                <w:vAlign w:val="center"/>
              </w:tcPr>
              <w:p>
                <w:pPr>
                  <w:jc w:val="center"/>
                  <w:rPr>
                    <w:szCs w:val="22"/>
                  </w:rPr>
                </w:pPr>
                <w:r>
                  <w:rPr>
                    <w:szCs w:val="22"/>
                  </w:rPr>
                  <w:t>-</w:t>
                </w:r>
              </w:p>
            </w:tc>
            <w:tc>
              <w:tcPr>
                <w:tcW w:w="1698" w:type="dxa"/>
                <w:tcBorders>
                  <w:bottom w:val="single" w:sz="4" w:space="0" w:color="auto"/>
                </w:tcBorders>
                <w:shd w:val="clear" w:color="auto" w:fill="FDE9D9" w:themeFill="accent6" w:themeFillTint="33"/>
                <w:vAlign w:val="center"/>
              </w:tcPr>
              <w:p>
                <w:pPr>
                  <w:jc w:val="center"/>
                  <w:rPr>
                    <w:szCs w:val="22"/>
                  </w:rPr>
                </w:pPr>
                <w:r>
                  <w:rPr>
                    <w:szCs w:val="22"/>
                  </w:rPr>
                  <w:t>-</w:t>
                </w:r>
              </w:p>
            </w:tc>
          </w:tr>
        </w:tbl>
        <w:p>
          <w:pPr>
            <w:spacing w:line="276" w:lineRule="auto"/>
            <w:jc w:val="center"/>
            <w:rPr>
              <w:sz w:val="22"/>
              <w:szCs w:val="22"/>
            </w:rPr>
          </w:pPr>
        </w:p>
        <w:p>
          <w:pPr>
            <w:rPr>
              <w:sz w:val="18"/>
              <w:szCs w:val="18"/>
            </w:rPr>
          </w:pPr>
        </w:p>
      </w:sdtContent>
    </w:sdt>
    <w:sdt>
      <w:sdtPr>
        <w:alias w:val="lentele"/>
        <w:tag w:val="part_6fdf342bae4546f58c7e781e3d5d151d"/>
        <w:lock w:val="sdtLocked"/>
        <w:richText/>
      </w:sdtPr>
      <w:sdtContent>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3282"/>
            <w:gridCol w:w="851"/>
            <w:gridCol w:w="850"/>
            <w:gridCol w:w="2268"/>
            <w:gridCol w:w="2268"/>
            <w:gridCol w:w="2126"/>
            <w:gridCol w:w="2127"/>
          </w:tblGrid>
          <w:tr>
            <w:tc>
              <w:tcPr>
                <w:tcW w:w="937" w:type="dxa"/>
                <w:shd w:val="clear" w:color="auto" w:fill="FDE9D9" w:themeFill="accent6" w:themeFillTint="33"/>
              </w:tcPr>
              <w:p>
                <w:pPr>
                  <w:jc w:val="center"/>
                  <w:rPr>
                    <w:b/>
                    <w:szCs w:val="22"/>
                  </w:rPr>
                </w:pPr>
                <w:r>
                  <w:rPr>
                    <w:b/>
                    <w:szCs w:val="22"/>
                  </w:rPr>
                  <w:t>4.</w:t>
                </w:r>
              </w:p>
            </w:tc>
            <w:tc>
              <w:tcPr>
                <w:tcW w:w="13772" w:type="dxa"/>
                <w:gridSpan w:val="7"/>
                <w:shd w:val="clear" w:color="auto" w:fill="FDE9D9" w:themeFill="accent6" w:themeFillTint="33"/>
              </w:tcPr>
              <w:p>
                <w:pPr>
                  <w:rPr>
                    <w:b/>
                    <w:szCs w:val="22"/>
                  </w:rPr>
                </w:pPr>
                <w:r>
                  <w:rPr>
                    <w:b/>
                    <w:szCs w:val="22"/>
                  </w:rPr>
                  <w:t>VPS PRIORITETAI IR PRIEMONIŲ SANTRAUKA</w:t>
                </w:r>
              </w:p>
            </w:tc>
          </w:tr>
          <w:tr>
            <w:tc>
              <w:tcPr>
                <w:tcW w:w="937" w:type="dxa"/>
                <w:tcBorders>
                  <w:bottom w:val="single" w:sz="4" w:space="0" w:color="auto"/>
                </w:tcBorders>
              </w:tcPr>
              <w:p>
                <w:pPr>
                  <w:jc w:val="center"/>
                  <w:rPr>
                    <w:szCs w:val="22"/>
                  </w:rPr>
                </w:pPr>
              </w:p>
            </w:tc>
            <w:tc>
              <w:tcPr>
                <w:tcW w:w="3282" w:type="dxa"/>
                <w:tcBorders>
                  <w:bottom w:val="single" w:sz="4" w:space="0" w:color="auto"/>
                </w:tcBorders>
                <w:vAlign w:val="center"/>
              </w:tcPr>
              <w:p>
                <w:pPr>
                  <w:jc w:val="center"/>
                  <w:rPr>
                    <w:b/>
                    <w:szCs w:val="22"/>
                  </w:rPr>
                </w:pPr>
                <w:r>
                  <w:rPr>
                    <w:b/>
                    <w:szCs w:val="22"/>
                  </w:rPr>
                  <w:t>VPS priemonės ir veiklos sritys</w:t>
                </w:r>
              </w:p>
            </w:tc>
            <w:tc>
              <w:tcPr>
                <w:tcW w:w="1701" w:type="dxa"/>
                <w:gridSpan w:val="2"/>
                <w:tcBorders>
                  <w:bottom w:val="single" w:sz="4" w:space="0" w:color="auto"/>
                </w:tcBorders>
                <w:vAlign w:val="center"/>
              </w:tcPr>
              <w:p>
                <w:pPr>
                  <w:jc w:val="center"/>
                  <w:rPr>
                    <w:b/>
                    <w:szCs w:val="22"/>
                  </w:rPr>
                </w:pPr>
                <w:r>
                  <w:rPr>
                    <w:b/>
                    <w:szCs w:val="22"/>
                  </w:rPr>
                  <w:t>Pagal VPS priemonę remiamų projektų pobūdis</w:t>
                </w:r>
              </w:p>
              <w:p>
                <w:pPr>
                  <w:jc w:val="center"/>
                  <w:rPr>
                    <w:sz w:val="20"/>
                  </w:rPr>
                </w:pPr>
              </w:p>
            </w:tc>
            <w:tc>
              <w:tcPr>
                <w:tcW w:w="2268" w:type="dxa"/>
                <w:tcBorders>
                  <w:bottom w:val="single" w:sz="4" w:space="0" w:color="auto"/>
                </w:tcBorders>
                <w:vAlign w:val="center"/>
              </w:tcPr>
              <w:p>
                <w:pPr>
                  <w:jc w:val="center"/>
                  <w:rPr>
                    <w:b/>
                    <w:szCs w:val="22"/>
                  </w:rPr>
                </w:pPr>
                <w:r>
                  <w:rPr>
                    <w:b/>
                    <w:szCs w:val="22"/>
                  </w:rPr>
                  <w:t>Tinkami paramos gavėjai ir tikslinė grupė (jeigu tokia yra)</w:t>
                </w:r>
              </w:p>
            </w:tc>
            <w:tc>
              <w:tcPr>
                <w:tcW w:w="2268" w:type="dxa"/>
                <w:tcBorders>
                  <w:bottom w:val="single" w:sz="4" w:space="0" w:color="auto"/>
                </w:tcBorders>
                <w:vAlign w:val="center"/>
              </w:tcPr>
              <w:p>
                <w:pPr>
                  <w:jc w:val="center"/>
                  <w:rPr>
                    <w:b/>
                    <w:szCs w:val="24"/>
                  </w:rPr>
                </w:pPr>
                <w:r>
                  <w:rPr>
                    <w:b/>
                    <w:szCs w:val="24"/>
                  </w:rPr>
                  <w:t>Tinkamumo sąlygos</w:t>
                </w:r>
              </w:p>
            </w:tc>
            <w:tc>
              <w:tcPr>
                <w:tcW w:w="2126" w:type="dxa"/>
                <w:tcBorders>
                  <w:bottom w:val="single" w:sz="4" w:space="0" w:color="auto"/>
                </w:tcBorders>
                <w:vAlign w:val="center"/>
              </w:tcPr>
              <w:p>
                <w:pPr>
                  <w:jc w:val="center"/>
                  <w:rPr>
                    <w:b/>
                    <w:szCs w:val="24"/>
                  </w:rPr>
                </w:pPr>
                <w:r>
                  <w:rPr>
                    <w:b/>
                    <w:szCs w:val="24"/>
                  </w:rPr>
                  <w:t>Atrankos kriterijai</w:t>
                </w:r>
              </w:p>
            </w:tc>
            <w:tc>
              <w:tcPr>
                <w:tcW w:w="2127" w:type="dxa"/>
                <w:tcBorders>
                  <w:bottom w:val="single" w:sz="4" w:space="0" w:color="auto"/>
                </w:tcBorders>
                <w:vAlign w:val="center"/>
              </w:tcPr>
              <w:p>
                <w:pPr>
                  <w:jc w:val="center"/>
                  <w:rPr>
                    <w:b/>
                    <w:szCs w:val="22"/>
                  </w:rPr>
                </w:pPr>
                <w:r>
                  <w:rPr>
                    <w:b/>
                    <w:szCs w:val="22"/>
                  </w:rPr>
                  <w:t>Didžiausia paramos suma (Eur) ir paramos lyginamoji dalis (proc.)</w:t>
                </w:r>
              </w:p>
            </w:tc>
          </w:tr>
          <w:tr>
            <w:tc>
              <w:tcPr>
                <w:tcW w:w="937" w:type="dxa"/>
                <w:shd w:val="clear" w:color="auto" w:fill="FDE9D9" w:themeFill="accent6" w:themeFillTint="33"/>
              </w:tcPr>
              <w:p>
                <w:pPr>
                  <w:rPr>
                    <w:szCs w:val="22"/>
                  </w:rPr>
                </w:pPr>
                <w:r>
                  <w:rPr>
                    <w:szCs w:val="22"/>
                  </w:rPr>
                  <w:t>4.1.</w:t>
                </w:r>
              </w:p>
            </w:tc>
            <w:tc>
              <w:tcPr>
                <w:tcW w:w="3282" w:type="dxa"/>
                <w:shd w:val="clear" w:color="auto" w:fill="FDE9D9" w:themeFill="accent6" w:themeFillTint="33"/>
              </w:tcPr>
              <w:p>
                <w:pPr>
                  <w:rPr>
                    <w:b/>
                    <w:szCs w:val="22"/>
                  </w:rPr>
                </w:pPr>
                <w:r>
                  <w:rPr>
                    <w:b/>
                    <w:szCs w:val="22"/>
                  </w:rPr>
                  <w:t xml:space="preserve">I VPS prioritetas: </w:t>
                </w:r>
              </w:p>
            </w:tc>
            <w:tc>
              <w:tcPr>
                <w:tcW w:w="851" w:type="dxa"/>
                <w:shd w:val="clear" w:color="auto" w:fill="FDE9D9" w:themeFill="accent6" w:themeFillTint="33"/>
                <w:vAlign w:val="center"/>
              </w:tcPr>
              <w:p>
                <w:pPr>
                  <w:jc w:val="center"/>
                  <w:rPr>
                    <w:b/>
                    <w:szCs w:val="22"/>
                  </w:rPr>
                </w:pPr>
                <w:r>
                  <w:rPr>
                    <w:b/>
                    <w:szCs w:val="22"/>
                  </w:rPr>
                  <w:t>pelno</w:t>
                </w:r>
              </w:p>
            </w:tc>
            <w:tc>
              <w:tcPr>
                <w:tcW w:w="850" w:type="dxa"/>
                <w:shd w:val="clear" w:color="auto" w:fill="FDE9D9" w:themeFill="accent6" w:themeFillTint="33"/>
                <w:vAlign w:val="center"/>
              </w:tcPr>
              <w:p>
                <w:pPr>
                  <w:jc w:val="center"/>
                  <w:rPr>
                    <w:b/>
                    <w:szCs w:val="22"/>
                  </w:rPr>
                </w:pPr>
                <w:r>
                  <w:rPr>
                    <w:b/>
                    <w:szCs w:val="22"/>
                  </w:rPr>
                  <w:t>ne pelno</w:t>
                </w:r>
              </w:p>
            </w:tc>
            <w:tc>
              <w:tcPr>
                <w:tcW w:w="2268" w:type="dxa"/>
                <w:shd w:val="clear" w:color="auto" w:fill="FDE9D9" w:themeFill="accent6" w:themeFillTint="33"/>
              </w:tcPr>
              <w:p>
                <w:pPr>
                  <w:jc w:val="center"/>
                  <w:rPr>
                    <w:b/>
                    <w:szCs w:val="22"/>
                  </w:rPr>
                </w:pPr>
              </w:p>
            </w:tc>
            <w:tc>
              <w:tcPr>
                <w:tcW w:w="2268" w:type="dxa"/>
                <w:shd w:val="clear" w:color="auto" w:fill="FDE9D9" w:themeFill="accent6" w:themeFillTint="33"/>
              </w:tcPr>
              <w:p>
                <w:pPr>
                  <w:jc w:val="center"/>
                  <w:rPr>
                    <w:b/>
                    <w:szCs w:val="22"/>
                  </w:rPr>
                </w:pPr>
              </w:p>
            </w:tc>
            <w:tc>
              <w:tcPr>
                <w:tcW w:w="2126" w:type="dxa"/>
                <w:shd w:val="clear" w:color="auto" w:fill="FDE9D9" w:themeFill="accent6" w:themeFillTint="33"/>
              </w:tcPr>
              <w:p>
                <w:pPr>
                  <w:jc w:val="center"/>
                  <w:rPr>
                    <w:b/>
                    <w:szCs w:val="22"/>
                  </w:rPr>
                </w:pPr>
              </w:p>
            </w:tc>
            <w:tc>
              <w:tcPr>
                <w:tcW w:w="2127" w:type="dxa"/>
                <w:shd w:val="clear" w:color="auto" w:fill="FDE9D9" w:themeFill="accent6" w:themeFillTint="33"/>
              </w:tcPr>
              <w:p>
                <w:pPr>
                  <w:jc w:val="center"/>
                  <w:rPr>
                    <w:b/>
                    <w:szCs w:val="22"/>
                  </w:rPr>
                </w:pPr>
              </w:p>
            </w:tc>
          </w:tr>
          <w:tr>
            <w:tc>
              <w:tcPr>
                <w:tcW w:w="937" w:type="dxa"/>
              </w:tcPr>
              <w:p>
                <w:pPr>
                  <w:rPr>
                    <w:szCs w:val="22"/>
                  </w:rPr>
                </w:pPr>
                <w:r>
                  <w:rPr>
                    <w:szCs w:val="22"/>
                  </w:rPr>
                  <w:t>4.1.1.</w:t>
                </w:r>
              </w:p>
            </w:tc>
            <w:tc>
              <w:tcPr>
                <w:tcW w:w="3282" w:type="dxa"/>
              </w:tcPr>
              <w:p>
                <w:pPr>
                  <w:rPr>
                    <w:szCs w:val="22"/>
                  </w:rPr>
                </w:pPr>
                <w:r>
                  <w:rPr>
                    <w:szCs w:val="22"/>
                  </w:rPr>
                  <w:t>priemonė: „&lt;...&gt;“ (kodas &lt;...&gt;)</w:t>
                </w:r>
              </w:p>
            </w:tc>
            <w:tc>
              <w:tcPr>
                <w:tcW w:w="851" w:type="dxa"/>
              </w:tcPr>
              <w:p>
                <w:pPr>
                  <w:jc w:val="right"/>
                  <w:rPr>
                    <w:szCs w:val="22"/>
                  </w:rPr>
                </w:pPr>
              </w:p>
            </w:tc>
            <w:tc>
              <w:tcPr>
                <w:tcW w:w="850" w:type="dxa"/>
              </w:tcPr>
              <w:p>
                <w:pPr>
                  <w:jc w:val="right"/>
                  <w:rPr>
                    <w:szCs w:val="22"/>
                  </w:rPr>
                </w:pPr>
              </w:p>
            </w:tc>
            <w:tc>
              <w:tcPr>
                <w:tcW w:w="2268" w:type="dxa"/>
              </w:tcPr>
              <w:p>
                <w:pPr>
                  <w:jc w:val="center"/>
                  <w:rPr>
                    <w:szCs w:val="22"/>
                  </w:rPr>
                </w:pPr>
              </w:p>
            </w:tc>
            <w:tc>
              <w:tcPr>
                <w:tcW w:w="2268" w:type="dxa"/>
              </w:tcPr>
              <w:p>
                <w:pPr>
                  <w:jc w:val="center"/>
                  <w:rPr>
                    <w:szCs w:val="22"/>
                  </w:rPr>
                </w:pPr>
              </w:p>
            </w:tc>
            <w:tc>
              <w:tcPr>
                <w:tcW w:w="2126" w:type="dxa"/>
                <w:vAlign w:val="center"/>
              </w:tcPr>
              <w:p>
                <w:pPr>
                  <w:jc w:val="right"/>
                  <w:rPr>
                    <w:szCs w:val="22"/>
                  </w:rPr>
                </w:pPr>
              </w:p>
            </w:tc>
            <w:tc>
              <w:tcPr>
                <w:tcW w:w="2127" w:type="dxa"/>
                <w:vAlign w:val="center"/>
              </w:tcPr>
              <w:p>
                <w:pPr>
                  <w:jc w:val="right"/>
                  <w:rPr>
                    <w:szCs w:val="22"/>
                  </w:rPr>
                </w:pPr>
              </w:p>
            </w:tc>
          </w:tr>
          <w:tr>
            <w:tc>
              <w:tcPr>
                <w:tcW w:w="937" w:type="dxa"/>
              </w:tcPr>
              <w:p>
                <w:pPr>
                  <w:rPr>
                    <w:szCs w:val="22"/>
                  </w:rPr>
                </w:pPr>
                <w:r>
                  <w:rPr>
                    <w:szCs w:val="22"/>
                  </w:rPr>
                  <w:t>4.1.1.1.</w:t>
                </w:r>
              </w:p>
            </w:tc>
            <w:tc>
              <w:tcPr>
                <w:tcW w:w="3282" w:type="dxa"/>
              </w:tcPr>
              <w:p>
                <w:pPr>
                  <w:jc w:val="both"/>
                  <w:rPr>
                    <w:szCs w:val="22"/>
                  </w:rPr>
                </w:pPr>
                <w:r>
                  <w:rPr>
                    <w:szCs w:val="22"/>
                  </w:rPr>
                  <w:t>veiklos sritis: „&lt;...&gt;“ (kodas &lt;...&gt;)</w:t>
                </w:r>
              </w:p>
              <w:p>
                <w:pPr>
                  <w:jc w:val="both"/>
                  <w:rPr>
                    <w:i/>
                    <w:sz w:val="20"/>
                  </w:rPr>
                </w:pPr>
                <w:r>
                  <w:rPr>
                    <w:i/>
                    <w:sz w:val="20"/>
                  </w:rPr>
                  <w:t>jei veiklos sričių priemonė neturi, išbraukite šias eilutes</w:t>
                </w:r>
              </w:p>
            </w:tc>
            <w:tc>
              <w:tcPr>
                <w:tcW w:w="851" w:type="dxa"/>
              </w:tcPr>
              <w:p>
                <w:pPr>
                  <w:jc w:val="center"/>
                  <w:rPr>
                    <w:szCs w:val="22"/>
                  </w:rPr>
                </w:pPr>
              </w:p>
            </w:tc>
            <w:tc>
              <w:tcPr>
                <w:tcW w:w="850" w:type="dxa"/>
              </w:tcPr>
              <w:p>
                <w:pPr>
                  <w:jc w:val="center"/>
                  <w:rPr>
                    <w:szCs w:val="22"/>
                  </w:rPr>
                </w:pPr>
              </w:p>
            </w:tc>
            <w:tc>
              <w:tcPr>
                <w:tcW w:w="2268" w:type="dxa"/>
              </w:tcPr>
              <w:p>
                <w:pPr>
                  <w:jc w:val="center"/>
                  <w:rPr>
                    <w:szCs w:val="22"/>
                  </w:rPr>
                </w:pPr>
              </w:p>
            </w:tc>
            <w:tc>
              <w:tcPr>
                <w:tcW w:w="2268" w:type="dxa"/>
              </w:tcPr>
              <w:p>
                <w:pPr>
                  <w:jc w:val="center"/>
                  <w:rPr>
                    <w:szCs w:val="22"/>
                  </w:rPr>
                </w:pPr>
              </w:p>
            </w:tc>
            <w:tc>
              <w:tcPr>
                <w:tcW w:w="2126" w:type="dxa"/>
                <w:vAlign w:val="center"/>
              </w:tcPr>
              <w:p>
                <w:pPr>
                  <w:jc w:val="right"/>
                  <w:rPr>
                    <w:szCs w:val="22"/>
                  </w:rPr>
                </w:pPr>
              </w:p>
            </w:tc>
            <w:tc>
              <w:tcPr>
                <w:tcW w:w="2127" w:type="dxa"/>
                <w:vAlign w:val="center"/>
              </w:tcPr>
              <w:p>
                <w:pPr>
                  <w:jc w:val="right"/>
                  <w:rPr>
                    <w:szCs w:val="22"/>
                  </w:rPr>
                </w:pPr>
              </w:p>
            </w:tc>
          </w:tr>
          <w:tr>
            <w:tc>
              <w:tcPr>
                <w:tcW w:w="937" w:type="dxa"/>
              </w:tcPr>
              <w:p>
                <w:pPr>
                  <w:rPr>
                    <w:szCs w:val="22"/>
                  </w:rPr>
                </w:pPr>
                <w:r>
                  <w:rPr>
                    <w:szCs w:val="22"/>
                  </w:rPr>
                  <w:t>4.1.1.2.</w:t>
                </w:r>
              </w:p>
            </w:tc>
            <w:tc>
              <w:tcPr>
                <w:tcW w:w="3282" w:type="dxa"/>
              </w:tcPr>
              <w:p>
                <w:pPr>
                  <w:jc w:val="both"/>
                  <w:rPr>
                    <w:szCs w:val="22"/>
                  </w:rPr>
                </w:pPr>
                <w:r>
                  <w:rPr>
                    <w:szCs w:val="22"/>
                  </w:rPr>
                  <w:t>veiklos sritis: „&lt;...&gt;“ (kodas &lt;...&gt;)</w:t>
                </w:r>
              </w:p>
            </w:tc>
            <w:tc>
              <w:tcPr>
                <w:tcW w:w="851" w:type="dxa"/>
              </w:tcPr>
              <w:p>
                <w:pPr>
                  <w:jc w:val="center"/>
                  <w:rPr>
                    <w:szCs w:val="22"/>
                  </w:rPr>
                </w:pPr>
              </w:p>
            </w:tc>
            <w:tc>
              <w:tcPr>
                <w:tcW w:w="850" w:type="dxa"/>
              </w:tcPr>
              <w:p>
                <w:pPr>
                  <w:jc w:val="center"/>
                  <w:rPr>
                    <w:szCs w:val="22"/>
                  </w:rPr>
                </w:pPr>
              </w:p>
            </w:tc>
            <w:tc>
              <w:tcPr>
                <w:tcW w:w="2268" w:type="dxa"/>
              </w:tcPr>
              <w:p>
                <w:pPr>
                  <w:jc w:val="center"/>
                  <w:rPr>
                    <w:szCs w:val="22"/>
                  </w:rPr>
                </w:pPr>
              </w:p>
            </w:tc>
            <w:tc>
              <w:tcPr>
                <w:tcW w:w="2268" w:type="dxa"/>
              </w:tcPr>
              <w:p>
                <w:pPr>
                  <w:jc w:val="center"/>
                  <w:rPr>
                    <w:szCs w:val="22"/>
                  </w:rPr>
                </w:pPr>
              </w:p>
            </w:tc>
            <w:tc>
              <w:tcPr>
                <w:tcW w:w="2126" w:type="dxa"/>
                <w:vAlign w:val="center"/>
              </w:tcPr>
              <w:p>
                <w:pPr>
                  <w:jc w:val="right"/>
                  <w:rPr>
                    <w:szCs w:val="22"/>
                  </w:rPr>
                </w:pPr>
              </w:p>
            </w:tc>
            <w:tc>
              <w:tcPr>
                <w:tcW w:w="2127" w:type="dxa"/>
                <w:vAlign w:val="center"/>
              </w:tcPr>
              <w:p>
                <w:pPr>
                  <w:jc w:val="right"/>
                  <w:rPr>
                    <w:szCs w:val="22"/>
                  </w:rPr>
                </w:pPr>
              </w:p>
            </w:tc>
          </w:tr>
          <w:tr>
            <w:tc>
              <w:tcPr>
                <w:tcW w:w="937" w:type="dxa"/>
              </w:tcPr>
              <w:p>
                <w:pPr>
                  <w:rPr>
                    <w:szCs w:val="22"/>
                  </w:rPr>
                </w:pPr>
                <w:r>
                  <w:rPr>
                    <w:szCs w:val="22"/>
                  </w:rPr>
                  <w:t>4.1.2.</w:t>
                </w:r>
              </w:p>
            </w:tc>
            <w:tc>
              <w:tcPr>
                <w:tcW w:w="3282" w:type="dxa"/>
              </w:tcPr>
              <w:p>
                <w:pPr>
                  <w:jc w:val="both"/>
                  <w:rPr>
                    <w:szCs w:val="22"/>
                  </w:rPr>
                </w:pPr>
                <w:r>
                  <w:rPr>
                    <w:szCs w:val="22"/>
                  </w:rPr>
                  <w:t>priemonė: „&lt;...&gt;“ (kodas &lt;...&gt;)</w:t>
                </w:r>
              </w:p>
            </w:tc>
            <w:tc>
              <w:tcPr>
                <w:tcW w:w="851" w:type="dxa"/>
              </w:tcPr>
              <w:p>
                <w:pPr>
                  <w:jc w:val="right"/>
                  <w:rPr>
                    <w:szCs w:val="22"/>
                  </w:rPr>
                </w:pPr>
              </w:p>
            </w:tc>
            <w:tc>
              <w:tcPr>
                <w:tcW w:w="850" w:type="dxa"/>
              </w:tcPr>
              <w:p>
                <w:pPr>
                  <w:jc w:val="right"/>
                  <w:rPr>
                    <w:szCs w:val="22"/>
                  </w:rPr>
                </w:pPr>
              </w:p>
            </w:tc>
            <w:tc>
              <w:tcPr>
                <w:tcW w:w="2268" w:type="dxa"/>
              </w:tcPr>
              <w:p>
                <w:pPr>
                  <w:jc w:val="center"/>
                  <w:rPr>
                    <w:szCs w:val="22"/>
                  </w:rPr>
                </w:pPr>
              </w:p>
            </w:tc>
            <w:tc>
              <w:tcPr>
                <w:tcW w:w="2268" w:type="dxa"/>
              </w:tcPr>
              <w:p>
                <w:pPr>
                  <w:jc w:val="center"/>
                  <w:rPr>
                    <w:szCs w:val="22"/>
                  </w:rPr>
                </w:pPr>
              </w:p>
            </w:tc>
            <w:tc>
              <w:tcPr>
                <w:tcW w:w="2126" w:type="dxa"/>
                <w:vAlign w:val="center"/>
              </w:tcPr>
              <w:p>
                <w:pPr>
                  <w:jc w:val="right"/>
                  <w:rPr>
                    <w:szCs w:val="22"/>
                  </w:rPr>
                </w:pPr>
              </w:p>
            </w:tc>
            <w:tc>
              <w:tcPr>
                <w:tcW w:w="2127" w:type="dxa"/>
                <w:vAlign w:val="center"/>
              </w:tcPr>
              <w:p>
                <w:pPr>
                  <w:jc w:val="right"/>
                  <w:rPr>
                    <w:szCs w:val="22"/>
                  </w:rPr>
                </w:pPr>
              </w:p>
            </w:tc>
          </w:tr>
          <w:tr>
            <w:tc>
              <w:tcPr>
                <w:tcW w:w="937" w:type="dxa"/>
                <w:tcBorders>
                  <w:bottom w:val="single" w:sz="4" w:space="0" w:color="auto"/>
                </w:tcBorders>
              </w:tcPr>
              <w:p>
                <w:pPr>
                  <w:rPr>
                    <w:szCs w:val="22"/>
                  </w:rPr>
                </w:pPr>
                <w:r>
                  <w:rPr>
                    <w:szCs w:val="22"/>
                  </w:rPr>
                  <w:t>&lt;...&gt;</w:t>
                </w:r>
              </w:p>
            </w:tc>
            <w:tc>
              <w:tcPr>
                <w:tcW w:w="3282" w:type="dxa"/>
                <w:tcBorders>
                  <w:bottom w:val="single" w:sz="4" w:space="0" w:color="auto"/>
                </w:tcBorders>
              </w:tcPr>
              <w:p>
                <w:pPr>
                  <w:jc w:val="both"/>
                  <w:rPr>
                    <w:szCs w:val="22"/>
                  </w:rPr>
                </w:pPr>
                <w:r>
                  <w:rPr>
                    <w:szCs w:val="22"/>
                  </w:rPr>
                  <w:t>&lt;...&gt;</w:t>
                </w:r>
              </w:p>
            </w:tc>
            <w:tc>
              <w:tcPr>
                <w:tcW w:w="851" w:type="dxa"/>
                <w:tcBorders>
                  <w:bottom w:val="single" w:sz="4" w:space="0" w:color="auto"/>
                </w:tcBorders>
              </w:tcPr>
              <w:p>
                <w:pPr>
                  <w:jc w:val="center"/>
                  <w:rPr>
                    <w:szCs w:val="22"/>
                  </w:rPr>
                </w:pPr>
              </w:p>
            </w:tc>
            <w:tc>
              <w:tcPr>
                <w:tcW w:w="850" w:type="dxa"/>
                <w:tcBorders>
                  <w:bottom w:val="single" w:sz="4" w:space="0" w:color="auto"/>
                </w:tcBorders>
              </w:tcPr>
              <w:p>
                <w:pPr>
                  <w:jc w:val="center"/>
                  <w:rPr>
                    <w:szCs w:val="22"/>
                  </w:rPr>
                </w:pPr>
              </w:p>
            </w:tc>
            <w:tc>
              <w:tcPr>
                <w:tcW w:w="2268" w:type="dxa"/>
                <w:tcBorders>
                  <w:bottom w:val="single" w:sz="4" w:space="0" w:color="auto"/>
                </w:tcBorders>
              </w:tcPr>
              <w:p>
                <w:pPr>
                  <w:jc w:val="center"/>
                  <w:rPr>
                    <w:szCs w:val="22"/>
                  </w:rPr>
                </w:pPr>
              </w:p>
            </w:tc>
            <w:tc>
              <w:tcPr>
                <w:tcW w:w="2268" w:type="dxa"/>
                <w:tcBorders>
                  <w:bottom w:val="single" w:sz="4" w:space="0" w:color="auto"/>
                </w:tcBorders>
              </w:tcPr>
              <w:p>
                <w:pPr>
                  <w:jc w:val="center"/>
                  <w:rPr>
                    <w:szCs w:val="22"/>
                  </w:rPr>
                </w:pPr>
              </w:p>
            </w:tc>
            <w:tc>
              <w:tcPr>
                <w:tcW w:w="2126" w:type="dxa"/>
                <w:tcBorders>
                  <w:bottom w:val="single" w:sz="4" w:space="0" w:color="auto"/>
                </w:tcBorders>
                <w:vAlign w:val="center"/>
              </w:tcPr>
              <w:p>
                <w:pPr>
                  <w:jc w:val="right"/>
                  <w:rPr>
                    <w:szCs w:val="22"/>
                  </w:rPr>
                </w:pPr>
              </w:p>
            </w:tc>
            <w:tc>
              <w:tcPr>
                <w:tcW w:w="2127" w:type="dxa"/>
                <w:tcBorders>
                  <w:bottom w:val="single" w:sz="4" w:space="0" w:color="auto"/>
                </w:tcBorders>
                <w:vAlign w:val="center"/>
              </w:tcPr>
              <w:p>
                <w:pPr>
                  <w:jc w:val="right"/>
                  <w:rPr>
                    <w:szCs w:val="22"/>
                  </w:rPr>
                </w:pPr>
              </w:p>
            </w:tc>
          </w:tr>
          <w:tr>
            <w:tc>
              <w:tcPr>
                <w:tcW w:w="937" w:type="dxa"/>
                <w:shd w:val="clear" w:color="auto" w:fill="FDE9D9" w:themeFill="accent6" w:themeFillTint="33"/>
              </w:tcPr>
              <w:p>
                <w:pPr>
                  <w:rPr>
                    <w:szCs w:val="22"/>
                  </w:rPr>
                </w:pPr>
                <w:r>
                  <w:rPr>
                    <w:szCs w:val="22"/>
                  </w:rPr>
                  <w:t>4.2.</w:t>
                </w:r>
              </w:p>
            </w:tc>
            <w:tc>
              <w:tcPr>
                <w:tcW w:w="3282" w:type="dxa"/>
                <w:shd w:val="clear" w:color="auto" w:fill="FDE9D9" w:themeFill="accent6" w:themeFillTint="33"/>
              </w:tcPr>
              <w:p>
                <w:pPr>
                  <w:rPr>
                    <w:b/>
                    <w:szCs w:val="22"/>
                  </w:rPr>
                </w:pPr>
                <w:r>
                  <w:rPr>
                    <w:b/>
                    <w:szCs w:val="22"/>
                  </w:rPr>
                  <w:t xml:space="preserve">II VPS prioritetas: </w:t>
                </w:r>
              </w:p>
            </w:tc>
            <w:tc>
              <w:tcPr>
                <w:tcW w:w="851" w:type="dxa"/>
                <w:shd w:val="clear" w:color="auto" w:fill="FDE9D9" w:themeFill="accent6" w:themeFillTint="33"/>
              </w:tcPr>
              <w:p>
                <w:pPr>
                  <w:jc w:val="right"/>
                  <w:rPr>
                    <w:szCs w:val="22"/>
                  </w:rPr>
                </w:pPr>
              </w:p>
            </w:tc>
            <w:tc>
              <w:tcPr>
                <w:tcW w:w="850" w:type="dxa"/>
                <w:shd w:val="clear" w:color="auto" w:fill="FDE9D9" w:themeFill="accent6" w:themeFillTint="33"/>
              </w:tcPr>
              <w:p>
                <w:pPr>
                  <w:jc w:val="right"/>
                  <w:rPr>
                    <w:szCs w:val="22"/>
                  </w:rPr>
                </w:pPr>
              </w:p>
            </w:tc>
            <w:tc>
              <w:tcPr>
                <w:tcW w:w="2268" w:type="dxa"/>
                <w:shd w:val="clear" w:color="auto" w:fill="FDE9D9" w:themeFill="accent6" w:themeFillTint="33"/>
              </w:tcPr>
              <w:p>
                <w:pPr>
                  <w:jc w:val="center"/>
                  <w:rPr>
                    <w:szCs w:val="22"/>
                  </w:rPr>
                </w:pPr>
              </w:p>
            </w:tc>
            <w:tc>
              <w:tcPr>
                <w:tcW w:w="2268" w:type="dxa"/>
                <w:shd w:val="clear" w:color="auto" w:fill="FDE9D9" w:themeFill="accent6" w:themeFillTint="33"/>
              </w:tcPr>
              <w:p>
                <w:pPr>
                  <w:jc w:val="center"/>
                  <w:rPr>
                    <w:szCs w:val="22"/>
                  </w:rPr>
                </w:pPr>
              </w:p>
            </w:tc>
            <w:tc>
              <w:tcPr>
                <w:tcW w:w="4253" w:type="dxa"/>
                <w:gridSpan w:val="2"/>
                <w:shd w:val="clear" w:color="auto" w:fill="FDE9D9" w:themeFill="accent6" w:themeFillTint="33"/>
              </w:tcPr>
              <w:p>
                <w:pPr>
                  <w:jc w:val="center"/>
                  <w:rPr>
                    <w:szCs w:val="22"/>
                  </w:rPr>
                </w:pPr>
              </w:p>
            </w:tc>
          </w:tr>
          <w:tr>
            <w:tc>
              <w:tcPr>
                <w:tcW w:w="937" w:type="dxa"/>
              </w:tcPr>
              <w:p>
                <w:pPr>
                  <w:rPr>
                    <w:szCs w:val="22"/>
                  </w:rPr>
                </w:pPr>
                <w:r>
                  <w:rPr>
                    <w:szCs w:val="22"/>
                  </w:rPr>
                  <w:t>4.2.1.</w:t>
                </w:r>
              </w:p>
            </w:tc>
            <w:tc>
              <w:tcPr>
                <w:tcW w:w="3282" w:type="dxa"/>
              </w:tcPr>
              <w:p>
                <w:pPr>
                  <w:rPr>
                    <w:szCs w:val="22"/>
                  </w:rPr>
                </w:pPr>
                <w:r>
                  <w:rPr>
                    <w:szCs w:val="22"/>
                  </w:rPr>
                  <w:t>priemonė: „&lt;...&gt;“ (kodas &lt;...&gt;)</w:t>
                </w:r>
              </w:p>
            </w:tc>
            <w:tc>
              <w:tcPr>
                <w:tcW w:w="851" w:type="dxa"/>
              </w:tcPr>
              <w:p>
                <w:pPr>
                  <w:jc w:val="right"/>
                  <w:rPr>
                    <w:szCs w:val="22"/>
                  </w:rPr>
                </w:pPr>
              </w:p>
            </w:tc>
            <w:tc>
              <w:tcPr>
                <w:tcW w:w="850" w:type="dxa"/>
              </w:tcPr>
              <w:p>
                <w:pPr>
                  <w:jc w:val="right"/>
                  <w:rPr>
                    <w:szCs w:val="22"/>
                  </w:rPr>
                </w:pPr>
              </w:p>
            </w:tc>
            <w:tc>
              <w:tcPr>
                <w:tcW w:w="2268" w:type="dxa"/>
              </w:tcPr>
              <w:p>
                <w:pPr>
                  <w:jc w:val="center"/>
                  <w:rPr>
                    <w:szCs w:val="22"/>
                  </w:rPr>
                </w:pPr>
              </w:p>
            </w:tc>
            <w:tc>
              <w:tcPr>
                <w:tcW w:w="2268" w:type="dxa"/>
              </w:tcPr>
              <w:p>
                <w:pPr>
                  <w:jc w:val="center"/>
                  <w:rPr>
                    <w:szCs w:val="22"/>
                  </w:rPr>
                </w:pPr>
              </w:p>
            </w:tc>
            <w:tc>
              <w:tcPr>
                <w:tcW w:w="2126" w:type="dxa"/>
                <w:vAlign w:val="center"/>
              </w:tcPr>
              <w:p>
                <w:pPr>
                  <w:jc w:val="right"/>
                  <w:rPr>
                    <w:szCs w:val="22"/>
                  </w:rPr>
                </w:pPr>
              </w:p>
            </w:tc>
            <w:tc>
              <w:tcPr>
                <w:tcW w:w="2127" w:type="dxa"/>
                <w:vAlign w:val="center"/>
              </w:tcPr>
              <w:p>
                <w:pPr>
                  <w:jc w:val="right"/>
                  <w:rPr>
                    <w:szCs w:val="22"/>
                  </w:rPr>
                </w:pPr>
              </w:p>
            </w:tc>
          </w:tr>
          <w:tr>
            <w:tc>
              <w:tcPr>
                <w:tcW w:w="937" w:type="dxa"/>
              </w:tcPr>
              <w:p>
                <w:pPr>
                  <w:rPr>
                    <w:szCs w:val="22"/>
                  </w:rPr>
                </w:pPr>
                <w:r>
                  <w:rPr>
                    <w:szCs w:val="22"/>
                  </w:rPr>
                  <w:t>4.2.1.1.</w:t>
                </w:r>
              </w:p>
            </w:tc>
            <w:tc>
              <w:tcPr>
                <w:tcW w:w="3282" w:type="dxa"/>
              </w:tcPr>
              <w:p>
                <w:pPr>
                  <w:jc w:val="both"/>
                  <w:rPr>
                    <w:szCs w:val="22"/>
                  </w:rPr>
                </w:pPr>
                <w:r>
                  <w:rPr>
                    <w:szCs w:val="22"/>
                  </w:rPr>
                  <w:t>veiklos sritis: „&lt;...&gt;“ (kodas &lt;...&gt;)</w:t>
                </w:r>
              </w:p>
              <w:p>
                <w:pPr>
                  <w:jc w:val="both"/>
                  <w:rPr>
                    <w:i/>
                    <w:sz w:val="20"/>
                  </w:rPr>
                </w:pPr>
                <w:r>
                  <w:rPr>
                    <w:i/>
                    <w:sz w:val="20"/>
                  </w:rPr>
                  <w:t>jei veiklos sričių priemonė neturi, išbraukite šias eilutes</w:t>
                </w:r>
              </w:p>
            </w:tc>
            <w:tc>
              <w:tcPr>
                <w:tcW w:w="851" w:type="dxa"/>
              </w:tcPr>
              <w:p>
                <w:pPr>
                  <w:jc w:val="center"/>
                  <w:rPr>
                    <w:szCs w:val="22"/>
                  </w:rPr>
                </w:pPr>
              </w:p>
            </w:tc>
            <w:tc>
              <w:tcPr>
                <w:tcW w:w="850" w:type="dxa"/>
              </w:tcPr>
              <w:p>
                <w:pPr>
                  <w:jc w:val="center"/>
                  <w:rPr>
                    <w:szCs w:val="22"/>
                  </w:rPr>
                </w:pPr>
              </w:p>
            </w:tc>
            <w:tc>
              <w:tcPr>
                <w:tcW w:w="2268" w:type="dxa"/>
              </w:tcPr>
              <w:p>
                <w:pPr>
                  <w:jc w:val="center"/>
                  <w:rPr>
                    <w:szCs w:val="22"/>
                  </w:rPr>
                </w:pPr>
              </w:p>
            </w:tc>
            <w:tc>
              <w:tcPr>
                <w:tcW w:w="2268" w:type="dxa"/>
              </w:tcPr>
              <w:p>
                <w:pPr>
                  <w:jc w:val="center"/>
                  <w:rPr>
                    <w:szCs w:val="22"/>
                  </w:rPr>
                </w:pPr>
              </w:p>
            </w:tc>
            <w:tc>
              <w:tcPr>
                <w:tcW w:w="2126" w:type="dxa"/>
                <w:vAlign w:val="center"/>
              </w:tcPr>
              <w:p>
                <w:pPr>
                  <w:jc w:val="right"/>
                  <w:rPr>
                    <w:szCs w:val="22"/>
                  </w:rPr>
                </w:pPr>
              </w:p>
            </w:tc>
            <w:tc>
              <w:tcPr>
                <w:tcW w:w="2127" w:type="dxa"/>
                <w:vAlign w:val="center"/>
              </w:tcPr>
              <w:p>
                <w:pPr>
                  <w:jc w:val="right"/>
                  <w:rPr>
                    <w:szCs w:val="22"/>
                  </w:rPr>
                </w:pPr>
              </w:p>
            </w:tc>
          </w:tr>
          <w:tr>
            <w:tc>
              <w:tcPr>
                <w:tcW w:w="937" w:type="dxa"/>
              </w:tcPr>
              <w:p>
                <w:pPr>
                  <w:rPr>
                    <w:szCs w:val="22"/>
                  </w:rPr>
                </w:pPr>
                <w:r>
                  <w:rPr>
                    <w:szCs w:val="22"/>
                  </w:rPr>
                  <w:t>4.2.1.2.</w:t>
                </w:r>
              </w:p>
            </w:tc>
            <w:tc>
              <w:tcPr>
                <w:tcW w:w="3282" w:type="dxa"/>
              </w:tcPr>
              <w:p>
                <w:pPr>
                  <w:jc w:val="both"/>
                  <w:rPr>
                    <w:szCs w:val="22"/>
                  </w:rPr>
                </w:pPr>
                <w:r>
                  <w:rPr>
                    <w:szCs w:val="22"/>
                  </w:rPr>
                  <w:t>veiklos sritis: „&lt;...&gt;“ (kodas &lt;...&gt;)</w:t>
                </w:r>
              </w:p>
            </w:tc>
            <w:tc>
              <w:tcPr>
                <w:tcW w:w="851" w:type="dxa"/>
              </w:tcPr>
              <w:p>
                <w:pPr>
                  <w:jc w:val="center"/>
                  <w:rPr>
                    <w:szCs w:val="22"/>
                  </w:rPr>
                </w:pPr>
              </w:p>
            </w:tc>
            <w:tc>
              <w:tcPr>
                <w:tcW w:w="850" w:type="dxa"/>
              </w:tcPr>
              <w:p>
                <w:pPr>
                  <w:jc w:val="center"/>
                  <w:rPr>
                    <w:szCs w:val="22"/>
                  </w:rPr>
                </w:pPr>
              </w:p>
            </w:tc>
            <w:tc>
              <w:tcPr>
                <w:tcW w:w="2268" w:type="dxa"/>
              </w:tcPr>
              <w:p>
                <w:pPr>
                  <w:jc w:val="center"/>
                  <w:rPr>
                    <w:szCs w:val="22"/>
                  </w:rPr>
                </w:pPr>
              </w:p>
            </w:tc>
            <w:tc>
              <w:tcPr>
                <w:tcW w:w="2268" w:type="dxa"/>
              </w:tcPr>
              <w:p>
                <w:pPr>
                  <w:jc w:val="center"/>
                  <w:rPr>
                    <w:szCs w:val="22"/>
                  </w:rPr>
                </w:pPr>
              </w:p>
            </w:tc>
            <w:tc>
              <w:tcPr>
                <w:tcW w:w="2126" w:type="dxa"/>
                <w:vAlign w:val="center"/>
              </w:tcPr>
              <w:p>
                <w:pPr>
                  <w:jc w:val="right"/>
                  <w:rPr>
                    <w:szCs w:val="22"/>
                  </w:rPr>
                </w:pPr>
              </w:p>
            </w:tc>
            <w:tc>
              <w:tcPr>
                <w:tcW w:w="2127" w:type="dxa"/>
                <w:vAlign w:val="center"/>
              </w:tcPr>
              <w:p>
                <w:pPr>
                  <w:jc w:val="right"/>
                  <w:rPr>
                    <w:szCs w:val="22"/>
                  </w:rPr>
                </w:pPr>
              </w:p>
            </w:tc>
          </w:tr>
          <w:tr>
            <w:tc>
              <w:tcPr>
                <w:tcW w:w="937" w:type="dxa"/>
              </w:tcPr>
              <w:p>
                <w:pPr>
                  <w:rPr>
                    <w:szCs w:val="22"/>
                  </w:rPr>
                </w:pPr>
                <w:r>
                  <w:rPr>
                    <w:szCs w:val="22"/>
                  </w:rPr>
                  <w:t>4.2.2.</w:t>
                </w:r>
              </w:p>
            </w:tc>
            <w:tc>
              <w:tcPr>
                <w:tcW w:w="3282" w:type="dxa"/>
              </w:tcPr>
              <w:p>
                <w:pPr>
                  <w:jc w:val="both"/>
                  <w:rPr>
                    <w:szCs w:val="22"/>
                  </w:rPr>
                </w:pPr>
                <w:r>
                  <w:rPr>
                    <w:szCs w:val="22"/>
                  </w:rPr>
                  <w:t>priemonė: „&lt;...&gt;“ (kodas &lt;...&gt;)</w:t>
                </w:r>
              </w:p>
            </w:tc>
            <w:tc>
              <w:tcPr>
                <w:tcW w:w="851" w:type="dxa"/>
              </w:tcPr>
              <w:p>
                <w:pPr>
                  <w:jc w:val="right"/>
                  <w:rPr>
                    <w:szCs w:val="22"/>
                  </w:rPr>
                </w:pPr>
              </w:p>
            </w:tc>
            <w:tc>
              <w:tcPr>
                <w:tcW w:w="850" w:type="dxa"/>
              </w:tcPr>
              <w:p>
                <w:pPr>
                  <w:jc w:val="right"/>
                  <w:rPr>
                    <w:szCs w:val="22"/>
                  </w:rPr>
                </w:pPr>
              </w:p>
            </w:tc>
            <w:tc>
              <w:tcPr>
                <w:tcW w:w="2268" w:type="dxa"/>
              </w:tcPr>
              <w:p>
                <w:pPr>
                  <w:jc w:val="center"/>
                  <w:rPr>
                    <w:szCs w:val="22"/>
                  </w:rPr>
                </w:pPr>
              </w:p>
            </w:tc>
            <w:tc>
              <w:tcPr>
                <w:tcW w:w="2268" w:type="dxa"/>
              </w:tcPr>
              <w:p>
                <w:pPr>
                  <w:jc w:val="center"/>
                  <w:rPr>
                    <w:szCs w:val="22"/>
                  </w:rPr>
                </w:pPr>
              </w:p>
            </w:tc>
            <w:tc>
              <w:tcPr>
                <w:tcW w:w="2126" w:type="dxa"/>
                <w:vAlign w:val="center"/>
              </w:tcPr>
              <w:p>
                <w:pPr>
                  <w:jc w:val="right"/>
                  <w:rPr>
                    <w:szCs w:val="22"/>
                  </w:rPr>
                </w:pPr>
              </w:p>
            </w:tc>
            <w:tc>
              <w:tcPr>
                <w:tcW w:w="2127" w:type="dxa"/>
                <w:vAlign w:val="center"/>
              </w:tcPr>
              <w:p>
                <w:pPr>
                  <w:jc w:val="right"/>
                  <w:rPr>
                    <w:szCs w:val="22"/>
                  </w:rPr>
                </w:pPr>
              </w:p>
            </w:tc>
          </w:tr>
          <w:tr>
            <w:tc>
              <w:tcPr>
                <w:tcW w:w="937" w:type="dxa"/>
                <w:tcBorders>
                  <w:bottom w:val="single" w:sz="4" w:space="0" w:color="auto"/>
                </w:tcBorders>
              </w:tcPr>
              <w:p>
                <w:pPr>
                  <w:rPr>
                    <w:szCs w:val="22"/>
                  </w:rPr>
                </w:pPr>
                <w:r>
                  <w:rPr>
                    <w:szCs w:val="22"/>
                  </w:rPr>
                  <w:t>&lt;...&gt;</w:t>
                </w:r>
              </w:p>
            </w:tc>
            <w:tc>
              <w:tcPr>
                <w:tcW w:w="3282" w:type="dxa"/>
                <w:tcBorders>
                  <w:bottom w:val="single" w:sz="4" w:space="0" w:color="auto"/>
                </w:tcBorders>
              </w:tcPr>
              <w:p>
                <w:pPr>
                  <w:jc w:val="both"/>
                  <w:rPr>
                    <w:szCs w:val="22"/>
                  </w:rPr>
                </w:pPr>
                <w:r>
                  <w:rPr>
                    <w:szCs w:val="22"/>
                  </w:rPr>
                  <w:t>&lt;...&gt;</w:t>
                </w:r>
              </w:p>
            </w:tc>
            <w:tc>
              <w:tcPr>
                <w:tcW w:w="851" w:type="dxa"/>
                <w:tcBorders>
                  <w:bottom w:val="single" w:sz="4" w:space="0" w:color="auto"/>
                </w:tcBorders>
              </w:tcPr>
              <w:p>
                <w:pPr>
                  <w:jc w:val="center"/>
                  <w:rPr>
                    <w:szCs w:val="22"/>
                  </w:rPr>
                </w:pPr>
              </w:p>
            </w:tc>
            <w:tc>
              <w:tcPr>
                <w:tcW w:w="850" w:type="dxa"/>
                <w:tcBorders>
                  <w:bottom w:val="single" w:sz="4" w:space="0" w:color="auto"/>
                </w:tcBorders>
              </w:tcPr>
              <w:p>
                <w:pPr>
                  <w:jc w:val="center"/>
                  <w:rPr>
                    <w:szCs w:val="22"/>
                  </w:rPr>
                </w:pPr>
              </w:p>
            </w:tc>
            <w:tc>
              <w:tcPr>
                <w:tcW w:w="2268" w:type="dxa"/>
                <w:tcBorders>
                  <w:bottom w:val="single" w:sz="4" w:space="0" w:color="auto"/>
                </w:tcBorders>
              </w:tcPr>
              <w:p>
                <w:pPr>
                  <w:jc w:val="center"/>
                  <w:rPr>
                    <w:szCs w:val="22"/>
                  </w:rPr>
                </w:pPr>
              </w:p>
            </w:tc>
            <w:tc>
              <w:tcPr>
                <w:tcW w:w="2268" w:type="dxa"/>
                <w:tcBorders>
                  <w:bottom w:val="single" w:sz="4" w:space="0" w:color="auto"/>
                </w:tcBorders>
              </w:tcPr>
              <w:p>
                <w:pPr>
                  <w:jc w:val="center"/>
                  <w:rPr>
                    <w:szCs w:val="22"/>
                  </w:rPr>
                </w:pPr>
              </w:p>
            </w:tc>
            <w:tc>
              <w:tcPr>
                <w:tcW w:w="2126" w:type="dxa"/>
                <w:tcBorders>
                  <w:bottom w:val="single" w:sz="4" w:space="0" w:color="auto"/>
                </w:tcBorders>
                <w:vAlign w:val="center"/>
              </w:tcPr>
              <w:p>
                <w:pPr>
                  <w:jc w:val="right"/>
                  <w:rPr>
                    <w:szCs w:val="22"/>
                  </w:rPr>
                </w:pPr>
              </w:p>
            </w:tc>
            <w:tc>
              <w:tcPr>
                <w:tcW w:w="2127" w:type="dxa"/>
                <w:tcBorders>
                  <w:bottom w:val="single" w:sz="4" w:space="0" w:color="auto"/>
                </w:tcBorders>
                <w:vAlign w:val="center"/>
              </w:tcPr>
              <w:p>
                <w:pPr>
                  <w:jc w:val="right"/>
                  <w:rPr>
                    <w:szCs w:val="22"/>
                  </w:rPr>
                </w:pPr>
              </w:p>
            </w:tc>
          </w:tr>
          <w:tr>
            <w:tc>
              <w:tcPr>
                <w:tcW w:w="937" w:type="dxa"/>
                <w:shd w:val="clear" w:color="auto" w:fill="FDE9D9" w:themeFill="accent6" w:themeFillTint="33"/>
              </w:tcPr>
              <w:p>
                <w:pPr>
                  <w:rPr>
                    <w:szCs w:val="22"/>
                  </w:rPr>
                </w:pPr>
                <w:r>
                  <w:rPr>
                    <w:szCs w:val="22"/>
                  </w:rPr>
                  <w:t>4.3.</w:t>
                </w:r>
              </w:p>
            </w:tc>
            <w:tc>
              <w:tcPr>
                <w:tcW w:w="3282" w:type="dxa"/>
                <w:shd w:val="clear" w:color="auto" w:fill="FDE9D9" w:themeFill="accent6" w:themeFillTint="33"/>
              </w:tcPr>
              <w:p>
                <w:pPr>
                  <w:rPr>
                    <w:b/>
                    <w:szCs w:val="22"/>
                  </w:rPr>
                </w:pPr>
                <w:r>
                  <w:rPr>
                    <w:b/>
                    <w:szCs w:val="22"/>
                  </w:rPr>
                  <w:t xml:space="preserve">III VPS prioritetas: </w:t>
                </w:r>
              </w:p>
            </w:tc>
            <w:tc>
              <w:tcPr>
                <w:tcW w:w="851" w:type="dxa"/>
                <w:shd w:val="clear" w:color="auto" w:fill="FDE9D9" w:themeFill="accent6" w:themeFillTint="33"/>
              </w:tcPr>
              <w:p>
                <w:pPr>
                  <w:jc w:val="right"/>
                  <w:rPr>
                    <w:b/>
                    <w:szCs w:val="22"/>
                  </w:rPr>
                </w:pPr>
              </w:p>
            </w:tc>
            <w:tc>
              <w:tcPr>
                <w:tcW w:w="850" w:type="dxa"/>
                <w:shd w:val="clear" w:color="auto" w:fill="FDE9D9" w:themeFill="accent6" w:themeFillTint="33"/>
              </w:tcPr>
              <w:p>
                <w:pPr>
                  <w:jc w:val="right"/>
                  <w:rPr>
                    <w:b/>
                    <w:szCs w:val="22"/>
                  </w:rPr>
                </w:pPr>
              </w:p>
            </w:tc>
            <w:tc>
              <w:tcPr>
                <w:tcW w:w="2268" w:type="dxa"/>
                <w:shd w:val="clear" w:color="auto" w:fill="FDE9D9" w:themeFill="accent6" w:themeFillTint="33"/>
              </w:tcPr>
              <w:p>
                <w:pPr>
                  <w:jc w:val="center"/>
                  <w:rPr>
                    <w:b/>
                    <w:szCs w:val="22"/>
                  </w:rPr>
                </w:pPr>
              </w:p>
            </w:tc>
            <w:tc>
              <w:tcPr>
                <w:tcW w:w="2268" w:type="dxa"/>
                <w:shd w:val="clear" w:color="auto" w:fill="FDE9D9" w:themeFill="accent6" w:themeFillTint="33"/>
              </w:tcPr>
              <w:p>
                <w:pPr>
                  <w:jc w:val="center"/>
                  <w:rPr>
                    <w:b/>
                    <w:szCs w:val="22"/>
                  </w:rPr>
                </w:pPr>
              </w:p>
            </w:tc>
            <w:tc>
              <w:tcPr>
                <w:tcW w:w="4253" w:type="dxa"/>
                <w:gridSpan w:val="2"/>
                <w:shd w:val="clear" w:color="auto" w:fill="FDE9D9" w:themeFill="accent6" w:themeFillTint="33"/>
              </w:tcPr>
              <w:p>
                <w:pPr>
                  <w:jc w:val="center"/>
                  <w:rPr>
                    <w:b/>
                    <w:szCs w:val="22"/>
                  </w:rPr>
                </w:pPr>
              </w:p>
            </w:tc>
          </w:tr>
          <w:tr>
            <w:tc>
              <w:tcPr>
                <w:tcW w:w="937" w:type="dxa"/>
                <w:tcBorders>
                  <w:bottom w:val="single" w:sz="4" w:space="0" w:color="auto"/>
                </w:tcBorders>
              </w:tcPr>
              <w:p>
                <w:pPr>
                  <w:rPr>
                    <w:szCs w:val="22"/>
                  </w:rPr>
                </w:pPr>
                <w:r>
                  <w:rPr>
                    <w:szCs w:val="22"/>
                  </w:rPr>
                  <w:t>&lt;...&gt;</w:t>
                </w:r>
              </w:p>
            </w:tc>
            <w:tc>
              <w:tcPr>
                <w:tcW w:w="3282" w:type="dxa"/>
                <w:tcBorders>
                  <w:bottom w:val="single" w:sz="4" w:space="0" w:color="auto"/>
                </w:tcBorders>
              </w:tcPr>
              <w:p>
                <w:pPr>
                  <w:jc w:val="both"/>
                  <w:rPr>
                    <w:szCs w:val="22"/>
                  </w:rPr>
                </w:pPr>
                <w:r>
                  <w:rPr>
                    <w:szCs w:val="22"/>
                  </w:rPr>
                  <w:t>&lt;...&gt;</w:t>
                </w:r>
              </w:p>
            </w:tc>
            <w:tc>
              <w:tcPr>
                <w:tcW w:w="851" w:type="dxa"/>
                <w:tcBorders>
                  <w:bottom w:val="single" w:sz="4" w:space="0" w:color="auto"/>
                </w:tcBorders>
              </w:tcPr>
              <w:p>
                <w:pPr>
                  <w:jc w:val="right"/>
                  <w:rPr>
                    <w:szCs w:val="22"/>
                  </w:rPr>
                </w:pPr>
              </w:p>
            </w:tc>
            <w:tc>
              <w:tcPr>
                <w:tcW w:w="850" w:type="dxa"/>
                <w:tcBorders>
                  <w:bottom w:val="single" w:sz="4" w:space="0" w:color="auto"/>
                </w:tcBorders>
              </w:tcPr>
              <w:p>
                <w:pPr>
                  <w:jc w:val="right"/>
                  <w:rPr>
                    <w:szCs w:val="22"/>
                  </w:rPr>
                </w:pPr>
              </w:p>
            </w:tc>
            <w:tc>
              <w:tcPr>
                <w:tcW w:w="2268" w:type="dxa"/>
                <w:tcBorders>
                  <w:bottom w:val="single" w:sz="4" w:space="0" w:color="auto"/>
                </w:tcBorders>
              </w:tcPr>
              <w:p>
                <w:pPr>
                  <w:jc w:val="center"/>
                  <w:rPr>
                    <w:szCs w:val="22"/>
                  </w:rPr>
                </w:pPr>
              </w:p>
            </w:tc>
            <w:tc>
              <w:tcPr>
                <w:tcW w:w="2268" w:type="dxa"/>
                <w:tcBorders>
                  <w:bottom w:val="single" w:sz="4" w:space="0" w:color="auto"/>
                </w:tcBorders>
              </w:tcPr>
              <w:p>
                <w:pPr>
                  <w:jc w:val="center"/>
                  <w:rPr>
                    <w:szCs w:val="22"/>
                  </w:rPr>
                </w:pPr>
              </w:p>
            </w:tc>
            <w:tc>
              <w:tcPr>
                <w:tcW w:w="2126" w:type="dxa"/>
                <w:tcBorders>
                  <w:bottom w:val="single" w:sz="4" w:space="0" w:color="auto"/>
                </w:tcBorders>
                <w:vAlign w:val="center"/>
              </w:tcPr>
              <w:p>
                <w:pPr>
                  <w:jc w:val="right"/>
                  <w:rPr>
                    <w:szCs w:val="22"/>
                  </w:rPr>
                </w:pPr>
              </w:p>
            </w:tc>
            <w:tc>
              <w:tcPr>
                <w:tcW w:w="2127" w:type="dxa"/>
                <w:tcBorders>
                  <w:bottom w:val="single" w:sz="4" w:space="0" w:color="auto"/>
                </w:tcBorders>
                <w:vAlign w:val="center"/>
              </w:tcPr>
              <w:p>
                <w:pPr>
                  <w:jc w:val="right"/>
                  <w:rPr>
                    <w:szCs w:val="22"/>
                  </w:rPr>
                </w:pPr>
              </w:p>
            </w:tc>
          </w:tr>
        </w:tbl>
        <w:p>
          <w:pPr>
            <w:spacing w:line="276" w:lineRule="auto"/>
            <w:jc w:val="center"/>
            <w:rPr>
              <w:sz w:val="22"/>
              <w:szCs w:val="22"/>
            </w:rPr>
          </w:pPr>
          <w:r>
            <w:rPr>
              <w:sz w:val="22"/>
              <w:szCs w:val="22"/>
            </w:rPr>
            <w:br w:type="page"/>
          </w:r>
        </w:p>
        <w:p>
          <w:pPr>
            <w:rPr>
              <w:sz w:val="18"/>
              <w:szCs w:val="18"/>
            </w:rPr>
          </w:pPr>
        </w:p>
        <w:p>
          <w:pPr>
            <w:spacing w:line="276" w:lineRule="auto"/>
            <w:jc w:val="center"/>
            <w:rPr>
              <w:sz w:val="22"/>
              <w:szCs w:val="22"/>
            </w:rPr>
            <w:sectPr>
              <w:pgSz w:w="16838" w:h="11906" w:orient="landscape"/>
              <w:pgMar w:top="1701" w:right="1701" w:bottom="567" w:left="1134" w:header="567" w:footer="567" w:gutter="0"/>
              <w:cols w:space="1296"/>
              <w:docGrid w:linePitch="360"/>
            </w:sectPr>
          </w:pPr>
        </w:p>
        <w:p>
          <w:pPr>
            <w:rPr>
              <w:sz w:val="18"/>
              <w:szCs w:val="18"/>
            </w:rPr>
          </w:pPr>
        </w:p>
      </w:sdtContent>
    </w:sdt>
    <w:sdt>
      <w:sdtPr>
        <w:alias w:val="lentele"/>
        <w:tag w:val="part_aafe10ff6264477a85bbecb99a33c24e"/>
        <w:lock w:val="sdtLocked"/>
        <w:richText/>
      </w:sdtPr>
      <w:sdtContent>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3686"/>
            <w:gridCol w:w="1701"/>
            <w:gridCol w:w="1559"/>
            <w:gridCol w:w="3260"/>
            <w:gridCol w:w="3544"/>
          </w:tblGrid>
          <w:tr>
            <w:tc>
              <w:tcPr>
                <w:tcW w:w="817" w:type="dxa"/>
                <w:shd w:val="clear" w:color="auto" w:fill="FDE9D9" w:themeFill="accent6" w:themeFillTint="33"/>
              </w:tcPr>
              <w:p>
                <w:pPr>
                  <w:jc w:val="center"/>
                  <w:rPr>
                    <w:b/>
                    <w:szCs w:val="22"/>
                  </w:rPr>
                </w:pPr>
                <w:r>
                  <w:rPr>
                    <w:b/>
                    <w:szCs w:val="22"/>
                  </w:rPr>
                  <w:t xml:space="preserve">5. </w:t>
                </w:r>
              </w:p>
            </w:tc>
            <w:tc>
              <w:tcPr>
                <w:tcW w:w="13750" w:type="dxa"/>
                <w:gridSpan w:val="5"/>
                <w:shd w:val="clear" w:color="auto" w:fill="FDE9D9" w:themeFill="accent6" w:themeFillTint="33"/>
              </w:tcPr>
              <w:p>
                <w:pPr>
                  <w:jc w:val="both"/>
                  <w:rPr>
                    <w:b/>
                    <w:szCs w:val="22"/>
                  </w:rPr>
                </w:pPr>
                <w:r>
                  <w:rPr>
                    <w:b/>
                    <w:szCs w:val="22"/>
                  </w:rPr>
                  <w:t>INFORMACIJA APIE PARAIŠKOS IR VPS VERTINIMO EIGĄ</w:t>
                </w:r>
              </w:p>
            </w:tc>
          </w:tr>
          <w:tr>
            <w:tc>
              <w:tcPr>
                <w:tcW w:w="817" w:type="dxa"/>
                <w:tcBorders>
                  <w:bottom w:val="single" w:sz="4" w:space="0" w:color="auto"/>
                </w:tcBorders>
              </w:tcPr>
              <w:p>
                <w:pPr>
                  <w:jc w:val="center"/>
                  <w:rPr>
                    <w:szCs w:val="22"/>
                  </w:rPr>
                </w:pPr>
              </w:p>
            </w:tc>
            <w:tc>
              <w:tcPr>
                <w:tcW w:w="3686" w:type="dxa"/>
                <w:tcBorders>
                  <w:bottom w:val="single" w:sz="4" w:space="0" w:color="auto"/>
                </w:tcBorders>
                <w:vAlign w:val="center"/>
              </w:tcPr>
              <w:p>
                <w:pPr>
                  <w:jc w:val="center"/>
                  <w:rPr>
                    <w:b/>
                    <w:szCs w:val="22"/>
                  </w:rPr>
                </w:pPr>
                <w:r>
                  <w:rPr>
                    <w:b/>
                    <w:szCs w:val="22"/>
                  </w:rPr>
                  <w:t>Vertinimo etapas</w:t>
                </w:r>
              </w:p>
            </w:tc>
            <w:tc>
              <w:tcPr>
                <w:tcW w:w="1701" w:type="dxa"/>
                <w:tcBorders>
                  <w:bottom w:val="single" w:sz="4" w:space="0" w:color="auto"/>
                </w:tcBorders>
                <w:vAlign w:val="center"/>
              </w:tcPr>
              <w:p>
                <w:pPr>
                  <w:jc w:val="center"/>
                  <w:rPr>
                    <w:b/>
                    <w:szCs w:val="22"/>
                  </w:rPr>
                </w:pPr>
                <w:r>
                  <w:rPr>
                    <w:b/>
                    <w:szCs w:val="22"/>
                  </w:rPr>
                  <w:t>Vertinimo pradžios ir pabaigos data</w:t>
                </w:r>
              </w:p>
            </w:tc>
            <w:tc>
              <w:tcPr>
                <w:tcW w:w="1559" w:type="dxa"/>
                <w:tcBorders>
                  <w:bottom w:val="single" w:sz="4" w:space="0" w:color="auto"/>
                </w:tcBorders>
                <w:vAlign w:val="center"/>
              </w:tcPr>
              <w:p>
                <w:pPr>
                  <w:jc w:val="center"/>
                  <w:rPr>
                    <w:b/>
                    <w:szCs w:val="22"/>
                  </w:rPr>
                </w:pPr>
                <w:r>
                  <w:rPr>
                    <w:b/>
                    <w:szCs w:val="22"/>
                  </w:rPr>
                  <w:t>Siųstų paklausimų skaičius</w:t>
                </w:r>
              </w:p>
            </w:tc>
            <w:tc>
              <w:tcPr>
                <w:tcW w:w="3260" w:type="dxa"/>
                <w:tcBorders>
                  <w:bottom w:val="single" w:sz="4" w:space="0" w:color="auto"/>
                </w:tcBorders>
                <w:vAlign w:val="center"/>
              </w:tcPr>
              <w:p>
                <w:pPr>
                  <w:jc w:val="center"/>
                  <w:rPr>
                    <w:b/>
                    <w:szCs w:val="22"/>
                  </w:rPr>
                </w:pPr>
                <w:r>
                  <w:rPr>
                    <w:b/>
                    <w:szCs w:val="22"/>
                  </w:rPr>
                  <w:t>Informacija apie patikras vietoje</w:t>
                </w:r>
              </w:p>
              <w:p>
                <w:pPr>
                  <w:jc w:val="center"/>
                  <w:rPr>
                    <w:b/>
                    <w:szCs w:val="22"/>
                  </w:rPr>
                </w:pPr>
                <w:r>
                  <w:rPr>
                    <w:b/>
                    <w:szCs w:val="22"/>
                  </w:rPr>
                  <w:t>(jeigu buvo atliekamos)</w:t>
                </w:r>
              </w:p>
            </w:tc>
            <w:tc>
              <w:tcPr>
                <w:tcW w:w="3544" w:type="dxa"/>
                <w:tcBorders>
                  <w:bottom w:val="single" w:sz="4" w:space="0" w:color="auto"/>
                </w:tcBorders>
                <w:vAlign w:val="center"/>
              </w:tcPr>
              <w:p>
                <w:pPr>
                  <w:jc w:val="center"/>
                  <w:rPr>
                    <w:b/>
                    <w:szCs w:val="22"/>
                  </w:rPr>
                </w:pPr>
                <w:r>
                  <w:rPr>
                    <w:b/>
                    <w:szCs w:val="22"/>
                  </w:rPr>
                  <w:t>Vertintojo išvada</w:t>
                </w:r>
              </w:p>
            </w:tc>
          </w:tr>
          <w:tr>
            <w:trPr>
              <w:trHeight w:val="185"/>
            </w:trPr>
            <w:tc>
              <w:tcPr>
                <w:tcW w:w="817" w:type="dxa"/>
                <w:vMerge w:val="restart"/>
              </w:tcPr>
              <w:p>
                <w:pPr>
                  <w:jc w:val="center"/>
                  <w:rPr>
                    <w:szCs w:val="22"/>
                  </w:rPr>
                </w:pPr>
                <w:r>
                  <w:rPr>
                    <w:szCs w:val="22"/>
                  </w:rPr>
                  <w:t>5.1.</w:t>
                </w:r>
              </w:p>
            </w:tc>
            <w:tc>
              <w:tcPr>
                <w:tcW w:w="3686" w:type="dxa"/>
                <w:vMerge w:val="restart"/>
              </w:tcPr>
              <w:p>
                <w:pPr>
                  <w:jc w:val="both"/>
                  <w:rPr>
                    <w:szCs w:val="22"/>
                  </w:rPr>
                </w:pPr>
                <w:r>
                  <w:rPr>
                    <w:szCs w:val="22"/>
                  </w:rPr>
                  <w:t>Paraiškos administracinės atitikties vertinimas</w:t>
                </w:r>
              </w:p>
            </w:tc>
            <w:tc>
              <w:tcPr>
                <w:tcW w:w="1701" w:type="dxa"/>
                <w:tcBorders>
                  <w:bottom w:val="single" w:sz="4" w:space="0" w:color="auto"/>
                </w:tcBorders>
                <w:vAlign w:val="center"/>
              </w:tcPr>
              <w:p>
                <w:pPr>
                  <w:rPr>
                    <w:sz w:val="20"/>
                  </w:rPr>
                </w:pPr>
                <w:r>
                  <w:rPr>
                    <w:sz w:val="20"/>
                  </w:rPr>
                  <w:t>pradžia:</w:t>
                </w:r>
              </w:p>
            </w:tc>
            <w:tc>
              <w:tcPr>
                <w:tcW w:w="1559" w:type="dxa"/>
                <w:vAlign w:val="center"/>
              </w:tcPr>
              <w:p>
                <w:pPr>
                  <w:rPr>
                    <w:sz w:val="20"/>
                  </w:rPr>
                </w:pPr>
                <w:r>
                  <w:rPr>
                    <w:sz w:val="20"/>
                  </w:rPr>
                  <w:t>El. paštu:</w:t>
                </w:r>
              </w:p>
            </w:tc>
            <w:tc>
              <w:tcPr>
                <w:tcW w:w="3260" w:type="dxa"/>
                <w:vMerge w:val="restart"/>
                <w:vAlign w:val="center"/>
              </w:tcPr>
              <w:p>
                <w:pPr>
                  <w:jc w:val="center"/>
                  <w:rPr>
                    <w:b/>
                    <w:szCs w:val="22"/>
                  </w:rPr>
                </w:pPr>
              </w:p>
            </w:tc>
            <w:tc>
              <w:tcPr>
                <w:tcW w:w="3544" w:type="dxa"/>
                <w:vMerge w:val="restart"/>
                <w:vAlign w:val="center"/>
              </w:tcPr>
              <w:p>
                <w:pPr>
                  <w:jc w:val="center"/>
                  <w:rPr>
                    <w:b/>
                    <w:szCs w:val="22"/>
                  </w:rPr>
                </w:pPr>
              </w:p>
            </w:tc>
          </w:tr>
          <w:tr>
            <w:trPr>
              <w:trHeight w:val="185"/>
            </w:trPr>
            <w:tc>
              <w:tcPr>
                <w:tcW w:w="817" w:type="dxa"/>
                <w:vMerge/>
                <w:tcBorders>
                  <w:bottom w:val="single" w:sz="4" w:space="0" w:color="auto"/>
                </w:tcBorders>
              </w:tcPr>
              <w:p>
                <w:pPr>
                  <w:jc w:val="center"/>
                  <w:rPr>
                    <w:szCs w:val="22"/>
                  </w:rPr>
                </w:pPr>
              </w:p>
            </w:tc>
            <w:tc>
              <w:tcPr>
                <w:tcW w:w="3686" w:type="dxa"/>
                <w:vMerge/>
                <w:tcBorders>
                  <w:bottom w:val="single" w:sz="4" w:space="0" w:color="auto"/>
                </w:tcBorders>
              </w:tcPr>
              <w:p>
                <w:pPr>
                  <w:jc w:val="both"/>
                  <w:rPr>
                    <w:szCs w:val="22"/>
                  </w:rPr>
                </w:pPr>
              </w:p>
            </w:tc>
            <w:tc>
              <w:tcPr>
                <w:tcW w:w="1701" w:type="dxa"/>
                <w:tcBorders>
                  <w:bottom w:val="single" w:sz="4" w:space="0" w:color="auto"/>
                </w:tcBorders>
                <w:vAlign w:val="center"/>
              </w:tcPr>
              <w:p>
                <w:pPr>
                  <w:rPr>
                    <w:sz w:val="20"/>
                  </w:rPr>
                </w:pPr>
                <w:r>
                  <w:rPr>
                    <w:sz w:val="20"/>
                  </w:rPr>
                  <w:t>pabaiga:</w:t>
                </w:r>
              </w:p>
            </w:tc>
            <w:tc>
              <w:tcPr>
                <w:tcW w:w="1559" w:type="dxa"/>
                <w:tcBorders>
                  <w:bottom w:val="single" w:sz="4" w:space="0" w:color="auto"/>
                </w:tcBorders>
                <w:vAlign w:val="center"/>
              </w:tcPr>
              <w:p>
                <w:pPr>
                  <w:rPr>
                    <w:sz w:val="20"/>
                  </w:rPr>
                </w:pPr>
                <w:r>
                  <w:rPr>
                    <w:sz w:val="20"/>
                  </w:rPr>
                  <w:t>Raštu:</w:t>
                </w:r>
              </w:p>
            </w:tc>
            <w:tc>
              <w:tcPr>
                <w:tcW w:w="3260" w:type="dxa"/>
                <w:vMerge/>
                <w:tcBorders>
                  <w:bottom w:val="single" w:sz="4" w:space="0" w:color="auto"/>
                </w:tcBorders>
                <w:vAlign w:val="center"/>
              </w:tcPr>
              <w:p>
                <w:pPr>
                  <w:jc w:val="center"/>
                  <w:rPr>
                    <w:b/>
                    <w:szCs w:val="22"/>
                  </w:rPr>
                </w:pPr>
              </w:p>
            </w:tc>
            <w:tc>
              <w:tcPr>
                <w:tcW w:w="3544" w:type="dxa"/>
                <w:vMerge/>
                <w:tcBorders>
                  <w:bottom w:val="single" w:sz="4" w:space="0" w:color="auto"/>
                </w:tcBorders>
                <w:vAlign w:val="center"/>
              </w:tcPr>
              <w:p>
                <w:pPr>
                  <w:jc w:val="center"/>
                  <w:rPr>
                    <w:b/>
                    <w:szCs w:val="22"/>
                  </w:rPr>
                </w:pPr>
              </w:p>
            </w:tc>
          </w:tr>
          <w:tr>
            <w:trPr>
              <w:trHeight w:val="90"/>
            </w:trPr>
            <w:tc>
              <w:tcPr>
                <w:tcW w:w="817" w:type="dxa"/>
                <w:vMerge w:val="restart"/>
              </w:tcPr>
              <w:p>
                <w:pPr>
                  <w:jc w:val="center"/>
                  <w:rPr>
                    <w:szCs w:val="22"/>
                  </w:rPr>
                </w:pPr>
                <w:r>
                  <w:rPr>
                    <w:szCs w:val="22"/>
                  </w:rPr>
                  <w:t>5.2.</w:t>
                </w:r>
              </w:p>
            </w:tc>
            <w:tc>
              <w:tcPr>
                <w:tcW w:w="3686" w:type="dxa"/>
                <w:vMerge w:val="restart"/>
              </w:tcPr>
              <w:p>
                <w:pPr>
                  <w:jc w:val="both"/>
                  <w:rPr>
                    <w:szCs w:val="22"/>
                  </w:rPr>
                </w:pPr>
                <w:r>
                  <w:rPr>
                    <w:szCs w:val="22"/>
                  </w:rPr>
                  <w:t>VVG tinkamumo vertinimas</w:t>
                </w:r>
              </w:p>
            </w:tc>
            <w:tc>
              <w:tcPr>
                <w:tcW w:w="1701" w:type="dxa"/>
                <w:tcBorders>
                  <w:bottom w:val="single" w:sz="4" w:space="0" w:color="auto"/>
                </w:tcBorders>
                <w:vAlign w:val="center"/>
              </w:tcPr>
              <w:p>
                <w:pPr>
                  <w:rPr>
                    <w:sz w:val="20"/>
                  </w:rPr>
                </w:pPr>
                <w:r>
                  <w:rPr>
                    <w:sz w:val="20"/>
                  </w:rPr>
                  <w:t>pradžia:</w:t>
                </w:r>
              </w:p>
            </w:tc>
            <w:tc>
              <w:tcPr>
                <w:tcW w:w="1559" w:type="dxa"/>
                <w:vAlign w:val="center"/>
              </w:tcPr>
              <w:p>
                <w:pPr>
                  <w:rPr>
                    <w:sz w:val="20"/>
                  </w:rPr>
                </w:pPr>
                <w:r>
                  <w:rPr>
                    <w:sz w:val="20"/>
                  </w:rPr>
                  <w:t>El. paštu:</w:t>
                </w:r>
              </w:p>
            </w:tc>
            <w:tc>
              <w:tcPr>
                <w:tcW w:w="3260" w:type="dxa"/>
                <w:vMerge w:val="restart"/>
                <w:vAlign w:val="center"/>
              </w:tcPr>
              <w:p>
                <w:pPr>
                  <w:jc w:val="center"/>
                  <w:rPr>
                    <w:b/>
                    <w:szCs w:val="22"/>
                  </w:rPr>
                </w:pPr>
              </w:p>
            </w:tc>
            <w:tc>
              <w:tcPr>
                <w:tcW w:w="3544" w:type="dxa"/>
                <w:vMerge w:val="restart"/>
                <w:vAlign w:val="center"/>
              </w:tcPr>
              <w:p>
                <w:pPr>
                  <w:jc w:val="center"/>
                  <w:rPr>
                    <w:b/>
                    <w:szCs w:val="22"/>
                  </w:rPr>
                </w:pPr>
              </w:p>
            </w:tc>
          </w:tr>
          <w:tr>
            <w:trPr>
              <w:trHeight w:val="90"/>
            </w:trPr>
            <w:tc>
              <w:tcPr>
                <w:tcW w:w="817" w:type="dxa"/>
                <w:vMerge/>
                <w:tcBorders>
                  <w:bottom w:val="single" w:sz="4" w:space="0" w:color="auto"/>
                </w:tcBorders>
              </w:tcPr>
              <w:p>
                <w:pPr>
                  <w:jc w:val="center"/>
                  <w:rPr>
                    <w:szCs w:val="22"/>
                  </w:rPr>
                </w:pPr>
              </w:p>
            </w:tc>
            <w:tc>
              <w:tcPr>
                <w:tcW w:w="3686" w:type="dxa"/>
                <w:vMerge/>
                <w:tcBorders>
                  <w:bottom w:val="single" w:sz="4" w:space="0" w:color="auto"/>
                </w:tcBorders>
              </w:tcPr>
              <w:p>
                <w:pPr>
                  <w:jc w:val="both"/>
                  <w:rPr>
                    <w:szCs w:val="22"/>
                  </w:rPr>
                </w:pPr>
              </w:p>
            </w:tc>
            <w:tc>
              <w:tcPr>
                <w:tcW w:w="1701" w:type="dxa"/>
                <w:tcBorders>
                  <w:bottom w:val="single" w:sz="4" w:space="0" w:color="auto"/>
                </w:tcBorders>
                <w:vAlign w:val="center"/>
              </w:tcPr>
              <w:p>
                <w:pPr>
                  <w:rPr>
                    <w:sz w:val="20"/>
                  </w:rPr>
                </w:pPr>
                <w:r>
                  <w:rPr>
                    <w:sz w:val="20"/>
                  </w:rPr>
                  <w:t>pabaiga:</w:t>
                </w:r>
              </w:p>
            </w:tc>
            <w:tc>
              <w:tcPr>
                <w:tcW w:w="1559" w:type="dxa"/>
                <w:tcBorders>
                  <w:bottom w:val="single" w:sz="4" w:space="0" w:color="auto"/>
                </w:tcBorders>
                <w:vAlign w:val="center"/>
              </w:tcPr>
              <w:p>
                <w:pPr>
                  <w:rPr>
                    <w:sz w:val="20"/>
                  </w:rPr>
                </w:pPr>
                <w:r>
                  <w:rPr>
                    <w:sz w:val="20"/>
                  </w:rPr>
                  <w:t>Raštu:</w:t>
                </w:r>
              </w:p>
            </w:tc>
            <w:tc>
              <w:tcPr>
                <w:tcW w:w="3260" w:type="dxa"/>
                <w:vMerge/>
                <w:tcBorders>
                  <w:bottom w:val="single" w:sz="4" w:space="0" w:color="auto"/>
                </w:tcBorders>
                <w:vAlign w:val="center"/>
              </w:tcPr>
              <w:p>
                <w:pPr>
                  <w:jc w:val="center"/>
                  <w:rPr>
                    <w:b/>
                    <w:szCs w:val="22"/>
                  </w:rPr>
                </w:pPr>
              </w:p>
            </w:tc>
            <w:tc>
              <w:tcPr>
                <w:tcW w:w="3544" w:type="dxa"/>
                <w:vMerge/>
                <w:tcBorders>
                  <w:bottom w:val="single" w:sz="4" w:space="0" w:color="auto"/>
                </w:tcBorders>
                <w:vAlign w:val="center"/>
              </w:tcPr>
              <w:p>
                <w:pPr>
                  <w:jc w:val="center"/>
                  <w:rPr>
                    <w:b/>
                    <w:szCs w:val="22"/>
                  </w:rPr>
                </w:pPr>
              </w:p>
            </w:tc>
          </w:tr>
          <w:tr>
            <w:trPr>
              <w:trHeight w:val="90"/>
            </w:trPr>
            <w:tc>
              <w:tcPr>
                <w:tcW w:w="817" w:type="dxa"/>
                <w:vMerge w:val="restart"/>
              </w:tcPr>
              <w:p>
                <w:pPr>
                  <w:jc w:val="center"/>
                  <w:rPr>
                    <w:szCs w:val="22"/>
                  </w:rPr>
                </w:pPr>
                <w:r>
                  <w:rPr>
                    <w:szCs w:val="22"/>
                  </w:rPr>
                  <w:t>5.3.</w:t>
                </w:r>
              </w:p>
            </w:tc>
            <w:tc>
              <w:tcPr>
                <w:tcW w:w="3686" w:type="dxa"/>
                <w:vMerge w:val="restart"/>
              </w:tcPr>
              <w:p>
                <w:pPr>
                  <w:jc w:val="both"/>
                  <w:rPr>
                    <w:szCs w:val="22"/>
                  </w:rPr>
                </w:pPr>
                <w:r>
                  <w:rPr>
                    <w:szCs w:val="22"/>
                  </w:rPr>
                  <w:t>VPS tinkamumo vertinimas</w:t>
                </w:r>
              </w:p>
            </w:tc>
            <w:tc>
              <w:tcPr>
                <w:tcW w:w="1701" w:type="dxa"/>
                <w:tcBorders>
                  <w:bottom w:val="single" w:sz="4" w:space="0" w:color="auto"/>
                </w:tcBorders>
                <w:vAlign w:val="center"/>
              </w:tcPr>
              <w:p>
                <w:pPr>
                  <w:rPr>
                    <w:sz w:val="20"/>
                  </w:rPr>
                </w:pPr>
                <w:r>
                  <w:rPr>
                    <w:sz w:val="20"/>
                  </w:rPr>
                  <w:t>pradžia:</w:t>
                </w:r>
              </w:p>
            </w:tc>
            <w:tc>
              <w:tcPr>
                <w:tcW w:w="1559" w:type="dxa"/>
                <w:vAlign w:val="center"/>
              </w:tcPr>
              <w:p>
                <w:pPr>
                  <w:rPr>
                    <w:sz w:val="20"/>
                  </w:rPr>
                </w:pPr>
                <w:r>
                  <w:rPr>
                    <w:sz w:val="20"/>
                  </w:rPr>
                  <w:t>El. paštu:</w:t>
                </w:r>
              </w:p>
            </w:tc>
            <w:tc>
              <w:tcPr>
                <w:tcW w:w="3260" w:type="dxa"/>
                <w:vMerge w:val="restart"/>
                <w:vAlign w:val="center"/>
              </w:tcPr>
              <w:p>
                <w:pPr>
                  <w:jc w:val="center"/>
                  <w:rPr>
                    <w:b/>
                    <w:szCs w:val="22"/>
                  </w:rPr>
                </w:pPr>
              </w:p>
            </w:tc>
            <w:tc>
              <w:tcPr>
                <w:tcW w:w="3544" w:type="dxa"/>
                <w:vMerge w:val="restart"/>
                <w:vAlign w:val="center"/>
              </w:tcPr>
              <w:p>
                <w:pPr>
                  <w:jc w:val="center"/>
                  <w:rPr>
                    <w:b/>
                    <w:szCs w:val="22"/>
                  </w:rPr>
                </w:pPr>
              </w:p>
            </w:tc>
          </w:tr>
          <w:tr>
            <w:trPr>
              <w:trHeight w:val="90"/>
            </w:trPr>
            <w:tc>
              <w:tcPr>
                <w:tcW w:w="817" w:type="dxa"/>
                <w:vMerge/>
                <w:tcBorders>
                  <w:bottom w:val="single" w:sz="4" w:space="0" w:color="auto"/>
                </w:tcBorders>
              </w:tcPr>
              <w:p>
                <w:pPr>
                  <w:jc w:val="center"/>
                  <w:rPr>
                    <w:szCs w:val="22"/>
                  </w:rPr>
                </w:pPr>
              </w:p>
            </w:tc>
            <w:tc>
              <w:tcPr>
                <w:tcW w:w="3686" w:type="dxa"/>
                <w:vMerge/>
                <w:tcBorders>
                  <w:bottom w:val="single" w:sz="4" w:space="0" w:color="auto"/>
                </w:tcBorders>
              </w:tcPr>
              <w:p>
                <w:pPr>
                  <w:jc w:val="both"/>
                  <w:rPr>
                    <w:szCs w:val="22"/>
                  </w:rPr>
                </w:pPr>
              </w:p>
            </w:tc>
            <w:tc>
              <w:tcPr>
                <w:tcW w:w="1701" w:type="dxa"/>
                <w:tcBorders>
                  <w:bottom w:val="single" w:sz="4" w:space="0" w:color="auto"/>
                </w:tcBorders>
                <w:vAlign w:val="center"/>
              </w:tcPr>
              <w:p>
                <w:pPr>
                  <w:rPr>
                    <w:sz w:val="20"/>
                  </w:rPr>
                </w:pPr>
                <w:r>
                  <w:rPr>
                    <w:sz w:val="20"/>
                  </w:rPr>
                  <w:t>pabaiga:</w:t>
                </w:r>
              </w:p>
            </w:tc>
            <w:tc>
              <w:tcPr>
                <w:tcW w:w="1559" w:type="dxa"/>
                <w:tcBorders>
                  <w:bottom w:val="single" w:sz="4" w:space="0" w:color="auto"/>
                </w:tcBorders>
                <w:vAlign w:val="center"/>
              </w:tcPr>
              <w:p>
                <w:pPr>
                  <w:rPr>
                    <w:sz w:val="20"/>
                  </w:rPr>
                </w:pPr>
                <w:r>
                  <w:rPr>
                    <w:sz w:val="20"/>
                  </w:rPr>
                  <w:t>Raštu:</w:t>
                </w:r>
              </w:p>
            </w:tc>
            <w:tc>
              <w:tcPr>
                <w:tcW w:w="3260" w:type="dxa"/>
                <w:vMerge/>
                <w:tcBorders>
                  <w:bottom w:val="single" w:sz="4" w:space="0" w:color="auto"/>
                </w:tcBorders>
                <w:vAlign w:val="center"/>
              </w:tcPr>
              <w:p>
                <w:pPr>
                  <w:jc w:val="center"/>
                  <w:rPr>
                    <w:b/>
                    <w:szCs w:val="22"/>
                  </w:rPr>
                </w:pPr>
              </w:p>
            </w:tc>
            <w:tc>
              <w:tcPr>
                <w:tcW w:w="3544" w:type="dxa"/>
                <w:vMerge/>
                <w:tcBorders>
                  <w:bottom w:val="single" w:sz="4" w:space="0" w:color="auto"/>
                </w:tcBorders>
                <w:vAlign w:val="center"/>
              </w:tcPr>
              <w:p>
                <w:pPr>
                  <w:jc w:val="center"/>
                  <w:rPr>
                    <w:b/>
                    <w:szCs w:val="22"/>
                  </w:rPr>
                </w:pPr>
              </w:p>
            </w:tc>
          </w:tr>
          <w:tr>
            <w:trPr>
              <w:trHeight w:val="185"/>
            </w:trPr>
            <w:tc>
              <w:tcPr>
                <w:tcW w:w="817" w:type="dxa"/>
                <w:vMerge w:val="restart"/>
              </w:tcPr>
              <w:p>
                <w:pPr>
                  <w:jc w:val="center"/>
                  <w:rPr>
                    <w:szCs w:val="22"/>
                  </w:rPr>
                </w:pPr>
                <w:r>
                  <w:rPr>
                    <w:szCs w:val="22"/>
                  </w:rPr>
                  <w:t>5.4.</w:t>
                </w:r>
              </w:p>
            </w:tc>
            <w:tc>
              <w:tcPr>
                <w:tcW w:w="3686" w:type="dxa"/>
                <w:vMerge w:val="restart"/>
              </w:tcPr>
              <w:p>
                <w:pPr>
                  <w:jc w:val="both"/>
                  <w:rPr>
                    <w:szCs w:val="22"/>
                  </w:rPr>
                </w:pPr>
                <w:r>
                  <w:rPr>
                    <w:szCs w:val="22"/>
                  </w:rPr>
                  <w:t>VPS pridėtinės vertės (kokybės) vertinimas</w:t>
                </w:r>
              </w:p>
            </w:tc>
            <w:tc>
              <w:tcPr>
                <w:tcW w:w="1701" w:type="dxa"/>
                <w:vAlign w:val="center"/>
              </w:tcPr>
              <w:p>
                <w:pPr>
                  <w:rPr>
                    <w:sz w:val="20"/>
                  </w:rPr>
                </w:pPr>
                <w:r>
                  <w:rPr>
                    <w:sz w:val="20"/>
                  </w:rPr>
                  <w:t>pradžia:</w:t>
                </w:r>
              </w:p>
            </w:tc>
            <w:tc>
              <w:tcPr>
                <w:tcW w:w="1559" w:type="dxa"/>
                <w:vMerge w:val="restart"/>
                <w:vAlign w:val="center"/>
              </w:tcPr>
              <w:p>
                <w:pPr>
                  <w:jc w:val="center"/>
                  <w:rPr>
                    <w:b/>
                    <w:szCs w:val="22"/>
                  </w:rPr>
                </w:pPr>
                <w:r>
                  <w:rPr>
                    <w:b/>
                    <w:szCs w:val="22"/>
                  </w:rPr>
                  <w:t>-</w:t>
                </w:r>
              </w:p>
            </w:tc>
            <w:tc>
              <w:tcPr>
                <w:tcW w:w="3260" w:type="dxa"/>
                <w:vMerge w:val="restart"/>
                <w:vAlign w:val="center"/>
              </w:tcPr>
              <w:p>
                <w:pPr>
                  <w:jc w:val="center"/>
                  <w:rPr>
                    <w:b/>
                    <w:szCs w:val="22"/>
                  </w:rPr>
                </w:pPr>
              </w:p>
            </w:tc>
            <w:tc>
              <w:tcPr>
                <w:tcW w:w="3544" w:type="dxa"/>
                <w:vMerge w:val="restart"/>
                <w:vAlign w:val="center"/>
              </w:tcPr>
              <w:p>
                <w:pPr>
                  <w:jc w:val="center"/>
                  <w:rPr>
                    <w:szCs w:val="22"/>
                  </w:rPr>
                </w:pPr>
                <w:r>
                  <w:rPr>
                    <w:szCs w:val="22"/>
                  </w:rPr>
                  <w:t>Pateikiama šios ataskaitos 6 dalyje</w:t>
                </w:r>
              </w:p>
            </w:tc>
          </w:tr>
          <w:tr>
            <w:trPr>
              <w:trHeight w:val="376"/>
            </w:trPr>
            <w:tc>
              <w:tcPr>
                <w:tcW w:w="817" w:type="dxa"/>
                <w:vMerge/>
              </w:tcPr>
              <w:p>
                <w:pPr>
                  <w:jc w:val="center"/>
                  <w:rPr>
                    <w:szCs w:val="22"/>
                  </w:rPr>
                </w:pPr>
              </w:p>
            </w:tc>
            <w:tc>
              <w:tcPr>
                <w:tcW w:w="3686" w:type="dxa"/>
                <w:vMerge/>
              </w:tcPr>
              <w:p>
                <w:pPr>
                  <w:jc w:val="both"/>
                  <w:rPr>
                    <w:szCs w:val="22"/>
                  </w:rPr>
                </w:pPr>
              </w:p>
            </w:tc>
            <w:tc>
              <w:tcPr>
                <w:tcW w:w="1701" w:type="dxa"/>
                <w:vAlign w:val="center"/>
              </w:tcPr>
              <w:p>
                <w:pPr>
                  <w:rPr>
                    <w:sz w:val="20"/>
                  </w:rPr>
                </w:pPr>
                <w:r>
                  <w:rPr>
                    <w:sz w:val="20"/>
                  </w:rPr>
                  <w:t>pabaiga:</w:t>
                </w:r>
              </w:p>
            </w:tc>
            <w:tc>
              <w:tcPr>
                <w:tcW w:w="1559" w:type="dxa"/>
                <w:vMerge/>
                <w:vAlign w:val="center"/>
              </w:tcPr>
              <w:p>
                <w:pPr>
                  <w:jc w:val="center"/>
                  <w:rPr>
                    <w:b/>
                    <w:szCs w:val="22"/>
                  </w:rPr>
                </w:pPr>
              </w:p>
            </w:tc>
            <w:tc>
              <w:tcPr>
                <w:tcW w:w="3260" w:type="dxa"/>
                <w:vMerge/>
                <w:vAlign w:val="center"/>
              </w:tcPr>
              <w:p>
                <w:pPr>
                  <w:jc w:val="center"/>
                  <w:rPr>
                    <w:b/>
                    <w:szCs w:val="22"/>
                  </w:rPr>
                </w:pPr>
              </w:p>
            </w:tc>
            <w:tc>
              <w:tcPr>
                <w:tcW w:w="3544" w:type="dxa"/>
                <w:vMerge/>
                <w:vAlign w:val="center"/>
              </w:tcPr>
              <w:p>
                <w:pPr>
                  <w:jc w:val="center"/>
                  <w:rPr>
                    <w:b/>
                    <w:szCs w:val="22"/>
                  </w:rPr>
                </w:pPr>
              </w:p>
            </w:tc>
          </w:tr>
        </w:tbl>
        <w:p>
          <w:pPr>
            <w:spacing w:line="276" w:lineRule="auto"/>
            <w:jc w:val="center"/>
            <w:rPr>
              <w:sz w:val="22"/>
              <w:szCs w:val="22"/>
            </w:rPr>
          </w:pPr>
        </w:p>
        <w:p>
          <w:pPr>
            <w:rPr>
              <w:sz w:val="18"/>
              <w:szCs w:val="18"/>
            </w:rPr>
          </w:pPr>
        </w:p>
      </w:sdtContent>
    </w:sdt>
    <w:sdt>
      <w:sdtPr>
        <w:alias w:val="lentele"/>
        <w:tag w:val="part_22e14d1ad11e4448bf3bdc6e68dedb59"/>
        <w:lock w:val="sdtLocked"/>
        <w:richText/>
      </w:sdtPr>
      <w:sdtContent>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4536"/>
            <w:gridCol w:w="2126"/>
            <w:gridCol w:w="2552"/>
            <w:gridCol w:w="4536"/>
          </w:tblGrid>
          <w:tr>
            <w:tc>
              <w:tcPr>
                <w:tcW w:w="817" w:type="dxa"/>
                <w:shd w:val="clear" w:color="auto" w:fill="FDE9D9" w:themeFill="accent6" w:themeFillTint="33"/>
              </w:tcPr>
              <w:p>
                <w:pPr>
                  <w:jc w:val="center"/>
                  <w:rPr>
                    <w:b/>
                    <w:szCs w:val="22"/>
                  </w:rPr>
                </w:pPr>
                <w:r>
                  <w:rPr>
                    <w:b/>
                    <w:szCs w:val="22"/>
                  </w:rPr>
                  <w:t>6.</w:t>
                </w:r>
              </w:p>
            </w:tc>
            <w:tc>
              <w:tcPr>
                <w:tcW w:w="13750" w:type="dxa"/>
                <w:gridSpan w:val="4"/>
                <w:shd w:val="clear" w:color="auto" w:fill="FDE9D9" w:themeFill="accent6" w:themeFillTint="33"/>
              </w:tcPr>
              <w:p>
                <w:pPr>
                  <w:jc w:val="both"/>
                  <w:rPr>
                    <w:b/>
                    <w:szCs w:val="22"/>
                  </w:rPr>
                </w:pPr>
                <w:r>
                  <w:rPr>
                    <w:b/>
                    <w:szCs w:val="22"/>
                  </w:rPr>
                  <w:t>INFORMACIJA APIE VPS PRIDĖTINĖS VERTĖS (KOKYBĖS) VERTINIMO METU SUTEIKTUS BALUS</w:t>
                </w:r>
              </w:p>
            </w:tc>
          </w:tr>
          <w:tr>
            <w:tc>
              <w:tcPr>
                <w:tcW w:w="817" w:type="dxa"/>
              </w:tcPr>
              <w:p>
                <w:pPr>
                  <w:jc w:val="center"/>
                  <w:rPr>
                    <w:szCs w:val="22"/>
                  </w:rPr>
                </w:pPr>
              </w:p>
            </w:tc>
            <w:tc>
              <w:tcPr>
                <w:tcW w:w="4536" w:type="dxa"/>
                <w:vAlign w:val="center"/>
              </w:tcPr>
              <w:p>
                <w:pPr>
                  <w:jc w:val="center"/>
                  <w:rPr>
                    <w:b/>
                    <w:szCs w:val="22"/>
                  </w:rPr>
                </w:pPr>
                <w:r>
                  <w:rPr>
                    <w:b/>
                    <w:szCs w:val="22"/>
                  </w:rPr>
                  <w:t>VPS pridėtinės vertės (kokybės) vertinimo kriterijų reikšmės</w:t>
                </w:r>
              </w:p>
            </w:tc>
            <w:tc>
              <w:tcPr>
                <w:tcW w:w="2126" w:type="dxa"/>
              </w:tcPr>
              <w:p>
                <w:pPr>
                  <w:jc w:val="center"/>
                  <w:rPr>
                    <w:b/>
                    <w:szCs w:val="22"/>
                  </w:rPr>
                </w:pPr>
                <w:r>
                  <w:rPr>
                    <w:b/>
                    <w:szCs w:val="22"/>
                  </w:rPr>
                  <w:t>Didžiausias galimas surinkti balų skaičius</w:t>
                </w:r>
              </w:p>
            </w:tc>
            <w:tc>
              <w:tcPr>
                <w:tcW w:w="2552" w:type="dxa"/>
                <w:vAlign w:val="center"/>
              </w:tcPr>
              <w:p>
                <w:pPr>
                  <w:jc w:val="center"/>
                  <w:rPr>
                    <w:b/>
                    <w:szCs w:val="22"/>
                  </w:rPr>
                </w:pPr>
                <w:r>
                  <w:rPr>
                    <w:b/>
                    <w:szCs w:val="22"/>
                  </w:rPr>
                  <w:t>Suteiktas galutinis balų skaičius</w:t>
                </w:r>
              </w:p>
            </w:tc>
            <w:tc>
              <w:tcPr>
                <w:tcW w:w="4536" w:type="dxa"/>
                <w:vAlign w:val="center"/>
              </w:tcPr>
              <w:p>
                <w:pPr>
                  <w:jc w:val="center"/>
                  <w:rPr>
                    <w:b/>
                    <w:szCs w:val="22"/>
                  </w:rPr>
                </w:pPr>
                <w:r>
                  <w:rPr>
                    <w:b/>
                    <w:szCs w:val="22"/>
                  </w:rPr>
                  <w:t>Vertintojo išvada</w:t>
                </w:r>
              </w:p>
            </w:tc>
          </w:tr>
          <w:tr>
            <w:tc>
              <w:tcPr>
                <w:tcW w:w="817" w:type="dxa"/>
              </w:tcPr>
              <w:p>
                <w:pPr>
                  <w:jc w:val="center"/>
                  <w:rPr>
                    <w:szCs w:val="22"/>
                  </w:rPr>
                </w:pPr>
                <w:r>
                  <w:rPr>
                    <w:szCs w:val="22"/>
                  </w:rPr>
                  <w:t>6.1.</w:t>
                </w:r>
              </w:p>
            </w:tc>
            <w:tc>
              <w:tcPr>
                <w:tcW w:w="4536" w:type="dxa"/>
              </w:tcPr>
              <w:p>
                <w:pPr>
                  <w:jc w:val="both"/>
                  <w:rPr>
                    <w:szCs w:val="22"/>
                  </w:rPr>
                </w:pPr>
                <w:r>
                  <w:rPr>
                    <w:szCs w:val="22"/>
                  </w:rPr>
                  <w:t>VPS įgyvendinimu siekiama darbo vietų VVG atstovaujamoje teritorijoje kūrimo</w:t>
                </w:r>
              </w:p>
            </w:tc>
            <w:tc>
              <w:tcPr>
                <w:tcW w:w="2126" w:type="dxa"/>
                <w:vAlign w:val="center"/>
              </w:tcPr>
              <w:p>
                <w:pPr>
                  <w:jc w:val="center"/>
                  <w:rPr>
                    <w:szCs w:val="22"/>
                  </w:rPr>
                </w:pPr>
              </w:p>
            </w:tc>
            <w:tc>
              <w:tcPr>
                <w:tcW w:w="2552" w:type="dxa"/>
                <w:vAlign w:val="center"/>
              </w:tcPr>
              <w:p>
                <w:pPr>
                  <w:jc w:val="center"/>
                  <w:rPr>
                    <w:szCs w:val="22"/>
                  </w:rPr>
                </w:pPr>
              </w:p>
            </w:tc>
            <w:tc>
              <w:tcPr>
                <w:tcW w:w="4536" w:type="dxa"/>
                <w:vAlign w:val="center"/>
              </w:tcPr>
              <w:p>
                <w:pPr>
                  <w:jc w:val="both"/>
                  <w:rPr>
                    <w:i/>
                    <w:sz w:val="20"/>
                  </w:rPr>
                </w:pPr>
                <w:r>
                  <w:rPr>
                    <w:i/>
                    <w:sz w:val="20"/>
                  </w:rPr>
                  <w:t xml:space="preserve">Nurodykite, kiek procentų vietos projektams numatytų lėšų planuojama skirti VPS priemonėms arba jų veiklos sritims, kurių pagrindinis tikslas – darbo vietų kūrimas. </w:t>
                </w:r>
              </w:p>
            </w:tc>
          </w:tr>
          <w:tr>
            <w:tc>
              <w:tcPr>
                <w:tcW w:w="817" w:type="dxa"/>
              </w:tcPr>
              <w:p>
                <w:pPr>
                  <w:jc w:val="center"/>
                  <w:rPr>
                    <w:szCs w:val="22"/>
                  </w:rPr>
                </w:pPr>
                <w:r>
                  <w:rPr>
                    <w:szCs w:val="22"/>
                  </w:rPr>
                  <w:t>6.2.</w:t>
                </w:r>
              </w:p>
            </w:tc>
            <w:tc>
              <w:tcPr>
                <w:tcW w:w="4536" w:type="dxa"/>
              </w:tcPr>
              <w:p>
                <w:pPr>
                  <w:jc w:val="both"/>
                  <w:rPr>
                    <w:szCs w:val="22"/>
                  </w:rPr>
                </w:pPr>
                <w:r>
                  <w:rPr>
                    <w:szCs w:val="22"/>
                  </w:rPr>
                  <w:t>VPS investavimo logika</w:t>
                </w:r>
              </w:p>
            </w:tc>
            <w:tc>
              <w:tcPr>
                <w:tcW w:w="2126" w:type="dxa"/>
                <w:vAlign w:val="center"/>
              </w:tcPr>
              <w:p>
                <w:pPr>
                  <w:jc w:val="center"/>
                  <w:rPr>
                    <w:szCs w:val="22"/>
                  </w:rPr>
                </w:pPr>
              </w:p>
            </w:tc>
            <w:tc>
              <w:tcPr>
                <w:tcW w:w="2552" w:type="dxa"/>
                <w:vAlign w:val="center"/>
              </w:tcPr>
              <w:p>
                <w:pPr>
                  <w:jc w:val="center"/>
                  <w:rPr>
                    <w:szCs w:val="22"/>
                  </w:rPr>
                </w:pPr>
              </w:p>
            </w:tc>
            <w:tc>
              <w:tcPr>
                <w:tcW w:w="4536" w:type="dxa"/>
                <w:vAlign w:val="center"/>
              </w:tcPr>
              <w:p>
                <w:pPr>
                  <w:jc w:val="both"/>
                  <w:rPr>
                    <w:i/>
                    <w:sz w:val="20"/>
                  </w:rPr>
                </w:pPr>
                <w:r>
                  <w:rPr>
                    <w:i/>
                    <w:sz w:val="20"/>
                  </w:rPr>
                  <w:t>Trumpai apibūdinkite vertinimo rezultatus.</w:t>
                </w:r>
              </w:p>
            </w:tc>
          </w:tr>
          <w:tr>
            <w:tc>
              <w:tcPr>
                <w:tcW w:w="817" w:type="dxa"/>
              </w:tcPr>
              <w:p>
                <w:pPr>
                  <w:jc w:val="center"/>
                  <w:rPr>
                    <w:szCs w:val="22"/>
                  </w:rPr>
                </w:pPr>
                <w:r>
                  <w:rPr>
                    <w:szCs w:val="22"/>
                  </w:rPr>
                  <w:t>6.3.</w:t>
                </w:r>
              </w:p>
            </w:tc>
            <w:tc>
              <w:tcPr>
                <w:tcW w:w="4536" w:type="dxa"/>
              </w:tcPr>
              <w:p>
                <w:pPr>
                  <w:jc w:val="both"/>
                  <w:rPr>
                    <w:szCs w:val="22"/>
                  </w:rPr>
                </w:pPr>
                <w:r>
                  <w:rPr>
                    <w:szCs w:val="22"/>
                  </w:rPr>
                  <w:t>Teminė VPS aprėptis ir numatomų veiksmų mastas</w:t>
                </w:r>
              </w:p>
              <w:p>
                <w:pPr>
                  <w:jc w:val="both"/>
                  <w:rPr>
                    <w:szCs w:val="22"/>
                  </w:rPr>
                </w:pPr>
              </w:p>
            </w:tc>
            <w:tc>
              <w:tcPr>
                <w:tcW w:w="2126" w:type="dxa"/>
                <w:vAlign w:val="center"/>
              </w:tcPr>
              <w:p>
                <w:pPr>
                  <w:jc w:val="center"/>
                  <w:rPr>
                    <w:szCs w:val="22"/>
                  </w:rPr>
                </w:pPr>
              </w:p>
            </w:tc>
            <w:tc>
              <w:tcPr>
                <w:tcW w:w="2552" w:type="dxa"/>
                <w:vAlign w:val="center"/>
              </w:tcPr>
              <w:p>
                <w:pPr>
                  <w:jc w:val="center"/>
                  <w:rPr>
                    <w:szCs w:val="22"/>
                  </w:rPr>
                </w:pPr>
              </w:p>
            </w:tc>
            <w:tc>
              <w:tcPr>
                <w:tcW w:w="4536" w:type="dxa"/>
                <w:vAlign w:val="center"/>
              </w:tcPr>
              <w:p>
                <w:pPr>
                  <w:jc w:val="both"/>
                  <w:rPr>
                    <w:i/>
                    <w:sz w:val="20"/>
                  </w:rPr>
                </w:pPr>
                <w:r>
                  <w:rPr>
                    <w:i/>
                    <w:sz w:val="20"/>
                  </w:rPr>
                  <w:t xml:space="preserve">Nurodykite prie kiek ES kaimo plėtros tikslinių sričių įgyvendinimo prisideda VPS (kaimo vietovių VPS atveju), prie kiek ES kaimo plėtros tikslinių sričių ir ES žuvininkystės prioritetų konkrečių tikslų įgyvendinimo (dvisektorių VPS atveju). </w:t>
                </w:r>
              </w:p>
            </w:tc>
          </w:tr>
          <w:tr>
            <w:tc>
              <w:tcPr>
                <w:tcW w:w="817" w:type="dxa"/>
              </w:tcPr>
              <w:p>
                <w:pPr>
                  <w:jc w:val="center"/>
                  <w:rPr>
                    <w:szCs w:val="22"/>
                  </w:rPr>
                </w:pPr>
                <w:r>
                  <w:rPr>
                    <w:szCs w:val="22"/>
                  </w:rPr>
                  <w:t>6.4.</w:t>
                </w:r>
              </w:p>
            </w:tc>
            <w:tc>
              <w:tcPr>
                <w:tcW w:w="4536" w:type="dxa"/>
              </w:tcPr>
              <w:p>
                <w:pPr>
                  <w:jc w:val="both"/>
                  <w:rPr>
                    <w:i/>
                    <w:sz w:val="20"/>
                  </w:rPr>
                </w:pPr>
                <w:r>
                  <w:rPr>
                    <w:szCs w:val="22"/>
                  </w:rPr>
                  <w:t xml:space="preserve">Jaunų žmonių įtrauktis į VVG sprendimų procesus </w:t>
                </w:r>
              </w:p>
            </w:tc>
            <w:tc>
              <w:tcPr>
                <w:tcW w:w="2126" w:type="dxa"/>
                <w:vAlign w:val="center"/>
              </w:tcPr>
              <w:p>
                <w:pPr>
                  <w:jc w:val="center"/>
                  <w:rPr>
                    <w:szCs w:val="22"/>
                  </w:rPr>
                </w:pPr>
              </w:p>
            </w:tc>
            <w:tc>
              <w:tcPr>
                <w:tcW w:w="2552" w:type="dxa"/>
                <w:vAlign w:val="center"/>
              </w:tcPr>
              <w:p>
                <w:pPr>
                  <w:jc w:val="center"/>
                  <w:rPr>
                    <w:szCs w:val="22"/>
                  </w:rPr>
                </w:pPr>
              </w:p>
            </w:tc>
            <w:tc>
              <w:tcPr>
                <w:tcW w:w="4536" w:type="dxa"/>
                <w:vAlign w:val="center"/>
              </w:tcPr>
              <w:p>
                <w:pPr>
                  <w:jc w:val="both"/>
                  <w:rPr>
                    <w:i/>
                    <w:sz w:val="20"/>
                  </w:rPr>
                </w:pPr>
                <w:r>
                  <w:rPr>
                    <w:i/>
                    <w:sz w:val="20"/>
                  </w:rPr>
                  <w:t>Nurodykite, kiek VVG valdymo organe yra narių ir kiek iš jų yra jaunų žmonių (proc.).</w:t>
                </w:r>
              </w:p>
            </w:tc>
          </w:tr>
          <w:tr>
            <w:tc>
              <w:tcPr>
                <w:tcW w:w="817" w:type="dxa"/>
              </w:tcPr>
              <w:p>
                <w:pPr>
                  <w:jc w:val="center"/>
                  <w:rPr>
                    <w:b/>
                    <w:szCs w:val="22"/>
                  </w:rPr>
                </w:pPr>
                <w:r>
                  <w:rPr>
                    <w:b/>
                    <w:szCs w:val="22"/>
                  </w:rPr>
                  <w:t>6.5.</w:t>
                </w:r>
              </w:p>
            </w:tc>
            <w:tc>
              <w:tcPr>
                <w:tcW w:w="4536" w:type="dxa"/>
              </w:tcPr>
              <w:p>
                <w:pPr>
                  <w:jc w:val="both"/>
                  <w:rPr>
                    <w:b/>
                    <w:szCs w:val="22"/>
                  </w:rPr>
                </w:pPr>
                <w:r>
                  <w:rPr>
                    <w:b/>
                    <w:szCs w:val="22"/>
                  </w:rPr>
                  <w:t>Iš viso</w:t>
                </w:r>
              </w:p>
            </w:tc>
            <w:tc>
              <w:tcPr>
                <w:tcW w:w="2126" w:type="dxa"/>
                <w:vAlign w:val="center"/>
              </w:tcPr>
              <w:p>
                <w:pPr>
                  <w:jc w:val="center"/>
                  <w:rPr>
                    <w:b/>
                    <w:szCs w:val="22"/>
                  </w:rPr>
                </w:pPr>
              </w:p>
            </w:tc>
            <w:tc>
              <w:tcPr>
                <w:tcW w:w="2552" w:type="dxa"/>
                <w:vAlign w:val="center"/>
              </w:tcPr>
              <w:p>
                <w:pPr>
                  <w:jc w:val="center"/>
                  <w:rPr>
                    <w:b/>
                    <w:szCs w:val="22"/>
                  </w:rPr>
                </w:pPr>
              </w:p>
            </w:tc>
            <w:tc>
              <w:tcPr>
                <w:tcW w:w="4536" w:type="dxa"/>
                <w:vAlign w:val="center"/>
              </w:tcPr>
              <w:p>
                <w:pPr>
                  <w:jc w:val="center"/>
                  <w:rPr>
                    <w:b/>
                    <w:szCs w:val="22"/>
                  </w:rPr>
                </w:pPr>
              </w:p>
            </w:tc>
          </w:tr>
        </w:tbl>
        <w:p>
          <w:pPr>
            <w:spacing w:line="276" w:lineRule="auto"/>
            <w:jc w:val="both"/>
            <w:rPr>
              <w:sz w:val="10"/>
              <w:szCs w:val="10"/>
            </w:rPr>
          </w:pPr>
        </w:p>
        <w:p>
          <w:pPr>
            <w:rPr>
              <w:sz w:val="18"/>
              <w:szCs w:val="18"/>
            </w:rPr>
          </w:pPr>
        </w:p>
      </w:sdtContent>
    </w:sdt>
    <w:sdt>
      <w:sdtPr>
        <w:alias w:val="lentele"/>
        <w:tag w:val="part_a48eefcc1ca0447b966eafdd3b677ecf"/>
        <w:lock w:val="sdtLocked"/>
        <w:richText/>
      </w:sdtPr>
      <w:sdtContent>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4536"/>
            <w:gridCol w:w="709"/>
            <w:gridCol w:w="8505"/>
          </w:tblGrid>
          <w:tr>
            <w:tc>
              <w:tcPr>
                <w:tcW w:w="817" w:type="dxa"/>
                <w:shd w:val="clear" w:color="auto" w:fill="FEF4EC"/>
              </w:tcPr>
              <w:p>
                <w:pPr>
                  <w:jc w:val="center"/>
                  <w:rPr>
                    <w:b/>
                    <w:szCs w:val="22"/>
                  </w:rPr>
                </w:pPr>
                <w:r>
                  <w:rPr>
                    <w:b/>
                    <w:szCs w:val="22"/>
                  </w:rPr>
                  <w:t>7.</w:t>
                </w:r>
              </w:p>
            </w:tc>
            <w:tc>
              <w:tcPr>
                <w:tcW w:w="13750" w:type="dxa"/>
                <w:gridSpan w:val="3"/>
                <w:shd w:val="clear" w:color="auto" w:fill="FEF4EC"/>
              </w:tcPr>
              <w:p>
                <w:pPr>
                  <w:rPr>
                    <w:b/>
                    <w:szCs w:val="22"/>
                  </w:rPr>
                </w:pPr>
                <w:r>
                  <w:rPr>
                    <w:b/>
                    <w:szCs w:val="22"/>
                  </w:rPr>
                  <w:t>GALUTINĖ VPS VERTINIMO IŠVADA</w:t>
                </w:r>
              </w:p>
            </w:tc>
          </w:tr>
          <w:tr>
            <w:tc>
              <w:tcPr>
                <w:tcW w:w="817" w:type="dxa"/>
                <w:vMerge w:val="restart"/>
                <w:vAlign w:val="center"/>
              </w:tcPr>
              <w:p>
                <w:pPr>
                  <w:jc w:val="center"/>
                  <w:rPr>
                    <w:szCs w:val="22"/>
                  </w:rPr>
                </w:pPr>
                <w:r>
                  <w:rPr>
                    <w:szCs w:val="22"/>
                  </w:rPr>
                  <w:t>7.1.</w:t>
                </w:r>
              </w:p>
            </w:tc>
            <w:tc>
              <w:tcPr>
                <w:tcW w:w="4536" w:type="dxa"/>
                <w:vMerge w:val="restart"/>
              </w:tcPr>
              <w:p>
                <w:pPr>
                  <w:jc w:val="both"/>
                  <w:rPr>
                    <w:szCs w:val="22"/>
                  </w:rPr>
                </w:pPr>
                <w:r>
                  <w:rPr>
                    <w:szCs w:val="22"/>
                  </w:rPr>
                  <w:t>Siūlymas dėl paramos VPS įgyvendinti skyrimo arba neskyrimo</w:t>
                </w:r>
              </w:p>
            </w:tc>
            <w:tc>
              <w:tcPr>
                <w:tcW w:w="709"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
                </w:tblGrid>
                <w:tr>
                  <w:tc>
                    <w:tcPr>
                      <w:tcW w:w="312" w:type="dxa"/>
                    </w:tcPr>
                    <w:p>
                      <w:pPr>
                        <w:jc w:val="center"/>
                        <w:rPr>
                          <w:szCs w:val="22"/>
                        </w:rPr>
                      </w:pPr>
                    </w:p>
                  </w:tc>
                </w:tr>
              </w:tbl>
              <w:p>
                <w:pPr>
                  <w:jc w:val="center"/>
                  <w:rPr>
                    <w:szCs w:val="22"/>
                  </w:rPr>
                </w:pPr>
              </w:p>
            </w:tc>
            <w:tc>
              <w:tcPr>
                <w:tcW w:w="8505" w:type="dxa"/>
              </w:tcPr>
              <w:p>
                <w:pPr>
                  <w:rPr>
                    <w:szCs w:val="22"/>
                  </w:rPr>
                </w:pPr>
                <w:r>
                  <w:rPr>
                    <w:szCs w:val="22"/>
                  </w:rPr>
                  <w:t>siūloma skirti paramą VPS įgyvendinti</w:t>
                </w:r>
              </w:p>
            </w:tc>
          </w:tr>
          <w:tr>
            <w:tc>
              <w:tcPr>
                <w:tcW w:w="817" w:type="dxa"/>
                <w:vMerge/>
              </w:tcPr>
              <w:p>
                <w:pPr>
                  <w:jc w:val="center"/>
                  <w:rPr>
                    <w:szCs w:val="22"/>
                  </w:rPr>
                </w:pPr>
              </w:p>
            </w:tc>
            <w:tc>
              <w:tcPr>
                <w:tcW w:w="4536" w:type="dxa"/>
                <w:vMerge/>
              </w:tcPr>
              <w:p>
                <w:pPr>
                  <w:jc w:val="both"/>
                  <w:rPr>
                    <w:szCs w:val="22"/>
                  </w:rPr>
                </w:pPr>
              </w:p>
            </w:tc>
            <w:tc>
              <w:tcPr>
                <w:tcW w:w="709"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
                </w:tblGrid>
                <w:tr>
                  <w:tc>
                    <w:tcPr>
                      <w:tcW w:w="312" w:type="dxa"/>
                    </w:tcPr>
                    <w:p>
                      <w:pPr>
                        <w:jc w:val="center"/>
                        <w:rPr>
                          <w:szCs w:val="22"/>
                        </w:rPr>
                      </w:pPr>
                    </w:p>
                  </w:tc>
                </w:tr>
              </w:tbl>
              <w:p>
                <w:pPr>
                  <w:jc w:val="center"/>
                  <w:rPr>
                    <w:szCs w:val="22"/>
                  </w:rPr>
                </w:pPr>
              </w:p>
            </w:tc>
            <w:tc>
              <w:tcPr>
                <w:tcW w:w="8505" w:type="dxa"/>
              </w:tcPr>
              <w:p>
                <w:pPr>
                  <w:rPr>
                    <w:szCs w:val="22"/>
                  </w:rPr>
                </w:pPr>
                <w:r>
                  <w:rPr>
                    <w:szCs w:val="22"/>
                  </w:rPr>
                  <w:t>siūloma neskirti paramos VPS įgyvendinti</w:t>
                </w:r>
              </w:p>
            </w:tc>
          </w:tr>
          <w:tr>
            <w:trPr>
              <w:trHeight w:val="185"/>
            </w:trPr>
            <w:tc>
              <w:tcPr>
                <w:tcW w:w="817" w:type="dxa"/>
                <w:vMerge w:val="restart"/>
                <w:vAlign w:val="center"/>
              </w:tcPr>
              <w:p>
                <w:pPr>
                  <w:jc w:val="center"/>
                  <w:rPr>
                    <w:szCs w:val="22"/>
                  </w:rPr>
                </w:pPr>
                <w:r>
                  <w:rPr>
                    <w:szCs w:val="22"/>
                  </w:rPr>
                  <w:t>7.2.</w:t>
                </w:r>
              </w:p>
            </w:tc>
            <w:tc>
              <w:tcPr>
                <w:tcW w:w="4536" w:type="dxa"/>
                <w:vMerge w:val="restart"/>
                <w:vAlign w:val="center"/>
              </w:tcPr>
              <w:p>
                <w:pPr>
                  <w:jc w:val="both"/>
                  <w:rPr>
                    <w:szCs w:val="22"/>
                  </w:rPr>
                </w:pPr>
                <w:r>
                  <w:rPr>
                    <w:szCs w:val="22"/>
                  </w:rPr>
                  <w:t>Siūloma paramos VPS įgyvendinti suma (Eur) ir finansavimo šaltinis</w:t>
                </w:r>
              </w:p>
            </w:tc>
            <w:tc>
              <w:tcPr>
                <w:tcW w:w="9214" w:type="dxa"/>
                <w:gridSpan w:val="2"/>
              </w:tcPr>
              <w:p>
                <w:pPr>
                  <w:rPr>
                    <w:szCs w:val="22"/>
                  </w:rPr>
                </w:pPr>
                <w:r>
                  <w:rPr>
                    <w:szCs w:val="22"/>
                  </w:rPr>
                  <w:t xml:space="preserve">__________________         Eur iš EŽŪFKP ir Lietuvos Respublikos valstybės biudžeto lėšų</w:t>
                </w:r>
              </w:p>
            </w:tc>
          </w:tr>
          <w:tr>
            <w:trPr>
              <w:trHeight w:val="185"/>
            </w:trPr>
            <w:tc>
              <w:tcPr>
                <w:tcW w:w="817" w:type="dxa"/>
                <w:vMerge/>
                <w:vAlign w:val="center"/>
              </w:tcPr>
              <w:p>
                <w:pPr>
                  <w:jc w:val="center"/>
                  <w:rPr>
                    <w:szCs w:val="22"/>
                  </w:rPr>
                </w:pPr>
              </w:p>
            </w:tc>
            <w:tc>
              <w:tcPr>
                <w:tcW w:w="4536" w:type="dxa"/>
                <w:vMerge/>
                <w:vAlign w:val="center"/>
              </w:tcPr>
              <w:p>
                <w:pPr>
                  <w:jc w:val="both"/>
                  <w:rPr>
                    <w:szCs w:val="22"/>
                  </w:rPr>
                </w:pPr>
              </w:p>
            </w:tc>
            <w:tc>
              <w:tcPr>
                <w:tcW w:w="9214" w:type="dxa"/>
                <w:gridSpan w:val="2"/>
              </w:tcPr>
              <w:p>
                <w:pPr>
                  <w:rPr>
                    <w:szCs w:val="22"/>
                  </w:rPr>
                </w:pPr>
                <w:r>
                  <w:rPr>
                    <w:szCs w:val="22"/>
                  </w:rPr>
                  <w:t xml:space="preserve">__________________         Eur iš EJRŽF ir Lietuvos Respublikos valstybės biudžeto lėšų</w:t>
                </w:r>
              </w:p>
            </w:tc>
          </w:tr>
        </w:tbl>
        <w:p>
          <w:pPr>
            <w:spacing w:line="276" w:lineRule="auto"/>
            <w:jc w:val="center"/>
            <w:rPr>
              <w:szCs w:val="24"/>
            </w:rPr>
          </w:pPr>
        </w:p>
        <w:p>
          <w:pPr>
            <w:rPr>
              <w:sz w:val="18"/>
              <w:szCs w:val="18"/>
            </w:rPr>
          </w:pPr>
        </w:p>
      </w:sdtContent>
    </w:sdt>
    <w:sdt>
      <w:sdtPr>
        <w:alias w:val="pastraipa"/>
        <w:tag w:val="part_a9a2ceaff0de4e2198b39c824205b003"/>
        <w:lock w:val="sdtLocked"/>
        <w:richText/>
      </w:sdtPr>
      <w:sdtContent>
        <w:p>
          <w:pPr>
            <w:spacing w:line="276" w:lineRule="auto"/>
            <w:jc w:val="both"/>
            <w:rPr>
              <w:szCs w:val="24"/>
            </w:rPr>
          </w:pPr>
          <w:r>
            <w:rPr>
              <w:szCs w:val="24"/>
            </w:rPr>
            <w:t>Agentūros darbuotojai, atlikę vertinimą:</w:t>
          </w:r>
        </w:p>
      </w:sdtContent>
    </w:sdt>
    <w:sdt>
      <w:sdtPr>
        <w:alias w:val="lentele"/>
        <w:tag w:val="part_17475de37a02452895e5a1da1f7a42a0"/>
        <w:lock w:val="sdtLocked"/>
        <w:richText/>
      </w:sdtPr>
      <w:sdtContent>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6292"/>
            <w:gridCol w:w="3555"/>
            <w:gridCol w:w="3903"/>
          </w:tblGrid>
          <w:tr>
            <w:tc>
              <w:tcPr>
                <w:tcW w:w="817" w:type="dxa"/>
                <w:shd w:val="clear" w:color="auto" w:fill="FDE9D9" w:themeFill="accent6" w:themeFillTint="33"/>
                <w:vAlign w:val="center"/>
              </w:tcPr>
              <w:p>
                <w:pPr>
                  <w:jc w:val="center"/>
                  <w:rPr>
                    <w:b/>
                    <w:szCs w:val="24"/>
                  </w:rPr>
                </w:pPr>
                <w:r>
                  <w:rPr>
                    <w:b/>
                    <w:szCs w:val="24"/>
                  </w:rPr>
                  <w:t>Eil. Nr.</w:t>
                </w:r>
              </w:p>
            </w:tc>
            <w:tc>
              <w:tcPr>
                <w:tcW w:w="6292" w:type="dxa"/>
                <w:shd w:val="clear" w:color="auto" w:fill="FDE9D9" w:themeFill="accent6" w:themeFillTint="33"/>
                <w:vAlign w:val="center"/>
              </w:tcPr>
              <w:p>
                <w:pPr>
                  <w:jc w:val="center"/>
                  <w:rPr>
                    <w:b/>
                    <w:szCs w:val="24"/>
                  </w:rPr>
                </w:pPr>
                <w:r>
                  <w:rPr>
                    <w:b/>
                    <w:szCs w:val="24"/>
                  </w:rPr>
                  <w:t>Vertinimo etapas</w:t>
                </w:r>
              </w:p>
            </w:tc>
            <w:tc>
              <w:tcPr>
                <w:tcW w:w="3555" w:type="dxa"/>
                <w:shd w:val="clear" w:color="auto" w:fill="FDE9D9" w:themeFill="accent6" w:themeFillTint="33"/>
                <w:vAlign w:val="center"/>
              </w:tcPr>
              <w:p>
                <w:pPr>
                  <w:jc w:val="center"/>
                  <w:rPr>
                    <w:b/>
                    <w:szCs w:val="24"/>
                  </w:rPr>
                </w:pPr>
                <w:r>
                  <w:rPr>
                    <w:b/>
                    <w:szCs w:val="24"/>
                  </w:rPr>
                  <w:t>Agentūros padalinys</w:t>
                </w:r>
              </w:p>
            </w:tc>
            <w:tc>
              <w:tcPr>
                <w:tcW w:w="3903" w:type="dxa"/>
                <w:shd w:val="clear" w:color="auto" w:fill="FDE9D9" w:themeFill="accent6" w:themeFillTint="33"/>
                <w:vAlign w:val="center"/>
              </w:tcPr>
              <w:p>
                <w:pPr>
                  <w:jc w:val="center"/>
                  <w:rPr>
                    <w:b/>
                    <w:szCs w:val="24"/>
                  </w:rPr>
                </w:pPr>
                <w:r>
                  <w:rPr>
                    <w:b/>
                    <w:szCs w:val="24"/>
                  </w:rPr>
                  <w:t>Vertinimą atlikusio darbuotojo pareigos, vardas, pavardė</w:t>
                </w:r>
              </w:p>
            </w:tc>
          </w:tr>
          <w:tr>
            <w:tc>
              <w:tcPr>
                <w:tcW w:w="817" w:type="dxa"/>
              </w:tcPr>
              <w:p>
                <w:pPr>
                  <w:jc w:val="center"/>
                  <w:rPr>
                    <w:szCs w:val="24"/>
                  </w:rPr>
                </w:pPr>
                <w:r>
                  <w:rPr>
                    <w:szCs w:val="24"/>
                  </w:rPr>
                  <w:t>1.</w:t>
                </w:r>
              </w:p>
            </w:tc>
            <w:tc>
              <w:tcPr>
                <w:tcW w:w="6292" w:type="dxa"/>
              </w:tcPr>
              <w:p>
                <w:pPr>
                  <w:jc w:val="both"/>
                  <w:rPr>
                    <w:szCs w:val="24"/>
                  </w:rPr>
                </w:pPr>
                <w:r>
                  <w:rPr>
                    <w:szCs w:val="24"/>
                  </w:rPr>
                  <w:t>Paraiškos administracinės atitikties vertinimas</w:t>
                </w:r>
              </w:p>
            </w:tc>
            <w:tc>
              <w:tcPr>
                <w:tcW w:w="3555" w:type="dxa"/>
              </w:tcPr>
              <w:p>
                <w:pPr>
                  <w:jc w:val="both"/>
                  <w:rPr>
                    <w:szCs w:val="24"/>
                  </w:rPr>
                </w:pPr>
              </w:p>
            </w:tc>
            <w:tc>
              <w:tcPr>
                <w:tcW w:w="3903" w:type="dxa"/>
              </w:tcPr>
              <w:p>
                <w:pPr>
                  <w:jc w:val="both"/>
                  <w:rPr>
                    <w:szCs w:val="24"/>
                  </w:rPr>
                </w:pPr>
              </w:p>
            </w:tc>
          </w:tr>
          <w:tr>
            <w:tc>
              <w:tcPr>
                <w:tcW w:w="817" w:type="dxa"/>
              </w:tcPr>
              <w:p>
                <w:pPr>
                  <w:jc w:val="center"/>
                  <w:rPr>
                    <w:szCs w:val="24"/>
                  </w:rPr>
                </w:pPr>
                <w:r>
                  <w:rPr>
                    <w:szCs w:val="24"/>
                  </w:rPr>
                  <w:t>2.</w:t>
                </w:r>
              </w:p>
            </w:tc>
            <w:tc>
              <w:tcPr>
                <w:tcW w:w="6292" w:type="dxa"/>
              </w:tcPr>
              <w:p>
                <w:pPr>
                  <w:jc w:val="both"/>
                  <w:rPr>
                    <w:szCs w:val="24"/>
                  </w:rPr>
                </w:pPr>
                <w:r>
                  <w:rPr>
                    <w:szCs w:val="24"/>
                  </w:rPr>
                  <w:t>VVG tinkamumo vertinimas</w:t>
                </w:r>
              </w:p>
            </w:tc>
            <w:tc>
              <w:tcPr>
                <w:tcW w:w="3555" w:type="dxa"/>
              </w:tcPr>
              <w:p>
                <w:pPr>
                  <w:jc w:val="both"/>
                  <w:rPr>
                    <w:szCs w:val="24"/>
                  </w:rPr>
                </w:pPr>
              </w:p>
            </w:tc>
            <w:tc>
              <w:tcPr>
                <w:tcW w:w="3903" w:type="dxa"/>
              </w:tcPr>
              <w:p>
                <w:pPr>
                  <w:jc w:val="both"/>
                  <w:rPr>
                    <w:szCs w:val="24"/>
                  </w:rPr>
                </w:pPr>
              </w:p>
            </w:tc>
          </w:tr>
          <w:tr>
            <w:tc>
              <w:tcPr>
                <w:tcW w:w="817" w:type="dxa"/>
              </w:tcPr>
              <w:p>
                <w:pPr>
                  <w:jc w:val="center"/>
                  <w:rPr>
                    <w:szCs w:val="24"/>
                  </w:rPr>
                </w:pPr>
                <w:r>
                  <w:rPr>
                    <w:szCs w:val="24"/>
                  </w:rPr>
                  <w:t>3.</w:t>
                </w:r>
              </w:p>
            </w:tc>
            <w:tc>
              <w:tcPr>
                <w:tcW w:w="6292" w:type="dxa"/>
              </w:tcPr>
              <w:p>
                <w:pPr>
                  <w:jc w:val="both"/>
                  <w:rPr>
                    <w:szCs w:val="24"/>
                  </w:rPr>
                </w:pPr>
                <w:r>
                  <w:rPr>
                    <w:szCs w:val="24"/>
                  </w:rPr>
                  <w:t>VPS tinkamumo vertinimas</w:t>
                </w:r>
              </w:p>
            </w:tc>
            <w:tc>
              <w:tcPr>
                <w:tcW w:w="3555" w:type="dxa"/>
              </w:tcPr>
              <w:p>
                <w:pPr>
                  <w:jc w:val="both"/>
                  <w:rPr>
                    <w:szCs w:val="24"/>
                  </w:rPr>
                </w:pPr>
              </w:p>
            </w:tc>
            <w:tc>
              <w:tcPr>
                <w:tcW w:w="3903" w:type="dxa"/>
              </w:tcPr>
              <w:p>
                <w:pPr>
                  <w:jc w:val="both"/>
                  <w:rPr>
                    <w:szCs w:val="24"/>
                  </w:rPr>
                </w:pPr>
              </w:p>
            </w:tc>
          </w:tr>
          <w:tr>
            <w:tc>
              <w:tcPr>
                <w:tcW w:w="817" w:type="dxa"/>
              </w:tcPr>
              <w:p>
                <w:pPr>
                  <w:jc w:val="center"/>
                  <w:rPr>
                    <w:szCs w:val="24"/>
                  </w:rPr>
                </w:pPr>
                <w:r>
                  <w:rPr>
                    <w:szCs w:val="24"/>
                  </w:rPr>
                  <w:t>4.</w:t>
                </w:r>
              </w:p>
            </w:tc>
            <w:tc>
              <w:tcPr>
                <w:tcW w:w="6292" w:type="dxa"/>
              </w:tcPr>
              <w:p>
                <w:pPr>
                  <w:jc w:val="both"/>
                  <w:rPr>
                    <w:szCs w:val="24"/>
                  </w:rPr>
                </w:pPr>
                <w:r>
                  <w:rPr>
                    <w:szCs w:val="24"/>
                  </w:rPr>
                  <w:t>VPS pridėtinės vertės (kokybės) vertinimas</w:t>
                </w:r>
              </w:p>
            </w:tc>
            <w:tc>
              <w:tcPr>
                <w:tcW w:w="3555" w:type="dxa"/>
              </w:tcPr>
              <w:p>
                <w:pPr>
                  <w:jc w:val="both"/>
                  <w:rPr>
                    <w:szCs w:val="24"/>
                  </w:rPr>
                </w:pPr>
              </w:p>
            </w:tc>
            <w:tc>
              <w:tcPr>
                <w:tcW w:w="3903" w:type="dxa"/>
              </w:tcPr>
              <w:p>
                <w:pPr>
                  <w:jc w:val="both"/>
                  <w:rPr>
                    <w:szCs w:val="24"/>
                  </w:rPr>
                </w:pPr>
              </w:p>
            </w:tc>
          </w:tr>
        </w:tbl>
        <w:p>
          <w:pPr>
            <w:spacing w:line="276" w:lineRule="auto"/>
            <w:jc w:val="both"/>
            <w:rPr>
              <w:szCs w:val="24"/>
            </w:rPr>
          </w:pPr>
        </w:p>
      </w:sdtContent>
    </w:sdt>
    <w:sdt>
      <w:sdtPr>
        <w:alias w:val="pastraipa"/>
        <w:tag w:val="part_d7eaf1d6775b44cd9464d97bf4155541"/>
        <w:lock w:val="sdtLocked"/>
        <w:richText/>
      </w:sdtPr>
      <w:sdtContent>
        <w:p>
          <w:pPr>
            <w:spacing w:line="276" w:lineRule="auto"/>
            <w:jc w:val="both"/>
            <w:rPr>
              <w:szCs w:val="24"/>
            </w:rPr>
          </w:pPr>
          <w:r>
            <w:rPr>
              <w:szCs w:val="24"/>
            </w:rPr>
            <w:t>Nepriklausomi ekspertai, atlikę VPS vertinimą:</w:t>
          </w:r>
        </w:p>
      </w:sdtContent>
    </w:sdt>
    <w:sdt>
      <w:sdtPr>
        <w:alias w:val="lentele"/>
        <w:tag w:val="part_12dc33c245e34e6faa6984a9b9edf9f8"/>
        <w:lock w:val="sdtLocked"/>
        <w:richText/>
      </w:sdtPr>
      <w:sdtContent>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6292"/>
            <w:gridCol w:w="3555"/>
            <w:gridCol w:w="3903"/>
          </w:tblGrid>
          <w:tr>
            <w:tc>
              <w:tcPr>
                <w:tcW w:w="817" w:type="dxa"/>
                <w:shd w:val="clear" w:color="auto" w:fill="FDE9D9" w:themeFill="accent6" w:themeFillTint="33"/>
                <w:vAlign w:val="center"/>
              </w:tcPr>
              <w:p>
                <w:pPr>
                  <w:jc w:val="center"/>
                  <w:rPr>
                    <w:b/>
                    <w:szCs w:val="24"/>
                  </w:rPr>
                </w:pPr>
                <w:r>
                  <w:rPr>
                    <w:b/>
                    <w:szCs w:val="24"/>
                  </w:rPr>
                  <w:t>Eil. Nr.</w:t>
                </w:r>
              </w:p>
            </w:tc>
            <w:tc>
              <w:tcPr>
                <w:tcW w:w="6292" w:type="dxa"/>
                <w:shd w:val="clear" w:color="auto" w:fill="FDE9D9" w:themeFill="accent6" w:themeFillTint="33"/>
                <w:vAlign w:val="center"/>
              </w:tcPr>
              <w:p>
                <w:pPr>
                  <w:jc w:val="center"/>
                  <w:rPr>
                    <w:b/>
                    <w:szCs w:val="24"/>
                  </w:rPr>
                </w:pPr>
                <w:r>
                  <w:rPr>
                    <w:b/>
                    <w:szCs w:val="24"/>
                  </w:rPr>
                  <w:t>Vertinimo etapas</w:t>
                </w:r>
              </w:p>
            </w:tc>
            <w:tc>
              <w:tcPr>
                <w:tcW w:w="3555" w:type="dxa"/>
                <w:shd w:val="clear" w:color="auto" w:fill="FDE9D9" w:themeFill="accent6" w:themeFillTint="33"/>
                <w:vAlign w:val="center"/>
              </w:tcPr>
              <w:p>
                <w:pPr>
                  <w:jc w:val="center"/>
                  <w:rPr>
                    <w:b/>
                    <w:szCs w:val="24"/>
                  </w:rPr>
                </w:pPr>
                <w:r>
                  <w:rPr>
                    <w:b/>
                    <w:szCs w:val="24"/>
                  </w:rPr>
                  <w:t>Atstovaujama institucija</w:t>
                </w:r>
              </w:p>
            </w:tc>
            <w:tc>
              <w:tcPr>
                <w:tcW w:w="3903" w:type="dxa"/>
                <w:shd w:val="clear" w:color="auto" w:fill="FDE9D9" w:themeFill="accent6" w:themeFillTint="33"/>
                <w:vAlign w:val="center"/>
              </w:tcPr>
              <w:p>
                <w:pPr>
                  <w:jc w:val="center"/>
                  <w:rPr>
                    <w:b/>
                    <w:szCs w:val="24"/>
                  </w:rPr>
                </w:pPr>
                <w:r>
                  <w:rPr>
                    <w:b/>
                    <w:szCs w:val="24"/>
                  </w:rPr>
                  <w:t>Vertinimą atlikusio nepriklausomo eksperto pareigos, vardas, pavardė</w:t>
                </w:r>
              </w:p>
            </w:tc>
          </w:tr>
          <w:tr>
            <w:tc>
              <w:tcPr>
                <w:tcW w:w="817" w:type="dxa"/>
              </w:tcPr>
              <w:p>
                <w:pPr>
                  <w:jc w:val="center"/>
                  <w:rPr>
                    <w:szCs w:val="24"/>
                  </w:rPr>
                </w:pPr>
                <w:r>
                  <w:rPr>
                    <w:szCs w:val="24"/>
                  </w:rPr>
                  <w:t>1.</w:t>
                </w:r>
              </w:p>
            </w:tc>
            <w:tc>
              <w:tcPr>
                <w:tcW w:w="6292" w:type="dxa"/>
              </w:tcPr>
              <w:p>
                <w:pPr>
                  <w:jc w:val="both"/>
                  <w:rPr>
                    <w:szCs w:val="24"/>
                  </w:rPr>
                </w:pPr>
                <w:r>
                  <w:rPr>
                    <w:szCs w:val="24"/>
                  </w:rPr>
                  <w:t>VPS tinkamumo vertinimas</w:t>
                </w:r>
              </w:p>
            </w:tc>
            <w:tc>
              <w:tcPr>
                <w:tcW w:w="3555" w:type="dxa"/>
              </w:tcPr>
              <w:p>
                <w:pPr>
                  <w:jc w:val="both"/>
                  <w:rPr>
                    <w:szCs w:val="24"/>
                  </w:rPr>
                </w:pPr>
              </w:p>
            </w:tc>
            <w:tc>
              <w:tcPr>
                <w:tcW w:w="3903" w:type="dxa"/>
              </w:tcPr>
              <w:p>
                <w:pPr>
                  <w:jc w:val="both"/>
                  <w:rPr>
                    <w:szCs w:val="24"/>
                  </w:rPr>
                </w:pPr>
              </w:p>
            </w:tc>
          </w:tr>
          <w:tr>
            <w:tc>
              <w:tcPr>
                <w:tcW w:w="817" w:type="dxa"/>
              </w:tcPr>
              <w:p>
                <w:pPr>
                  <w:jc w:val="center"/>
                  <w:rPr>
                    <w:szCs w:val="24"/>
                  </w:rPr>
                </w:pPr>
                <w:r>
                  <w:rPr>
                    <w:szCs w:val="24"/>
                  </w:rPr>
                  <w:t>2.</w:t>
                </w:r>
              </w:p>
            </w:tc>
            <w:tc>
              <w:tcPr>
                <w:tcW w:w="6292" w:type="dxa"/>
              </w:tcPr>
              <w:p>
                <w:pPr>
                  <w:jc w:val="both"/>
                  <w:rPr>
                    <w:szCs w:val="24"/>
                  </w:rPr>
                </w:pPr>
                <w:r>
                  <w:rPr>
                    <w:szCs w:val="24"/>
                  </w:rPr>
                  <w:t>VPS pridėtinės vertės (kokybės) vertinimas</w:t>
                </w:r>
              </w:p>
            </w:tc>
            <w:tc>
              <w:tcPr>
                <w:tcW w:w="3555" w:type="dxa"/>
              </w:tcPr>
              <w:p>
                <w:pPr>
                  <w:jc w:val="both"/>
                  <w:rPr>
                    <w:szCs w:val="24"/>
                  </w:rPr>
                </w:pPr>
              </w:p>
            </w:tc>
            <w:tc>
              <w:tcPr>
                <w:tcW w:w="3903" w:type="dxa"/>
              </w:tcPr>
              <w:p>
                <w:pPr>
                  <w:jc w:val="both"/>
                  <w:rPr>
                    <w:szCs w:val="24"/>
                  </w:rPr>
                </w:pPr>
              </w:p>
            </w:tc>
          </w:tr>
        </w:tbl>
        <w:p>
          <w:pPr>
            <w:spacing w:line="276" w:lineRule="auto"/>
            <w:ind w:firstLine="62"/>
            <w:jc w:val="both"/>
            <w:rPr>
              <w:szCs w:val="24"/>
            </w:rPr>
          </w:pPr>
        </w:p>
      </w:sdtContent>
    </w:sdt>
    <w:sdt>
      <w:sdtPr>
        <w:alias w:val="pastraipa"/>
        <w:tag w:val="part_9a33cbb7c77a40068fff3cb30af628bf"/>
        <w:lock w:val="sdtLocked"/>
        <w:richText/>
      </w:sdtPr>
      <w:sdtContent>
        <w:p>
          <w:pPr>
            <w:spacing w:line="276" w:lineRule="auto"/>
            <w:jc w:val="both"/>
            <w:rPr>
              <w:szCs w:val="24"/>
            </w:rPr>
          </w:pPr>
          <w:r>
            <w:rPr>
              <w:szCs w:val="24"/>
            </w:rPr>
            <w:t>Agentūros darbuotojas, sudaręs VPS vertinimo ataskaitą:</w:t>
          </w:r>
        </w:p>
        <w:p>
          <w:pPr>
            <w:jc w:val="both"/>
            <w:rPr>
              <w:szCs w:val="24"/>
            </w:rPr>
          </w:pPr>
        </w:p>
        <w:p>
          <w:pPr>
            <w:jc w:val="both"/>
            <w:rPr>
              <w:szCs w:val="24"/>
            </w:rPr>
          </w:pPr>
        </w:p>
      </w:sdtContent>
    </w:sdt>
    <w:sdt>
      <w:sdtPr>
        <w:alias w:val="pastraipa"/>
        <w:tag w:val="part_f296546294714e1b8bdf5a90986ec0e9"/>
        <w:lock w:val="sdtLocked"/>
        <w:richText/>
      </w:sdtPr>
      <w:sdtContent>
        <w:p>
          <w:pPr>
            <w:jc w:val="both"/>
            <w:rPr>
              <w:szCs w:val="24"/>
            </w:rPr>
          </w:pPr>
          <w:r>
            <w:rPr>
              <w:szCs w:val="24"/>
            </w:rPr>
            <w:t xml:space="preserve">_______________________        </w:t>
            <w:tab/>
            <w:tab/>
            <w:tab/>
            <w:t>_______________</w:t>
            <w:tab/>
            <w:tab/>
            <w:tab/>
            <w:t xml:space="preserve">___________________                      </w:t>
          </w:r>
        </w:p>
      </w:sdtContent>
    </w:sdt>
    <w:sdt>
      <w:sdtPr>
        <w:alias w:val="pastraipa"/>
        <w:tag w:val="part_b95d8c24af7a4a9398b4032cd6314fe6"/>
        <w:lock w:val="sdtLocked"/>
        <w:richText/>
      </w:sdtPr>
      <w:sdtContent>
        <w:p>
          <w:pPr>
            <w:spacing w:line="276" w:lineRule="auto"/>
            <w:ind w:firstLine="795"/>
            <w:rPr>
              <w:sz w:val="20"/>
            </w:rPr>
          </w:pPr>
          <w:r>
            <w:rPr>
              <w:sz w:val="20"/>
            </w:rPr>
            <w:t>(pareigos)</w:t>
            <w:tab/>
            <w:tab/>
            <w:tab/>
            <w:tab/>
            <w:t xml:space="preserve">         (parašas)</w:t>
            <w:tab/>
            <w:tab/>
            <w:tab/>
            <w:tab/>
            <w:t xml:space="preserve">       (vardas ir pavardė)</w:t>
          </w:r>
        </w:p>
        <w:p>
          <w:pPr>
            <w:spacing w:line="276" w:lineRule="auto"/>
            <w:rPr>
              <w:sz w:val="20"/>
            </w:rPr>
          </w:pPr>
        </w:p>
      </w:sdtContent>
    </w:sdt>
    <w:sdt>
      <w:sdtPr>
        <w:alias w:val="pastraipa"/>
        <w:tag w:val="part_29917a7a8afc4401b2b41e4662502320"/>
        <w:lock w:val="sdtLocked"/>
        <w:richText/>
      </w:sdtPr>
      <w:sdtContent>
        <w:p>
          <w:pPr>
            <w:spacing w:line="276" w:lineRule="auto"/>
            <w:rPr>
              <w:szCs w:val="24"/>
            </w:rPr>
          </w:pPr>
          <w:r>
            <w:rPr>
              <w:szCs w:val="24"/>
            </w:rPr>
            <w:t>Agentūros darbuotojas, patvirtinęs sudarytą VPS vertinimo ataskaitą:</w:t>
          </w:r>
        </w:p>
        <w:sdt>
          <w:sdtPr>
            <w:alias w:val="signatura"/>
            <w:tag w:val="part_ec3c3ec57be240d9aabba919736cfc8c"/>
            <w:lock w:val="sdtLocked"/>
            <w:richText/>
          </w:sdtPr>
          <w:sdtContent>
            <w:p>
              <w:pPr>
                <w:jc w:val="both"/>
                <w:rPr>
                  <w:szCs w:val="24"/>
                </w:rPr>
              </w:pPr>
              <w:r>
                <w:rPr>
                  <w:szCs w:val="24"/>
                </w:rPr>
                <w:t xml:space="preserve">_______________________        </w:t>
                <w:tab/>
                <w:tab/>
                <w:tab/>
                <w:t>_______________</w:t>
                <w:tab/>
                <w:tab/>
                <w:tab/>
                <w:t xml:space="preserve">___________________                      </w:t>
              </w:r>
            </w:p>
            <w:p>
              <w:pPr>
                <w:spacing w:line="276" w:lineRule="auto"/>
                <w:ind w:firstLine="795"/>
                <w:rPr>
                  <w:sz w:val="20"/>
                </w:rPr>
              </w:pPr>
              <w:r>
                <w:rPr>
                  <w:sz w:val="20"/>
                </w:rPr>
                <w:t>(pareigos)</w:t>
                <w:tab/>
                <w:tab/>
                <w:tab/>
                <w:tab/>
                <w:t xml:space="preserve">         (parašas)</w:t>
                <w:tab/>
                <w:tab/>
                <w:tab/>
                <w:tab/>
                <w:t xml:space="preserve">       (vardas ir pavardė)</w:t>
              </w:r>
            </w:p>
            <w:p>
              <w:pPr>
                <w:spacing w:line="276" w:lineRule="auto"/>
                <w:rPr>
                  <w:szCs w:val="24"/>
                </w:rPr>
              </w:pPr>
            </w:p>
            <w:p>
              <w:pPr>
                <w:spacing w:line="276" w:lineRule="auto"/>
                <w:jc w:val="center"/>
                <w:rPr>
                  <w:szCs w:val="24"/>
                </w:rPr>
              </w:pPr>
              <w:r>
                <w:rPr>
                  <w:szCs w:val="24"/>
                </w:rPr>
                <w:t>_________________________</w:t>
              </w:r>
            </w:p>
            <w:p>
              <w:pPr>
                <w:rPr>
                  <w:sz w:val="18"/>
                  <w:szCs w:val="18"/>
                </w:rPr>
              </w:pPr>
            </w:p>
            <w:p>
              <w:pPr>
                <w:spacing w:line="276" w:lineRule="auto"/>
                <w:jc w:val="center"/>
                <w:rPr>
                  <w:sz w:val="22"/>
                  <w:szCs w:val="22"/>
                </w:rPr>
              </w:pPr>
            </w:p>
            <w:p>
              <w:pPr>
                <w:rPr>
                  <w:sz w:val="18"/>
                  <w:szCs w:val="18"/>
                </w:rPr>
              </w:pPr>
            </w:p>
            <w:p>
              <w:pPr>
                <w:spacing w:line="276" w:lineRule="auto"/>
                <w:jc w:val="center"/>
                <w:rPr>
                  <w:sz w:val="22"/>
                  <w:szCs w:val="22"/>
                </w:rPr>
              </w:pPr>
            </w:p>
          </w:sdtContent>
        </w:sdt>
      </w:sdtContent>
    </w:sdt>
    <w:sectPr>
      <w:pgSz w:w="16838" w:h="11906" w:orient="landscape"/>
      <w:pgMar w:top="1701" w:right="1701" w:bottom="567" w:left="1134"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id="1">
    <w:p>
      <w:pPr>
        <w:jc w:val="both"/>
        <w:rPr>
          <w:sz w:val="20"/>
        </w:rPr>
      </w:pPr>
      <w:r>
        <w:rPr>
          <w:sz w:val="20"/>
          <w:vertAlign w:val="superscript"/>
        </w:rPr>
        <w:footnoteRef/>
      </w:r>
      <w:r>
        <w:rPr>
          <w:sz w:val="20"/>
        </w:rPr>
        <w:t xml:space="preserve"> Jeigu VPS ir VPS prieduose nurodoma kitokia nei 2.2.1–2.2.6 papunkčiuose nurodyta gyvenamųjų vietovių klasifikacija pagal gyventojų skaičių, 2.2 dalis turi būti pritaikoma pagal VPS pateikiamą informaciją.</w:t>
      </w:r>
    </w:p>
  </w:footnote>
  <w:footnote w:id="2">
    <w:p>
      <w:pPr>
        <w:jc w:val="both"/>
        <w:rPr>
          <w:sz w:val="20"/>
        </w:rPr>
      </w:pPr>
      <w:r>
        <w:rPr>
          <w:sz w:val="20"/>
          <w:vertAlign w:val="superscript"/>
        </w:rPr>
        <w:footnoteRef/>
      </w:r>
      <w:r>
        <w:rPr>
          <w:sz w:val="20"/>
        </w:rPr>
        <w:t xml:space="preserve"> Jeigu VPS ir VPS prieduose nurodoma kitokia nei 2.3.1–2.3.6 papunkčiuose nurodyta gyventojų klasifikacija pagal gyventojų amžių, 2.3 dalis turi būti pritaikoma pagal VPS pateikiamą informaciją.</w:t>
      </w:r>
    </w:p>
  </w:footnote>
  <w:footnote w:id="3">
    <w:p>
      <w:pPr>
        <w:rPr>
          <w:sz w:val="20"/>
        </w:rPr>
      </w:pPr>
      <w:r>
        <w:rPr>
          <w:sz w:val="20"/>
          <w:vertAlign w:val="superscript"/>
        </w:rPr>
        <w:footnoteRef/>
      </w:r>
      <w:r>
        <w:rPr>
          <w:sz w:val="20"/>
        </w:rPr>
        <w:t xml:space="preserve"> Paramos VPS įgyvendinti suma Eur pagal VPS prioritetus ir priemones turi būti nurodoma nuo paramos VPS įgyvendinti sumos, kuri nustatyta ir siūloma po VPS vertinimo.</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66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AE85F4C-41DA-478B-BD10-7EAB02338E8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05d77bcfac9b42d29d57a32ba58c1cff" PartId="fdc38fef30a74a65a1272040ea86f3eb">
    <Part Type="skirsnis" Title="(VPS vertinimo ataskaitos forma)" DocPartId="40039a46dbda4630a217477c9ff4e5c2" PartId="295e6164ab03455095019e1133e770a9"/>
  </Part>
  <Part Type="lentele" Title="VPS VERTINIMO ATASKAITA" DocPartId="5ad5ca51be9548cf8bdf5bb30f3ce384" PartId="2243dd1099db40449bd450c5d2717aa4"/>
  <Part Type="lentele" DocPartId="79a594b0df7e4b19a8e4f86b2fe2a289" PartId="2b6e08d5d42041d4a1bde78cb4305d58"/>
  <Part Type="lentele" DocPartId="3be8c5688d5645aeb97dfa60fae2a9c8" PartId="c3f8b198ddcc49eb895be9ec287154a2"/>
  <Part Type="lentele" DocPartId="712ec1131d33448f9b4eccd4d07ae0ab" PartId="6fdf342bae4546f58c7e781e3d5d151d"/>
  <Part Type="lentele" DocPartId="b8a00a5a95b5450e9608bce434d65051" PartId="aafe10ff6264477a85bbecb99a33c24e"/>
  <Part Type="lentele" DocPartId="7976a5b8826549e1bd93edaa2e9f212b" PartId="22e14d1ad11e4448bf3bdc6e68dedb59"/>
  <Part Type="lentele" DocPartId="2dd0c716a72c41f18237b18be18be003" PartId="a48eefcc1ca0447b966eafdd3b677ecf"/>
  <Part Type="pastraipa" DocPartId="200c47db3dc447ca8f02dfbf4f240132" PartId="a9a2ceaff0de4e2198b39c824205b003"/>
  <Part Type="lentele" DocPartId="3b10357b4b2944fc91436611a29dfe7b" PartId="17475de37a02452895e5a1da1f7a42a0"/>
  <Part Type="pastraipa" DocPartId="0ac599a5364a47bea4ede2c81988e853" PartId="d7eaf1d6775b44cd9464d97bf4155541"/>
  <Part Type="lentele" DocPartId="a6fcc95e58e44e5abf4badcfcbb65cb2" PartId="12dc33c245e34e6faa6984a9b9edf9f8"/>
  <Part Type="pastraipa" DocPartId="826603c8a0b9480ebd54426271cd790e" PartId="9a33cbb7c77a40068fff3cb30af628bf"/>
  <Part Type="pastraipa" DocPartId="6916af987b394a9d89bfd218d09e4699" PartId="f296546294714e1b8bdf5a90986ec0e9"/>
  <Part Type="pastraipa" DocPartId="7cbaf458e5c747608489bcae7ada7c35" PartId="b95d8c24af7a4a9398b4032cd6314fe6"/>
  <Part Type="pastraipa" DocPartId="d0bee2450e7d48d0ab91b33dd6364006" PartId="29917a7a8afc4401b2b41e4662502320">
    <Part Type="signatura" DocPartId="06e15df7b1c64876b9d928e1f18397ea" PartId="ec3c3ec57be240d9aabba919736cfc8c"/>
  </Part>
</Parts>
</file>

<file path=customXml/itemProps1.xml><?xml version="1.0" encoding="utf-8"?>
<ds:datastoreItem xmlns:ds="http://schemas.openxmlformats.org/officeDocument/2006/customXml" ds:itemID="{B324FCE5-7318-44E3-BF9F-E5B979D29734}">
  <ds:schemaRefs>
    <ds:schemaRef ds:uri="http://schemas.openxmlformats.org/officeDocument/2006/bibliography"/>
  </ds:schemaRefs>
</ds:datastoreItem>
</file>

<file path=customXml/itemProps2.xml><?xml version="1.0" encoding="utf-8"?>
<ds:datastoreItem xmlns:ds="http://schemas.openxmlformats.org/officeDocument/2006/customXml" ds:itemID="{45370F25-BA49-46EE-937D-BCEB0E5F324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966</Words>
  <Characters>6160</Characters>
  <Application>Microsoft Office Word</Application>
  <DocSecurity>4</DocSecurity>
  <Lines>684</Lines>
  <Paragraphs>323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6803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2023-03-01T13:31:00Z</dcterms:created>
  <dc:creator>Sigutė Mečkovskienė</dc:creator>
  <lastModifiedBy>adlibuser</lastModifiedBy>
  <dcterms:modified xsi:type="dcterms:W3CDTF">2023-03-01T13:31:00Z</dcterms:modified>
  <revision>2</revision>
</coreProperties>
</file>