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202e92fe7bfc4b60a9f0b4c436770ba6"/>
        <w:lock w:val="sdtLocked"/>
        <w:richText/>
      </w:sdtPr>
      <w:sdtContent>
        <w:p w14:paraId="226050BC" w14:textId="77777777">
          <w:pPr>
            <w:suppressAutoHyphens/>
            <w:ind w:left="6096"/>
            <w:rPr>
              <w:lang w:eastAsia="ar-SA"/>
            </w:rPr>
          </w:pPr>
          <w:r>
            <w:rPr>
              <w:lang w:eastAsia="ar-SA"/>
            </w:rPr>
            <w:t xml:space="preserve">Radviliškio rajono savivaldybės </w:t>
          </w:r>
        </w:p>
        <w:p w14:paraId="45CDA25A" w14:textId="77777777">
          <w:pPr>
            <w:suppressAutoHyphens/>
            <w:ind w:left="6096"/>
            <w:rPr>
              <w:lang w:eastAsia="ar-SA"/>
            </w:rPr>
          </w:pPr>
          <w:r>
            <w:rPr>
              <w:lang w:eastAsia="ar-SA"/>
            </w:rPr>
            <w:t xml:space="preserve">bendrojo ugdymo mokyklų tinklo pertvarkos 2026–2030 metų </w:t>
          </w:r>
        </w:p>
        <w:p w14:paraId="6405F5B1" w14:textId="360A578E">
          <w:pPr>
            <w:suppressAutoHyphens/>
            <w:ind w:left="6096"/>
            <w:rPr>
              <w:lang w:eastAsia="ar-SA"/>
            </w:rPr>
          </w:pPr>
          <w:r>
            <w:rPr>
              <w:lang w:eastAsia="ar-SA"/>
            </w:rPr>
            <w:t xml:space="preserve">bendrojo plano </w:t>
          </w:r>
        </w:p>
        <w:p w14:paraId="7464A570" w14:textId="090AEC39">
          <w:pPr>
            <w:suppressAutoHyphens/>
            <w:ind w:left="6096"/>
            <w:rPr>
              <w:lang w:eastAsia="ar-SA"/>
            </w:rPr>
          </w:pPr>
          <w:sdt>
            <w:sdtPr>
              <w:alias w:val="Numeris"/>
              <w:tag w:val="nr_202e92fe7bfc4b60a9f0b4c436770ba6"/>
              <w:lock w:val="sdtLocked"/>
              <w:richText/>
            </w:sdtPr>
            <w:sdtContent>
              <w:r>
                <w:rPr>
                  <w:lang w:eastAsia="ar-SA"/>
                </w:rPr>
                <w:t>3</w:t>
              </w:r>
            </w:sdtContent>
          </w:sdt>
          <w:r>
            <w:rPr>
              <w:lang w:eastAsia="ar-SA"/>
            </w:rPr>
            <w:t xml:space="preserve"> priedas</w:t>
          </w:r>
        </w:p>
        <w:p w14:paraId="542BBFA9" w14:textId="77777777">
          <w:pPr>
            <w:suppressAutoHyphens/>
            <w:rPr>
              <w:lang w:eastAsia="ar-SA"/>
            </w:rPr>
          </w:pPr>
        </w:p>
        <w:p w14:paraId="2E8E532B" w14:textId="77777777">
          <w:pPr>
            <w:suppressAutoHyphens/>
            <w:jc w:val="center"/>
            <w:rPr>
              <w:b/>
              <w:bCs/>
              <w:lang w:eastAsia="lt-LT"/>
            </w:rPr>
          </w:pPr>
          <w:sdt>
            <w:sdtPr>
              <w:alias w:val="Pavadinimas"/>
              <w:tag w:val="title_202e92fe7bfc4b60a9f0b4c436770ba6"/>
              <w:lock w:val="sdtLocked"/>
              <w:richText/>
            </w:sdtPr>
            <w:sdtContent>
              <w:r>
                <w:rPr>
                  <w:b/>
                  <w:bCs/>
                  <w:lang w:eastAsia="lt-LT"/>
                </w:rPr>
                <w:t>MOKYTOJŲ KVALIFIKACIJŲ ATNAUJINIMO IR ĮDARBINIMO PLANAS</w:t>
              </w:r>
            </w:sdtContent>
          </w:sdt>
        </w:p>
        <w:p w14:paraId="25195C22" w14:textId="77777777">
          <w:pPr>
            <w:jc w:val="center"/>
            <w:rPr>
              <w:b/>
              <w:color w:val="000000"/>
            </w:rPr>
          </w:pPr>
        </w:p>
        <w:sdt>
          <w:sdtPr>
            <w:alias w:val="skyrius"/>
            <w:tag w:val="part_f1e524909eba488dad3bb272d2f1b558"/>
            <w:lock w:val="sdtLocked"/>
            <w:richText/>
          </w:sdtPr>
          <w:sdtContent>
            <w:p w14:paraId="58F05114" w14:textId="77777777">
              <w:pPr>
                <w:jc w:val="center"/>
                <w:rPr>
                  <w:b/>
                  <w:color w:val="000000"/>
                </w:rPr>
              </w:pPr>
              <w:sdt>
                <w:sdtPr>
                  <w:alias w:val="Numeris"/>
                  <w:tag w:val="nr_f1e524909eba488dad3bb272d2f1b558"/>
                  <w:lock w:val="sdtLocked"/>
                  <w:richText/>
                </w:sdtPr>
                <w:sdtContent>
                  <w:r>
                    <w:rPr>
                      <w:b/>
                      <w:color w:val="000000"/>
                    </w:rPr>
                    <w:t>I</w:t>
                  </w:r>
                </w:sdtContent>
              </w:sdt>
              <w:r>
                <w:rPr>
                  <w:b/>
                  <w:color w:val="000000"/>
                </w:rPr>
                <w:t xml:space="preserve"> SKYRIUS</w:t>
              </w:r>
            </w:p>
            <w:p w14:paraId="1663461C" w14:textId="77777777">
              <w:pPr>
                <w:jc w:val="center"/>
                <w:rPr>
                  <w:b/>
                  <w:color w:val="000000"/>
                </w:rPr>
              </w:pPr>
              <w:sdt>
                <w:sdtPr>
                  <w:alias w:val="Pavadinimas"/>
                  <w:tag w:val="title_f1e524909eba488dad3bb272d2f1b558"/>
                  <w:lock w:val="sdtLocked"/>
                  <w:richText/>
                </w:sdtPr>
                <w:sdtContent>
                  <w:r>
                    <w:rPr>
                      <w:b/>
                      <w:color w:val="000000"/>
                    </w:rPr>
                    <w:t>BENDROSIOS NUOSTATOS</w:t>
                  </w:r>
                </w:sdtContent>
              </w:sdt>
            </w:p>
            <w:p w14:paraId="79854B7A" w14:textId="77777777">
              <w:pPr>
                <w:jc w:val="center"/>
                <w:rPr>
                  <w:b/>
                  <w:color w:val="000000"/>
                </w:rPr>
              </w:pPr>
            </w:p>
            <w:sdt>
              <w:sdtPr>
                <w:alias w:val="3 pr. 1 p."/>
                <w:tag w:val="part_d09c55a02afe4d6fa730c77294c54dec"/>
                <w:lock w:val="sdtLocked"/>
                <w:richText/>
              </w:sdtPr>
              <w:sdtContent>
                <w:p w14:paraId="09AD8714" w14:textId="3BA7F810">
                  <w:pPr>
                    <w:tabs>
                      <w:tab w:val="left" w:pos="1418"/>
                    </w:tabs>
                    <w:suppressAutoHyphens/>
                    <w:ind w:firstLine="709"/>
                    <w:jc w:val="both"/>
                  </w:pPr>
                  <w:sdt>
                    <w:sdtPr>
                      <w:alias w:val="Numeris"/>
                      <w:tag w:val="nr_d09c55a02afe4d6fa730c77294c54dec"/>
                      <w:lock w:val="sdtLocked"/>
                      <w:richText/>
                    </w:sdtPr>
                    <w:sdtContent>
                      <w:r>
                        <w:t>1</w:t>
                      </w:r>
                    </w:sdtContent>
                  </w:sdt>
                  <w:r>
                    <w:t>.</w:t>
                    <w:tab/>
                  </w:r>
                  <w:r>
                    <w:rPr>
                      <w:szCs w:val="24"/>
                      <w:lang w:eastAsia="ar-SA"/>
                    </w:rPr>
                    <w:t xml:space="preserve">Radviliškio rajono savivaldybės (toliau – Savivaldybė) </w:t>
                  </w:r>
                  <w:r>
                    <w:rPr>
                      <w:rFonts w:eastAsia="SimSun"/>
                      <w:lang w:eastAsia="zh-CN"/>
                    </w:rPr>
                    <w:t xml:space="preserve">bendrojo ugdymo mokyklų </w:t>
                  </w:r>
                  <w:r>
                    <w:t xml:space="preserve">mokytojų kvalifikacijų atnaujinimo ir įdarbinimo planas (toliau – Planas) parengtas vadovaujantis Lietuvos Respublikos švietimo įstatymo 48 straipsniu, Mokyklų, vykdančių formaliojo švietimo programas, tinklo kūrimo taisyklių, patvirtintų Lietuvos Respublikos Vyriausybės 2011 m. birželio 29 d. nutarimu Nr. 768 „Dėl Mokyklų, vykdančių formaliojo švietimo programas, tinklo kūrimo taisyklių patvirtinimo“ </w:t>
                  </w:r>
                  <w:r>
                    <w:rPr>
                      <w:rFonts w:eastAsia="Calibri"/>
                    </w:rPr>
                    <w:t>35.2 papunkčiu,</w:t>
                  </w:r>
                  <w:r>
                    <w:rPr>
                      <w:rFonts w:eastAsia="Calibri"/>
                      <w:bCs/>
                      <w:color w:val="000000"/>
                    </w:rPr>
                    <w:t xml:space="preserve"> </w:t>
                  </w:r>
                  <w:r>
                    <w:t>Mokytojų priėmimo ir atleidimo iš darbo tvarkos aprašu, patvirtintu Lietuvos Respublikos švietimo, mokslo ir sporto ministro 2011 m. rugsėjo 15 d. įsakymu Nr. V-1680 „Dėl Mokytojų priėmimo ir atleidimo iš darbo tvarkos aprašo patvirtinimo“.</w:t>
                  </w:r>
                </w:p>
              </w:sdtContent>
            </w:sdt>
            <w:sdt>
              <w:sdtPr>
                <w:alias w:val="3 pr. 2 p."/>
                <w:tag w:val="part_a45ce07aa37a407ebe3ac3aa29486478"/>
                <w:lock w:val="sdtLocked"/>
                <w:richText/>
              </w:sdtPr>
              <w:sdtContent>
                <w:p w14:paraId="6123B233" w14:textId="5E108AC1">
                  <w:pPr>
                    <w:tabs>
                      <w:tab w:val="left" w:pos="1418"/>
                    </w:tabs>
                    <w:suppressAutoHyphens/>
                    <w:ind w:firstLine="709"/>
                    <w:jc w:val="both"/>
                  </w:pPr>
                  <w:sdt>
                    <w:sdtPr>
                      <w:alias w:val="Numeris"/>
                      <w:tag w:val="nr_a45ce07aa37a407ebe3ac3aa29486478"/>
                      <w:lock w:val="sdtLocked"/>
                      <w:richText/>
                    </w:sdtPr>
                    <w:sdtContent>
                      <w:r>
                        <w:t>2</w:t>
                      </w:r>
                    </w:sdtContent>
                  </w:sdt>
                  <w:r>
                    <w:t>.</w:t>
                    <w:tab/>
                  </w:r>
                  <w:r>
                    <w:rPr>
                      <w:szCs w:val="24"/>
                      <w:lang w:eastAsia="lt-LT"/>
                    </w:rPr>
                    <w:t>Mokyklos vadovas mokytojus priima ir atleidžia Lietuvos Respublikos švietimo, mokslo ir sporto ministro nustatyta tvarka. Mokytojas priimamas dirbti atrankos būdu (pokalbis).</w:t>
                  </w:r>
                </w:p>
              </w:sdtContent>
            </w:sdt>
            <w:sdt>
              <w:sdtPr>
                <w:alias w:val="3 pr. 3 p."/>
                <w:tag w:val="part_ccb3eb472b2a4a63b5093a6becc12dc6"/>
                <w:lock w:val="sdtLocked"/>
                <w:richText/>
              </w:sdtPr>
              <w:sdtContent>
                <w:p w14:paraId="3178479D" w14:textId="2F014067">
                  <w:pPr>
                    <w:tabs>
                      <w:tab w:val="left" w:pos="1418"/>
                    </w:tabs>
                    <w:suppressAutoHyphens/>
                    <w:ind w:firstLine="709"/>
                    <w:jc w:val="both"/>
                  </w:pPr>
                  <w:sdt>
                    <w:sdtPr>
                      <w:alias w:val="Numeris"/>
                      <w:tag w:val="nr_ccb3eb472b2a4a63b5093a6becc12dc6"/>
                      <w:lock w:val="sdtLocked"/>
                      <w:richText/>
                    </w:sdtPr>
                    <w:sdtContent>
                      <w:r>
                        <w:t>3</w:t>
                      </w:r>
                    </w:sdtContent>
                  </w:sdt>
                  <w:r>
                    <w:t>.</w:t>
                    <w:tab/>
                  </w:r>
                  <w:r>
                    <w:rPr>
                      <w:szCs w:val="24"/>
                      <w:lang w:eastAsia="lt-LT"/>
                    </w:rPr>
                    <w:t xml:space="preserve">Mokyklos, organizuodamos mokytojų priėmimą į darbą, privalo užtikrinti viešumą. </w:t>
                  </w:r>
                  <w:r>
                    <w:rPr>
                      <w:color w:val="000000"/>
                    </w:rPr>
                    <w:t xml:space="preserve">Informacija apie laisvą mokytojo pareigybę </w:t>
                  </w:r>
                  <w:r>
                    <w:t>suvedama Švietimo valdymo informacinėje sistemoje ir</w:t>
                  </w:r>
                  <w:r>
                    <w:rPr>
                      <w:color w:val="000000"/>
                    </w:rPr>
                    <w:t xml:space="preserve"> skelbiama mokyklos interneto svetainėje bei </w:t>
                  </w:r>
                  <w:r>
                    <w:t xml:space="preserve">Užimtumo tarnybos </w:t>
                  </w:r>
                  <w:r>
                    <w:rPr>
                      <w:color w:val="000000"/>
                    </w:rPr>
                    <w:t xml:space="preserve">interneto svetainėje. </w:t>
                  </w:r>
                </w:p>
                <w:p w14:paraId="6E6019E4" w14:textId="77777777">
                  <w:pPr>
                    <w:tabs>
                      <w:tab w:val="left" w:pos="1418"/>
                      <w:tab w:val="left" w:pos="9498"/>
                      <w:tab w:val="left" w:pos="9639"/>
                    </w:tabs>
                    <w:ind w:right="-82"/>
                    <w:jc w:val="both"/>
                  </w:pPr>
                </w:p>
              </w:sdtContent>
            </w:sdt>
          </w:sdtContent>
        </w:sdt>
        <w:sdt>
          <w:sdtPr>
            <w:alias w:val="skyrius"/>
            <w:tag w:val="part_c40375a6a0f647b3a5185b32eea0dd58"/>
            <w:lock w:val="sdtLocked"/>
            <w:richText/>
          </w:sdtPr>
          <w:sdtContent>
            <w:p w14:paraId="77CE2115" w14:textId="77777777">
              <w:pPr>
                <w:tabs>
                  <w:tab w:val="left" w:pos="1418"/>
                  <w:tab w:val="left" w:pos="9498"/>
                  <w:tab w:val="left" w:pos="9639"/>
                </w:tabs>
                <w:jc w:val="center"/>
                <w:rPr>
                  <w:b/>
                  <w:color w:val="000000"/>
                </w:rPr>
              </w:pPr>
              <w:sdt>
                <w:sdtPr>
                  <w:alias w:val="Numeris"/>
                  <w:tag w:val="nr_c40375a6a0f647b3a5185b32eea0dd58"/>
                  <w:lock w:val="sdtLocked"/>
                  <w:richText/>
                </w:sdtPr>
                <w:sdtContent>
                  <w:r>
                    <w:rPr>
                      <w:b/>
                      <w:color w:val="000000"/>
                    </w:rPr>
                    <w:t>II</w:t>
                  </w:r>
                </w:sdtContent>
              </w:sdt>
              <w:r>
                <w:rPr>
                  <w:b/>
                  <w:color w:val="000000"/>
                </w:rPr>
                <w:t xml:space="preserve"> SKYRIUS</w:t>
              </w:r>
            </w:p>
            <w:p w14:paraId="39D81A24" w14:textId="77777777">
              <w:pPr>
                <w:tabs>
                  <w:tab w:val="left" w:pos="1418"/>
                  <w:tab w:val="left" w:pos="9498"/>
                  <w:tab w:val="left" w:pos="9639"/>
                </w:tabs>
                <w:jc w:val="center"/>
                <w:rPr>
                  <w:b/>
                </w:rPr>
              </w:pPr>
              <w:sdt>
                <w:sdtPr>
                  <w:alias w:val="Pavadinimas"/>
                  <w:tag w:val="title_c40375a6a0f647b3a5185b32eea0dd58"/>
                  <w:lock w:val="sdtLocked"/>
                  <w:richText/>
                </w:sdtPr>
                <w:sdtContent>
                  <w:r>
                    <w:rPr>
                      <w:b/>
                    </w:rPr>
                    <w:t>SITUACIJOS ANALIZĖ</w:t>
                  </w:r>
                </w:sdtContent>
              </w:sdt>
            </w:p>
            <w:p w14:paraId="326FA621" w14:textId="77777777">
              <w:pPr>
                <w:tabs>
                  <w:tab w:val="left" w:pos="1418"/>
                  <w:tab w:val="left" w:pos="9498"/>
                  <w:tab w:val="left" w:pos="9639"/>
                </w:tabs>
                <w:jc w:val="center"/>
                <w:rPr>
                  <w:b/>
                </w:rPr>
              </w:pPr>
            </w:p>
            <w:sdt>
              <w:sdtPr>
                <w:alias w:val="3 pr. 4 p."/>
                <w:tag w:val="part_545a97eb125044bebac2ae34dae22396"/>
                <w:lock w:val="sdtLocked"/>
                <w:richText/>
              </w:sdtPr>
              <w:sdtContent>
                <w:p w14:paraId="00450BAC" w14:textId="7EF8EF4C">
                  <w:pPr>
                    <w:tabs>
                      <w:tab w:val="left" w:pos="1418"/>
                    </w:tabs>
                    <w:ind w:firstLine="709"/>
                    <w:jc w:val="both"/>
                  </w:pPr>
                  <w:sdt>
                    <w:sdtPr>
                      <w:alias w:val="Numeris"/>
                      <w:tag w:val="nr_545a97eb125044bebac2ae34dae22396"/>
                      <w:lock w:val="sdtLocked"/>
                      <w:richText/>
                    </w:sdtPr>
                    <w:sdtContent>
                      <w:r>
                        <w:t>4</w:t>
                      </w:r>
                    </w:sdtContent>
                  </w:sdt>
                  <w:r>
                    <w:t>.</w:t>
                    <w:tab/>
                    <w:t>Siekiant numatyti mokytojų kvalifikacijų atnaujinimo ir įdarbinimo galimybes, buvo surinkti duomenys apie Savivaldybės bendrojo ugdymo mokyklose dirbančius mokytojus ir atlikta šių duomenų analizė:</w:t>
                  </w:r>
                </w:p>
                <w:sdt>
                  <w:sdtPr>
                    <w:alias w:val="3 pr. 4.1 pp."/>
                    <w:tag w:val="part_70a200ca2e534bd6abf2651621d30b49"/>
                    <w:lock w:val="sdtLocked"/>
                    <w:richText/>
                  </w:sdtPr>
                  <w:sdtContent>
                    <w:p w14:paraId="73DD6421" w14:textId="74C68568">
                      <w:pPr>
                        <w:tabs>
                          <w:tab w:val="left" w:pos="1418"/>
                        </w:tabs>
                        <w:ind w:firstLine="709"/>
                        <w:jc w:val="both"/>
                        <w:rPr>
                          <w:rFonts w:eastAsia="Calibri"/>
                          <w:bCs/>
                          <w:szCs w:val="24"/>
                          <w:lang w:eastAsia="lt-LT"/>
                        </w:rPr>
                      </w:pPr>
                      <w:sdt>
                        <w:sdtPr>
                          <w:alias w:val="Numeris"/>
                          <w:tag w:val="nr_70a200ca2e534bd6abf2651621d30b49"/>
                          <w:lock w:val="sdtLocked"/>
                          <w:richText/>
                        </w:sdtPr>
                        <w:sdtContent>
                          <w:r>
                            <w:rPr>
                              <w:rFonts w:eastAsia="Calibri"/>
                              <w:bCs/>
                              <w:szCs w:val="24"/>
                              <w:lang w:eastAsia="lt-LT"/>
                            </w:rPr>
                            <w:t>4.1</w:t>
                          </w:r>
                        </w:sdtContent>
                      </w:sdt>
                      <w:r>
                        <w:rPr>
                          <w:rFonts w:eastAsia="Calibri"/>
                          <w:bCs/>
                          <w:szCs w:val="24"/>
                          <w:lang w:eastAsia="lt-LT"/>
                        </w:rPr>
                        <w:t>.</w:t>
                        <w:tab/>
                      </w:r>
                      <w:r>
                        <w:rPr>
                          <w:szCs w:val="24"/>
                          <w:lang w:eastAsia="lt-LT"/>
                        </w:rPr>
                        <w:t xml:space="preserve">2025–2026 m. m. </w:t>
                      </w:r>
                      <w:r>
                        <w:rPr>
                          <w:rFonts w:eastAsia="Calibri"/>
                          <w:bCs/>
                          <w:szCs w:val="24"/>
                          <w:lang w:eastAsia="lt-LT"/>
                        </w:rPr>
                        <w:t>Savivaldybės bendrojo ugdymo mokyklose pagrindinėje darbovietėje dirbo 328 mokytojai. Nuo 2021 m. Savivaldybės bendrojo ugdymo mokyklose pagrindinėje darbovietėje dirbančių mokytojų skaičius sumažėjo 37 mokytojais, t. y. 10,1 proc.;</w:t>
                      </w:r>
                    </w:p>
                  </w:sdtContent>
                </w:sdt>
                <w:sdt>
                  <w:sdtPr>
                    <w:alias w:val="3 pr. 4.2 pp."/>
                    <w:tag w:val="part_6f9d53a6c9764228a40dca200add9a92"/>
                    <w:lock w:val="sdtLocked"/>
                    <w:richText/>
                  </w:sdtPr>
                  <w:sdtContent>
                    <w:p w14:paraId="0F572AFF" w14:textId="012B4A1A">
                      <w:pPr>
                        <w:tabs>
                          <w:tab w:val="left" w:pos="1418"/>
                        </w:tabs>
                        <w:ind w:firstLine="709"/>
                        <w:jc w:val="both"/>
                        <w:rPr>
                          <w:rFonts w:eastAsia="Calibri"/>
                          <w:bCs/>
                          <w:szCs w:val="24"/>
                          <w:lang w:eastAsia="lt-LT"/>
                        </w:rPr>
                      </w:pPr>
                      <w:sdt>
                        <w:sdtPr>
                          <w:alias w:val="Numeris"/>
                          <w:tag w:val="nr_6f9d53a6c9764228a40dca200add9a92"/>
                          <w:lock w:val="sdtLocked"/>
                          <w:richText/>
                        </w:sdtPr>
                        <w:sdtContent>
                          <w:r>
                            <w:rPr>
                              <w:rFonts w:eastAsia="Calibri"/>
                              <w:bCs/>
                              <w:szCs w:val="24"/>
                              <w:lang w:eastAsia="lt-LT"/>
                            </w:rPr>
                            <w:t>4.2</w:t>
                          </w:r>
                        </w:sdtContent>
                      </w:sdt>
                      <w:r>
                        <w:rPr>
                          <w:rFonts w:eastAsia="Calibri"/>
                          <w:bCs/>
                          <w:szCs w:val="24"/>
                          <w:lang w:eastAsia="lt-LT"/>
                        </w:rPr>
                        <w:t>.</w:t>
                        <w:tab/>
                      </w:r>
                      <w:r>
                        <w:rPr>
                          <w:color w:val="000000"/>
                          <w:szCs w:val="24"/>
                        </w:rPr>
                        <w:t>2025–2026 m. m. vienai sąlyginei mokytojo pareigybei tenkančių mokinių skaičius bendrojo ugdymo mokyklose buvo 9,9 mokinio (šalyje – 10,6);</w:t>
                      </w:r>
                    </w:p>
                  </w:sdtContent>
                </w:sdt>
                <w:sdt>
                  <w:sdtPr>
                    <w:alias w:val="3 pr. 4.3 pp."/>
                    <w:tag w:val="part_e7b40b6269ee4afdb0a0fe86be060efc"/>
                    <w:lock w:val="sdtLocked"/>
                    <w:richText/>
                  </w:sdtPr>
                  <w:sdtContent>
                    <w:p w14:paraId="1E1934CE" w14:textId="45D7C19C">
                      <w:pPr>
                        <w:tabs>
                          <w:tab w:val="left" w:pos="1418"/>
                        </w:tabs>
                        <w:ind w:firstLine="709"/>
                        <w:jc w:val="both"/>
                        <w:rPr>
                          <w:rFonts w:eastAsia="Calibri"/>
                          <w:bCs/>
                          <w:szCs w:val="24"/>
                          <w:lang w:eastAsia="lt-LT"/>
                        </w:rPr>
                      </w:pPr>
                      <w:sdt>
                        <w:sdtPr>
                          <w:alias w:val="Numeris"/>
                          <w:tag w:val="nr_e7b40b6269ee4afdb0a0fe86be060efc"/>
                          <w:lock w:val="sdtLocked"/>
                          <w:richText/>
                        </w:sdtPr>
                        <w:sdtContent>
                          <w:r>
                            <w:rPr>
                              <w:rFonts w:eastAsia="Calibri"/>
                              <w:bCs/>
                              <w:szCs w:val="24"/>
                              <w:lang w:eastAsia="lt-LT"/>
                            </w:rPr>
                            <w:t>4.3</w:t>
                          </w:r>
                        </w:sdtContent>
                      </w:sdt>
                      <w:r>
                        <w:rPr>
                          <w:rFonts w:eastAsia="Calibri"/>
                          <w:bCs/>
                          <w:szCs w:val="24"/>
                          <w:lang w:eastAsia="lt-LT"/>
                        </w:rPr>
                        <w:t>.</w:t>
                        <w:tab/>
                      </w:r>
                      <w:r>
                        <w:rPr>
                          <w:szCs w:val="24"/>
                          <w:lang w:eastAsia="lt-LT"/>
                        </w:rPr>
                        <w:t xml:space="preserve">Mokytojų kvalifikacija – vienas svarbiausių ugdymo kokybės veiksnių. </w:t>
                      </w:r>
                      <w:r>
                        <w:rPr>
                          <w:rFonts w:eastAsia="Calibri"/>
                          <w:bCs/>
                          <w:szCs w:val="24"/>
                          <w:lang w:eastAsia="lt-LT"/>
                        </w:rPr>
                        <w:t>2025–2026 m. m. Savivaldybės bendrojo ugdymo mokyklose dirbo daug aukščiausias kvalifikacines kategorijas įgijusių mokytojų: 48 proc. mokytojų metodininkų (šalyje – 32 proc.) ir 7 proc. mokytojų ekspertų (šalyje – 3 proc.). Savivaldybės mokytojų metodininkų ir ekspertų dalis buvo 20 procentinių punktų didesnė nei šalies;</w:t>
                      </w:r>
                    </w:p>
                  </w:sdtContent>
                </w:sdt>
                <w:sdt>
                  <w:sdtPr>
                    <w:alias w:val="3 pr. 4.4 pp."/>
                    <w:tag w:val="part_807655d1b2314281b01f473a9f040970"/>
                    <w:lock w:val="sdtLocked"/>
                    <w:richText/>
                  </w:sdtPr>
                  <w:sdtContent>
                    <w:p w14:paraId="480B9734" w14:textId="13F1FF31">
                      <w:pPr>
                        <w:tabs>
                          <w:tab w:val="left" w:pos="1418"/>
                        </w:tabs>
                        <w:ind w:firstLine="709"/>
                        <w:jc w:val="both"/>
                        <w:rPr>
                          <w:rFonts w:eastAsia="Calibri"/>
                          <w:bCs/>
                          <w:szCs w:val="24"/>
                          <w:lang w:eastAsia="lt-LT"/>
                        </w:rPr>
                      </w:pPr>
                      <w:sdt>
                        <w:sdtPr>
                          <w:alias w:val="Numeris"/>
                          <w:tag w:val="nr_807655d1b2314281b01f473a9f040970"/>
                          <w:lock w:val="sdtLocked"/>
                          <w:richText/>
                        </w:sdtPr>
                        <w:sdtContent>
                          <w:r>
                            <w:rPr>
                              <w:rFonts w:eastAsia="Calibri"/>
                              <w:bCs/>
                              <w:szCs w:val="24"/>
                              <w:lang w:eastAsia="lt-LT"/>
                            </w:rPr>
                            <w:t>4.4</w:t>
                          </w:r>
                        </w:sdtContent>
                      </w:sdt>
                      <w:r>
                        <w:rPr>
                          <w:rFonts w:eastAsia="Calibri"/>
                          <w:bCs/>
                          <w:szCs w:val="24"/>
                          <w:lang w:eastAsia="lt-LT"/>
                        </w:rPr>
                        <w:t>.</w:t>
                        <w:tab/>
                      </w:r>
                      <w:r>
                        <w:rPr>
                          <w:szCs w:val="24"/>
                          <w:lang w:eastAsia="lt-LT"/>
                        </w:rPr>
                        <w:t xml:space="preserve">2025–2026 m. m. </w:t>
                      </w:r>
                      <w:r>
                        <w:rPr>
                          <w:rFonts w:eastAsia="Calibri"/>
                          <w:bCs/>
                          <w:szCs w:val="24"/>
                          <w:lang w:eastAsia="lt-LT"/>
                        </w:rPr>
                        <w:t xml:space="preserve">Savivaldybės bendrojo ugdymo mokyklose </w:t>
                      </w:r>
                      <w:r>
                        <w:rPr>
                          <w:rFonts w:eastAsia="Calibri"/>
                          <w:szCs w:val="24"/>
                          <w:lang w:eastAsia="lt-LT"/>
                        </w:rPr>
                        <w:t xml:space="preserve">dirbo 84,8 proc. pedagogų, kurių pedagoginio darbo stažas yra 15 ir daugiau metų. Šis rodiklis per ketverius metus sumažėjo 3,1 procentinio punkto. Mokytojai, kurių darbo stažas yra iki 4 metų, </w:t>
                      </w:r>
                      <w:r>
                        <w:rPr>
                          <w:szCs w:val="24"/>
                          <w:lang w:eastAsia="lt-LT"/>
                        </w:rPr>
                        <w:t xml:space="preserve">2025–2026 m. m. </w:t>
                      </w:r>
                      <w:r>
                        <w:rPr>
                          <w:rFonts w:eastAsia="Calibri"/>
                          <w:szCs w:val="24"/>
                          <w:lang w:eastAsia="lt-LT"/>
                        </w:rPr>
                        <w:t xml:space="preserve">sudarė 6,7 proc. Šis rodiklis per ketverius metus padidėjo 1,8 procentinio punkto, kadangi kasmet nežymiai daugėjo naujai pradėjusių dirbti mokytojų; </w:t>
                      </w:r>
                    </w:p>
                  </w:sdtContent>
                </w:sdt>
                <w:sdt>
                  <w:sdtPr>
                    <w:alias w:val="3 pr. 4.5 pp."/>
                    <w:tag w:val="part_e072bb283e8c4c83ba5884d741b6671d"/>
                    <w:lock w:val="sdtLocked"/>
                    <w:richText/>
                  </w:sdtPr>
                  <w:sdtContent>
                    <w:p w14:paraId="7FB493F5" w14:textId="1BE3F9C7">
                      <w:pPr>
                        <w:tabs>
                          <w:tab w:val="left" w:pos="1418"/>
                        </w:tabs>
                        <w:ind w:firstLine="709"/>
                        <w:jc w:val="both"/>
                        <w:rPr>
                          <w:rFonts w:eastAsia="Calibri"/>
                          <w:bCs/>
                          <w:szCs w:val="24"/>
                          <w:lang w:eastAsia="lt-LT"/>
                        </w:rPr>
                      </w:pPr>
                      <w:sdt>
                        <w:sdtPr>
                          <w:alias w:val="Numeris"/>
                          <w:tag w:val="nr_e072bb283e8c4c83ba5884d741b6671d"/>
                          <w:lock w:val="sdtLocked"/>
                          <w:richText/>
                        </w:sdtPr>
                        <w:sdtContent>
                          <w:r>
                            <w:rPr>
                              <w:rFonts w:eastAsia="Calibri"/>
                              <w:bCs/>
                              <w:szCs w:val="24"/>
                              <w:lang w:eastAsia="lt-LT"/>
                            </w:rPr>
                            <w:t>4.5</w:t>
                          </w:r>
                        </w:sdtContent>
                      </w:sdt>
                      <w:r>
                        <w:rPr>
                          <w:rFonts w:eastAsia="Calibri"/>
                          <w:bCs/>
                          <w:szCs w:val="24"/>
                          <w:lang w:eastAsia="lt-LT"/>
                        </w:rPr>
                        <w:t>.</w:t>
                        <w:tab/>
                      </w:r>
                      <w:r>
                        <w:rPr>
                          <w:rFonts w:eastAsia="Calibri"/>
                          <w:szCs w:val="24"/>
                          <w:lang w:eastAsia="lt-LT"/>
                        </w:rPr>
                        <w:t>2025–2026 m. m. Savivaldybės bendrojo ugdymo mokyklose jaunesnių nei 50 metų bei 50 metų ir vyresnio amžiaus mokytojų skaičiaus santykis – 0,37 (šalyje – 0,62). 2021–2022 m. m. buvo 0,45 (šalyje – 0,67). Per pastaruosius 4 metus 50 metų ir vyresnio amžiaus mokytojų dalis kasmet augo, todėl jaunesnių nei 50 m. bei vyresnio amžiaus mokytojų skaičiaus santykis mažėjo. Situacija po keleto metų gali dar blogėti, nes jaunesnių nei 29 metų pedagogų dalis kasmet išlieka stabiliai maža: 2021 m. – 2,5 proc., 2025 m. – 2,7 proc.;</w:t>
                      </w:r>
                    </w:p>
                  </w:sdtContent>
                </w:sdt>
                <w:sdt>
                  <w:sdtPr>
                    <w:alias w:val="3 pr. 4.6 pp."/>
                    <w:tag w:val="part_fe92ced6eb6f4b1cb3e668accb3ef4f1"/>
                    <w:lock w:val="sdtLocked"/>
                    <w:richText/>
                  </w:sdtPr>
                  <w:sdtContent>
                    <w:p w14:paraId="4D9D17B0" w14:textId="2607FF90">
                      <w:pPr>
                        <w:tabs>
                          <w:tab w:val="left" w:pos="1418"/>
                        </w:tabs>
                        <w:ind w:firstLine="709"/>
                        <w:jc w:val="both"/>
                        <w:rPr>
                          <w:rFonts w:eastAsia="Calibri"/>
                          <w:bCs/>
                          <w:szCs w:val="24"/>
                          <w:lang w:eastAsia="lt-LT"/>
                        </w:rPr>
                      </w:pPr>
                      <w:sdt>
                        <w:sdtPr>
                          <w:alias w:val="Numeris"/>
                          <w:tag w:val="nr_fe92ced6eb6f4b1cb3e668accb3ef4f1"/>
                          <w:lock w:val="sdtLocked"/>
                          <w:richText/>
                        </w:sdtPr>
                        <w:sdtContent>
                          <w:r>
                            <w:rPr>
                              <w:rFonts w:eastAsia="Calibri"/>
                              <w:bCs/>
                              <w:szCs w:val="24"/>
                              <w:lang w:eastAsia="lt-LT"/>
                            </w:rPr>
                            <w:t>4.6</w:t>
                          </w:r>
                        </w:sdtContent>
                      </w:sdt>
                      <w:r>
                        <w:rPr>
                          <w:rFonts w:eastAsia="Calibri"/>
                          <w:bCs/>
                          <w:szCs w:val="24"/>
                          <w:lang w:eastAsia="lt-LT"/>
                        </w:rPr>
                        <w:t>.</w:t>
                        <w:tab/>
                      </w:r>
                      <w:r>
                        <w:rPr>
                          <w:rFonts w:eastAsia="Calibri"/>
                          <w:szCs w:val="24"/>
                        </w:rPr>
                        <w:t>2021 m. vidutinis Savivaldybės bendrojo ugdymo mokyklų pedagoginių darbuotojų amžius buvo 52,55 metų (šalyje – 50,44 metų), 2024 m. – 53,55 metų (šalyje – 50,78 metų). Per tris metus ir Savivaldybėje, ir Lietuvoje vidutinis mokyklų pedagoginių darbuotojų amžius padidėjo;</w:t>
                      </w:r>
                    </w:p>
                    <w:sdt>
                      <w:sdtPr>
                        <w:alias w:val="3 pr. 4.6.1 pp."/>
                        <w:tag w:val="part_bc56f4ada09046de81a4f604a9490df3"/>
                        <w:lock w:val="sdtLocked"/>
                        <w:richText/>
                      </w:sdtPr>
                      <w:sdtContent>
                        <w:p w14:paraId="1EA2942E" w14:textId="1242C18D">
                          <w:pPr>
                            <w:tabs>
                              <w:tab w:val="left" w:pos="1418"/>
                            </w:tabs>
                            <w:ind w:firstLine="709"/>
                            <w:jc w:val="both"/>
                            <w:rPr>
                              <w:szCs w:val="24"/>
                              <w:lang w:eastAsia="lt-LT"/>
                            </w:rPr>
                          </w:pPr>
                          <w:sdt>
                            <w:sdtPr>
                              <w:alias w:val="Numeris"/>
                              <w:tag w:val="nr_bc56f4ada09046de81a4f604a9490df3"/>
                              <w:lock w:val="sdtLocked"/>
                              <w:richText/>
                            </w:sdtPr>
                            <w:sdtContent>
                              <w:r>
                                <w:rPr>
                                  <w:szCs w:val="24"/>
                                  <w:lang w:eastAsia="lt-LT"/>
                                </w:rPr>
                                <w:t>4.6.1</w:t>
                              </w:r>
                            </w:sdtContent>
                          </w:sdt>
                          <w:r>
                            <w:rPr>
                              <w:szCs w:val="24"/>
                              <w:lang w:eastAsia="lt-LT"/>
                            </w:rPr>
                            <w:t>.</w:t>
                            <w:tab/>
                          </w:r>
                          <w:r>
                            <w:rPr>
                              <w:rFonts w:eastAsia="Calibri"/>
                              <w:bCs/>
                              <w:szCs w:val="24"/>
                              <w:lang w:eastAsia="lt-LT"/>
                            </w:rPr>
                            <w:t xml:space="preserve">2025–2026 m. m. Savivaldybės bendrojo ugdymo </w:t>
                          </w:r>
                          <w:r>
                            <w:rPr>
                              <w:szCs w:val="24"/>
                              <w:lang w:eastAsia="lt-LT"/>
                            </w:rPr>
                            <w:t xml:space="preserve">mokyklose </w:t>
                          </w:r>
                          <w:r>
                            <w:rPr>
                              <w:rFonts w:eastAsia="Calibri"/>
                              <w:bCs/>
                              <w:szCs w:val="24"/>
                              <w:lang w:eastAsia="lt-LT"/>
                            </w:rPr>
                            <w:t xml:space="preserve">pagrindinėje darbovietėje </w:t>
                          </w:r>
                          <w:r>
                            <w:rPr>
                              <w:szCs w:val="24"/>
                              <w:lang w:eastAsia="lt-LT"/>
                            </w:rPr>
                            <w:t>dirbo 31 (9,5 proc.) mokytojas, kuris yra 65 metų ir vyresnis; 80 (24,4 proc.) mokytojų, kurie yra 60–64 metų. Mokytojų, kurie yra 60 metų ir vyresni, dalis sudaro 33,9 proc.;</w:t>
                          </w:r>
                        </w:p>
                      </w:sdtContent>
                    </w:sdt>
                    <w:sdt>
                      <w:sdtPr>
                        <w:alias w:val="3 pr. 4.6.2 pp."/>
                        <w:tag w:val="part_dd3b529e6fc248549f1a7518802f8379"/>
                        <w:lock w:val="sdtLocked"/>
                        <w:richText/>
                      </w:sdtPr>
                      <w:sdtContent>
                        <w:p w14:paraId="5E1B68FF" w14:textId="56DDB3AC">
                          <w:pPr>
                            <w:tabs>
                              <w:tab w:val="left" w:pos="1418"/>
                            </w:tabs>
                            <w:ind w:firstLine="709"/>
                            <w:jc w:val="both"/>
                            <w:rPr>
                              <w:szCs w:val="24"/>
                              <w:lang w:eastAsia="lt-LT"/>
                            </w:rPr>
                          </w:pPr>
                          <w:sdt>
                            <w:sdtPr>
                              <w:alias w:val="Numeris"/>
                              <w:tag w:val="nr_dd3b529e6fc248549f1a7518802f8379"/>
                              <w:lock w:val="sdtLocked"/>
                              <w:richText/>
                            </w:sdtPr>
                            <w:sdtContent>
                              <w:r>
                                <w:rPr>
                                  <w:szCs w:val="24"/>
                                  <w:lang w:eastAsia="lt-LT"/>
                                </w:rPr>
                                <w:t>4.6.2</w:t>
                              </w:r>
                            </w:sdtContent>
                          </w:sdt>
                          <w:r>
                            <w:rPr>
                              <w:szCs w:val="24"/>
                              <w:lang w:eastAsia="lt-LT"/>
                            </w:rPr>
                            <w:t>.</w:t>
                            <w:tab/>
                            <w:t xml:space="preserve">apklausus </w:t>
                          </w:r>
                          <w:r>
                            <w:rPr>
                              <w:rFonts w:eastAsia="Calibri"/>
                              <w:bCs/>
                              <w:szCs w:val="24"/>
                              <w:lang w:eastAsia="lt-LT"/>
                            </w:rPr>
                            <w:t xml:space="preserve">Savivaldybės bendrojo ugdymo </w:t>
                          </w:r>
                          <w:r>
                            <w:rPr>
                              <w:szCs w:val="24"/>
                              <w:lang w:eastAsia="lt-LT"/>
                            </w:rPr>
                            <w:t>mokyklas apie mokytojų poreikį per artimiausius 5 metus, nustatyta, kad minėtu laikotarpiu galimai reikės apie 60 naujų mokytojų. Prognozuojama, jog labiausiai reikės matematikos, lietuvių k., pradinio ugdymo, istorijos, biologijos, fizikos, geografijos, chemijos mokytojų, psichologų;</w:t>
                          </w:r>
                        </w:p>
                      </w:sdtContent>
                    </w:sdt>
                    <w:sdt>
                      <w:sdtPr>
                        <w:alias w:val="3 pr. 4.6.3 pp."/>
                        <w:tag w:val="part_ee30a54d1fc844e7bf86d024485b87d9"/>
                        <w:lock w:val="sdtLocked"/>
                        <w:richText/>
                      </w:sdtPr>
                      <w:sdtContent>
                        <w:p w14:paraId="5C97F8FE" w14:textId="1A555655">
                          <w:pPr>
                            <w:tabs>
                              <w:tab w:val="left" w:pos="1418"/>
                            </w:tabs>
                            <w:ind w:firstLine="709"/>
                            <w:jc w:val="both"/>
                            <w:rPr>
                              <w:szCs w:val="24"/>
                              <w:lang w:eastAsia="lt-LT"/>
                            </w:rPr>
                          </w:pPr>
                          <w:sdt>
                            <w:sdtPr>
                              <w:alias w:val="Numeris"/>
                              <w:tag w:val="nr_ee30a54d1fc844e7bf86d024485b87d9"/>
                              <w:lock w:val="sdtLocked"/>
                              <w:richText/>
                            </w:sdtPr>
                            <w:sdtContent>
                              <w:r>
                                <w:rPr>
                                  <w:szCs w:val="24"/>
                                  <w:lang w:eastAsia="lt-LT"/>
                                </w:rPr>
                                <w:t>4.6.3</w:t>
                              </w:r>
                            </w:sdtContent>
                          </w:sdt>
                          <w:r>
                            <w:rPr>
                              <w:szCs w:val="24"/>
                              <w:lang w:eastAsia="lt-LT"/>
                            </w:rPr>
                            <w:t>.</w:t>
                            <w:tab/>
                            <w:t xml:space="preserve">atsižvelgiant į pateiktus duomenis galima konstatuoti, kad </w:t>
                          </w:r>
                          <w:r>
                            <w:rPr>
                              <w:rFonts w:eastAsia="Calibri"/>
                              <w:bCs/>
                              <w:szCs w:val="24"/>
                              <w:lang w:eastAsia="lt-LT"/>
                            </w:rPr>
                            <w:t xml:space="preserve">Savivaldybės bendrojo ugdymo </w:t>
                          </w:r>
                          <w:r>
                            <w:rPr>
                              <w:szCs w:val="24"/>
                              <w:lang w:eastAsia="lt-LT"/>
                            </w:rPr>
                            <w:t xml:space="preserve">mokyklose dirba aukštos kvalifikacijos mokytojai, mokytojų skaičius kasmet mažėjo, </w:t>
                          </w:r>
                          <w:r>
                            <w:rPr>
                              <w:color w:val="000000"/>
                              <w:szCs w:val="24"/>
                            </w:rPr>
                            <w:t xml:space="preserve">vienai sąlyginei mokytojo pareigybei teko mažas mokinių skaičius, </w:t>
                          </w:r>
                          <w:r>
                            <w:rPr>
                              <w:szCs w:val="24"/>
                              <w:lang w:eastAsia="lt-LT"/>
                            </w:rPr>
                            <w:t xml:space="preserve">mokytojai amžėjo, </w:t>
                          </w:r>
                          <w:r>
                            <w:rPr>
                              <w:rFonts w:eastAsia="Calibri"/>
                              <w:szCs w:val="24"/>
                              <w:lang w:eastAsia="lt-LT"/>
                            </w:rPr>
                            <w:t>nežymiai daugėjo naujai pradėjusių dirbti mokytojų,</w:t>
                          </w:r>
                          <w:r>
                            <w:rPr>
                              <w:szCs w:val="24"/>
                              <w:lang w:eastAsia="lt-LT"/>
                            </w:rPr>
                            <w:t xml:space="preserve"> per artimiausius 5 metus prognozuojamas didelis mokytojų poreikis. </w:t>
                          </w:r>
                        </w:p>
                        <w:p w14:paraId="4D3819DD" w14:textId="77777777">
                          <w:pPr>
                            <w:tabs>
                              <w:tab w:val="left" w:pos="1418"/>
                            </w:tabs>
                            <w:ind w:firstLine="709"/>
                            <w:jc w:val="both"/>
                          </w:pPr>
                        </w:p>
                      </w:sdtContent>
                    </w:sdt>
                  </w:sdtContent>
                </w:sdt>
              </w:sdtContent>
            </w:sdt>
          </w:sdtContent>
        </w:sdt>
        <w:sdt>
          <w:sdtPr>
            <w:alias w:val="skyrius"/>
            <w:tag w:val="part_c8b4f583cd6249d4aea39d259284ce71"/>
            <w:lock w:val="sdtLocked"/>
            <w:richText/>
          </w:sdtPr>
          <w:sdtContent>
            <w:p w14:paraId="7C451B35" w14:textId="77777777">
              <w:pPr>
                <w:tabs>
                  <w:tab w:val="left" w:pos="1418"/>
                </w:tabs>
                <w:jc w:val="center"/>
                <w:rPr>
                  <w:b/>
                  <w:color w:val="000000"/>
                </w:rPr>
              </w:pPr>
              <w:sdt>
                <w:sdtPr>
                  <w:alias w:val="Numeris"/>
                  <w:tag w:val="nr_c8b4f583cd6249d4aea39d259284ce71"/>
                  <w:lock w:val="sdtLocked"/>
                  <w:richText/>
                </w:sdtPr>
                <w:sdtContent>
                  <w:r>
                    <w:rPr>
                      <w:b/>
                      <w:color w:val="000000"/>
                    </w:rPr>
                    <w:t>III</w:t>
                  </w:r>
                </w:sdtContent>
              </w:sdt>
              <w:r>
                <w:rPr>
                  <w:b/>
                  <w:color w:val="000000"/>
                </w:rPr>
                <w:t xml:space="preserve"> SKYRIUS</w:t>
              </w:r>
            </w:p>
            <w:p w14:paraId="0231BDFD" w14:textId="77777777">
              <w:pPr>
                <w:jc w:val="center"/>
                <w:rPr>
                  <w:b/>
                  <w:szCs w:val="24"/>
                  <w:lang w:eastAsia="lt-LT"/>
                </w:rPr>
              </w:pPr>
              <w:sdt>
                <w:sdtPr>
                  <w:alias w:val="Pavadinimas"/>
                  <w:tag w:val="title_c8b4f583cd6249d4aea39d259284ce71"/>
                  <w:lock w:val="sdtLocked"/>
                  <w:richText/>
                </w:sdtPr>
                <w:sdtContent>
                  <w:r>
                    <w:rPr>
                      <w:b/>
                      <w:szCs w:val="24"/>
                      <w:lang w:eastAsia="lt-LT"/>
                    </w:rPr>
                    <w:t>MOKYTOJŲ KVALIFIK</w:t>
                  </w:r>
                  <w:r>
                    <w:rPr>
                      <w:b/>
                      <w:caps/>
                      <w:szCs w:val="24"/>
                      <w:lang w:eastAsia="lt-LT"/>
                    </w:rPr>
                    <w:t>ACIJos</w:t>
                  </w:r>
                  <w:r>
                    <w:rPr>
                      <w:b/>
                      <w:szCs w:val="24"/>
                      <w:lang w:eastAsia="lt-LT"/>
                    </w:rPr>
                    <w:t xml:space="preserve"> ATNAUJINIMO IR ĮDARBINIMO PLANAS</w:t>
                  </w:r>
                </w:sdtContent>
              </w:sdt>
            </w:p>
            <w:p w14:paraId="49523E98" w14:textId="77777777">
              <w:pPr>
                <w:jc w:val="center"/>
                <w:rPr>
                  <w:b/>
                  <w:color w:val="000000"/>
                </w:rPr>
              </w:pPr>
            </w:p>
            <w:tbl>
              <w:tblPr>
                <w:tblW w:w="933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76"/>
                <w:gridCol w:w="4993"/>
                <w:gridCol w:w="1973"/>
                <w:gridCol w:w="1792"/>
              </w:tblGrid>
              <w:tr w14:paraId="2F7AD2A3" w14:textId="77777777">
                <w:trPr>
                  <w:jc w:val="center"/>
                </w:trPr>
                <w:tc>
                  <w:tcPr>
                    <w:tcW w:w="576" w:type="dxa"/>
                  </w:tcPr>
                  <w:p w14:paraId="73382316" w14:textId="77777777">
                    <w:pPr>
                      <w:tabs>
                        <w:tab w:val="left" w:pos="9638"/>
                        <w:tab w:val="left" w:pos="9720"/>
                      </w:tabs>
                      <w:ind w:right="-107"/>
                      <w:jc w:val="center"/>
                      <w:rPr>
                        <w:b/>
                        <w:bCs/>
                      </w:rPr>
                    </w:pPr>
                    <w:r>
                      <w:rPr>
                        <w:b/>
                        <w:bCs/>
                      </w:rPr>
                      <w:t xml:space="preserve">Eil. Nr. </w:t>
                    </w:r>
                  </w:p>
                </w:tc>
                <w:tc>
                  <w:tcPr>
                    <w:tcW w:w="4993" w:type="dxa"/>
                  </w:tcPr>
                  <w:p w14:paraId="4BA6F9FA" w14:textId="77777777">
                    <w:pPr>
                      <w:tabs>
                        <w:tab w:val="left" w:pos="9638"/>
                        <w:tab w:val="left" w:pos="9720"/>
                      </w:tabs>
                      <w:ind w:right="-107"/>
                      <w:jc w:val="center"/>
                      <w:rPr>
                        <w:b/>
                        <w:bCs/>
                      </w:rPr>
                    </w:pPr>
                    <w:r>
                      <w:rPr>
                        <w:b/>
                        <w:bCs/>
                      </w:rPr>
                      <w:t>Veikla</w:t>
                    </w:r>
                  </w:p>
                </w:tc>
                <w:tc>
                  <w:tcPr>
                    <w:tcW w:w="1973" w:type="dxa"/>
                  </w:tcPr>
                  <w:p w14:paraId="5FD0D6BE" w14:textId="77777777">
                    <w:pPr>
                      <w:tabs>
                        <w:tab w:val="left" w:pos="9638"/>
                        <w:tab w:val="left" w:pos="9720"/>
                      </w:tabs>
                      <w:ind w:right="-150"/>
                      <w:jc w:val="center"/>
                      <w:rPr>
                        <w:b/>
                        <w:bCs/>
                      </w:rPr>
                    </w:pPr>
                    <w:r>
                      <w:rPr>
                        <w:b/>
                        <w:bCs/>
                      </w:rPr>
                      <w:t>Vykdytojas</w:t>
                    </w:r>
                  </w:p>
                </w:tc>
                <w:tc>
                  <w:tcPr>
                    <w:tcW w:w="1792" w:type="dxa"/>
                  </w:tcPr>
                  <w:p w14:paraId="69CB1894" w14:textId="77777777">
                    <w:pPr>
                      <w:tabs>
                        <w:tab w:val="left" w:pos="9638"/>
                        <w:tab w:val="left" w:pos="9720"/>
                      </w:tabs>
                      <w:ind w:right="-150"/>
                      <w:jc w:val="center"/>
                      <w:rPr>
                        <w:b/>
                        <w:bCs/>
                      </w:rPr>
                    </w:pPr>
                    <w:r>
                      <w:rPr>
                        <w:b/>
                        <w:bCs/>
                      </w:rPr>
                      <w:t>Įgyvendinimo laikas</w:t>
                    </w:r>
                  </w:p>
                </w:tc>
              </w:tr>
              <w:tr w14:paraId="62858DBC" w14:textId="77777777">
                <w:trPr>
                  <w:jc w:val="center"/>
                </w:trPr>
                <w:tc>
                  <w:tcPr>
                    <w:tcW w:w="576" w:type="dxa"/>
                  </w:tcPr>
                  <w:p w14:paraId="15EF8E22" w14:textId="77777777">
                    <w:pPr>
                      <w:tabs>
                        <w:tab w:val="left" w:pos="9638"/>
                        <w:tab w:val="left" w:pos="9720"/>
                      </w:tabs>
                      <w:ind w:right="-107"/>
                      <w:jc w:val="center"/>
                      <w:rPr>
                        <w:b/>
                        <w:bCs/>
                        <w:sz w:val="18"/>
                        <w:szCs w:val="18"/>
                      </w:rPr>
                    </w:pPr>
                    <w:r>
                      <w:rPr>
                        <w:b/>
                        <w:bCs/>
                        <w:sz w:val="18"/>
                        <w:szCs w:val="18"/>
                      </w:rPr>
                      <w:t>1</w:t>
                    </w:r>
                  </w:p>
                </w:tc>
                <w:tc>
                  <w:tcPr>
                    <w:tcW w:w="4993" w:type="dxa"/>
                  </w:tcPr>
                  <w:p w14:paraId="222C7CCE" w14:textId="77777777">
                    <w:pPr>
                      <w:tabs>
                        <w:tab w:val="left" w:pos="9638"/>
                        <w:tab w:val="left" w:pos="9720"/>
                      </w:tabs>
                      <w:ind w:right="-107"/>
                      <w:jc w:val="center"/>
                      <w:rPr>
                        <w:b/>
                        <w:bCs/>
                        <w:sz w:val="18"/>
                        <w:szCs w:val="18"/>
                      </w:rPr>
                    </w:pPr>
                    <w:r>
                      <w:rPr>
                        <w:b/>
                        <w:bCs/>
                        <w:sz w:val="18"/>
                        <w:szCs w:val="18"/>
                      </w:rPr>
                      <w:t>2</w:t>
                    </w:r>
                  </w:p>
                </w:tc>
                <w:tc>
                  <w:tcPr>
                    <w:tcW w:w="1973" w:type="dxa"/>
                  </w:tcPr>
                  <w:p w14:paraId="1FBCA522" w14:textId="77777777">
                    <w:pPr>
                      <w:tabs>
                        <w:tab w:val="left" w:pos="9638"/>
                        <w:tab w:val="left" w:pos="9720"/>
                      </w:tabs>
                      <w:ind w:right="-150"/>
                      <w:jc w:val="center"/>
                      <w:rPr>
                        <w:b/>
                        <w:bCs/>
                        <w:sz w:val="18"/>
                        <w:szCs w:val="18"/>
                      </w:rPr>
                    </w:pPr>
                    <w:r>
                      <w:rPr>
                        <w:b/>
                        <w:bCs/>
                        <w:sz w:val="18"/>
                        <w:szCs w:val="18"/>
                      </w:rPr>
                      <w:t>3</w:t>
                    </w:r>
                  </w:p>
                </w:tc>
                <w:tc>
                  <w:tcPr>
                    <w:tcW w:w="1792" w:type="dxa"/>
                  </w:tcPr>
                  <w:p w14:paraId="2317C8F8" w14:textId="77777777">
                    <w:pPr>
                      <w:tabs>
                        <w:tab w:val="left" w:pos="9638"/>
                        <w:tab w:val="left" w:pos="9720"/>
                      </w:tabs>
                      <w:ind w:right="-150"/>
                      <w:jc w:val="center"/>
                      <w:rPr>
                        <w:b/>
                        <w:bCs/>
                        <w:sz w:val="18"/>
                        <w:szCs w:val="18"/>
                      </w:rPr>
                    </w:pPr>
                    <w:r>
                      <w:rPr>
                        <w:b/>
                        <w:bCs/>
                        <w:sz w:val="18"/>
                        <w:szCs w:val="18"/>
                      </w:rPr>
                      <w:t>4</w:t>
                    </w:r>
                  </w:p>
                </w:tc>
              </w:tr>
              <w:tr w14:paraId="4FD651F8" w14:textId="77777777">
                <w:trPr>
                  <w:jc w:val="center"/>
                </w:trPr>
                <w:tc>
                  <w:tcPr>
                    <w:tcW w:w="576" w:type="dxa"/>
                  </w:tcPr>
                  <w:p w14:paraId="389B559D" w14:textId="77777777">
                    <w:pPr>
                      <w:tabs>
                        <w:tab w:val="left" w:pos="9638"/>
                        <w:tab w:val="left" w:pos="9720"/>
                      </w:tabs>
                      <w:ind w:right="-107"/>
                      <w:jc w:val="center"/>
                    </w:pPr>
                    <w:r>
                      <w:t>1.</w:t>
                    </w:r>
                  </w:p>
                </w:tc>
                <w:tc>
                  <w:tcPr>
                    <w:tcW w:w="4993" w:type="dxa"/>
                  </w:tcPr>
                  <w:p w14:paraId="3A304C97" w14:textId="77777777">
                    <w:pPr>
                      <w:tabs>
                        <w:tab w:val="left" w:pos="9638"/>
                        <w:tab w:val="left" w:pos="9720"/>
                      </w:tabs>
                      <w:jc w:val="both"/>
                    </w:pPr>
                    <w:r>
                      <w:rPr>
                        <w:szCs w:val="24"/>
                        <w:lang w:eastAsia="ar-SA"/>
                      </w:rPr>
                      <w:t>Savivaldybės Švietimo ir sporto skyriui</w:t>
                    </w:r>
                    <w:r>
                      <w:t xml:space="preserve"> ir Užimtumo tarnybai</w:t>
                    </w:r>
                    <w:r>
                      <w:rPr>
                        <w:szCs w:val="24"/>
                        <w:lang w:eastAsia="ar-SA"/>
                      </w:rPr>
                      <w:t xml:space="preserve"> teikiama i</w:t>
                    </w:r>
                    <w:r>
                      <w:rPr>
                        <w:color w:val="000000"/>
                      </w:rPr>
                      <w:t>nformacija apie laisvas mokytojų pareigybes</w:t>
                    </w:r>
                    <w:r>
                      <w:rPr>
                        <w:szCs w:val="24"/>
                        <w:lang w:eastAsia="ar-SA"/>
                      </w:rPr>
                      <w:t xml:space="preserve"> </w:t>
                    </w:r>
                    <w:r>
                      <w:t>bendrojo ugdymo mokyklose</w:t>
                    </w:r>
                    <w:r>
                      <w:rPr>
                        <w:szCs w:val="24"/>
                        <w:lang w:eastAsia="ar-SA"/>
                      </w:rPr>
                      <w:t xml:space="preserve"> </w:t>
                    </w:r>
                  </w:p>
                </w:tc>
                <w:tc>
                  <w:tcPr>
                    <w:tcW w:w="1973" w:type="dxa"/>
                  </w:tcPr>
                  <w:p w14:paraId="69F70D8D" w14:textId="77777777">
                    <w:pPr>
                      <w:tabs>
                        <w:tab w:val="left" w:pos="9638"/>
                        <w:tab w:val="left" w:pos="9720"/>
                      </w:tabs>
                      <w:jc w:val="center"/>
                    </w:pPr>
                    <w:r>
                      <w:t>Bendrojo ugdymo mokyklų vadovai</w:t>
                    </w:r>
                  </w:p>
                </w:tc>
                <w:tc>
                  <w:tcPr>
                    <w:tcW w:w="1792" w:type="dxa"/>
                  </w:tcPr>
                  <w:p w14:paraId="45CFCC1D" w14:textId="77777777">
                    <w:pPr>
                      <w:tabs>
                        <w:tab w:val="left" w:pos="9638"/>
                        <w:tab w:val="left" w:pos="9720"/>
                      </w:tabs>
                      <w:jc w:val="center"/>
                    </w:pPr>
                    <w:r>
                      <w:t>Pagal poreikį</w:t>
                    </w:r>
                  </w:p>
                </w:tc>
              </w:tr>
              <w:tr w14:paraId="4F03F947" w14:textId="77777777">
                <w:trPr>
                  <w:jc w:val="center"/>
                </w:trPr>
                <w:tc>
                  <w:tcPr>
                    <w:tcW w:w="576" w:type="dxa"/>
                  </w:tcPr>
                  <w:p w14:paraId="6C138456" w14:textId="77777777">
                    <w:pPr>
                      <w:tabs>
                        <w:tab w:val="left" w:pos="1260"/>
                      </w:tabs>
                      <w:ind w:right="-107"/>
                      <w:jc w:val="center"/>
                    </w:pPr>
                    <w:r>
                      <w:t>2.</w:t>
                    </w:r>
                  </w:p>
                </w:tc>
                <w:tc>
                  <w:tcPr>
                    <w:tcW w:w="4993" w:type="dxa"/>
                  </w:tcPr>
                  <w:p w14:paraId="43C8D100" w14:textId="77777777">
                    <w:pPr>
                      <w:tabs>
                        <w:tab w:val="left" w:pos="1260"/>
                      </w:tabs>
                      <w:jc w:val="both"/>
                      <w:rPr>
                        <w:color w:val="000000"/>
                      </w:rPr>
                    </w:pPr>
                    <w:r>
                      <w:t>Informacija apie laisvą mokytojo pareigybę skelbiama mokyklos ir S</w:t>
                    </w:r>
                    <w:r>
                      <w:rPr>
                        <w:color w:val="000000"/>
                      </w:rPr>
                      <w:t xml:space="preserve">avivaldybės interneto svetainėje </w:t>
                    </w:r>
                    <w:r>
                      <w:t xml:space="preserve">(gavus informaciją iš bendrojo ugdymo mokyklos vadovo), </w:t>
                    </w:r>
                    <w:r>
                      <w:rPr>
                        <w:color w:val="000000"/>
                      </w:rPr>
                      <w:t xml:space="preserve">vadovaujantis </w:t>
                    </w:r>
                    <w:r>
                      <w:t>Lietuvos Respublikos švietimo, mokslo ir sporto ministro 2011 m. rugsėjo 15 d. įsakymu Nr. V-1680 „Dėl Mokytojų priėmimo ir atleidimo iš darbo tvarkos aprašo patvirtinimo“ patvirtintu Mokytojų priėmimo ir atleidimo iš darbo tvarkos aprašu)</w:t>
                    </w:r>
                  </w:p>
                </w:tc>
                <w:tc>
                  <w:tcPr>
                    <w:tcW w:w="1973" w:type="dxa"/>
                  </w:tcPr>
                  <w:p w14:paraId="0A06CD49" w14:textId="77777777">
                    <w:pPr>
                      <w:tabs>
                        <w:tab w:val="left" w:pos="9638"/>
                        <w:tab w:val="left" w:pos="9720"/>
                      </w:tabs>
                      <w:jc w:val="center"/>
                    </w:pPr>
                    <w:r>
                      <w:t>Bendrojo ugdymo mokyklų vadovai, Savivaldybės administracijos Švietimo ir sporto skyrius</w:t>
                    </w:r>
                  </w:p>
                </w:tc>
                <w:tc>
                  <w:tcPr>
                    <w:tcW w:w="1792" w:type="dxa"/>
                  </w:tcPr>
                  <w:p w14:paraId="41FE2CA8" w14:textId="77777777">
                    <w:pPr>
                      <w:tabs>
                        <w:tab w:val="left" w:pos="9638"/>
                        <w:tab w:val="left" w:pos="9720"/>
                      </w:tabs>
                      <w:jc w:val="center"/>
                    </w:pPr>
                    <w:r>
                      <w:t>Pagal poreikį</w:t>
                    </w:r>
                  </w:p>
                </w:tc>
              </w:tr>
              <w:tr w14:paraId="30D0C48B" w14:textId="77777777">
                <w:trPr>
                  <w:jc w:val="center"/>
                </w:trPr>
                <w:tc>
                  <w:tcPr>
                    <w:tcW w:w="576" w:type="dxa"/>
                  </w:tcPr>
                  <w:p w14:paraId="667F073C" w14:textId="77777777">
                    <w:pPr>
                      <w:ind w:right="-107"/>
                      <w:jc w:val="center"/>
                      <w:rPr>
                        <w:rFonts w:ascii="TimesNewRomanPSMT" w:eastAsia="Calibri" w:hAnsi="TimesNewRomanPSMT" w:cs="TimesNewRomanPSMT"/>
                      </w:rPr>
                    </w:pPr>
                    <w:r>
                      <w:rPr>
                        <w:rFonts w:ascii="TimesNewRomanPSMT" w:eastAsia="Calibri" w:hAnsi="TimesNewRomanPSMT" w:cs="TimesNewRomanPSMT"/>
                      </w:rPr>
                      <w:t>3.</w:t>
                    </w:r>
                  </w:p>
                </w:tc>
                <w:tc>
                  <w:tcPr>
                    <w:tcW w:w="4993" w:type="dxa"/>
                  </w:tcPr>
                  <w:p w14:paraId="32457EF6" w14:textId="77777777">
                    <w:pPr>
                      <w:jc w:val="both"/>
                      <w:rPr>
                        <w:rFonts w:eastAsia="Calibri"/>
                      </w:rPr>
                    </w:pPr>
                    <w:r>
                      <w:rPr>
                        <w:rFonts w:ascii="TimesNewRomanPSMT" w:eastAsia="Calibri" w:hAnsi="TimesNewRomanPSMT" w:cs="TimesNewRomanPSMT"/>
                      </w:rPr>
                      <w:t>Steigiami papildomi pagalbos specialistų ar jų padėjėjų etatai darbui su mokiniais, turinčiais specialiųjų ugdymosi poreikių, neviršijant mokykloms skirtų biudžeto asignavimų</w:t>
                    </w:r>
                  </w:p>
                </w:tc>
                <w:tc>
                  <w:tcPr>
                    <w:tcW w:w="1973" w:type="dxa"/>
                  </w:tcPr>
                  <w:p w14:paraId="2F246801" w14:textId="77777777">
                    <w:pPr>
                      <w:tabs>
                        <w:tab w:val="left" w:pos="9638"/>
                        <w:tab w:val="left" w:pos="9720"/>
                      </w:tabs>
                      <w:jc w:val="center"/>
                    </w:pPr>
                    <w:r>
                      <w:t>Savivaldybės administracijos Švietimo ir sporto skyrius ir bendrojo ugdymo mokyklų vadovai</w:t>
                    </w:r>
                  </w:p>
                </w:tc>
                <w:tc>
                  <w:tcPr>
                    <w:tcW w:w="1792" w:type="dxa"/>
                  </w:tcPr>
                  <w:p w14:paraId="22B6B087" w14:textId="77777777">
                    <w:pPr>
                      <w:tabs>
                        <w:tab w:val="left" w:pos="9638"/>
                        <w:tab w:val="left" w:pos="9720"/>
                      </w:tabs>
                      <w:jc w:val="center"/>
                    </w:pPr>
                    <w:r>
                      <w:t>Iki kiekvienų einamųjų metų rugsėjo 1 d.</w:t>
                    </w:r>
                  </w:p>
                  <w:p w14:paraId="559EED6E" w14:textId="77777777">
                    <w:pPr>
                      <w:tabs>
                        <w:tab w:val="left" w:pos="9638"/>
                        <w:tab w:val="left" w:pos="9720"/>
                      </w:tabs>
                      <w:jc w:val="center"/>
                    </w:pPr>
                  </w:p>
                  <w:p w14:paraId="4D076C40" w14:textId="77777777">
                    <w:pPr>
                      <w:tabs>
                        <w:tab w:val="left" w:pos="9638"/>
                        <w:tab w:val="left" w:pos="9720"/>
                      </w:tabs>
                      <w:jc w:val="center"/>
                      <w:rPr>
                        <w:b/>
                        <w:bCs/>
                      </w:rPr>
                    </w:pPr>
                  </w:p>
                </w:tc>
              </w:tr>
              <w:tr w14:paraId="22C281B6" w14:textId="77777777">
                <w:trPr>
                  <w:jc w:val="center"/>
                </w:trPr>
                <w:tc>
                  <w:tcPr>
                    <w:tcW w:w="576" w:type="dxa"/>
                  </w:tcPr>
                  <w:p w14:paraId="5410D48C" w14:textId="77777777">
                    <w:pPr>
                      <w:ind w:right="-107"/>
                      <w:jc w:val="center"/>
                      <w:rPr>
                        <w:rFonts w:eastAsia="Calibri"/>
                        <w:bCs/>
                      </w:rPr>
                    </w:pPr>
                    <w:r>
                      <w:rPr>
                        <w:rFonts w:eastAsia="Calibri"/>
                        <w:bCs/>
                      </w:rPr>
                      <w:t>4.</w:t>
                    </w:r>
                  </w:p>
                </w:tc>
                <w:tc>
                  <w:tcPr>
                    <w:tcW w:w="4993" w:type="dxa"/>
                  </w:tcPr>
                  <w:p w14:paraId="24B6E6B6" w14:textId="77777777">
                    <w:pPr>
                      <w:tabs>
                        <w:tab w:val="left" w:pos="9638"/>
                        <w:tab w:val="left" w:pos="9720"/>
                      </w:tabs>
                      <w:jc w:val="both"/>
                    </w:pPr>
                    <w:r>
                      <w:t>Nustatomi mokytojų kvalifikacijos tobulinimo poreikiai</w:t>
                    </w:r>
                  </w:p>
                  <w:p w14:paraId="17BDA485" w14:textId="77777777">
                    <w:pPr>
                      <w:tabs>
                        <w:tab w:val="left" w:pos="9638"/>
                        <w:tab w:val="left" w:pos="9720"/>
                      </w:tabs>
                      <w:jc w:val="both"/>
                    </w:pPr>
                  </w:p>
                  <w:p w14:paraId="615D31F8" w14:textId="77777777">
                    <w:pPr>
                      <w:tabs>
                        <w:tab w:val="left" w:pos="9638"/>
                        <w:tab w:val="left" w:pos="9720"/>
                      </w:tabs>
                      <w:jc w:val="both"/>
                    </w:pPr>
                    <w:r>
                      <w:t>Rengiamos Mokytojų kvalifikacijos tobulinimo programos</w:t>
                    </w:r>
                  </w:p>
                  <w:p w14:paraId="4F52E503" w14:textId="77777777">
                    <w:pPr>
                      <w:tabs>
                        <w:tab w:val="left" w:pos="9638"/>
                        <w:tab w:val="left" w:pos="9720"/>
                      </w:tabs>
                      <w:jc w:val="both"/>
                    </w:pPr>
                  </w:p>
                </w:tc>
                <w:tc>
                  <w:tcPr>
                    <w:tcW w:w="1973" w:type="dxa"/>
                  </w:tcPr>
                  <w:p w14:paraId="3A288FD6" w14:textId="77777777">
                    <w:pPr>
                      <w:tabs>
                        <w:tab w:val="left" w:pos="9638"/>
                        <w:tab w:val="left" w:pos="9720"/>
                      </w:tabs>
                      <w:jc w:val="center"/>
                    </w:pPr>
                    <w:r>
                      <w:t>Savivaldybės Švietimo ir sporto paslaugų centro Suaugusiųjų ir jaunimo neformaliojo ugdymo skyrius</w:t>
                    </w:r>
                  </w:p>
                </w:tc>
                <w:tc>
                  <w:tcPr>
                    <w:tcW w:w="1792" w:type="dxa"/>
                  </w:tcPr>
                  <w:p w14:paraId="4122E639" w14:textId="77777777">
                    <w:pPr>
                      <w:tabs>
                        <w:tab w:val="left" w:pos="9638"/>
                        <w:tab w:val="left" w:pos="9720"/>
                      </w:tabs>
                      <w:jc w:val="center"/>
                    </w:pPr>
                    <w:r>
                      <w:t>Kiekvienais metais iki sausio 15 d.</w:t>
                    </w:r>
                  </w:p>
                  <w:p w14:paraId="72E6FE9B" w14:textId="77777777">
                    <w:pPr>
                      <w:tabs>
                        <w:tab w:val="left" w:pos="9638"/>
                        <w:tab w:val="left" w:pos="9720"/>
                      </w:tabs>
                      <w:jc w:val="center"/>
                    </w:pPr>
                    <w:r>
                      <w:t>Pagal poreikį</w:t>
                    </w:r>
                  </w:p>
                </w:tc>
              </w:tr>
              <w:tr w14:paraId="221CB414" w14:textId="77777777">
                <w:trPr>
                  <w:jc w:val="center"/>
                </w:trPr>
                <w:tc>
                  <w:tcPr>
                    <w:tcW w:w="576" w:type="dxa"/>
                  </w:tcPr>
                  <w:p w14:paraId="1AF6F145" w14:textId="77777777">
                    <w:pPr>
                      <w:ind w:right="-107"/>
                      <w:jc w:val="center"/>
                      <w:rPr>
                        <w:rFonts w:eastAsia="Calibri"/>
                        <w:bCs/>
                      </w:rPr>
                    </w:pPr>
                    <w:r>
                      <w:rPr>
                        <w:rFonts w:eastAsia="Calibri"/>
                        <w:bCs/>
                      </w:rPr>
                      <w:t>5.</w:t>
                    </w:r>
                  </w:p>
                </w:tc>
                <w:tc>
                  <w:tcPr>
                    <w:tcW w:w="4993" w:type="dxa"/>
                  </w:tcPr>
                  <w:p w14:paraId="0E92A8DB" w14:textId="77777777">
                    <w:pPr>
                      <w:tabs>
                        <w:tab w:val="left" w:pos="9638"/>
                        <w:tab w:val="left" w:pos="9720"/>
                      </w:tabs>
                      <w:jc w:val="both"/>
                    </w:pPr>
                    <w:r>
                      <w:t>Nustatomi mokytojų persikvalifikavimo poreikiai, Savivaldybės administracijos Švietimo, kultūros ir sporto skyriui pateikiami mokytojų, norinčių persikvalifikuoti, sąrašai</w:t>
                    </w:r>
                  </w:p>
                </w:tc>
                <w:tc>
                  <w:tcPr>
                    <w:tcW w:w="1973" w:type="dxa"/>
                  </w:tcPr>
                  <w:p w14:paraId="2B64834C" w14:textId="77777777">
                    <w:pPr>
                      <w:tabs>
                        <w:tab w:val="left" w:pos="9638"/>
                        <w:tab w:val="left" w:pos="9720"/>
                      </w:tabs>
                      <w:jc w:val="center"/>
                    </w:pPr>
                    <w:r>
                      <w:t>Bendrojo ugdymo mokyklų vadovai</w:t>
                    </w:r>
                  </w:p>
                  <w:p w14:paraId="4A0DB4C1" w14:textId="77777777">
                    <w:pPr>
                      <w:tabs>
                        <w:tab w:val="left" w:pos="9638"/>
                        <w:tab w:val="left" w:pos="9720"/>
                      </w:tabs>
                      <w:jc w:val="center"/>
                    </w:pPr>
                  </w:p>
                </w:tc>
                <w:tc>
                  <w:tcPr>
                    <w:tcW w:w="1792" w:type="dxa"/>
                  </w:tcPr>
                  <w:p w14:paraId="0ADC2828" w14:textId="77777777">
                    <w:pPr>
                      <w:tabs>
                        <w:tab w:val="left" w:pos="9638"/>
                        <w:tab w:val="left" w:pos="9720"/>
                      </w:tabs>
                      <w:jc w:val="center"/>
                    </w:pPr>
                    <w:r>
                      <w:t>Kiekvienais metais iki sausio 15 d.</w:t>
                    </w:r>
                  </w:p>
                  <w:p w14:paraId="3AFD4A6B" w14:textId="77777777">
                    <w:pPr>
                      <w:tabs>
                        <w:tab w:val="left" w:pos="9638"/>
                        <w:tab w:val="left" w:pos="9720"/>
                      </w:tabs>
                      <w:jc w:val="center"/>
                    </w:pPr>
                  </w:p>
                </w:tc>
              </w:tr>
              <w:tr w14:paraId="3379B445" w14:textId="77777777">
                <w:trPr>
                  <w:jc w:val="center"/>
                </w:trPr>
                <w:tc>
                  <w:tcPr>
                    <w:tcW w:w="576" w:type="dxa"/>
                  </w:tcPr>
                  <w:p w14:paraId="42352880" w14:textId="77777777">
                    <w:pPr>
                      <w:tabs>
                        <w:tab w:val="left" w:pos="9638"/>
                        <w:tab w:val="left" w:pos="9720"/>
                      </w:tabs>
                      <w:ind w:right="-107"/>
                      <w:jc w:val="center"/>
                    </w:pPr>
                    <w:r>
                      <w:t>6.</w:t>
                    </w:r>
                  </w:p>
                </w:tc>
                <w:tc>
                  <w:tcPr>
                    <w:tcW w:w="4993" w:type="dxa"/>
                  </w:tcPr>
                  <w:p w14:paraId="0C5F8A0C" w14:textId="77777777">
                    <w:pPr>
                      <w:tabs>
                        <w:tab w:val="left" w:pos="9638"/>
                        <w:tab w:val="left" w:pos="9720"/>
                      </w:tabs>
                      <w:jc w:val="both"/>
                      <w:rPr>
                        <w:color w:val="000000"/>
                      </w:rPr>
                    </w:pPr>
                    <w:r>
                      <w:t>Koordinuojamas mokytojų persikvalifikavimas</w:t>
                    </w:r>
                  </w:p>
                </w:tc>
                <w:tc>
                  <w:tcPr>
                    <w:tcW w:w="1973" w:type="dxa"/>
                  </w:tcPr>
                  <w:p w14:paraId="483FB624" w14:textId="77777777">
                    <w:pPr>
                      <w:tabs>
                        <w:tab w:val="left" w:pos="9638"/>
                        <w:tab w:val="left" w:pos="9720"/>
                      </w:tabs>
                      <w:jc w:val="center"/>
                      <w:rPr>
                        <w:strike/>
                      </w:rPr>
                    </w:pPr>
                    <w:r>
                      <w:t>Savivaldybės administracijos Švietimo ir sporto skyrius</w:t>
                    </w:r>
                  </w:p>
                </w:tc>
                <w:tc>
                  <w:tcPr>
                    <w:tcW w:w="1792" w:type="dxa"/>
                  </w:tcPr>
                  <w:p w14:paraId="4F3B5D5E" w14:textId="77777777">
                    <w:pPr>
                      <w:tabs>
                        <w:tab w:val="left" w:pos="9638"/>
                        <w:tab w:val="left" w:pos="9720"/>
                      </w:tabs>
                      <w:jc w:val="center"/>
                    </w:pPr>
                    <w:r>
                      <w:t>Esant poreikiui</w:t>
                    </w:r>
                  </w:p>
                </w:tc>
              </w:tr>
              <w:tr w14:paraId="74A2A8FB" w14:textId="77777777">
                <w:trPr>
                  <w:jc w:val="center"/>
                </w:trPr>
                <w:tc>
                  <w:tcPr>
                    <w:tcW w:w="576" w:type="dxa"/>
                  </w:tcPr>
                  <w:p w14:paraId="5F057BBA" w14:textId="77777777">
                    <w:pPr>
                      <w:tabs>
                        <w:tab w:val="left" w:pos="9638"/>
                        <w:tab w:val="left" w:pos="9720"/>
                      </w:tabs>
                      <w:ind w:right="-107"/>
                      <w:jc w:val="center"/>
                    </w:pPr>
                    <w:r>
                      <w:t>7.</w:t>
                    </w:r>
                  </w:p>
                </w:tc>
                <w:tc>
                  <w:tcPr>
                    <w:tcW w:w="4993" w:type="dxa"/>
                  </w:tcPr>
                  <w:p w14:paraId="70688567" w14:textId="77777777">
                    <w:pPr>
                      <w:tabs>
                        <w:tab w:val="left" w:pos="9638"/>
                        <w:tab w:val="left" w:pos="9720"/>
                      </w:tabs>
                      <w:jc w:val="both"/>
                    </w:pPr>
                    <w:r>
                      <w:t>Savivaldybės administracijos Švietimo ir sporto skyriui pateikiami visų privalomųjų mokomųjų dalykų mokytojų, netenkančių pedagoginio darbo krūvio, sąrašai</w:t>
                    </w:r>
                  </w:p>
                </w:tc>
                <w:tc>
                  <w:tcPr>
                    <w:tcW w:w="1973" w:type="dxa"/>
                  </w:tcPr>
                  <w:p w14:paraId="74D2C3C4" w14:textId="77777777">
                    <w:pPr>
                      <w:tabs>
                        <w:tab w:val="left" w:pos="9638"/>
                        <w:tab w:val="left" w:pos="9720"/>
                      </w:tabs>
                      <w:jc w:val="center"/>
                    </w:pPr>
                    <w:r>
                      <w:t>Bendrojo ugdymo mokyklų vadovai</w:t>
                    </w:r>
                  </w:p>
                </w:tc>
                <w:tc>
                  <w:tcPr>
                    <w:tcW w:w="1792" w:type="dxa"/>
                  </w:tcPr>
                  <w:p w14:paraId="54AD2013" w14:textId="77777777">
                    <w:pPr>
                      <w:tabs>
                        <w:tab w:val="left" w:pos="9638"/>
                        <w:tab w:val="left" w:pos="9720"/>
                      </w:tabs>
                      <w:jc w:val="center"/>
                    </w:pPr>
                    <w:r>
                      <w:t>Kiekvienais metais iki</w:t>
                    </w:r>
                  </w:p>
                  <w:p w14:paraId="10B46C12" w14:textId="77777777">
                    <w:pPr>
                      <w:tabs>
                        <w:tab w:val="left" w:pos="9638"/>
                        <w:tab w:val="left" w:pos="9720"/>
                      </w:tabs>
                      <w:jc w:val="center"/>
                    </w:pPr>
                    <w:r>
                      <w:t>gegužės 1 d.</w:t>
                    </w:r>
                  </w:p>
                </w:tc>
              </w:tr>
              <w:tr w14:paraId="29239427" w14:textId="77777777">
                <w:trPr>
                  <w:jc w:val="center"/>
                </w:trPr>
                <w:tc>
                  <w:tcPr>
                    <w:tcW w:w="576" w:type="dxa"/>
                  </w:tcPr>
                  <w:p w14:paraId="1F39991A" w14:textId="77777777">
                    <w:pPr>
                      <w:tabs>
                        <w:tab w:val="left" w:pos="9638"/>
                        <w:tab w:val="left" w:pos="9720"/>
                      </w:tabs>
                      <w:ind w:right="-107"/>
                      <w:jc w:val="center"/>
                      <w:rPr>
                        <w:color w:val="000000"/>
                      </w:rPr>
                    </w:pPr>
                    <w:r>
                      <w:rPr>
                        <w:color w:val="000000"/>
                      </w:rPr>
                      <w:t>8.</w:t>
                    </w:r>
                  </w:p>
                </w:tc>
                <w:tc>
                  <w:tcPr>
                    <w:tcW w:w="4993" w:type="dxa"/>
                  </w:tcPr>
                  <w:p w14:paraId="7FB32DEB" w14:textId="77777777">
                    <w:pPr>
                      <w:tabs>
                        <w:tab w:val="left" w:pos="9638"/>
                        <w:tab w:val="left" w:pos="9720"/>
                      </w:tabs>
                      <w:jc w:val="both"/>
                    </w:pPr>
                    <w:r>
                      <w:t>Sudaroma (gavus informaciją iš bendrojo ugdymo mokyklų vadovų) mokytojų, netenkančių pedagoginio darbo krūvio, duomenų bazė</w:t>
                    </w:r>
                  </w:p>
                </w:tc>
                <w:tc>
                  <w:tcPr>
                    <w:tcW w:w="1973" w:type="dxa"/>
                  </w:tcPr>
                  <w:p w14:paraId="17F58869" w14:textId="77777777">
                    <w:pPr>
                      <w:tabs>
                        <w:tab w:val="left" w:pos="9638"/>
                        <w:tab w:val="left" w:pos="9720"/>
                      </w:tabs>
                      <w:jc w:val="center"/>
                    </w:pPr>
                    <w:r>
                      <w:t>Savivaldybės administracijos Švietimo ir sporto skyrius</w:t>
                    </w:r>
                  </w:p>
                </w:tc>
                <w:tc>
                  <w:tcPr>
                    <w:tcW w:w="1792" w:type="dxa"/>
                  </w:tcPr>
                  <w:p w14:paraId="417ED752" w14:textId="77777777">
                    <w:pPr>
                      <w:tabs>
                        <w:tab w:val="left" w:pos="9638"/>
                        <w:tab w:val="left" w:pos="9720"/>
                      </w:tabs>
                      <w:jc w:val="center"/>
                    </w:pPr>
                    <w:r>
                      <w:t>Kiekvienais metais iki</w:t>
                    </w:r>
                  </w:p>
                  <w:p w14:paraId="3A1740F4" w14:textId="77777777">
                    <w:pPr>
                      <w:tabs>
                        <w:tab w:val="left" w:pos="9638"/>
                        <w:tab w:val="left" w:pos="9720"/>
                      </w:tabs>
                      <w:jc w:val="center"/>
                      <w:rPr>
                        <w:b/>
                        <w:bCs/>
                      </w:rPr>
                    </w:pPr>
                    <w:r>
                      <w:t>gegužės 15 d.</w:t>
                    </w:r>
                  </w:p>
                </w:tc>
              </w:tr>
              <w:tr w14:paraId="78233AD4" w14:textId="77777777">
                <w:trPr>
                  <w:jc w:val="center"/>
                </w:trPr>
                <w:tc>
                  <w:tcPr>
                    <w:tcW w:w="576" w:type="dxa"/>
                  </w:tcPr>
                  <w:p w14:paraId="54F768E5" w14:textId="77777777">
                    <w:pPr>
                      <w:tabs>
                        <w:tab w:val="left" w:pos="9638"/>
                        <w:tab w:val="left" w:pos="9720"/>
                      </w:tabs>
                      <w:ind w:right="-107"/>
                      <w:jc w:val="center"/>
                      <w:rPr>
                        <w:color w:val="000000"/>
                      </w:rPr>
                    </w:pPr>
                    <w:r>
                      <w:rPr>
                        <w:color w:val="000000"/>
                      </w:rPr>
                      <w:t>9.</w:t>
                    </w:r>
                  </w:p>
                </w:tc>
                <w:tc>
                  <w:tcPr>
                    <w:tcW w:w="4993" w:type="dxa"/>
                  </w:tcPr>
                  <w:p w14:paraId="327FF308" w14:textId="77777777">
                    <w:pPr>
                      <w:tabs>
                        <w:tab w:val="left" w:pos="9638"/>
                        <w:tab w:val="left" w:pos="9720"/>
                      </w:tabs>
                      <w:jc w:val="both"/>
                    </w:pPr>
                    <w:r>
                      <w:rPr>
                        <w:szCs w:val="24"/>
                      </w:rPr>
                      <w:t>Jei mokytojams nepakanka darbo krūvio, atsisakoma mokytojų, dirbančių ne pagrindinėje darbovietėje, jų krūvis perskirstomas kitiems mokytojams</w:t>
                    </w:r>
                  </w:p>
                </w:tc>
                <w:tc>
                  <w:tcPr>
                    <w:tcW w:w="1973" w:type="dxa"/>
                  </w:tcPr>
                  <w:p w14:paraId="719B4B93" w14:textId="77777777">
                    <w:pPr>
                      <w:tabs>
                        <w:tab w:val="left" w:pos="9638"/>
                        <w:tab w:val="left" w:pos="9720"/>
                      </w:tabs>
                      <w:jc w:val="center"/>
                    </w:pPr>
                    <w:r>
                      <w:rPr>
                        <w:szCs w:val="24"/>
                      </w:rPr>
                      <w:t>Bendrojo ugdymo mokyklų vadovai</w:t>
                    </w:r>
                  </w:p>
                </w:tc>
                <w:tc>
                  <w:tcPr>
                    <w:tcW w:w="1792" w:type="dxa"/>
                  </w:tcPr>
                  <w:p w14:paraId="6DAF4627" w14:textId="77777777">
                    <w:pPr>
                      <w:tabs>
                        <w:tab w:val="left" w:pos="9638"/>
                        <w:tab w:val="left" w:pos="9720"/>
                      </w:tabs>
                      <w:jc w:val="center"/>
                    </w:pPr>
                    <w:r>
                      <w:rPr>
                        <w:szCs w:val="24"/>
                      </w:rPr>
                      <w:t>Iki kiekvienų einamųjų metų rugsėjo 1 d.</w:t>
                    </w:r>
                  </w:p>
                </w:tc>
              </w:tr>
              <w:tr w14:paraId="5BF330D3" w14:textId="77777777">
                <w:trPr>
                  <w:jc w:val="center"/>
                </w:trPr>
                <w:tc>
                  <w:tcPr>
                    <w:tcW w:w="576" w:type="dxa"/>
                  </w:tcPr>
                  <w:p w14:paraId="7A94D02C" w14:textId="77777777">
                    <w:pPr>
                      <w:tabs>
                        <w:tab w:val="left" w:pos="9638"/>
                        <w:tab w:val="left" w:pos="9720"/>
                      </w:tabs>
                      <w:ind w:right="-107"/>
                      <w:jc w:val="center"/>
                      <w:rPr>
                        <w:color w:val="000000"/>
                      </w:rPr>
                    </w:pPr>
                    <w:r>
                      <w:rPr>
                        <w:color w:val="000000"/>
                      </w:rPr>
                      <w:t>10.</w:t>
                    </w:r>
                  </w:p>
                </w:tc>
                <w:tc>
                  <w:tcPr>
                    <w:tcW w:w="4993" w:type="dxa"/>
                  </w:tcPr>
                  <w:p w14:paraId="3A031D3F" w14:textId="77777777">
                    <w:pPr>
                      <w:tabs>
                        <w:tab w:val="left" w:pos="9638"/>
                        <w:tab w:val="left" w:pos="9720"/>
                      </w:tabs>
                      <w:jc w:val="both"/>
                    </w:pPr>
                    <w:r>
                      <w:rPr>
                        <w:szCs w:val="24"/>
                      </w:rPr>
                      <w:t>Tariamasi su socialines garantijas turinčiais mokytojais dėl jų veiklos ne visu darbo krūviu ir tolesnės veiklos perspektyvų</w:t>
                    </w:r>
                  </w:p>
                </w:tc>
                <w:tc>
                  <w:tcPr>
                    <w:tcW w:w="1973" w:type="dxa"/>
                  </w:tcPr>
                  <w:p w14:paraId="2485DE11" w14:textId="77777777">
                    <w:pPr>
                      <w:tabs>
                        <w:tab w:val="left" w:pos="9638"/>
                        <w:tab w:val="left" w:pos="9720"/>
                      </w:tabs>
                      <w:jc w:val="center"/>
                    </w:pPr>
                    <w:r>
                      <w:rPr>
                        <w:szCs w:val="24"/>
                      </w:rPr>
                      <w:t>Bendrojo ugdymo mokyklų vadovai</w:t>
                    </w:r>
                  </w:p>
                </w:tc>
                <w:tc>
                  <w:tcPr>
                    <w:tcW w:w="1792" w:type="dxa"/>
                  </w:tcPr>
                  <w:p w14:paraId="3EA50665" w14:textId="77777777">
                    <w:pPr>
                      <w:tabs>
                        <w:tab w:val="left" w:pos="9638"/>
                        <w:tab w:val="left" w:pos="9720"/>
                      </w:tabs>
                      <w:jc w:val="center"/>
                    </w:pPr>
                    <w:r>
                      <w:rPr>
                        <w:szCs w:val="24"/>
                      </w:rPr>
                      <w:t>Iki kiekvienų einamųjų metų rugsėjo 1 d.</w:t>
                    </w:r>
                  </w:p>
                </w:tc>
              </w:tr>
              <w:tr w14:paraId="2D9EAAF9" w14:textId="77777777">
                <w:trPr>
                  <w:jc w:val="center"/>
                </w:trPr>
                <w:tc>
                  <w:tcPr>
                    <w:tcW w:w="576" w:type="dxa"/>
                  </w:tcPr>
                  <w:p w14:paraId="1BA4EA38" w14:textId="77777777">
                    <w:pPr>
                      <w:tabs>
                        <w:tab w:val="left" w:pos="9638"/>
                        <w:tab w:val="left" w:pos="9720"/>
                      </w:tabs>
                      <w:ind w:right="-107"/>
                      <w:jc w:val="center"/>
                      <w:rPr>
                        <w:color w:val="000000"/>
                      </w:rPr>
                    </w:pPr>
                    <w:r>
                      <w:rPr>
                        <w:color w:val="000000"/>
                      </w:rPr>
                      <w:t>11.</w:t>
                    </w:r>
                  </w:p>
                </w:tc>
                <w:tc>
                  <w:tcPr>
                    <w:tcW w:w="4993" w:type="dxa"/>
                  </w:tcPr>
                  <w:p w14:paraId="20BA1879" w14:textId="77777777">
                    <w:pPr>
                      <w:tabs>
                        <w:tab w:val="left" w:pos="993"/>
                      </w:tabs>
                      <w:rPr>
                        <w:bCs/>
                        <w:szCs w:val="24"/>
                        <w:lang w:eastAsia="lt-LT"/>
                      </w:rPr>
                    </w:pPr>
                    <w:r>
                      <w:rPr>
                        <w:bCs/>
                        <w:szCs w:val="24"/>
                        <w:lang w:eastAsia="lt-LT"/>
                      </w:rPr>
                      <w:t>Vykdomos mokytojų skatinimo priemonės:</w:t>
                    </w:r>
                  </w:p>
                  <w:p w14:paraId="1E49A14B" w14:textId="77777777">
                    <w:pPr>
                      <w:tabs>
                        <w:tab w:val="left" w:pos="9638"/>
                        <w:tab w:val="left" w:pos="9720"/>
                      </w:tabs>
                      <w:jc w:val="both"/>
                    </w:pPr>
                    <w:r>
                      <w:t>rezultatyviai dirbančių mokytojų skatinimas (apdovanojimas piniginėmis premijomis, atminimo dovanomis ir kt.);</w:t>
                    </w:r>
                  </w:p>
                  <w:p w14:paraId="09BD6ABA" w14:textId="77777777">
                    <w:pPr>
                      <w:tabs>
                        <w:tab w:val="left" w:pos="9638"/>
                        <w:tab w:val="left" w:pos="9720"/>
                      </w:tabs>
                      <w:jc w:val="both"/>
                    </w:pPr>
                    <w:r>
                      <w:t>pedagogų skatinimas dirbti Savivaldybės ugdymo įstaigose (perkvalifikavimo studijų finansavimas;</w:t>
                    </w:r>
                  </w:p>
                  <w:p w14:paraId="42B4290D" w14:textId="77777777">
                    <w:pPr>
                      <w:tabs>
                        <w:tab w:val="left" w:pos="9638"/>
                        <w:tab w:val="left" w:pos="9720"/>
                      </w:tabs>
                      <w:jc w:val="both"/>
                      <w:rPr>
                        <w:shd w:val="clear" w:color="auto" w:fill="FFFFFF"/>
                      </w:rPr>
                    </w:pPr>
                    <w:r>
                      <w:t>pedagogikos studijų finansavimas; vienkartinių išmokų mokėjimas</w:t>
                    </w:r>
                    <w:r>
                      <w:rPr>
                        <w:shd w:val="clear" w:color="auto" w:fill="FFFFFF"/>
                      </w:rPr>
                      <w:t xml:space="preserve"> trūkstamos specializacijos pedagogams)</w:t>
                    </w:r>
                  </w:p>
                </w:tc>
                <w:tc>
                  <w:tcPr>
                    <w:tcW w:w="1973" w:type="dxa"/>
                  </w:tcPr>
                  <w:p w14:paraId="1497BC81" w14:textId="77777777">
                    <w:pPr>
                      <w:tabs>
                        <w:tab w:val="left" w:pos="9638"/>
                        <w:tab w:val="left" w:pos="9720"/>
                      </w:tabs>
                      <w:jc w:val="center"/>
                    </w:pPr>
                    <w:r>
                      <w:t>Savivaldybės administracijos Švietimo ir sporto skyrius</w:t>
                    </w:r>
                  </w:p>
                </w:tc>
                <w:tc>
                  <w:tcPr>
                    <w:tcW w:w="1792" w:type="dxa"/>
                  </w:tcPr>
                  <w:p w14:paraId="1C27601B" w14:textId="77777777">
                    <w:pPr>
                      <w:tabs>
                        <w:tab w:val="left" w:pos="9638"/>
                        <w:tab w:val="left" w:pos="9720"/>
                      </w:tabs>
                      <w:jc w:val="center"/>
                    </w:pPr>
                    <w:r>
                      <w:t>Kasmet</w:t>
                    </w:r>
                  </w:p>
                </w:tc>
              </w:tr>
              <w:tr w14:paraId="011DCCFF" w14:textId="77777777">
                <w:trPr>
                  <w:jc w:val="center"/>
                </w:trPr>
                <w:tc>
                  <w:tcPr>
                    <w:tcW w:w="576" w:type="dxa"/>
                  </w:tcPr>
                  <w:p w14:paraId="3B11F104" w14:textId="77777777">
                    <w:pPr>
                      <w:tabs>
                        <w:tab w:val="left" w:pos="9638"/>
                        <w:tab w:val="left" w:pos="9720"/>
                      </w:tabs>
                      <w:ind w:right="-107"/>
                      <w:jc w:val="center"/>
                      <w:rPr>
                        <w:color w:val="000000"/>
                      </w:rPr>
                    </w:pPr>
                    <w:r>
                      <w:rPr>
                        <w:color w:val="000000"/>
                      </w:rPr>
                      <w:t>12.</w:t>
                    </w:r>
                  </w:p>
                </w:tc>
                <w:tc>
                  <w:tcPr>
                    <w:tcW w:w="4993" w:type="dxa"/>
                  </w:tcPr>
                  <w:p w14:paraId="3A580922" w14:textId="77777777">
                    <w:pPr>
                      <w:keepNext/>
                      <w:keepLines/>
                      <w:jc w:val="both"/>
                      <w:rPr>
                        <w:szCs w:val="24"/>
                      </w:rPr>
                    </w:pPr>
                    <w:r>
                      <w:rPr>
                        <w:bCs/>
                        <w:szCs w:val="24"/>
                        <w:lang w:eastAsia="lt-LT"/>
                      </w:rPr>
                      <w:t xml:space="preserve">Vykdoma naujų, jaunų mokytojų pritraukimo į savivaldybės mokyklas priemonė – </w:t>
                    </w:r>
                    <w:r>
                      <w:rPr>
                        <w:szCs w:val="24"/>
                      </w:rPr>
                      <w:t xml:space="preserve">Savivaldybės stipendijų skyrimas </w:t>
                    </w:r>
                    <w:r>
                      <w:rPr>
                        <w:kern w:val="36"/>
                        <w:szCs w:val="24"/>
                        <w:lang w:eastAsia="lt-LT"/>
                      </w:rPr>
                      <w:t>prioritetinių ir trūkstamų pedagoginių specialybių</w:t>
                    </w:r>
                    <w:r>
                      <w:rPr>
                        <w:b/>
                        <w:bCs/>
                        <w:kern w:val="36"/>
                        <w:szCs w:val="24"/>
                        <w:lang w:eastAsia="lt-LT"/>
                      </w:rPr>
                      <w:t xml:space="preserve"> </w:t>
                    </w:r>
                    <w:r>
                      <w:rPr>
                        <w:szCs w:val="24"/>
                      </w:rPr>
                      <w:t>universitetų studentams</w:t>
                    </w:r>
                  </w:p>
                </w:tc>
                <w:tc>
                  <w:tcPr>
                    <w:tcW w:w="1973" w:type="dxa"/>
                  </w:tcPr>
                  <w:p w14:paraId="5E633FA8" w14:textId="77777777">
                    <w:pPr>
                      <w:tabs>
                        <w:tab w:val="left" w:pos="9638"/>
                        <w:tab w:val="left" w:pos="9720"/>
                      </w:tabs>
                      <w:jc w:val="center"/>
                    </w:pPr>
                    <w:r>
                      <w:t>Savivaldybės administracijos Švietimo ir sporto skyrius</w:t>
                    </w:r>
                  </w:p>
                </w:tc>
                <w:tc>
                  <w:tcPr>
                    <w:tcW w:w="1792" w:type="dxa"/>
                  </w:tcPr>
                  <w:p w14:paraId="208DF5DC" w14:textId="77777777">
                    <w:pPr>
                      <w:tabs>
                        <w:tab w:val="left" w:pos="9638"/>
                        <w:tab w:val="left" w:pos="9720"/>
                      </w:tabs>
                      <w:jc w:val="center"/>
                    </w:pPr>
                    <w:r>
                      <w:t>Kasmet</w:t>
                    </w:r>
                  </w:p>
                </w:tc>
              </w:tr>
            </w:tbl>
            <w:p w14:paraId="56577C38" w14:textId="5E2CD5DB">
              <w:pPr>
                <w:jc w:val="center"/>
              </w:pPr>
              <w:r>
                <w:t>______________________________</w:t>
              </w:r>
            </w:p>
          </w:sdtContent>
        </w:sdt>
      </w:sdtContent>
    </w:sdt>
    <w:sectPr>
      <w:foot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81018D" w14:textId="77777777">
      <w:r>
        <w:separator/>
      </w:r>
    </w:p>
  </w:endnote>
  <w:endnote w:type="continuationSeparator" w:id="0">
    <w:p w14:paraId="1E765B2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FB95E5" w14:textId="2C5D4026">
    <w:pPr>
      <w:tabs>
        <w:tab w:val="center" w:pos="4513"/>
        <w:tab w:val="right" w:pos="9026"/>
      </w:tabs>
      <w:jc w:val="center"/>
    </w:pPr>
    <w:r>
      <w:fldChar w:fldCharType="begin"/>
    </w:r>
    <w:r>
      <w:instrText>PAGE   \* MERGEFORMAT</w:instrText>
    </w:r>
    <w:r>
      <w:fldChar w:fldCharType="separate"/>
    </w:r>
    <w:r>
      <w:t>2</w:t>
    </w:r>
    <w:r>
      <w:fldChar w:fldCharType="end"/>
    </w:r>
  </w:p>
  <w:p w14:paraId="0695B1C0" w14:textId="77777777">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E0E14C" w14:textId="77777777">
      <w:r>
        <w:separator/>
      </w:r>
    </w:p>
  </w:footnote>
  <w:footnote w:type="continuationSeparator" w:id="0">
    <w:p w14:paraId="1DF909DF"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0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B2045"/>
  <w15:chartTrackingRefBased/>
  <w15:docId w15:val="{D83941D5-8E01-43D4-80BD-52F5039A98F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3" Abbr="3 pr." Title="MOKYTOJŲ KVALIFIKACIJŲ ATNAUJINIMO IR ĮDARBINIMO PLANAS" DocPartId="1a360f6226d541e4abb8f54581a89dde" PartId="202e92fe7bfc4b60a9f0b4c436770ba6">
    <Part Type="skyrius" Nr="1" Title="BENDROSIOS NUOSTATOS" DocPartId="54955689fcba439c80a86420e14119bd" PartId="f1e524909eba488dad3bb272d2f1b558">
      <Part Type="punktas" Nr="1" Abbr="3 pr. 1 p." DocPartId="d712f91271da4069b3c0620964c3ebb4" PartId="d09c55a02afe4d6fa730c77294c54dec"/>
      <Part Type="punktas" Nr="2" Abbr="3 pr. 2 p." DocPartId="f7ad52cf4dc04f608b21b692d84f2719" PartId="a45ce07aa37a407ebe3ac3aa29486478"/>
      <Part Type="punktas" Nr="3" Abbr="3 pr. 3 p." DocPartId="150a6d0a65af4360bac51241ae71a01f" PartId="ccb3eb472b2a4a63b5093a6becc12dc6"/>
    </Part>
    <Part Type="skyrius" Nr="2" Title="SITUACIJOS ANALIZĖ" DocPartId="7f40677af69e40f1803ddd5dd75d56bb" PartId="c40375a6a0f647b3a5185b32eea0dd58">
      <Part Type="punktas" Nr="4" Abbr="3 pr. 4 p." DocPartId="07b0b9c0ad6e454b850c5e2e16571add" PartId="545a97eb125044bebac2ae34dae22396">
        <Part Type="papunktis" Nr="4.1" Abbr="3 pr. 4.1 pp." DocPartId="49b59808250e49d28e82d072acda3612" PartId="70a200ca2e534bd6abf2651621d30b49"/>
        <Part Type="papunktis" Nr="4.2" Abbr="3 pr. 4.2 pp." DocPartId="639180ec30e24a879065b3dfeef60db3" PartId="6f9d53a6c9764228a40dca200add9a92"/>
        <Part Type="papunktis" Nr="4.3" Abbr="3 pr. 4.3 pp." DocPartId="9872a9d017de43f0988b024836e24253" PartId="e7b40b6269ee4afdb0a0fe86be060efc"/>
        <Part Type="papunktis" Nr="4.4" Abbr="3 pr. 4.4 pp." DocPartId="4763ab0087304bdd89475317c92bd177" PartId="807655d1b2314281b01f473a9f040970"/>
        <Part Type="papunktis" Nr="4.5" Abbr="3 pr. 4.5 pp." DocPartId="a3db4fa2780d40899ab88b8c62e89137" PartId="e072bb283e8c4c83ba5884d741b6671d"/>
        <Part Type="papunktis" Nr="4.6" Abbr="3 pr. 4.6 pp." DocPartId="53bcf9bf93324f59b90253e2c020e7d2" PartId="fe92ced6eb6f4b1cb3e668accb3ef4f1">
          <Part Type="papunktis" Nr="4.6.1" Abbr="3 pr. 4.6.1 pp." DocPartId="4512920745ff4ef789761f92fcf2e38c" PartId="bc56f4ada09046de81a4f604a9490df3"/>
          <Part Type="papunktis" Nr="4.6.2" Abbr="3 pr. 4.6.2 pp." DocPartId="f2960a1bb9764e8f9c20ce42c26e9b2b" PartId="dd3b529e6fc248549f1a7518802f8379"/>
          <Part Type="papunktis" Nr="4.6.3" Abbr="3 pr. 4.6.3 pp." DocPartId="cfa6dab53c0940478526a49e5a0ff221" PartId="ee30a54d1fc844e7bf86d024485b87d9"/>
        </Part>
      </Part>
    </Part>
    <Part Type="skyrius" Nr="3" Title="MOKYTOJŲ KVALIFIKACIJOS ATNAUJINIMO IR ĮDARBINIMO PLANAS" DocPartId="4966edd2650d4c5b95a8f9923d4cd35e" PartId="c8b4f583cd6249d4aea39d259284ce71"/>
  </Part>
</Parts>
</file>

<file path=customXml/itemProps1.xml><?xml version="1.0" encoding="utf-8"?>
<ds:datastoreItem xmlns:ds="http://schemas.openxmlformats.org/officeDocument/2006/customXml" ds:itemID="{6B440655-5BB2-4D71-B5E0-2471E0E389F2}">
  <ds:schemaRefs>
    <ds:schemaRef ds:uri="http://schemas.openxmlformats.org/officeDocument/2006/bibliography"/>
  </ds:schemaRefs>
</ds:datastoreItem>
</file>

<file path=customXml/itemProps2.xml><?xml version="1.0" encoding="utf-8"?>
<ds:datastoreItem xmlns:ds="http://schemas.openxmlformats.org/officeDocument/2006/customXml" ds:itemID="{3EA6DAEF-FC2B-44A8-9377-F86ED28BEE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1014</Words>
  <Characters>6969</Characters>
  <Application>Microsoft Office Word</Application>
  <DocSecurity>4</DocSecurity>
  <Lines>232</Lines>
  <Paragraphs>101</Paragraphs>
  <ScaleCrop>false</ScaleCrop>
  <Company/>
  <LinksUpToDate>false</LinksUpToDate>
  <CharactersWithSpaces>7882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2026-03-30T13:13:00Z</dcterms:created>
  <dc:creator>Judita</dc:creator>
  <lastModifiedBy>adlibuser</lastModifiedBy>
  <dcterms:modified xsi:type="dcterms:W3CDTF">2026-03-30T13:13:00Z</dcterms:modified>
  <revision>2</revision>
</coreProperties>
</file>