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79067ffc30e442aa9adae1bb4a6d5962"/>
        <w:lock w:val="sdtLocked"/>
        <w:richText/>
      </w:sdtPr>
      <w:sdtContent>
        <w:tbl>
          <w:tblPr>
            <w:tblW w:w="3686" w:type="dxa"/>
            <w:tblInd w:w="11052" w:type="dxa"/>
            <w:tblLook w:val="04A0" w:firstRow="1" w:lastRow="0" w:firstColumn="1" w:lastColumn="0" w:noHBand="0" w:noVBand="1"/>
          </w:tblPr>
          <w:tblGrid>
            <w:gridCol w:w="3686"/>
          </w:tblGrid>
          <w:tr w14:paraId="078FF4AC" w14:textId="77777777">
            <w:tc>
              <w:tcPr>
                <w:tcW w:w="3686" w:type="dxa"/>
              </w:tcPr>
              <w:p w14:paraId="6F90BAF1" w14:textId="77777777">
                <w:pPr>
                  <w:ind w:right="-28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Radviliškio rajono savivaldybės </w:t>
                </w:r>
              </w:p>
              <w:p w14:paraId="1E60A33E" w14:textId="77777777">
                <w:pPr>
                  <w:ind w:right="-28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bendrojo ugdymo mokyklų tinklo pertvarkos 2026–2030 metų bendrojo plano </w:t>
                </w:r>
              </w:p>
              <w:p w14:paraId="7C634661" w14:textId="77777777">
                <w:pPr>
                  <w:ind w:right="-28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 priedas</w:t>
                </w:r>
              </w:p>
            </w:tc>
          </w:tr>
        </w:tbl>
        <w:p w14:paraId="38AA20A9" w14:textId="77777777">
          <w:pPr>
            <w:tabs>
              <w:tab w:val="left" w:pos="1276"/>
            </w:tabs>
            <w:ind w:right="-27"/>
            <w:rPr>
              <w:b/>
              <w:caps/>
              <w:color w:val="000000"/>
              <w:szCs w:val="24"/>
              <w:lang w:eastAsia="lt-LT"/>
            </w:rPr>
          </w:pPr>
        </w:p>
      </w:sdtContent>
    </w:sdt>
    <w:sdt>
      <w:sdtPr>
        <w:alias w:val="lentele"/>
        <w:tag w:val="part_dde31f6742c74cada122b98b65e28e28"/>
        <w:lock w:val="sdtLocked"/>
        <w:richText/>
      </w:sdtPr>
      <w:sdtContent>
        <w:p w14:paraId="71B3B361" w14:textId="77777777">
          <w:pPr>
            <w:spacing w:line="276" w:lineRule="auto"/>
            <w:ind w:right="-1"/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dde31f6742c74cada122b98b65e28e28"/>
              <w:lock w:val="sdtLocked"/>
              <w:richText/>
            </w:sdtPr>
            <w:sdtContent>
              <w:r>
                <w:rPr>
                  <w:b/>
                  <w:caps/>
                  <w:color w:val="000000"/>
                  <w:szCs w:val="24"/>
                  <w:lang w:eastAsia="lt-LT"/>
                </w:rPr>
                <w:t xml:space="preserve">BENDROJO UGDYMO Mokyklų </w:t>
              </w:r>
              <w:r>
                <w:rPr>
                  <w:b/>
                  <w:bCs/>
                  <w:szCs w:val="22"/>
                </w:rPr>
                <w:t xml:space="preserve">STEIGIMO, REORGANIZAVIMO, LIKVIDAVIMO, PERTVARKYMO IR STRUKTŪROS PERTVARKOS </w:t>
              </w:r>
              <w:r>
                <w:rPr>
                  <w:b/>
                  <w:caps/>
                  <w:color w:val="000000"/>
                  <w:szCs w:val="24"/>
                  <w:lang w:eastAsia="lt-LT"/>
                </w:rPr>
                <w:t xml:space="preserve">2026–2030 METŲ </w:t>
              </w:r>
              <w:r>
                <w:rPr>
                  <w:b/>
                  <w:bCs/>
                  <w:szCs w:val="22"/>
                </w:rPr>
                <w:t>PLANAS</w:t>
              </w:r>
            </w:sdtContent>
          </w:sdt>
        </w:p>
        <w:p w14:paraId="15F59517" w14:textId="77777777">
          <w:pPr>
            <w:spacing w:line="276" w:lineRule="auto"/>
            <w:ind w:right="-1"/>
            <w:rPr>
              <w:b/>
              <w:caps/>
              <w:color w:val="000000"/>
              <w:szCs w:val="24"/>
              <w:lang w:eastAsia="lt-LT"/>
            </w:rPr>
          </w:pPr>
        </w:p>
        <w:tbl>
          <w:tblPr>
            <w:tblW w:w="14739" w:type="dxa"/>
            <w:jc w:val="center"/>
            <w:tbl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  <w:insideH w:val="single" w:sz="2" w:space="0" w:color="auto"/>
              <w:insideV w:val="single" w:sz="2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709"/>
            <w:gridCol w:w="4536"/>
            <w:gridCol w:w="1984"/>
            <w:gridCol w:w="1984"/>
            <w:gridCol w:w="2694"/>
            <w:gridCol w:w="2832"/>
          </w:tblGrid>
          <w:tr w14:paraId="6908870F" w14:textId="77777777">
            <w:trPr>
              <w:trHeight w:val="1197"/>
              <w:tblHeader/>
              <w:jc w:val="center"/>
            </w:trPr>
            <w:tc>
              <w:tcPr>
                <w:tcW w:w="709" w:type="dxa"/>
              </w:tcPr>
              <w:p w14:paraId="096548C8" w14:textId="77777777">
                <w:pPr>
                  <w:tabs>
                    <w:tab w:val="left" w:pos="10800"/>
                  </w:tabs>
                  <w:ind w:firstLine="30"/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 xml:space="preserve">Eil. Nr. </w:t>
                </w:r>
              </w:p>
            </w:tc>
            <w:tc>
              <w:tcPr>
                <w:tcW w:w="4536" w:type="dxa"/>
              </w:tcPr>
              <w:p w14:paraId="0DA5E7B1" w14:textId="77777777">
                <w:pPr>
                  <w:tabs>
                    <w:tab w:val="left" w:pos="10800"/>
                  </w:tabs>
                  <w:ind w:firstLine="284"/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Mokyklos / skyriaus pavadinimas, vykdomos formaliojo švietimo programos</w:t>
                </w:r>
              </w:p>
            </w:tc>
            <w:tc>
              <w:tcPr>
                <w:tcW w:w="1984" w:type="dxa"/>
              </w:tcPr>
              <w:p w14:paraId="30B62C45" w14:textId="77777777">
                <w:pPr>
                  <w:tabs>
                    <w:tab w:val="left" w:pos="10800"/>
                  </w:tabs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lang w:eastAsia="lt-LT"/>
                  </w:rPr>
                  <w:t>Mokyklos reorganizavimo, likvidavimo, pertvarkymo ir struktūros pertvarkos būdai</w:t>
                </w:r>
              </w:p>
            </w:tc>
            <w:tc>
              <w:tcPr>
                <w:tcW w:w="1984" w:type="dxa"/>
              </w:tcPr>
              <w:p w14:paraId="57CD2B08" w14:textId="77777777">
                <w:pPr>
                  <w:tabs>
                    <w:tab w:val="left" w:pos="10800"/>
                  </w:tabs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lang w:eastAsia="lt-LT"/>
                  </w:rPr>
                  <w:t xml:space="preserve">Planuojama mokyklos reorganizavimo, likvidavimo, pertvarkymo ir </w:t>
                </w:r>
                <w:r>
                  <w:rPr>
                    <w:b/>
                    <w:szCs w:val="24"/>
                    <w:lang w:eastAsia="lt-LT"/>
                  </w:rPr>
                  <w:t>struktūros pertvarkos pabaigos data</w:t>
                </w:r>
              </w:p>
            </w:tc>
            <w:tc>
              <w:tcPr>
                <w:tcW w:w="2694" w:type="dxa"/>
              </w:tcPr>
              <w:p w14:paraId="74F8B52F" w14:textId="77777777">
                <w:pPr>
                  <w:tabs>
                    <w:tab w:val="left" w:pos="10800"/>
                  </w:tabs>
                  <w:ind w:right="40" w:firstLine="284"/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lang w:eastAsia="lt-LT"/>
                  </w:rPr>
                  <w:t xml:space="preserve">Mokyklos / skyriaus pavadinimas, vykdomos </w:t>
                </w:r>
                <w:r>
                  <w:rPr>
                    <w:b/>
                    <w:szCs w:val="24"/>
                    <w:lang w:eastAsia="lt-LT"/>
                  </w:rPr>
                  <w:t xml:space="preserve">formaliojo švietimo </w:t>
                </w:r>
                <w:r>
                  <w:rPr>
                    <w:b/>
                    <w:color w:val="000000"/>
                    <w:szCs w:val="24"/>
                    <w:lang w:eastAsia="lt-LT"/>
                  </w:rPr>
                  <w:t>programos po reorganizavimo, likvidavimo, pertvarkymo, struktūros pertvarkos</w:t>
                </w:r>
              </w:p>
            </w:tc>
            <w:tc>
              <w:tcPr>
                <w:tcW w:w="2832" w:type="dxa"/>
              </w:tcPr>
              <w:p w14:paraId="044BBFC4" w14:textId="77777777">
                <w:pPr>
                  <w:tabs>
                    <w:tab w:val="left" w:pos="10800"/>
                  </w:tabs>
                  <w:ind w:right="40"/>
                  <w:jc w:val="center"/>
                  <w:rPr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lang w:eastAsia="lt-LT"/>
                  </w:rPr>
                  <w:t>Pastabos</w:t>
                </w:r>
              </w:p>
            </w:tc>
          </w:tr>
          <w:tr w14:paraId="4F273CD7" w14:textId="77777777">
            <w:trPr>
              <w:trHeight w:val="251"/>
              <w:tblHeader/>
              <w:jc w:val="center"/>
            </w:trPr>
            <w:tc>
              <w:tcPr>
                <w:tcW w:w="709" w:type="dxa"/>
              </w:tcPr>
              <w:p w14:paraId="073247E2" w14:textId="77777777">
                <w:pPr>
                  <w:tabs>
                    <w:tab w:val="left" w:pos="10800"/>
                  </w:tabs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4536" w:type="dxa"/>
              </w:tcPr>
              <w:p w14:paraId="2EFC5F20" w14:textId="77777777">
                <w:pPr>
                  <w:tabs>
                    <w:tab w:val="left" w:pos="10800"/>
                  </w:tabs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</w:t>
                </w:r>
              </w:p>
            </w:tc>
            <w:tc>
              <w:tcPr>
                <w:tcW w:w="1984" w:type="dxa"/>
              </w:tcPr>
              <w:p w14:paraId="22DA270B" w14:textId="77777777">
                <w:pPr>
                  <w:tabs>
                    <w:tab w:val="left" w:pos="10800"/>
                  </w:tabs>
                  <w:jc w:val="center"/>
                  <w:rPr>
                    <w:b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color w:val="000000"/>
                    <w:sz w:val="20"/>
                    <w:lang w:eastAsia="lt-LT"/>
                  </w:rPr>
                  <w:t>3</w:t>
                </w:r>
              </w:p>
            </w:tc>
            <w:tc>
              <w:tcPr>
                <w:tcW w:w="1984" w:type="dxa"/>
              </w:tcPr>
              <w:p w14:paraId="2618915D" w14:textId="77777777">
                <w:pPr>
                  <w:tabs>
                    <w:tab w:val="left" w:pos="10800"/>
                  </w:tabs>
                  <w:jc w:val="center"/>
                  <w:rPr>
                    <w:b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color w:val="000000"/>
                    <w:sz w:val="20"/>
                    <w:lang w:eastAsia="lt-LT"/>
                  </w:rPr>
                  <w:t>4</w:t>
                </w:r>
              </w:p>
            </w:tc>
            <w:tc>
              <w:tcPr>
                <w:tcW w:w="2694" w:type="dxa"/>
              </w:tcPr>
              <w:p w14:paraId="178D5163" w14:textId="77777777">
                <w:pPr>
                  <w:tabs>
                    <w:tab w:val="left" w:pos="10800"/>
                  </w:tabs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5</w:t>
                </w:r>
              </w:p>
            </w:tc>
            <w:tc>
              <w:tcPr>
                <w:tcW w:w="2832" w:type="dxa"/>
              </w:tcPr>
              <w:p w14:paraId="23780A13" w14:textId="77777777">
                <w:pPr>
                  <w:tabs>
                    <w:tab w:val="left" w:pos="10800"/>
                  </w:tabs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6</w:t>
                </w:r>
              </w:p>
            </w:tc>
          </w:tr>
          <w:tr w14:paraId="006C99AB" w14:textId="77777777">
            <w:trPr>
              <w:trHeight w:val="645"/>
              <w:jc w:val="center"/>
            </w:trPr>
            <w:tc>
              <w:tcPr>
                <w:tcW w:w="709" w:type="dxa"/>
              </w:tcPr>
              <w:p w14:paraId="2F55D7F4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4536" w:type="dxa"/>
              </w:tcPr>
              <w:p w14:paraId="0B4A68EF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Lizdeikos gimnazija</w:t>
                </w:r>
              </w:p>
              <w:p w14:paraId="40A862A1" w14:textId="77777777">
                <w:pPr>
                  <w:tabs>
                    <w:tab w:val="left" w:pos="10800"/>
                  </w:tabs>
                  <w:jc w:val="both"/>
                  <w:rPr>
                    <w:i/>
                    <w:iCs/>
                    <w:szCs w:val="24"/>
                    <w:lang w:eastAsia="lt-LT"/>
                  </w:rPr>
                </w:pPr>
                <w:r>
                  <w:rPr>
                    <w:i/>
                    <w:iCs/>
                    <w:szCs w:val="24"/>
                    <w:lang w:eastAsia="lt-LT"/>
                  </w:rPr>
                  <w:t>Pagrindinio ugdymo programos antroji dalis, vidurinio ugdymo programa, suaugusiųjų pagrindinio ugdymo programos pirmoji ir antroji dalys ir suaugusiųjų vidurinio ugdymo programa</w:t>
                </w:r>
              </w:p>
            </w:tc>
            <w:tc>
              <w:tcPr>
                <w:tcW w:w="1984" w:type="dxa"/>
              </w:tcPr>
              <w:p w14:paraId="16DC911C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  <w:p w14:paraId="26B791C0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4" w:type="dxa"/>
              </w:tcPr>
              <w:p w14:paraId="6B5F3D87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694" w:type="dxa"/>
              </w:tcPr>
              <w:p w14:paraId="3FC84886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832" w:type="dxa"/>
              </w:tcPr>
              <w:p w14:paraId="0193067D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</w:tr>
          <w:tr w14:paraId="1B09A893" w14:textId="77777777">
            <w:trPr>
              <w:trHeight w:val="645"/>
              <w:jc w:val="center"/>
            </w:trPr>
            <w:tc>
              <w:tcPr>
                <w:tcW w:w="709" w:type="dxa"/>
              </w:tcPr>
              <w:p w14:paraId="614FE7B2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4536" w:type="dxa"/>
              </w:tcPr>
              <w:p w14:paraId="5178944E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r. Baisogalos gimnazija</w:t>
                </w:r>
              </w:p>
              <w:p w14:paraId="19DE5080" w14:textId="77777777">
                <w:pPr>
                  <w:tabs>
                    <w:tab w:val="left" w:pos="10800"/>
                  </w:tabs>
                  <w:jc w:val="both"/>
                  <w:rPr>
                    <w:i/>
                    <w:iCs/>
                    <w:szCs w:val="24"/>
                    <w:lang w:eastAsia="lt-LT"/>
                  </w:rPr>
                </w:pPr>
                <w:r>
                  <w:rPr>
                    <w:i/>
                    <w:iCs/>
                    <w:szCs w:val="24"/>
                    <w:lang w:eastAsia="lt-LT"/>
                  </w:rPr>
                  <w:t>Pagrindinio ugdymo programos pirmoji ir antroji dalys, vidurinio ugdymo programa</w:t>
                </w:r>
              </w:p>
            </w:tc>
            <w:tc>
              <w:tcPr>
                <w:tcW w:w="1984" w:type="dxa"/>
              </w:tcPr>
              <w:p w14:paraId="00C30204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984" w:type="dxa"/>
              </w:tcPr>
              <w:p w14:paraId="5430F9D1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694" w:type="dxa"/>
              </w:tcPr>
              <w:p w14:paraId="75ECA0C3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832" w:type="dxa"/>
              </w:tcPr>
              <w:p w14:paraId="11E05C58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Vykdoma stebėsena.</w:t>
                </w:r>
              </w:p>
              <w:p w14:paraId="6743470D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2026 m. svarstomos III gimnazijos klasės komplektavimo ir papildomų mokymo lėšų skyrimo iš savivaldybės biudžeto galimybės.</w:t>
                </w:r>
              </w:p>
            </w:tc>
          </w:tr>
          <w:tr w14:paraId="4F44971B" w14:textId="77777777">
            <w:trPr>
              <w:trHeight w:val="1950"/>
              <w:jc w:val="center"/>
            </w:trPr>
            <w:tc>
              <w:tcPr>
                <w:tcW w:w="709" w:type="dxa"/>
              </w:tcPr>
              <w:p w14:paraId="5C94C3A0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4536" w:type="dxa"/>
              </w:tcPr>
              <w:p w14:paraId="5221C21E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r. Baisogalos gimnazijos Pociūnėlių skyrius</w:t>
                </w:r>
              </w:p>
              <w:p w14:paraId="7420CF70" w14:textId="63D7D1D8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i/>
                    <w:iCs/>
                    <w:szCs w:val="22"/>
                  </w:rPr>
                  <w:t>Ikimokyklinio, priešmokyklinio, pradinio ugdymo programos,</w:t>
                </w:r>
                <w:r>
                  <w:rPr>
                    <w:i/>
                    <w:iCs/>
                    <w:szCs w:val="24"/>
                    <w:lang w:eastAsia="lt-LT"/>
                  </w:rPr>
                  <w:t xml:space="preserve"> pagrindinio ugdymo programos pirmoji ir antroji dalys</w:t>
                </w:r>
              </w:p>
            </w:tc>
            <w:tc>
              <w:tcPr>
                <w:tcW w:w="1984" w:type="dxa"/>
              </w:tcPr>
              <w:p w14:paraId="29C2F406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1984" w:type="dxa"/>
              </w:tcPr>
              <w:p w14:paraId="3718593B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2694" w:type="dxa"/>
              </w:tcPr>
              <w:p w14:paraId="3C23F81D" w14:textId="77777777">
                <w:pPr>
                  <w:tabs>
                    <w:tab w:val="left" w:pos="10800"/>
                  </w:tabs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2832" w:type="dxa"/>
              </w:tcPr>
              <w:p w14:paraId="4AF2358B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Vykdoma stebėsena.</w:t>
                </w:r>
              </w:p>
              <w:p w14:paraId="48FCFA80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 xml:space="preserve">Atskiru </w:t>
                </w:r>
                <w:r>
                  <w:rPr>
                    <w:szCs w:val="24"/>
                    <w:lang w:eastAsia="lt-LT"/>
                  </w:rPr>
                  <w:t>Savivaldybės tarybos sprendimu skyrius gali būti likviduojamas,</w:t>
                </w:r>
              </w:p>
              <w:p w14:paraId="2C22D4A5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jei neatitinka Mokyklų tinklo kūrimo taisyklėse ir Švietimo įstatyme patvirtintų kriterijų.</w:t>
                </w:r>
              </w:p>
            </w:tc>
          </w:tr>
          <w:tr w14:paraId="5023BC65" w14:textId="77777777">
            <w:trPr>
              <w:trHeight w:val="989"/>
              <w:jc w:val="center"/>
            </w:trPr>
            <w:tc>
              <w:tcPr>
                <w:tcW w:w="709" w:type="dxa"/>
              </w:tcPr>
              <w:p w14:paraId="1565C67F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4536" w:type="dxa"/>
              </w:tcPr>
              <w:p w14:paraId="7C7CA7E3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r. Šeduvos gimnazija</w:t>
                </w:r>
              </w:p>
              <w:p w14:paraId="5541A0AE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i/>
                    <w:iCs/>
                    <w:szCs w:val="24"/>
                    <w:lang w:eastAsia="lt-LT"/>
                  </w:rPr>
                  <w:t>Pradinio ugdymo programa, pagrindinio ugdymo programos pirmoji ir antroji dalys, vidurinio ugdymo programa</w:t>
                </w:r>
              </w:p>
            </w:tc>
            <w:tc>
              <w:tcPr>
                <w:tcW w:w="1984" w:type="dxa"/>
              </w:tcPr>
              <w:p w14:paraId="51BE1EBB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1984" w:type="dxa"/>
              </w:tcPr>
              <w:p w14:paraId="05ADDEE1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2694" w:type="dxa"/>
              </w:tcPr>
              <w:p w14:paraId="7A4C0346" w14:textId="77777777">
                <w:pPr>
                  <w:tabs>
                    <w:tab w:val="left" w:pos="10800"/>
                  </w:tabs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2832" w:type="dxa"/>
              </w:tcPr>
              <w:p w14:paraId="512694B5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</w:tr>
          <w:tr w14:paraId="50795620" w14:textId="77777777">
            <w:trPr>
              <w:trHeight w:val="1212"/>
              <w:jc w:val="center"/>
            </w:trPr>
            <w:tc>
              <w:tcPr>
                <w:tcW w:w="709" w:type="dxa"/>
              </w:tcPr>
              <w:p w14:paraId="05FF43F7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4536" w:type="dxa"/>
              </w:tcPr>
              <w:p w14:paraId="2CDF02F8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r. Šeduvos gimnazijos Sidabravo vidurinio ugdymo skyrius</w:t>
                </w:r>
              </w:p>
              <w:p w14:paraId="0281AC54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i/>
                    <w:iCs/>
                    <w:szCs w:val="24"/>
                    <w:lang w:eastAsia="lt-LT"/>
                  </w:rPr>
                  <w:t>Vidurinio ugdymo programa</w:t>
                </w:r>
              </w:p>
            </w:tc>
            <w:tc>
              <w:tcPr>
                <w:tcW w:w="1984" w:type="dxa"/>
              </w:tcPr>
              <w:p w14:paraId="43BCC9E3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1984" w:type="dxa"/>
              </w:tcPr>
              <w:p w14:paraId="3C99EC39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2694" w:type="dxa"/>
              </w:tcPr>
              <w:p w14:paraId="7808209E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2832" w:type="dxa"/>
              </w:tcPr>
              <w:p w14:paraId="6AD84C66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Vykdoma stebėsena.</w:t>
                </w:r>
              </w:p>
              <w:p w14:paraId="06F7E0C4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 xml:space="preserve">Atskiru </w:t>
                </w:r>
                <w:r>
                  <w:rPr>
                    <w:szCs w:val="24"/>
                    <w:lang w:eastAsia="lt-LT"/>
                  </w:rPr>
                  <w:t>Savivaldybės tarybos sprendimu skyrius gali būti likviduojamas,</w:t>
                </w:r>
              </w:p>
              <w:p w14:paraId="6E766E7B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color w:val="000000"/>
                    <w:szCs w:val="24"/>
                  </w:rPr>
                  <w:t>jei neatitinka Mokyklų tinklo kūrimo taisyklėse ir Švietimo įstatyme patvirtintų kriterijų.</w:t>
                </w:r>
              </w:p>
            </w:tc>
          </w:tr>
          <w:tr w14:paraId="7948146F" w14:textId="77777777">
            <w:trPr>
              <w:trHeight w:val="1638"/>
              <w:jc w:val="center"/>
            </w:trPr>
            <w:tc>
              <w:tcPr>
                <w:tcW w:w="709" w:type="dxa"/>
              </w:tcPr>
              <w:p w14:paraId="59E9E3C3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4536" w:type="dxa"/>
              </w:tcPr>
              <w:p w14:paraId="7CD39D62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r. Šeduvos gimnazijos Specialiojo ugdymo skyrius</w:t>
                </w:r>
              </w:p>
              <w:p w14:paraId="5D49A7DE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Individualizuota pradinio</w:t>
                </w:r>
                <w:r>
                  <w:rPr>
                    <w:i/>
                    <w:iCs/>
                    <w:szCs w:val="24"/>
                    <w:lang w:eastAsia="lt-LT"/>
                  </w:rPr>
                  <w:t xml:space="preserve"> ugdymo programa,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 xml:space="preserve"> individualizuotos pagrindinio ugdymo</w:t>
                </w:r>
                <w:r>
                  <w:rPr>
                    <w:i/>
                    <w:iCs/>
                    <w:szCs w:val="24"/>
                    <w:lang w:eastAsia="lt-LT"/>
                  </w:rPr>
                  <w:t xml:space="preserve"> programos pirmoji ir antroji dalys,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socialinių įgūdžių ugdymo programa</w:t>
                </w:r>
              </w:p>
            </w:tc>
            <w:tc>
              <w:tcPr>
                <w:tcW w:w="1984" w:type="dxa"/>
              </w:tcPr>
              <w:p w14:paraId="6DB9E5CF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1984" w:type="dxa"/>
              </w:tcPr>
              <w:p w14:paraId="0FB22133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2694" w:type="dxa"/>
              </w:tcPr>
              <w:p w14:paraId="3FB063B0" w14:textId="77777777">
                <w:pPr>
                  <w:tabs>
                    <w:tab w:val="left" w:pos="10800"/>
                  </w:tabs>
                  <w:jc w:val="center"/>
                  <w:rPr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2832" w:type="dxa"/>
              </w:tcPr>
              <w:p w14:paraId="6CED3FAF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-</w:t>
                </w:r>
              </w:p>
              <w:p w14:paraId="64B11A3A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</w:p>
            </w:tc>
          </w:tr>
          <w:tr w14:paraId="769F59A5" w14:textId="77777777">
            <w:trPr>
              <w:trHeight w:val="1354"/>
              <w:jc w:val="center"/>
            </w:trPr>
            <w:tc>
              <w:tcPr>
                <w:tcW w:w="709" w:type="dxa"/>
              </w:tcPr>
              <w:p w14:paraId="5D44DFB5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4536" w:type="dxa"/>
              </w:tcPr>
              <w:p w14:paraId="3647067C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r. Šiaulėnų Marcelino Šikšnio gimnazija</w:t>
                </w:r>
              </w:p>
              <w:p w14:paraId="5DD093D1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i/>
                    <w:iCs/>
                    <w:szCs w:val="24"/>
                    <w:lang w:eastAsia="lt-LT"/>
                  </w:rPr>
                  <w:t>Ikimokyklinio, priešmokyklinio, pradinio ugdymo programa, pagrindinio ugdymo programos pirmoji ir antroji dalys, vidurinio ugdymo programa</w:t>
                </w:r>
              </w:p>
            </w:tc>
            <w:tc>
              <w:tcPr>
                <w:tcW w:w="1984" w:type="dxa"/>
              </w:tcPr>
              <w:p w14:paraId="25C3B1C9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1984" w:type="dxa"/>
              </w:tcPr>
              <w:p w14:paraId="5F884555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694" w:type="dxa"/>
              </w:tcPr>
              <w:p w14:paraId="09D8BB81" w14:textId="77777777">
                <w:pPr>
                  <w:tabs>
                    <w:tab w:val="left" w:pos="10800"/>
                  </w:tabs>
                  <w:jc w:val="center"/>
                  <w:rPr>
                    <w:szCs w:val="22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832" w:type="dxa"/>
              </w:tcPr>
              <w:p w14:paraId="5A9DED5F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Vykdoma stebėsena.</w:t>
                </w:r>
              </w:p>
              <w:p w14:paraId="77A84779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 xml:space="preserve">Kasmet svarstomos III gimnazijos klasės komplektavimo ir papildomų mokymo lėšų skyrimo iš savivaldybės biudžeto galimybės. </w:t>
                </w:r>
              </w:p>
              <w:p w14:paraId="0DCAF7BA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 xml:space="preserve">Atskiru </w:t>
                </w:r>
                <w:r>
                  <w:rPr>
                    <w:szCs w:val="24"/>
                    <w:lang w:eastAsia="lt-LT"/>
                  </w:rPr>
                  <w:t>Savivaldybės tarybos sprendimu gimnazija gali būti reorganizuojama, pertvarkoma jos struktūra,</w:t>
                </w:r>
              </w:p>
              <w:p w14:paraId="3E8E5D55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jei neatitinka Mokyklų tinklo kūrimo taisyklėse ir Švietimo įstatyme patvirtintų kriterijų.</w:t>
                </w:r>
              </w:p>
            </w:tc>
          </w:tr>
          <w:tr w14:paraId="4100B6F1" w14:textId="77777777">
            <w:trPr>
              <w:trHeight w:val="1950"/>
              <w:jc w:val="center"/>
            </w:trPr>
            <w:tc>
              <w:tcPr>
                <w:tcW w:w="709" w:type="dxa"/>
              </w:tcPr>
              <w:p w14:paraId="5A3F11FD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4536" w:type="dxa"/>
              </w:tcPr>
              <w:p w14:paraId="40A20B46" w14:textId="77777777">
                <w:pPr>
                  <w:tabs>
                    <w:tab w:val="left" w:pos="10800"/>
                  </w:tabs>
                  <w:jc w:val="both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Radviliškio r. Alksniupių pagrindinė mokykla</w:t>
                </w:r>
              </w:p>
              <w:p w14:paraId="239759A4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i/>
                    <w:iCs/>
                    <w:szCs w:val="22"/>
                  </w:rPr>
                  <w:t xml:space="preserve">Ikimokyklinio, priešmokyklinio, pradinio ugdymo programos </w:t>
                </w:r>
                <w:r>
                  <w:rPr>
                    <w:i/>
                    <w:iCs/>
                    <w:szCs w:val="24"/>
                    <w:lang w:eastAsia="lt-LT"/>
                  </w:rPr>
                  <w:t>ir pagrindinio ugdymo programos pirmoji ir antroji dalys</w:t>
                </w:r>
              </w:p>
            </w:tc>
            <w:tc>
              <w:tcPr>
                <w:tcW w:w="1984" w:type="dxa"/>
              </w:tcPr>
              <w:p w14:paraId="0056C0EC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trike/>
                    <w:szCs w:val="22"/>
                  </w:rPr>
                </w:pPr>
                <w:r>
                  <w:rPr>
                    <w:rFonts w:eastAsia="Calibri"/>
                    <w:strike/>
                    <w:szCs w:val="22"/>
                  </w:rPr>
                  <w:t>-</w:t>
                </w:r>
              </w:p>
            </w:tc>
            <w:tc>
              <w:tcPr>
                <w:tcW w:w="1984" w:type="dxa"/>
              </w:tcPr>
              <w:p w14:paraId="1B33D722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trike/>
                    <w:szCs w:val="22"/>
                  </w:rPr>
                </w:pPr>
                <w:r>
                  <w:rPr>
                    <w:rFonts w:eastAsia="Calibri"/>
                    <w:strike/>
                    <w:szCs w:val="22"/>
                  </w:rPr>
                  <w:t>-</w:t>
                </w:r>
              </w:p>
            </w:tc>
            <w:tc>
              <w:tcPr>
                <w:tcW w:w="2694" w:type="dxa"/>
              </w:tcPr>
              <w:p w14:paraId="2ED0EC13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trike/>
                    <w:szCs w:val="22"/>
                  </w:rPr>
                </w:pPr>
                <w:r>
                  <w:rPr>
                    <w:rFonts w:eastAsia="Calibri"/>
                    <w:strike/>
                    <w:szCs w:val="22"/>
                  </w:rPr>
                  <w:t>-</w:t>
                </w:r>
              </w:p>
            </w:tc>
            <w:tc>
              <w:tcPr>
                <w:tcW w:w="2832" w:type="dxa"/>
              </w:tcPr>
              <w:p w14:paraId="1FFD6A06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Vykdoma stebėsena.</w:t>
                </w:r>
              </w:p>
              <w:p w14:paraId="57D928D7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Atskiru </w:t>
                </w:r>
                <w:r>
                  <w:rPr>
                    <w:szCs w:val="24"/>
                    <w:lang w:eastAsia="lt-LT"/>
                  </w:rPr>
                  <w:t xml:space="preserve">Savivaldybės tarybos sprendimu mokykla gali būti reorganizuojama, </w:t>
                </w:r>
                <w:r>
                  <w:rPr>
                    <w:color w:val="000000"/>
                    <w:szCs w:val="24"/>
                  </w:rPr>
                  <w:t>jei neatitinka Mokyklų tinklo kūrimo taisyklėse ir Švietimo įstatyme patvirtintų kriterijų.</w:t>
                </w:r>
              </w:p>
            </w:tc>
          </w:tr>
          <w:tr w14:paraId="78E14061" w14:textId="77777777">
            <w:trPr>
              <w:trHeight w:val="498"/>
              <w:jc w:val="center"/>
            </w:trPr>
            <w:tc>
              <w:tcPr>
                <w:tcW w:w="709" w:type="dxa"/>
              </w:tcPr>
              <w:p w14:paraId="53771889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4536" w:type="dxa"/>
              </w:tcPr>
              <w:p w14:paraId="1AF52992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Gražinos pagrindinė mokykla</w:t>
                </w:r>
              </w:p>
              <w:p w14:paraId="4A488BCC" w14:textId="77777777">
                <w:pPr>
                  <w:tabs>
                    <w:tab w:val="left" w:pos="10800"/>
                  </w:tabs>
                  <w:jc w:val="both"/>
                  <w:rPr>
                    <w:i/>
                    <w:iCs/>
                    <w:color w:val="000000"/>
                    <w:szCs w:val="24"/>
                    <w:lang w:eastAsia="lt-LT"/>
                  </w:rPr>
                </w:pPr>
                <w:r>
                  <w:rPr>
                    <w:i/>
                    <w:iCs/>
                    <w:szCs w:val="24"/>
                    <w:lang w:eastAsia="lt-LT"/>
                  </w:rPr>
                  <w:t>Priešmokyklinio, pradinio ugdymo programos, pagrindinio ugdymo programos pirmoji ir antroji dalys,</w:t>
                </w:r>
                <w:r>
                  <w:rPr>
                    <w:rFonts w:eastAsia="Calibri"/>
                    <w:i/>
                    <w:iCs/>
                    <w:szCs w:val="22"/>
                  </w:rPr>
                  <w:t xml:space="preserve">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individualizuota pradinio</w:t>
                </w:r>
                <w:r>
                  <w:rPr>
                    <w:i/>
                    <w:iCs/>
                    <w:szCs w:val="24"/>
                    <w:lang w:eastAsia="lt-LT"/>
                  </w:rPr>
                  <w:t xml:space="preserve"> ugdymo programa,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 xml:space="preserve"> individualizuotos pagrindinio ugdymo</w:t>
                </w:r>
                <w:r>
                  <w:rPr>
                    <w:i/>
                    <w:iCs/>
                    <w:szCs w:val="24"/>
                    <w:lang w:eastAsia="lt-LT"/>
                  </w:rPr>
                  <w:t xml:space="preserve"> programos pirmoji ir antroji dalys,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socialinių įgūdžių ugdymo programa</w:t>
                </w:r>
              </w:p>
            </w:tc>
            <w:tc>
              <w:tcPr>
                <w:tcW w:w="1984" w:type="dxa"/>
              </w:tcPr>
              <w:p w14:paraId="5C27EF11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1984" w:type="dxa"/>
              </w:tcPr>
              <w:p w14:paraId="030B56D7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2694" w:type="dxa"/>
              </w:tcPr>
              <w:p w14:paraId="650F2CA7" w14:textId="77777777">
                <w:pPr>
                  <w:tabs>
                    <w:tab w:val="left" w:pos="10800"/>
                  </w:tabs>
                  <w:jc w:val="center"/>
                  <w:rPr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2832" w:type="dxa"/>
              </w:tcPr>
              <w:p w14:paraId="1230E581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</w:tr>
          <w:tr w14:paraId="3573B769" w14:textId="77777777">
            <w:trPr>
              <w:trHeight w:val="1314"/>
              <w:jc w:val="center"/>
            </w:trPr>
            <w:tc>
              <w:tcPr>
                <w:tcW w:w="709" w:type="dxa"/>
              </w:tcPr>
              <w:p w14:paraId="746FC41E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4536" w:type="dxa"/>
              </w:tcPr>
              <w:p w14:paraId="7EC3AEE7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r. Grinkiškio Jono Poderio pagrindinė mokykla</w:t>
                </w:r>
              </w:p>
              <w:p w14:paraId="3419C56F" w14:textId="77777777">
                <w:pPr>
                  <w:tabs>
                    <w:tab w:val="left" w:pos="10800"/>
                  </w:tabs>
                  <w:jc w:val="both"/>
                  <w:rPr>
                    <w:i/>
                    <w:iCs/>
                    <w:szCs w:val="24"/>
                    <w:lang w:eastAsia="lt-LT"/>
                  </w:rPr>
                </w:pPr>
                <w:r>
                  <w:rPr>
                    <w:i/>
                    <w:iCs/>
                    <w:szCs w:val="24"/>
                    <w:lang w:eastAsia="lt-LT"/>
                  </w:rPr>
                  <w:t>Ikimokyklinio, priešmokyklinio, pradinio ugdymo programos, pagrindinio ugdymo programos pirmoji ir antroji dalys</w:t>
                </w:r>
              </w:p>
            </w:tc>
            <w:tc>
              <w:tcPr>
                <w:tcW w:w="1984" w:type="dxa"/>
              </w:tcPr>
              <w:p w14:paraId="5BB8145B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984" w:type="dxa"/>
              </w:tcPr>
              <w:p w14:paraId="3FF1C984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2694" w:type="dxa"/>
              </w:tcPr>
              <w:p w14:paraId="39CC9A5B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832" w:type="dxa"/>
              </w:tcPr>
              <w:p w14:paraId="794A60E2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</w:tr>
          <w:tr w14:paraId="59327200" w14:textId="77777777">
            <w:trPr>
              <w:trHeight w:val="641"/>
              <w:jc w:val="center"/>
            </w:trPr>
            <w:tc>
              <w:tcPr>
                <w:tcW w:w="709" w:type="dxa"/>
              </w:tcPr>
              <w:p w14:paraId="335013FB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4536" w:type="dxa"/>
              </w:tcPr>
              <w:p w14:paraId="221B600C" w14:textId="77777777">
                <w:pPr>
                  <w:tabs>
                    <w:tab w:val="left" w:pos="10800"/>
                  </w:tabs>
                  <w:jc w:val="both"/>
                  <w:rPr>
                    <w:rFonts w:eastAsia="Calibri"/>
                    <w:szCs w:val="22"/>
                  </w:rPr>
                </w:pPr>
                <w:r>
                  <w:rPr>
                    <w:szCs w:val="24"/>
                    <w:lang w:eastAsia="lt-LT"/>
                  </w:rPr>
                  <w:t xml:space="preserve">Radviliškio r. Grinkiškio Jono Poderio gimnazijos </w:t>
                </w:r>
                <w:r>
                  <w:rPr>
                    <w:rFonts w:eastAsia="Calibri"/>
                    <w:szCs w:val="22"/>
                  </w:rPr>
                  <w:t>Pašušvio ikimokyklinio ugdymo skyrius</w:t>
                </w:r>
              </w:p>
              <w:p w14:paraId="0F407A5D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i/>
                    <w:iCs/>
                    <w:szCs w:val="22"/>
                  </w:rPr>
                  <w:t>Ikimokyklinio</w:t>
                </w:r>
                <w:r>
                  <w:rPr>
                    <w:i/>
                    <w:iCs/>
                    <w:szCs w:val="24"/>
                    <w:lang w:eastAsia="lt-LT"/>
                  </w:rPr>
                  <w:t>, priešmokyklinio</w:t>
                </w:r>
                <w:r>
                  <w:rPr>
                    <w:rFonts w:eastAsia="Calibri"/>
                    <w:i/>
                    <w:iCs/>
                    <w:szCs w:val="22"/>
                  </w:rPr>
                  <w:t xml:space="preserve"> ugdymo programos</w:t>
                </w:r>
              </w:p>
            </w:tc>
            <w:tc>
              <w:tcPr>
                <w:tcW w:w="1984" w:type="dxa"/>
              </w:tcPr>
              <w:p w14:paraId="37A2F8A2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984" w:type="dxa"/>
              </w:tcPr>
              <w:p w14:paraId="02293732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2694" w:type="dxa"/>
              </w:tcPr>
              <w:p w14:paraId="02373290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832" w:type="dxa"/>
              </w:tcPr>
              <w:p w14:paraId="1A9B770A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</w:tr>
          <w:tr w14:paraId="0F76D3BE" w14:textId="77777777">
            <w:trPr>
              <w:trHeight w:val="1071"/>
              <w:jc w:val="center"/>
            </w:trPr>
            <w:tc>
              <w:tcPr>
                <w:tcW w:w="709" w:type="dxa"/>
              </w:tcPr>
              <w:p w14:paraId="7F4C4521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</w:t>
                </w:r>
              </w:p>
            </w:tc>
            <w:tc>
              <w:tcPr>
                <w:tcW w:w="4536" w:type="dxa"/>
              </w:tcPr>
              <w:p w14:paraId="2C04F687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r. Sidabravo pagrindinė mokykla</w:t>
                </w:r>
              </w:p>
              <w:p w14:paraId="5572767A" w14:textId="77777777">
                <w:pPr>
                  <w:tabs>
                    <w:tab w:val="left" w:pos="10800"/>
                  </w:tabs>
                  <w:jc w:val="both"/>
                  <w:rPr>
                    <w:i/>
                    <w:iCs/>
                    <w:szCs w:val="24"/>
                    <w:lang w:eastAsia="lt-LT"/>
                  </w:rPr>
                </w:pPr>
                <w:r>
                  <w:rPr>
                    <w:i/>
                    <w:iCs/>
                    <w:szCs w:val="24"/>
                    <w:lang w:eastAsia="lt-LT"/>
                  </w:rPr>
                  <w:t>Ikimokyklinio, priešmokyklinio, pradinio ugdymo programos, pagrindinio ugdymo programos pirmoji ir antroji dalys</w:t>
                </w:r>
              </w:p>
            </w:tc>
            <w:tc>
              <w:tcPr>
                <w:tcW w:w="1984" w:type="dxa"/>
              </w:tcPr>
              <w:p w14:paraId="23381391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984" w:type="dxa"/>
              </w:tcPr>
              <w:p w14:paraId="39537512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2694" w:type="dxa"/>
              </w:tcPr>
              <w:p w14:paraId="51BF13BF" w14:textId="77777777">
                <w:pPr>
                  <w:tabs>
                    <w:tab w:val="left" w:pos="10800"/>
                  </w:tabs>
                  <w:jc w:val="center"/>
                  <w:rPr>
                    <w:i/>
                    <w:i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832" w:type="dxa"/>
              </w:tcPr>
              <w:p w14:paraId="2A6568EB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</w:tr>
          <w:tr w14:paraId="789DD208" w14:textId="77777777">
            <w:trPr>
              <w:trHeight w:val="789"/>
              <w:jc w:val="center"/>
            </w:trPr>
            <w:tc>
              <w:tcPr>
                <w:tcW w:w="709" w:type="dxa"/>
              </w:tcPr>
              <w:p w14:paraId="5CA5E7BA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13.</w:t>
                </w:r>
              </w:p>
            </w:tc>
            <w:tc>
              <w:tcPr>
                <w:tcW w:w="4536" w:type="dxa"/>
              </w:tcPr>
              <w:p w14:paraId="63B7C441" w14:textId="77777777">
                <w:pPr>
                  <w:tabs>
                    <w:tab w:val="left" w:pos="10800"/>
                  </w:tabs>
                  <w:jc w:val="both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Radviliškio Vaižganto progimnazija</w:t>
                </w:r>
              </w:p>
              <w:p w14:paraId="1BF0CADB" w14:textId="77777777">
                <w:pPr>
                  <w:tabs>
                    <w:tab w:val="left" w:pos="10800"/>
                  </w:tabs>
                  <w:jc w:val="both"/>
                  <w:rPr>
                    <w:i/>
                    <w:iCs/>
                    <w:szCs w:val="24"/>
                    <w:lang w:eastAsia="lt-LT"/>
                  </w:rPr>
                </w:pPr>
                <w:r>
                  <w:rPr>
                    <w:rFonts w:eastAsia="Calibri"/>
                    <w:i/>
                    <w:iCs/>
                    <w:szCs w:val="22"/>
                  </w:rPr>
                  <w:t xml:space="preserve">Priešmokyklinio, pradinio ugdymo programos ir </w:t>
                </w:r>
                <w:r>
                  <w:rPr>
                    <w:i/>
                    <w:iCs/>
                    <w:szCs w:val="24"/>
                    <w:lang w:eastAsia="lt-LT"/>
                  </w:rPr>
                  <w:t>pagrindinio ugdymo programos pirmoji dalis</w:t>
                </w:r>
              </w:p>
            </w:tc>
            <w:tc>
              <w:tcPr>
                <w:tcW w:w="1984" w:type="dxa"/>
              </w:tcPr>
              <w:p w14:paraId="7FA2F3D8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984" w:type="dxa"/>
              </w:tcPr>
              <w:p w14:paraId="29719FD4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694" w:type="dxa"/>
              </w:tcPr>
              <w:p w14:paraId="070D5353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832" w:type="dxa"/>
              </w:tcPr>
              <w:p w14:paraId="25423952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</w:tr>
          <w:tr w14:paraId="6DD95AB7" w14:textId="77777777">
            <w:trPr>
              <w:trHeight w:val="801"/>
              <w:jc w:val="center"/>
            </w:trPr>
            <w:tc>
              <w:tcPr>
                <w:tcW w:w="709" w:type="dxa"/>
              </w:tcPr>
              <w:p w14:paraId="598F758A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14.</w:t>
                </w:r>
              </w:p>
            </w:tc>
            <w:tc>
              <w:tcPr>
                <w:tcW w:w="4536" w:type="dxa"/>
              </w:tcPr>
              <w:p w14:paraId="6F9D1A0E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Vinco Kudirkos progimnazija</w:t>
                </w:r>
              </w:p>
              <w:p w14:paraId="78FD6CA4" w14:textId="77777777">
                <w:pPr>
                  <w:tabs>
                    <w:tab w:val="left" w:pos="10800"/>
                  </w:tabs>
                  <w:jc w:val="both"/>
                  <w:rPr>
                    <w:i/>
                    <w:iCs/>
                    <w:szCs w:val="24"/>
                    <w:lang w:eastAsia="lt-LT"/>
                  </w:rPr>
                </w:pPr>
                <w:r>
                  <w:rPr>
                    <w:i/>
                    <w:iCs/>
                    <w:szCs w:val="24"/>
                    <w:lang w:eastAsia="lt-LT"/>
                  </w:rPr>
                  <w:t xml:space="preserve">Priešmokyklinio, pradinio ugdymo programos </w:t>
                </w:r>
                <w:r>
                  <w:rPr>
                    <w:rFonts w:eastAsia="Calibri"/>
                    <w:i/>
                    <w:iCs/>
                    <w:szCs w:val="22"/>
                  </w:rPr>
                  <w:t xml:space="preserve">ir </w:t>
                </w:r>
                <w:r>
                  <w:rPr>
                    <w:i/>
                    <w:iCs/>
                    <w:szCs w:val="24"/>
                    <w:lang w:eastAsia="lt-LT"/>
                  </w:rPr>
                  <w:t>pagrindinio ugdymo programos pirmoji dalis</w:t>
                </w:r>
              </w:p>
            </w:tc>
            <w:tc>
              <w:tcPr>
                <w:tcW w:w="1984" w:type="dxa"/>
              </w:tcPr>
              <w:p w14:paraId="2D3DBC9A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1984" w:type="dxa"/>
              </w:tcPr>
              <w:p w14:paraId="34791E83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2694" w:type="dxa"/>
              </w:tcPr>
              <w:p w14:paraId="259454C5" w14:textId="77777777">
                <w:pPr>
                  <w:tabs>
                    <w:tab w:val="left" w:pos="10800"/>
                  </w:tabs>
                  <w:jc w:val="center"/>
                  <w:rPr>
                    <w:i/>
                    <w:i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2832" w:type="dxa"/>
              </w:tcPr>
              <w:p w14:paraId="4684C07D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</w:tr>
          <w:tr w14:paraId="40F8C813" w14:textId="77777777">
            <w:trPr>
              <w:trHeight w:val="1069"/>
              <w:jc w:val="center"/>
            </w:trPr>
            <w:tc>
              <w:tcPr>
                <w:tcW w:w="709" w:type="dxa"/>
              </w:tcPr>
              <w:p w14:paraId="467A207B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15.</w:t>
                </w:r>
              </w:p>
            </w:tc>
            <w:tc>
              <w:tcPr>
                <w:tcW w:w="4536" w:type="dxa"/>
              </w:tcPr>
              <w:p w14:paraId="563CEE37" w14:textId="77777777">
                <w:pPr>
                  <w:tabs>
                    <w:tab w:val="left" w:pos="10800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Vinco Kudirkos progimnazijos Aukštelkų skyrius</w:t>
                </w:r>
              </w:p>
              <w:p w14:paraId="7A8BA485" w14:textId="77777777">
                <w:pPr>
                  <w:tabs>
                    <w:tab w:val="left" w:pos="10800"/>
                  </w:tabs>
                  <w:jc w:val="both"/>
                  <w:rPr>
                    <w:rFonts w:eastAsia="Calibri"/>
                    <w:i/>
                    <w:iCs/>
                    <w:szCs w:val="22"/>
                  </w:rPr>
                </w:pPr>
                <w:r>
                  <w:rPr>
                    <w:i/>
                    <w:iCs/>
                    <w:szCs w:val="24"/>
                    <w:lang w:eastAsia="lt-LT"/>
                  </w:rPr>
                  <w:t>I</w:t>
                </w:r>
                <w:r>
                  <w:rPr>
                    <w:rFonts w:eastAsia="Calibri"/>
                    <w:i/>
                    <w:iCs/>
                    <w:szCs w:val="22"/>
                  </w:rPr>
                  <w:t>kimokyklinio ir priešmokyklinio ugdymo programos</w:t>
                </w:r>
              </w:p>
            </w:tc>
            <w:tc>
              <w:tcPr>
                <w:tcW w:w="1984" w:type="dxa"/>
              </w:tcPr>
              <w:p w14:paraId="5A337BC6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984" w:type="dxa"/>
              </w:tcPr>
              <w:p w14:paraId="042045B5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694" w:type="dxa"/>
              </w:tcPr>
              <w:p w14:paraId="651EDE02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2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832" w:type="dxa"/>
              </w:tcPr>
              <w:p w14:paraId="6C37E7D6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-</w:t>
                </w:r>
              </w:p>
              <w:p w14:paraId="37C5F946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14:paraId="1E1502ED" w14:textId="77777777">
            <w:trPr>
              <w:trHeight w:val="844"/>
              <w:jc w:val="center"/>
            </w:trPr>
            <w:tc>
              <w:tcPr>
                <w:tcW w:w="709" w:type="dxa"/>
              </w:tcPr>
              <w:p w14:paraId="23204BFC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16.</w:t>
                </w:r>
              </w:p>
            </w:tc>
            <w:tc>
              <w:tcPr>
                <w:tcW w:w="4536" w:type="dxa"/>
              </w:tcPr>
              <w:p w14:paraId="290FB62D" w14:textId="77777777">
                <w:pPr>
                  <w:tabs>
                    <w:tab w:val="left" w:pos="10800"/>
                  </w:tabs>
                  <w:jc w:val="both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Radviliškio r. Baisogalos mokykla-darželis</w:t>
                </w:r>
              </w:p>
              <w:p w14:paraId="5ACC9597" w14:textId="77777777">
                <w:pPr>
                  <w:tabs>
                    <w:tab w:val="left" w:pos="10800"/>
                  </w:tabs>
                  <w:jc w:val="both"/>
                  <w:rPr>
                    <w:i/>
                    <w:iCs/>
                    <w:szCs w:val="24"/>
                    <w:lang w:eastAsia="lt-LT"/>
                  </w:rPr>
                </w:pPr>
                <w:r>
                  <w:rPr>
                    <w:rFonts w:eastAsia="Calibri"/>
                    <w:i/>
                    <w:iCs/>
                    <w:szCs w:val="22"/>
                  </w:rPr>
                  <w:t>Ikimokyklinio, priešmokyklinio ir pradinio ugdymo programos</w:t>
                </w:r>
              </w:p>
            </w:tc>
            <w:tc>
              <w:tcPr>
                <w:tcW w:w="1984" w:type="dxa"/>
              </w:tcPr>
              <w:p w14:paraId="7593B95D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984" w:type="dxa"/>
              </w:tcPr>
              <w:p w14:paraId="3F3B1A20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2694" w:type="dxa"/>
              </w:tcPr>
              <w:p w14:paraId="5966027C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2832" w:type="dxa"/>
              </w:tcPr>
              <w:p w14:paraId="397A261D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</w:rPr>
                  <w:t>-</w:t>
                </w:r>
              </w:p>
            </w:tc>
          </w:tr>
          <w:tr w14:paraId="45E9ABB7" w14:textId="77777777">
            <w:trPr>
              <w:trHeight w:val="1380"/>
              <w:jc w:val="center"/>
            </w:trPr>
            <w:tc>
              <w:tcPr>
                <w:tcW w:w="709" w:type="dxa"/>
              </w:tcPr>
              <w:p w14:paraId="271DF027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17.</w:t>
                </w:r>
              </w:p>
            </w:tc>
            <w:tc>
              <w:tcPr>
                <w:tcW w:w="4536" w:type="dxa"/>
              </w:tcPr>
              <w:p w14:paraId="4292C888" w14:textId="77777777">
                <w:pPr>
                  <w:tabs>
                    <w:tab w:val="left" w:pos="10800"/>
                  </w:tabs>
                  <w:jc w:val="both"/>
                  <w:rPr>
                    <w:rFonts w:eastAsia="Calibri"/>
                    <w:szCs w:val="22"/>
                  </w:rPr>
                </w:pPr>
                <w:r>
                  <w:rPr>
                    <w:rFonts w:eastAsia="Calibri"/>
                    <w:szCs w:val="22"/>
                  </w:rPr>
                  <w:t>Radviliškio r. Baisogalos mokyklos-darželio Pakiršinio ikimokyklinio ir pradinio ugdymo skyrius</w:t>
                </w:r>
              </w:p>
              <w:p w14:paraId="1423E45F" w14:textId="77777777">
                <w:pPr>
                  <w:tabs>
                    <w:tab w:val="left" w:pos="10800"/>
                  </w:tabs>
                  <w:jc w:val="both"/>
                  <w:rPr>
                    <w:i/>
                    <w:i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i/>
                    <w:iCs/>
                    <w:szCs w:val="22"/>
                  </w:rPr>
                  <w:t>Ikimokyklinio, priešmokyklinio ir pradinio ugdymo programos</w:t>
                </w:r>
              </w:p>
            </w:tc>
            <w:tc>
              <w:tcPr>
                <w:tcW w:w="1984" w:type="dxa"/>
              </w:tcPr>
              <w:p w14:paraId="3FFCD79E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1984" w:type="dxa"/>
              </w:tcPr>
              <w:p w14:paraId="61E8B0B2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2694" w:type="dxa"/>
              </w:tcPr>
              <w:p w14:paraId="36CF96DF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2"/>
                  </w:rPr>
                  <w:t>-</w:t>
                </w:r>
              </w:p>
            </w:tc>
            <w:tc>
              <w:tcPr>
                <w:tcW w:w="2832" w:type="dxa"/>
              </w:tcPr>
              <w:p w14:paraId="54DBCCAA" w14:textId="77777777">
                <w:pPr>
                  <w:tabs>
                    <w:tab w:val="left" w:pos="10800"/>
                  </w:tabs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-</w:t>
                </w:r>
              </w:p>
              <w:p w14:paraId="0F4785EE" w14:textId="77777777">
                <w:pPr>
                  <w:tabs>
                    <w:tab w:val="left" w:pos="10800"/>
                  </w:tabs>
                  <w:jc w:val="center"/>
                  <w:rPr>
                    <w:szCs w:val="24"/>
                    <w:lang w:eastAsia="lt-LT"/>
                  </w:rPr>
                </w:pPr>
              </w:p>
            </w:tc>
          </w:tr>
        </w:tbl>
        <w:sdt>
          <w:sdtPr>
            <w:alias w:val="signatura"/>
            <w:tag w:val="part_35287186f552499fb332a0dcedecaa49"/>
            <w:lock w:val="sdtLocked"/>
            <w:richText/>
          </w:sdtPr>
          <w:sdtContent>
            <w:p w14:paraId="38DF082B" w14:textId="306D646C">
              <w:pPr>
                <w:jc w:val="center"/>
                <w:rPr>
                  <w:szCs w:val="22"/>
                </w:rPr>
              </w:pPr>
              <w:r>
                <w:rPr>
                  <w:caps/>
                  <w:color w:val="000000"/>
                  <w:szCs w:val="24"/>
                  <w:lang w:eastAsia="lt-LT"/>
                </w:rPr>
                <w:t>______________________________________</w:t>
              </w:r>
            </w:p>
          </w:sdtContent>
        </w:sdt>
      </w:sdtContent>
    </w:sdt>
    <w:sectPr>
      <w:headerReference w:type="default" r:id="rId7"/>
      <w:footerReference w:type="default" r:id="rId8"/>
      <w:pgSz w:w="16838" w:h="11906" w:orient="landscape"/>
      <w:pgMar w:top="1418" w:right="678" w:bottom="1135" w:left="1418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60C045" w14:textId="77777777"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 w14:paraId="0E84052E" w14:textId="77777777">
      <w:pPr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E17304" w14:textId="09503CEA"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 w14:paraId="0E684313" w14:textId="77777777">
    <w:pPr>
      <w:tabs>
        <w:tab w:val="center" w:pos="4819"/>
        <w:tab w:val="right" w:pos="9638"/>
      </w:tabs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3D3923" w14:textId="77777777"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 w14:paraId="361FD0A3" w14:textId="77777777">
      <w:pPr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F46F41" w14:textId="77777777">
    <w:pPr>
      <w:tabs>
        <w:tab w:val="center" w:pos="4819"/>
        <w:tab w:val="right" w:pos="9638"/>
      </w:tabs>
      <w:jc w:val="right"/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3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D069BFC"/>
  <w15:chartTrackingRefBased/>
  <w15:docId w15:val="{BF2331AC-331E-46A3-9B19-A21042CB870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lentele" DocPartId="c42b293c33794492a4b6548318cadb51" PartId="79067ffc30e442aa9adae1bb4a6d5962"/>
  <Part Type="lentele" Title="BENDROJO UGDYMO MOKYKLŲ STEIGIMO, REORGANIZAVIMO, LIKVIDAVIMO, PERTVARKYMO IR STRUKTŪROS PERTVARKOS 2026–2030 METŲ PLANAS" DocPartId="b8cf202b553746549a6647cf008daa2a" PartId="dde31f6742c74cada122b98b65e28e28">
    <Part Type="signatura" DocPartId="e7d86501490e4b2fbec6eaa3030608fa" PartId="35287186f552499fb332a0dcedecaa49"/>
  </Part>
</Parts>
</file>

<file path=customXml/itemProps1.xml><?xml version="1.0" encoding="utf-8"?>
<ds:datastoreItem xmlns:ds="http://schemas.openxmlformats.org/officeDocument/2006/customXml" ds:itemID="{00A2E37F-CCD7-4752-A9BB-8648E411347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36A81CF-7C21-423F-8550-E95886A231A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573</Words>
  <Characters>4039</Characters>
  <Application>Microsoft Office Word</Application>
  <DocSecurity>4</DocSecurity>
  <Lines>269</Lines>
  <Paragraphs>164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2026-03-30T13:13:00Z</dcterms:created>
  <dc:creator>Judita</dc:creator>
  <lastModifiedBy>adlibuser</lastModifiedBy>
  <lastPrinted>2026-02-02T09:18:00Z</lastPrinted>
  <dcterms:modified xsi:type="dcterms:W3CDTF">2026-03-30T13:13:00Z</dcterms:modified>
  <revision>2</revision>
</coreProperties>
</file>