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lang w:eastAsia="lt-LT"/>
        </w:rPr>
      </w:pPr>
    </w:p>
    <w:p>
      <w:pPr>
        <w:widowControl w:val="0"/>
        <w:ind w:left="5670" w:right="425" w:firstLine="369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pažangos strategijos </w:t>
      </w:r>
    </w:p>
    <w:p>
      <w:pPr>
        <w:widowControl w:val="0"/>
        <w:ind w:left="5670" w:right="425" w:firstLine="369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„Lietuva 2050“ rengimo koncepcijos </w:t>
      </w:r>
    </w:p>
    <w:p>
      <w:pPr>
        <w:widowControl w:val="0"/>
        <w:ind w:left="5670" w:right="425" w:firstLine="3691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priedas</w:t>
      </w:r>
    </w:p>
    <w:p>
      <w:pPr>
        <w:widowControl w:val="0"/>
        <w:spacing w:line="360" w:lineRule="auto"/>
        <w:ind w:left="118" w:right="424" w:firstLine="3690"/>
        <w:jc w:val="center"/>
        <w:rPr>
          <w:b/>
          <w:bCs/>
          <w:szCs w:val="24"/>
          <w:lang w:eastAsia="lt-LT"/>
        </w:rPr>
      </w:pPr>
    </w:p>
    <w:p>
      <w:pPr>
        <w:widowControl w:val="0"/>
        <w:spacing w:line="276" w:lineRule="auto"/>
        <w:ind w:left="118" w:right="424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PAŽANGOS STRATEGIJOS „LIETUVA 2050“ PROJEKTO RENGIMO PLANAS</w:t>
      </w:r>
    </w:p>
    <w:p>
      <w:pPr>
        <w:widowControl w:val="0"/>
        <w:spacing w:line="276" w:lineRule="auto"/>
        <w:ind w:left="118" w:right="424"/>
        <w:jc w:val="center"/>
        <w:rPr>
          <w:szCs w:val="24"/>
          <w:lang w:eastAsia="lt-LT"/>
        </w:rPr>
      </w:pPr>
    </w:p>
    <w:p>
      <w:pPr>
        <w:widowControl w:val="0"/>
        <w:spacing w:line="276" w:lineRule="auto"/>
        <w:ind w:left="118" w:right="424"/>
        <w:jc w:val="center"/>
        <w:rPr>
          <w:szCs w:val="24"/>
          <w:lang w:eastAsia="lt-LT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2551"/>
        <w:gridCol w:w="5387"/>
        <w:gridCol w:w="1984"/>
      </w:tblGrid>
      <w:tr>
        <w:trPr>
          <w:tblHeader/>
        </w:trPr>
        <w:tc>
          <w:tcPr>
            <w:tcW w:w="562" w:type="dxa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253" w:type="dxa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Veiksmas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Atsakingi strateginio valdymo sistemos dalyviai</w:t>
            </w:r>
          </w:p>
        </w:tc>
        <w:tc>
          <w:tcPr>
            <w:tcW w:w="5387" w:type="dxa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Dalyvaujantys strateginio valdymo sistemos dalyviai ir kiti subjektai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Terminas</w:t>
            </w:r>
          </w:p>
        </w:tc>
      </w:tr>
      <w:tr>
        <w:tc>
          <w:tcPr>
            <w:tcW w:w="14737" w:type="dxa"/>
            <w:gridSpan w:val="5"/>
            <w:shd w:val="clear" w:color="auto" w:fill="B8CCE4" w:themeFill="accent1" w:themeFillTint="66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 etapas: organizacinis (parengiamasis) etapas iki 2022-03-31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Valstybės pažangos strategijos „Lietuva 2050“ (toliau – Strategija LT2050) rengimo koncepcijos patvirtinimas</w:t>
            </w: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Lietuvos Respublikos Vyriausybės kanceliarija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strateginės analizės centras (toliau –STRATA)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2022-03-31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Valstybės pažangos tarybos sudėties atnaujinimas ir jos darbo reglamento peržiūra</w:t>
            </w: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suinteresuoti strateginio valdymo sistemos dalyviai, visuomenė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2022-03-31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(1 pastaba)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Strategijos LT2050 rengimo metodologijos parengimas ir patvirtinimas pirmajame Valstybės pažangos tarybos posėdyje</w:t>
            </w: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STRATA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2022-03-31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(2 pastaba)</w:t>
            </w:r>
          </w:p>
        </w:tc>
      </w:tr>
      <w:tr>
        <w:tc>
          <w:tcPr>
            <w:tcW w:w="14737" w:type="dxa"/>
            <w:gridSpan w:val="5"/>
            <w:shd w:val="clear" w:color="auto" w:fill="B8CCE4" w:themeFill="accent1" w:themeFillTint="66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 xml:space="preserve">II etapas: aplinkos analizė iki </w:t>
            </w:r>
            <w:r>
              <w:rPr>
                <w:b/>
                <w:bCs/>
                <w:sz w:val="22"/>
                <w:szCs w:val="22"/>
                <w:lang w:val="fi-FI" w:eastAsia="lt-LT"/>
              </w:rPr>
              <w:t>2022-03-31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Aplinkos analizės parengimas: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esamos situacijos peržiūra (Valstybės pažangos strategijos „Lietuvos pažangos strategija „Lietuva 2030“, patvirtintos Lietuvos Respublikos Seimo 2012 m. gegužės 15 d. nutarimu Nr. XI-2015 „Dėl Valstybės pažangos strategijos „Lietuvos pažangos strategija „Lietuva 2030“ patvirtinimo“, įgyvendinimo tarpinis vertinimas, ilgalaikių tarptautinių įsipareigojimų peržiūra); pirminė megatendencijų analizė; horizonto nuskaitymas (silpnų signalų surinkimas ir kt.)</w:t>
            </w: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STRATA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Valstybės pažangos taryba,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įstaigos, kurių vadovai yra Lietuvos Respublikos valstybės biudžeto asignavimų valdytojai, ir joms pavaldžios biudžetinės įstaigos,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Nacionalinė regioninės plėtros taryba,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Teisėjų taryba,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Seimo komitetai ir komisijos,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Lietuvos savivaldybių asociacija,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suinteresuotos šalys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2022-0</w:t>
            </w:r>
            <w:r>
              <w:rPr>
                <w:sz w:val="22"/>
                <w:szCs w:val="22"/>
                <w:lang w:val="en-US" w:eastAsia="lt-LT"/>
              </w:rPr>
              <w:t>3</w:t>
            </w:r>
            <w:r>
              <w:rPr>
                <w:sz w:val="22"/>
                <w:szCs w:val="22"/>
                <w:lang w:eastAsia="lt-LT"/>
              </w:rPr>
              <w:t>-31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Tendencijų analizės ir jų kraštutinumų apibrėžimo dirbtuvės, aktualių ateities problemų nustatymo dirbtuvės, pasirengimas valstybės pažangos scenarijų rengimui</w:t>
            </w: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kanceliarija, STRATA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Valstybės pažangos taryba,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įstaigos, kurių vadovai yra valstybės biudžeto asignavimų valdytojai, ir joms pavaldžios biudžetinės įstaigos, Nacionalinė regioninės plėtros taryba,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Teisėjų taryba,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Seimo komitetai ir komisijos,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Lietuvos savivaldybių asociacija,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suinteresuotos šalys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2022-03-31</w:t>
            </w:r>
          </w:p>
        </w:tc>
      </w:tr>
      <w:tr>
        <w:tc>
          <w:tcPr>
            <w:tcW w:w="14737" w:type="dxa"/>
            <w:gridSpan w:val="5"/>
            <w:shd w:val="clear" w:color="auto" w:fill="B8CCE4" w:themeFill="accent1" w:themeFillTint="66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III etapas: viešosios konsultacijos su ekspertais, suinteresuotomis šalimis ir visuomene iki 2022-</w:t>
            </w:r>
            <w:r>
              <w:rPr>
                <w:b/>
                <w:bCs/>
                <w:sz w:val="22"/>
                <w:szCs w:val="22"/>
                <w:lang w:val="en-US" w:eastAsia="lt-LT"/>
              </w:rPr>
              <w:t>12-31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Ekspertų apklausa</w:t>
            </w: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STRATA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Valstybės pažangos taryba, 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</w:t>
            </w:r>
            <w:r>
              <w:rPr>
                <w:rFonts w:eastAsia="Calibri"/>
                <w:sz w:val="22"/>
                <w:szCs w:val="22"/>
                <w:lang w:eastAsia="lt-LT"/>
              </w:rPr>
              <w:t xml:space="preserve">kademinė ir kūrybinė bendruomenė, 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verslo sektorius,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profesionalų ir profesinės asociacijos,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nevyriausybinės organizacijos, 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viešojo sektoriaus institucijos ir įstaigos,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visuomenė ir jos grupės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2022-03-31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val="en-US" w:eastAsia="lt-LT"/>
              </w:rPr>
              <w:t>7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Parengiamosios viešosios konsultacijos su visuomene</w:t>
            </w: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STRATA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visuomenė ir jos grupės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eastAsia="lt-LT"/>
              </w:rPr>
              <w:t>2022-03-31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Viešosios konsultacijos su suinteresuotomis šalimis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STRATA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Valstybės pažangos taryba, 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</w:t>
            </w:r>
            <w:r>
              <w:rPr>
                <w:rFonts w:eastAsia="Calibri"/>
                <w:sz w:val="22"/>
                <w:szCs w:val="22"/>
                <w:lang w:eastAsia="lt-LT"/>
              </w:rPr>
              <w:t xml:space="preserve">kademinė ir kūrybinė bendruomenė, 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verslo sektorius,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profesionalų ir profesinės asociacijos,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nevyriausybinės organizacijos, 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viešojo sektoriaus institucijos ir įstaigos, </w:t>
            </w:r>
          </w:p>
          <w:p>
            <w:pPr>
              <w:widowControl w:val="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visuomenė ir jos grupės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2022-12-31</w:t>
            </w:r>
          </w:p>
        </w:tc>
      </w:tr>
      <w:tr>
        <w:tc>
          <w:tcPr>
            <w:tcW w:w="14737" w:type="dxa"/>
            <w:gridSpan w:val="5"/>
            <w:shd w:val="clear" w:color="auto" w:fill="B8CCE4" w:themeFill="accent1" w:themeFillTint="66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IV etapas: valstybės pažangos scenarijų parengimas ir testavimas, veiksmų planų parengimas iki 2022-12-31</w:t>
            </w:r>
          </w:p>
        </w:tc>
      </w:tr>
      <w:tr>
        <w:tc>
          <w:tcPr>
            <w:tcW w:w="562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4253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Valstybės pažangos scenarijų rengimo dirbtuvės ir tematinės diskusijos su ekspertais</w:t>
            </w:r>
          </w:p>
        </w:tc>
        <w:tc>
          <w:tcPr>
            <w:tcW w:w="2551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kanceliarija, STRATA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Valstybės pažangos taryba,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įstaigos, kurių vadovai yra valstybės biudžeto asignavimų valdytojai, ir joms pavaldžios biudžetinės įstaigos, Nacionalinė regioninės plėtros taryba,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Teisėjų taryba,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Seimo komitetai ir komisijos,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Lietuvos savivaldybių asociacija,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suinteresuotos šalys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2022-06-30</w:t>
            </w:r>
          </w:p>
        </w:tc>
      </w:tr>
      <w:tr>
        <w:trPr>
          <w:trHeight w:val="416"/>
        </w:trPr>
        <w:tc>
          <w:tcPr>
            <w:tcW w:w="562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10.</w:t>
            </w:r>
          </w:p>
        </w:tc>
        <w:tc>
          <w:tcPr>
            <w:tcW w:w="4253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Valstybės pažangos scenarijų parengimas,  pristatymas, aptarimas ir pateikimas Lietuvos Respublikos Vyriausybei</w:t>
            </w:r>
            <w:r>
              <w:rPr>
                <w:strike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STRATA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Valstybės pažangos taryba,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įstaigos, kurių vadovai yra valstybės biudžeto asignavimų valdytojai, ir joms pavaldžios biudžetinės įstaigos, Nacionalinė regioninės plėtros taryba,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Teisėjų taryba,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Seimo komitetai ir komisijos,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Lietuvos savivaldybių asociacija,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suinteresuotos šalys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2022-09-30</w:t>
            </w:r>
          </w:p>
        </w:tc>
      </w:tr>
      <w:tr>
        <w:tc>
          <w:tcPr>
            <w:tcW w:w="562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4253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Lietuvos valstybės vizijos kūrimo dirbtuvės</w:t>
            </w:r>
          </w:p>
        </w:tc>
        <w:tc>
          <w:tcPr>
            <w:tcW w:w="2551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STRATA,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Valstybės pažangos taryba,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įstaigos, kurių vadovai yra valstybės biudžeto asignavimų valdytojai, ir joms pavaldžios biudžetinės įstaigos, Nacionalinė regioninės plėtros taryba,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Teisėjų taryba,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Seimo komitetai ir komisijos,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Lietuvos savivaldybių asociacija,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suinteresuotos šalys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2022-</w:t>
            </w:r>
            <w:r>
              <w:rPr>
                <w:sz w:val="22"/>
                <w:szCs w:val="22"/>
                <w:lang w:val="en-US" w:eastAsia="lt-LT"/>
              </w:rPr>
              <w:t>10</w:t>
            </w:r>
            <w:r>
              <w:rPr>
                <w:sz w:val="22"/>
                <w:szCs w:val="22"/>
                <w:lang w:eastAsia="lt-LT"/>
              </w:rPr>
              <w:t>-31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12. 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Kelrodžio (-ių) (valstybės vystymosi krypčių ir poveikio rodiklių pasiekimo prielaidų) veiksmų planų parengimas visam Strategijos LT2050 laikotarpiui</w:t>
            </w:r>
          </w:p>
          <w:p>
            <w:pPr>
              <w:rPr>
                <w:sz w:val="6"/>
                <w:szCs w:val="6"/>
              </w:rPr>
            </w:pPr>
          </w:p>
          <w:p>
            <w:pPr>
              <w:suppressAutoHyphens/>
              <w:rPr>
                <w:rFonts w:ascii="Georgia" w:eastAsia="Calibri" w:hAnsi="Georgia"/>
                <w:kern w:val="3"/>
                <w:sz w:val="22"/>
                <w:szCs w:val="22"/>
              </w:rPr>
            </w:pP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STRATA,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Valstybės pažangos taryba,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įstaigos, kurių vadovai yra valstybės biudžeto asignavimų valdytojai, ir joms pavaldžios biudžetinės įstaigos, Nacionalinė regioninės plėtros taryba,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Teisėjų taryba,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Seimo komitetai ir komisijos,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Lietuvos savivaldybių asociacija,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suinteresuotos šalys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2022-11-30</w:t>
            </w:r>
          </w:p>
        </w:tc>
      </w:tr>
      <w:tr>
        <w:tc>
          <w:tcPr>
            <w:tcW w:w="562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4253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Patirtinė dizaino paroda ir (arba) valstybės pažangos scenarijų įveiklinimas papildytosios (virtualios) realybės pagrindu (scenarijų testavimas) ir informacijos iš visuomenės per grįžtamąjį ryšį surinkimas</w:t>
            </w:r>
          </w:p>
        </w:tc>
        <w:tc>
          <w:tcPr>
            <w:tcW w:w="2551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STRATA,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strateginio valdymo sistemos dalyviai,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visuomenė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2022-12-31</w:t>
            </w:r>
          </w:p>
        </w:tc>
      </w:tr>
      <w:tr>
        <w:tc>
          <w:tcPr>
            <w:tcW w:w="14737" w:type="dxa"/>
            <w:gridSpan w:val="5"/>
            <w:shd w:val="clear" w:color="auto" w:fill="B8CCE4" w:themeFill="accent1" w:themeFillTint="66"/>
          </w:tcPr>
          <w:p>
            <w:pPr>
              <w:keepNext/>
              <w:keepLines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V etapas: Strategijos LT2050 projekto parengimas iki 2023-03-10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Darbo grupės Strategijos LT2050 projektui parengti sudarymas  </w:t>
            </w:r>
          </w:p>
        </w:tc>
        <w:tc>
          <w:tcPr>
            <w:tcW w:w="2551" w:type="dxa"/>
          </w:tcPr>
          <w:p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</w:t>
            </w:r>
          </w:p>
        </w:tc>
        <w:tc>
          <w:tcPr>
            <w:tcW w:w="5387" w:type="dxa"/>
          </w:tcPr>
          <w:p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ministerijos,</w:t>
            </w:r>
          </w:p>
          <w:p>
            <w:pPr>
              <w:keepNext/>
              <w:keepLine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kiti suinteresuoti strateginio valdymo sistemos dalyviai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2022-09-30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Strategijos LT2050 projekto parengimas</w:t>
            </w: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Vyriausybės kanceliarija </w:t>
              <w:tab/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Valstybės pažangos taryba,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įstaigos, kurių vadovai yra valstybės biudžeto asignavimų valdytojai, ir joms pavaldžios biudžetinės įstaigos,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Nacionalinė regioninės plėtros taryba, 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Teisėjų taryba,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Seimo komitetai ir komisijos,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STRATA,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Lietuvos savivaldybių asociacija,</w:t>
            </w:r>
          </w:p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suinteresuotos šalys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2022-12-01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Viešosios konsultacijos dėl Strategijos LT2050 projekto</w:t>
            </w: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visuomenė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2023-02-15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Strategijos LT2050 projekto pateikimas Vyriausybei </w:t>
            </w: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–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2023-03-03</w:t>
            </w:r>
          </w:p>
        </w:tc>
      </w:tr>
      <w:tr>
        <w:tc>
          <w:tcPr>
            <w:tcW w:w="562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18.</w:t>
            </w:r>
          </w:p>
        </w:tc>
        <w:tc>
          <w:tcPr>
            <w:tcW w:w="4253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Tolesnė komunikacinė, informacinė kampanija ir renginiai Lietuvos ateities tema</w:t>
            </w:r>
          </w:p>
        </w:tc>
        <w:tc>
          <w:tcPr>
            <w:tcW w:w="2551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Vyriausybės kanceliarija</w:t>
            </w:r>
          </w:p>
        </w:tc>
        <w:tc>
          <w:tcPr>
            <w:tcW w:w="5387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Valstybės pažangos taryba</w:t>
            </w:r>
          </w:p>
        </w:tc>
        <w:tc>
          <w:tcPr>
            <w:tcW w:w="1984" w:type="dxa"/>
          </w:tcPr>
          <w:p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2023-03-10</w:t>
            </w:r>
          </w:p>
        </w:tc>
      </w:tr>
    </w:tbl>
    <w:p>
      <w:pPr>
        <w:rPr>
          <w:sz w:val="22"/>
          <w:szCs w:val="22"/>
          <w:lang w:eastAsia="lt-LT"/>
        </w:rPr>
      </w:pPr>
    </w:p>
    <w:p>
      <w:pPr>
        <w:rPr>
          <w:sz w:val="22"/>
          <w:szCs w:val="22"/>
          <w:lang w:eastAsia="lt-LT"/>
        </w:rPr>
      </w:pPr>
    </w:p>
    <w:p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Pastabos:</w:t>
      </w:r>
    </w:p>
    <w:p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1</w:t>
      </w:r>
      <w:r>
        <w:rPr>
          <w:sz w:val="22"/>
          <w:szCs w:val="22"/>
          <w:lang w:eastAsia="lt-LT"/>
        </w:rPr>
        <w:t>. Valstybės pažangos tarybos sudėtis atnaujinta Vyriausybės 2022 m. sausio 19 d. nutarimu Nr. 58 „Dėl Lietuvos Respublikos Vyriausybės 2010 m. kovo 3 d. nutarimo Nr. 220 „Dėl Lietuvos Respublikos Vyriausybės komisijos – Valstybės pažangos tarybos sudarymo“ pakeitimo“. Valstybės pažangos tarybos 2022 m. vasario 9 d. posėdyje patvirtintas Valstybės pažangos tarybos darbo reglamentas.</w:t>
      </w:r>
    </w:p>
    <w:p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val="en-GB" w:eastAsia="lt-LT"/>
        </w:rPr>
        <w:t>2</w:t>
      </w:r>
      <w:r>
        <w:rPr>
          <w:sz w:val="22"/>
          <w:szCs w:val="22"/>
          <w:lang w:val="en-GB" w:eastAsia="lt-LT"/>
        </w:rPr>
        <w:t xml:space="preserve">. </w:t>
      </w:r>
      <w:r>
        <w:rPr>
          <w:sz w:val="22"/>
          <w:szCs w:val="22"/>
          <w:lang w:eastAsia="lt-LT"/>
        </w:rPr>
        <w:t xml:space="preserve">Valstybės pažangos tarybos 2022 m. vasario 9 d. posėdyje patvirtinta Strategijos LT2050 rengimo metodologija. </w:t>
      </w:r>
    </w:p>
    <w:p>
      <w:pPr>
        <w:rPr>
          <w:sz w:val="22"/>
          <w:szCs w:val="22"/>
          <w:lang w:eastAsia="lt-LT"/>
        </w:rPr>
      </w:pPr>
    </w:p>
    <w:p>
      <w:pPr>
        <w:tabs>
          <w:tab w:val="left" w:pos="6237"/>
          <w:tab w:val="right" w:pos="8306"/>
        </w:tabs>
        <w:rPr>
          <w:color w:val="000000"/>
          <w:lang w:eastAsia="lt-LT"/>
        </w:rPr>
      </w:pPr>
    </w:p>
    <w:p>
      <w:pPr>
        <w:tabs>
          <w:tab w:val="left" w:pos="6237"/>
          <w:tab w:val="right" w:pos="8306"/>
        </w:tabs>
        <w:rPr>
          <w:color w:val="000000"/>
          <w:lang w:eastAsia="lt-LT"/>
        </w:rPr>
      </w:pPr>
    </w:p>
    <w:p>
      <w:pPr>
        <w:tabs>
          <w:tab w:val="left" w:pos="6237"/>
          <w:tab w:val="right" w:pos="8306"/>
        </w:tabs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1134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383F42-A46C-4420-87E5-6767FCA67D1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074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5986</Characters>
  <Application>Microsoft Office Word</Application>
  <DocSecurity>4</DocSecurity>
  <Lines>249</Lines>
  <Paragraphs>187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6551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2022-03-31T12:01:00Z</dcterms:created>
  <dc:creator>lrvk</dc:creator>
  <lastModifiedBy>adlibuser</lastModifiedBy>
  <lastPrinted>2011-08-12T07:09:00Z</lastPrinted>
  <dcterms:modified xsi:type="dcterms:W3CDTF">2022-03-31T12:01:00Z</dcterms:modified>
  <revision>2</revision>
</coreProperties>
</file>