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1C1C" w:rsidRDefault="00621C1C">
      <w:pPr>
        <w:tabs>
          <w:tab w:val="center" w:pos="4986"/>
          <w:tab w:val="right" w:pos="9972"/>
        </w:tabs>
      </w:pPr>
    </w:p>
    <w:p w:rsidR="00621C1C" w:rsidRDefault="00566E41">
      <w:pPr>
        <w:tabs>
          <w:tab w:val="left" w:pos="5529"/>
          <w:tab w:val="left" w:pos="5812"/>
        </w:tabs>
        <w:ind w:left="5103"/>
        <w:rPr>
          <w:szCs w:val="24"/>
          <w:lang w:eastAsia="lt-LT"/>
        </w:rPr>
      </w:pPr>
      <w:r>
        <w:rPr>
          <w:szCs w:val="24"/>
          <w:lang w:eastAsia="lt-LT"/>
        </w:rPr>
        <w:t xml:space="preserve">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administravimo taisyklių </w:t>
      </w:r>
    </w:p>
    <w:p w:rsidR="00621C1C" w:rsidRDefault="00566E41">
      <w:pPr>
        <w:tabs>
          <w:tab w:val="left" w:pos="5529"/>
          <w:tab w:val="left" w:pos="5812"/>
        </w:tabs>
        <w:ind w:left="5103"/>
        <w:rPr>
          <w:szCs w:val="24"/>
          <w:lang w:eastAsia="lt-LT"/>
        </w:rPr>
      </w:pPr>
      <w:r>
        <w:rPr>
          <w:szCs w:val="24"/>
          <w:lang w:eastAsia="lt-LT"/>
        </w:rPr>
        <w:t>10 priedas</w:t>
      </w:r>
    </w:p>
    <w:p w:rsidR="00621C1C" w:rsidRDefault="00621C1C">
      <w:pPr>
        <w:rPr>
          <w:b/>
          <w:szCs w:val="24"/>
        </w:rPr>
      </w:pPr>
    </w:p>
    <w:p w:rsidR="00621C1C" w:rsidRDefault="00621C1C">
      <w:pPr>
        <w:jc w:val="center"/>
        <w:rPr>
          <w:b/>
          <w:szCs w:val="24"/>
        </w:rPr>
      </w:pPr>
    </w:p>
    <w:p w:rsidR="00621C1C" w:rsidRDefault="00566E41">
      <w:pPr>
        <w:jc w:val="center"/>
        <w:rPr>
          <w:b/>
          <w:szCs w:val="24"/>
        </w:rPr>
      </w:pPr>
      <w:r>
        <w:rPr>
          <w:b/>
          <w:szCs w:val="24"/>
        </w:rPr>
        <w:t xml:space="preserve">IŠLAIDŲ DEKLARAVIMO IR PRAŠYMŲ EUROPOS KOMISIJAI </w:t>
      </w:r>
      <w:r>
        <w:rPr>
          <w:b/>
          <w:caps/>
          <w:szCs w:val="24"/>
        </w:rPr>
        <w:t>sumokėti finansinį įnašą</w:t>
      </w:r>
      <w:r>
        <w:rPr>
          <w:b/>
          <w:szCs w:val="24"/>
        </w:rPr>
        <w:t xml:space="preserve"> RENGIMO IR TEIKIMO TVARKOS APRAŠAS</w:t>
      </w:r>
    </w:p>
    <w:p w:rsidR="00621C1C" w:rsidRDefault="00621C1C">
      <w:pPr>
        <w:ind w:firstLine="627"/>
        <w:jc w:val="both"/>
        <w:rPr>
          <w:szCs w:val="24"/>
        </w:rPr>
      </w:pPr>
    </w:p>
    <w:p w:rsidR="00621C1C" w:rsidRDefault="00566E41">
      <w:pPr>
        <w:jc w:val="center"/>
        <w:rPr>
          <w:b/>
          <w:szCs w:val="24"/>
        </w:rPr>
      </w:pPr>
      <w:r>
        <w:rPr>
          <w:b/>
          <w:szCs w:val="24"/>
        </w:rPr>
        <w:t>I SKYRIUS</w:t>
      </w:r>
    </w:p>
    <w:p w:rsidR="00621C1C" w:rsidRDefault="00566E41">
      <w:pPr>
        <w:jc w:val="center"/>
        <w:rPr>
          <w:b/>
          <w:szCs w:val="24"/>
        </w:rPr>
      </w:pPr>
      <w:r>
        <w:rPr>
          <w:b/>
          <w:szCs w:val="24"/>
        </w:rPr>
        <w:t>BENDROSIOS NUOSTATOS</w:t>
      </w:r>
    </w:p>
    <w:p w:rsidR="00621C1C" w:rsidRDefault="00621C1C">
      <w:pPr>
        <w:jc w:val="center"/>
        <w:rPr>
          <w:b/>
          <w:szCs w:val="24"/>
        </w:rPr>
      </w:pPr>
    </w:p>
    <w:p w:rsidR="00621C1C" w:rsidRDefault="00566E41">
      <w:pPr>
        <w:tabs>
          <w:tab w:val="left" w:pos="993"/>
        </w:tabs>
        <w:ind w:firstLine="720"/>
        <w:jc w:val="both"/>
        <w:rPr>
          <w:szCs w:val="24"/>
        </w:rPr>
      </w:pPr>
      <w:r>
        <w:rPr>
          <w:szCs w:val="24"/>
        </w:rPr>
        <w:t>1.</w:t>
      </w:r>
      <w:r>
        <w:rPr>
          <w:szCs w:val="24"/>
        </w:rPr>
        <w:tab/>
        <w:t xml:space="preserve">Išlaidų deklaravimo ir prašymų Europos Komisijai rengimo ir teikimo tvarkos apraše </w:t>
      </w:r>
      <w:r>
        <w:rPr>
          <w:szCs w:val="24"/>
          <w:lang w:eastAsia="lt-LT"/>
        </w:rPr>
        <w:t>(toliau – Aprašas) reglamentuojama:</w:t>
      </w:r>
    </w:p>
    <w:p w:rsidR="00621C1C" w:rsidRDefault="00566E41">
      <w:pPr>
        <w:tabs>
          <w:tab w:val="left" w:pos="-720"/>
          <w:tab w:val="left" w:pos="1134"/>
        </w:tabs>
        <w:suppressAutoHyphens/>
        <w:ind w:firstLine="720"/>
        <w:jc w:val="both"/>
        <w:rPr>
          <w:szCs w:val="24"/>
          <w:lang w:eastAsia="lt-LT"/>
        </w:rPr>
      </w:pPr>
      <w:r>
        <w:rPr>
          <w:szCs w:val="24"/>
          <w:lang w:eastAsia="lt-LT"/>
        </w:rPr>
        <w:t>1.1.</w:t>
      </w:r>
      <w:r>
        <w:rPr>
          <w:szCs w:val="24"/>
          <w:lang w:eastAsia="lt-LT"/>
        </w:rPr>
        <w:tab/>
        <w:t xml:space="preserve">išlaidų deklaravimo Europos Komisijai – mokėjimo paraiškų ir sąskaitų Europos Komisijai, valdymo pareiškimo rengimo ir teikimo – tvarka, kai Europos Komisijai deklaruojamos Europos Sąjungos </w:t>
      </w:r>
      <w:r>
        <w:rPr>
          <w:szCs w:val="24"/>
        </w:rPr>
        <w:t xml:space="preserve">(toliau </w:t>
      </w:r>
      <w:r>
        <w:rPr>
          <w:bCs/>
          <w:szCs w:val="24"/>
        </w:rPr>
        <w:t>– ES)</w:t>
      </w:r>
      <w:r>
        <w:rPr>
          <w:szCs w:val="24"/>
          <w:lang w:eastAsia="lt-LT"/>
        </w:rPr>
        <w:t xml:space="preserve"> fondų lėšomis finansuojamų ir (ar) bendrai finansuojamų projektų, įgyvendinamų </w:t>
      </w:r>
      <w:r>
        <w:rPr>
          <w:szCs w:val="24"/>
        </w:rPr>
        <w:t xml:space="preserve">pagal </w:t>
      </w:r>
      <w:r>
        <w:rPr>
          <w:bCs/>
          <w:szCs w:val="24"/>
        </w:rPr>
        <w:t xml:space="preserve">2021–2027 metų Europos Sąjungos fondų investicijų programą (toliau – Investicijų programa), patirtos išlaidos; </w:t>
      </w:r>
    </w:p>
    <w:p w:rsidR="00621C1C" w:rsidRDefault="00566E41">
      <w:pPr>
        <w:tabs>
          <w:tab w:val="left" w:pos="-720"/>
          <w:tab w:val="left" w:pos="1134"/>
        </w:tabs>
        <w:suppressAutoHyphens/>
        <w:ind w:firstLine="720"/>
        <w:jc w:val="both"/>
        <w:rPr>
          <w:szCs w:val="24"/>
          <w:lang w:eastAsia="lt-LT"/>
        </w:rPr>
      </w:pPr>
      <w:r>
        <w:rPr>
          <w:szCs w:val="24"/>
          <w:lang w:eastAsia="lt-LT"/>
        </w:rPr>
        <w:t xml:space="preserve">1.2. prašymų Europos Komisijai sumokėti finansinį įnašą (toliau </w:t>
      </w:r>
      <w:r>
        <w:rPr>
          <w:bCs/>
          <w:szCs w:val="24"/>
        </w:rPr>
        <w:t xml:space="preserve">– prašymas Europos Komisijai), valdymo deklaracijos ir auditų santraukos </w:t>
      </w:r>
      <w:r>
        <w:rPr>
          <w:szCs w:val="24"/>
          <w:lang w:eastAsia="lt-LT"/>
        </w:rPr>
        <w:t xml:space="preserve">rengimo ir teikimo tvarka, kai atsiskaitoma už </w:t>
      </w:r>
      <w:r>
        <w:rPr>
          <w:szCs w:val="24"/>
        </w:rPr>
        <w:t>Ekonomikos gaivinimo ir atsparumo didinimo priemonės</w:t>
      </w:r>
      <w:r>
        <w:rPr>
          <w:szCs w:val="24"/>
          <w:lang w:eastAsia="lt-LT"/>
        </w:rPr>
        <w:t xml:space="preserve"> (toliau – EGADP) lėšomis finansuojamų ir (ar) bendrai finansuojamų projektų, įgyvendinamų </w:t>
      </w:r>
      <w:r>
        <w:rPr>
          <w:bCs/>
          <w:szCs w:val="24"/>
          <w:lang w:eastAsia="lt-LT"/>
        </w:rPr>
        <w:t xml:space="preserve">pagal </w:t>
      </w:r>
      <w:r>
        <w:rPr>
          <w:szCs w:val="24"/>
        </w:rPr>
        <w:t>Ekonomikos gaivinimo ir atsparumo didinimo priemonės planą „Naujos kartos Lietuva“, patvirtintą 2021 m. liepos 28 d. Tarybos įgyvendinimo sprendimu dėl Lietuvos ekonomikos gaivinimo ir atsparumo didinimo plano įvertinimo patvirtinimo (toliau – Planas „Naujos kartos Lietuva“), pasiektus rezultatus.</w:t>
      </w:r>
    </w:p>
    <w:p w:rsidR="00621C1C" w:rsidRDefault="00566E41">
      <w:pPr>
        <w:tabs>
          <w:tab w:val="left" w:pos="-720"/>
        </w:tabs>
        <w:suppressAutoHyphens/>
        <w:ind w:firstLine="720"/>
        <w:jc w:val="both"/>
        <w:rPr>
          <w:szCs w:val="24"/>
        </w:rPr>
      </w:pPr>
      <w:r>
        <w:rPr>
          <w:rFonts w:eastAsia="MS Mincho"/>
          <w:iCs/>
          <w:szCs w:val="24"/>
        </w:rPr>
        <w:t>2.</w:t>
      </w:r>
      <w:r w:rsidR="00DC10C2" w:rsidRPr="00DC10C2">
        <w:rPr>
          <w:rFonts w:eastAsia="MS Mincho"/>
          <w:iCs/>
          <w:szCs w:val="24"/>
          <w:lang w:eastAsia="lt-LT"/>
        </w:rPr>
        <w:t xml:space="preserve"> </w:t>
      </w:r>
      <w:r w:rsidR="00DC10C2">
        <w:rPr>
          <w:rFonts w:eastAsia="MS Mincho"/>
          <w:iCs/>
          <w:szCs w:val="24"/>
          <w:lang w:eastAsia="lt-LT"/>
        </w:rPr>
        <w:t xml:space="preserve">Administruojant Investicijų programos ir EGADP lėšas dalyvaujančios institucijos </w:t>
      </w:r>
      <w:r w:rsidR="00DC10C2">
        <w:rPr>
          <w:szCs w:val="24"/>
          <w:lang w:eastAsia="lt-LT"/>
        </w:rPr>
        <w:t xml:space="preserve">Aprašo 1.1 ir 1.2 papunkčiuose nurodytus dokumentus rengia ir teikia Europos Komisijai, laikydamosi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(taikoma ES fondams), 2021 m. vasario 12 d. Europos Parlamento ir Tarybos reglamento (ES) 2021/241, </w:t>
      </w:r>
      <w:r w:rsidR="00DC10C2">
        <w:rPr>
          <w:rFonts w:eastAsia="MS Mincho"/>
          <w:iCs/>
          <w:szCs w:val="24"/>
          <w:lang w:eastAsia="lt-LT"/>
        </w:rPr>
        <w:t>kuriuo nustatoma ekonomikos gaivinimo ir atsparumo didinimo priemonė</w:t>
      </w:r>
      <w:r w:rsidR="00DC10C2">
        <w:rPr>
          <w:rFonts w:eastAsia="MS Mincho"/>
          <w:bCs/>
          <w:iCs/>
          <w:szCs w:val="24"/>
          <w:lang w:eastAsia="lt-LT"/>
        </w:rPr>
        <w:t>, su visais pakeitimais</w:t>
      </w:r>
      <w:r w:rsidR="00DC10C2">
        <w:rPr>
          <w:szCs w:val="24"/>
          <w:lang w:eastAsia="lt-LT"/>
        </w:rPr>
        <w:t xml:space="preserve"> (taikoma EGADP), </w:t>
      </w:r>
      <w:r w:rsidR="00DC10C2">
        <w:rPr>
          <w:iCs/>
          <w:szCs w:val="24"/>
          <w:lang w:eastAsia="lt-LT"/>
        </w:rPr>
        <w:t>2024 m. rugsėjo 23 d. Europos Parlamento ir Tarybos reglamento (ES, Euratomas) 2024/2509 dėl Sąjungos bendrajam biudžetui taikomų finansinių taisyklių</w:t>
      </w:r>
      <w:r w:rsidR="00DC10C2">
        <w:rPr>
          <w:bCs/>
          <w:szCs w:val="24"/>
          <w:lang w:eastAsia="lt-LT"/>
        </w:rPr>
        <w:t xml:space="preserve">, </w:t>
      </w:r>
      <w:r w:rsidR="00DC10C2">
        <w:rPr>
          <w:szCs w:val="24"/>
          <w:lang w:eastAsia="lt-LT"/>
        </w:rPr>
        <w:t xml:space="preserve">Vadovaujančiosios, administruojančiosios ir audito institucijų funkcijų, įgyvendinant Ekonomikos gaivinimo ir atsparumo didinimo planą „Naujos kartos Lietuva“, paskirstymo taisyklių, patvirtintų </w:t>
      </w:r>
      <w:r w:rsidR="00DC10C2">
        <w:rPr>
          <w:bCs/>
          <w:szCs w:val="24"/>
          <w:lang w:eastAsia="lt-LT"/>
        </w:rPr>
        <w:t xml:space="preserve">Lietuvos Respublikos Vyriausybės 2020 m. lapkričio 25 d. nutarimu Nr. 1322 „Dėl pasirengimo administruoti Europos Sąjungos </w:t>
      </w:r>
      <w:r w:rsidR="00DC10C2">
        <w:rPr>
          <w:bCs/>
          <w:lang w:eastAsia="lt-LT"/>
        </w:rPr>
        <w:t>ir kitos tarptautinės finansinės paramos</w:t>
      </w:r>
      <w:r w:rsidR="00DC10C2">
        <w:rPr>
          <w:bCs/>
          <w:szCs w:val="24"/>
          <w:lang w:eastAsia="lt-LT"/>
        </w:rPr>
        <w:t xml:space="preserve"> lėšas ir jų administravimo“, (toliau – Plano „Naujos kartos Lietuva“ </w:t>
      </w:r>
      <w:r w:rsidR="00DC10C2">
        <w:rPr>
          <w:szCs w:val="24"/>
          <w:lang w:eastAsia="lt-LT"/>
        </w:rPr>
        <w:t>funkcijų paskirstymo taisyklės)</w:t>
      </w:r>
      <w:r w:rsidR="00DC10C2">
        <w:rPr>
          <w:bCs/>
          <w:szCs w:val="24"/>
          <w:lang w:eastAsia="lt-LT"/>
        </w:rPr>
        <w:t xml:space="preserve">, Lietuvos Respublikos finansų ministro 2021 m. liepos 2 d. įsakymo Nr. 1K-237 „Dėl funkcijų paskirstymo įgyvendinant 2021–2027 metų Europos Sąjungos fondų investicijų programą“ (toliau – funkcijų paskirstymo įsakymas), </w:t>
      </w:r>
      <w:r w:rsidR="00DC10C2">
        <w:rPr>
          <w:szCs w:val="24"/>
          <w:lang w:eastAsia="lt-LT"/>
        </w:rPr>
        <w:t>šiuo finansų ministro įsakymu patvirtintų</w:t>
      </w:r>
      <w:r w:rsidR="00DC10C2">
        <w:rPr>
          <w:b/>
          <w:bCs/>
          <w:szCs w:val="24"/>
          <w:lang w:eastAsia="lt-LT"/>
        </w:rPr>
        <w:t xml:space="preserve"> </w:t>
      </w:r>
      <w:r w:rsidR="00DC10C2">
        <w:rPr>
          <w:bCs/>
          <w:szCs w:val="24"/>
          <w:lang w:eastAsia="lt-LT"/>
        </w:rPr>
        <w:t>2021</w:t>
      </w:r>
      <w:r w:rsidR="00DC10C2">
        <w:rPr>
          <w:szCs w:val="24"/>
          <w:lang w:eastAsia="lt-LT"/>
        </w:rPr>
        <w:t xml:space="preserve">–2027 metų Europos Sąjungos fondų investicijų programos ir </w:t>
      </w:r>
      <w:r w:rsidR="00DC10C2">
        <w:rPr>
          <w:bCs/>
          <w:szCs w:val="24"/>
          <w:lang w:eastAsia="lt-LT"/>
        </w:rPr>
        <w:t xml:space="preserve">Ekonomikos gaivinimo ir atsparumo didinimo </w:t>
      </w:r>
      <w:r w:rsidR="00DC10C2">
        <w:rPr>
          <w:szCs w:val="24"/>
          <w:lang w:eastAsia="lt-LT"/>
        </w:rPr>
        <w:t xml:space="preserve">plano „Naujos kartos Lietuva“ administravimo taisyklių </w:t>
      </w:r>
      <w:r w:rsidR="00DC10C2">
        <w:rPr>
          <w:bCs/>
          <w:szCs w:val="24"/>
          <w:lang w:eastAsia="lt-LT"/>
        </w:rPr>
        <w:t xml:space="preserve">(toliau – </w:t>
      </w:r>
      <w:r w:rsidR="00DC10C2">
        <w:rPr>
          <w:lang w:eastAsia="lt-LT"/>
        </w:rPr>
        <w:t xml:space="preserve">Investicijų programos ir Plano „Naujos kartos Lietuva“ </w:t>
      </w:r>
      <w:r w:rsidR="00DC10C2">
        <w:rPr>
          <w:bCs/>
          <w:szCs w:val="24"/>
          <w:lang w:eastAsia="lt-LT"/>
        </w:rPr>
        <w:t xml:space="preserve">administravimo taisyklės), </w:t>
      </w:r>
      <w:r w:rsidR="00DC10C2">
        <w:rPr>
          <w:szCs w:val="24"/>
          <w:lang w:eastAsia="lt-LT"/>
        </w:rPr>
        <w:t>Projektų administravimo ir finansavimo taisyklių, Finansinių priemonių įgyvendinimo taisyklių (toliau – Finansinių priemonių taisyklės)</w:t>
      </w:r>
      <w:r w:rsidR="00DC10C2">
        <w:rPr>
          <w:bCs/>
          <w:szCs w:val="24"/>
          <w:lang w:eastAsia="lt-LT"/>
        </w:rPr>
        <w:t xml:space="preserve"> ir </w:t>
      </w:r>
      <w:r w:rsidR="00DC10C2">
        <w:rPr>
          <w:szCs w:val="24"/>
          <w:lang w:eastAsia="lt-LT"/>
        </w:rPr>
        <w:t xml:space="preserve">vadovaujančiosios institucijos, tarpinės institucijos Lietuvos </w:t>
      </w:r>
      <w:r w:rsidR="00DC10C2">
        <w:rPr>
          <w:szCs w:val="24"/>
          <w:lang w:eastAsia="lt-LT"/>
        </w:rPr>
        <w:lastRenderedPageBreak/>
        <w:t>Respublikos vidaus reikalų ministerijos, administruojančiųjų ir audito institucijų 2023 m. gegužės 23 d. Susitarimo dėl bendradarbiavimo Nr. 1S-56</w:t>
      </w:r>
      <w:r w:rsidR="00DC10C2">
        <w:rPr>
          <w:bCs/>
          <w:szCs w:val="24"/>
          <w:lang w:eastAsia="lt-LT"/>
        </w:rPr>
        <w:t xml:space="preserve"> (toliau – Bendradarbiavimo susitarimas) nuostatų.</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 xml:space="preserve">3. </w:t>
      </w:r>
      <w:r>
        <w:rPr>
          <w:szCs w:val="24"/>
        </w:rPr>
        <w:t xml:space="preserve">Viešoji įstaiga Centrinė projektų valdymo agentūra, atliekanti Investicijų programos </w:t>
      </w:r>
      <w:r>
        <w:rPr>
          <w:szCs w:val="24"/>
          <w:lang w:eastAsia="lt-LT"/>
        </w:rPr>
        <w:t>a</w:t>
      </w:r>
      <w:r>
        <w:rPr>
          <w:szCs w:val="24"/>
        </w:rPr>
        <w:t>dministruojančiosios institucijos funkcijas (toliau – Investicijų programos administruojančioji institucija CPVA) ir Plano „Naujos kartos Lietuva“ administruojančiosios institucijos funkcijas (toliau – Plano „Naujos kartos Lietuva“ administruojančioji institucija CPVA),</w:t>
      </w:r>
      <w:r>
        <w:rPr>
          <w:szCs w:val="24"/>
          <w:lang w:eastAsia="lt-LT"/>
        </w:rPr>
        <w:t xml:space="preserve"> rengia Aprašo 1.1 ir 1.2 papunkčiuose nurodytus dokumentus ir (ar) gauna jiems parengti reikalingą informaciją iš </w:t>
      </w:r>
      <w:r>
        <w:t xml:space="preserve">Investicijų programos ir Plano „Naujos kartos Lietuva“ </w:t>
      </w:r>
      <w:r>
        <w:rPr>
          <w:bCs/>
          <w:szCs w:val="24"/>
        </w:rPr>
        <w:t>administravimo taisyklių</w:t>
      </w:r>
      <w:r>
        <w:rPr>
          <w:szCs w:val="24"/>
          <w:lang w:eastAsia="lt-LT"/>
        </w:rPr>
        <w:t xml:space="preserve"> XII skyriaus trečiajame skirsnyje nurodytų institucijų, naudodamasi Europos Sąjungos investicijų administravimo informacine sistema (toliau – INVESTIS), vadovaudamasi viešosios įstaigos </w:t>
      </w:r>
      <w:r>
        <w:rPr>
          <w:szCs w:val="24"/>
        </w:rPr>
        <w:t xml:space="preserve">Centrinės projektų valdymo agentūros </w:t>
      </w:r>
      <w:r>
        <w:rPr>
          <w:szCs w:val="24"/>
          <w:lang w:eastAsia="lt-LT"/>
        </w:rPr>
        <w:t xml:space="preserve">direktoriaus nustatyta INVESTIS naudojimo tvarka. Jeigu INVESTIS funkcinės galimybės laikinai neužtikrinamos, </w:t>
      </w:r>
      <w:r>
        <w:rPr>
          <w:szCs w:val="24"/>
        </w:rPr>
        <w:t xml:space="preserve">Investicijų programos administruojančioji institucija CPVA ir Plano „Naujos kartos Lietuva“ </w:t>
      </w:r>
      <w:r>
        <w:rPr>
          <w:szCs w:val="24"/>
          <w:lang w:eastAsia="lt-LT"/>
        </w:rPr>
        <w:t>administruojančioji institucija CPVA dokumentus rengia naudodamasi kitomis techninėmis priemonėmis, informacija jai teikiama popierine forma arba kitu suderintu būdu.</w:t>
      </w:r>
      <w:r>
        <w:rPr>
          <w:szCs w:val="24"/>
        </w:rPr>
        <w:t xml:space="preserve"> </w:t>
      </w:r>
    </w:p>
    <w:p w:rsidR="00621C1C" w:rsidRDefault="00566E41">
      <w:pPr>
        <w:ind w:firstLine="720"/>
        <w:jc w:val="both"/>
        <w:rPr>
          <w:szCs w:val="24"/>
          <w:lang w:eastAsia="lt-LT"/>
        </w:rPr>
      </w:pPr>
      <w:r>
        <w:rPr>
          <w:szCs w:val="24"/>
        </w:rPr>
        <w:t>4. Apraše vartojamos sąvokos suprantamos taip, kaip jos apibrėžtos Aprašo 2 punkte nurodytuose teisės aktuose</w:t>
      </w:r>
      <w:r>
        <w:rPr>
          <w:szCs w:val="24"/>
          <w:lang w:eastAsia="lt-LT"/>
        </w:rPr>
        <w:t>.</w:t>
      </w:r>
    </w:p>
    <w:p w:rsidR="00621C1C" w:rsidRDefault="00621C1C">
      <w:pPr>
        <w:ind w:firstLine="720"/>
        <w:jc w:val="both"/>
        <w:rPr>
          <w:szCs w:val="24"/>
          <w:lang w:eastAsia="lt-LT"/>
        </w:rPr>
      </w:pP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II SKYRIUS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IŠLAIDŲ DEKLARAVIMAS EUROPOS KOMISIJAI</w:t>
      </w:r>
    </w:p>
    <w:p w:rsidR="00621C1C" w:rsidRDefault="00621C1C">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lang w:eastAsia="lt-LT"/>
        </w:rPr>
      </w:pP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PIRMASIS SKIRSNIS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MOKĖJIMO PARAIŠKŲ EUROPOS KOMISIJAI RENGIMAS IR TEIKIMAS</w:t>
      </w:r>
    </w:p>
    <w:p w:rsidR="00621C1C" w:rsidRDefault="00621C1C">
      <w:pPr>
        <w:ind w:firstLine="720"/>
        <w:jc w:val="both"/>
        <w:rPr>
          <w:szCs w:val="24"/>
        </w:rPr>
      </w:pP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5. </w:t>
      </w:r>
      <w:r>
        <w:rPr>
          <w:szCs w:val="24"/>
        </w:rPr>
        <w:t xml:space="preserve">Investicijų programos </w:t>
      </w:r>
      <w:r>
        <w:rPr>
          <w:szCs w:val="24"/>
          <w:lang w:eastAsia="lt-LT"/>
        </w:rPr>
        <w:t xml:space="preserve">administruojančioji institucija </w:t>
      </w:r>
      <w:r>
        <w:rPr>
          <w:bCs/>
          <w:szCs w:val="24"/>
          <w:lang w:eastAsia="lt-LT"/>
        </w:rPr>
        <w:t>CPVA</w:t>
      </w:r>
      <w:r>
        <w:rPr>
          <w:szCs w:val="24"/>
          <w:lang w:eastAsia="lt-LT"/>
        </w:rPr>
        <w:t xml:space="preserve">, siekdama deklaruoti Europos Komisijai išlaidas, vadovaudamasi Reglamento (ES) 2021/1060 91 ir 92 straipsniais ir </w:t>
      </w:r>
      <w:r>
        <w:t xml:space="preserve">Investicijų programos ir Plano „Naujos kartos Lietuva“ </w:t>
      </w:r>
      <w:r>
        <w:rPr>
          <w:bCs/>
          <w:szCs w:val="24"/>
        </w:rPr>
        <w:t>administravimo taisyklių</w:t>
      </w:r>
      <w:r>
        <w:rPr>
          <w:szCs w:val="24"/>
          <w:lang w:eastAsia="lt-LT"/>
        </w:rPr>
        <w:t xml:space="preserve"> 224–226 punktais, rengia atskirai pagal kiekvieną ES fondą, kurio lėšomis finansuojama Investicijų programa, ataskaitinių metų mokėjimo paraiškas Europos Komisijai, įtraukdama į jas apskaitos sistemoje (INVESTIS) ataskaitiniais metais atsakingų administruojančiųjų institucijų užregistruotas projektų deklaruotinas Europos Komisijai išlaidas, grąžintinas, grąžintas, panaikintas ir nesusigrąžintinas lėšas (toliau – grąžintinos ir grąžintos lėšos), koreguojančius įrašus ir kitą Reglamento (ES) 2021/1060 91 ir 92 straipsniuose nurodytą informaciją, ir pagal Reglamento (ES) 2021/1060 XXIII priede nustatytą formą per </w:t>
      </w:r>
      <w:r>
        <w:rPr>
          <w:szCs w:val="24"/>
        </w:rPr>
        <w:t>Informacinę Europos Sąjungos 2021–2027 metų fondų valdymo sistemą (toliau – SFC2021)</w:t>
      </w:r>
      <w:r>
        <w:rPr>
          <w:szCs w:val="24"/>
          <w:lang w:eastAsia="lt-LT"/>
        </w:rPr>
        <w:t xml:space="preserve"> teikia Europos Komisijai: </w:t>
      </w:r>
    </w:p>
    <w:p w:rsidR="00621C1C" w:rsidRDefault="00566E41">
      <w:pPr>
        <w:ind w:firstLine="720"/>
        <w:jc w:val="both"/>
        <w:rPr>
          <w:szCs w:val="24"/>
          <w:lang w:eastAsia="lt-LT"/>
        </w:rPr>
      </w:pPr>
      <w:r>
        <w:rPr>
          <w:szCs w:val="24"/>
          <w:lang w:eastAsia="lt-LT"/>
        </w:rPr>
        <w:t xml:space="preserve">5.1. iki </w:t>
      </w:r>
      <w:r>
        <w:rPr>
          <w:i/>
          <w:iCs/>
          <w:szCs w:val="24"/>
          <w:lang w:eastAsia="lt-LT"/>
        </w:rPr>
        <w:t>n</w:t>
      </w:r>
      <w:r>
        <w:rPr>
          <w:szCs w:val="24"/>
          <w:lang w:eastAsia="lt-LT"/>
        </w:rPr>
        <w:t xml:space="preserve"> metų spalio 31 dienos – mokėjimo paraišką Europos Komisijai už ataskaitinių metų laikotarpį nuo </w:t>
      </w:r>
      <w:r>
        <w:rPr>
          <w:i/>
          <w:iCs/>
          <w:szCs w:val="24"/>
          <w:lang w:eastAsia="lt-LT"/>
        </w:rPr>
        <w:t xml:space="preserve">n </w:t>
      </w:r>
      <w:r>
        <w:rPr>
          <w:szCs w:val="24"/>
          <w:lang w:eastAsia="lt-LT"/>
        </w:rPr>
        <w:t xml:space="preserve">metų liepos 1 dienos (pirmųjų ataskaitinių metų pradžia – išlaidų tinkamumo finansuoti pradžios diena) iki </w:t>
      </w:r>
      <w:r>
        <w:rPr>
          <w:i/>
          <w:iCs/>
          <w:szCs w:val="24"/>
          <w:lang w:eastAsia="lt-LT"/>
        </w:rPr>
        <w:t>n</w:t>
      </w:r>
      <w:r>
        <w:rPr>
          <w:szCs w:val="24"/>
          <w:lang w:eastAsia="lt-LT"/>
        </w:rPr>
        <w:t xml:space="preserve"> metų rugsėjo 30 dienos, į kurią įtraukiamos pripažintos deklaruotinomis Europos Komisijai išlaidos nuo </w:t>
      </w:r>
      <w:r>
        <w:rPr>
          <w:i/>
          <w:szCs w:val="24"/>
          <w:lang w:eastAsia="lt-LT"/>
        </w:rPr>
        <w:t>n</w:t>
      </w:r>
      <w:r>
        <w:rPr>
          <w:szCs w:val="24"/>
          <w:lang w:eastAsia="lt-LT"/>
        </w:rPr>
        <w:t xml:space="preserve"> metų gegužės 1 dienos iki rugsėjo 30 dienos. Į pirmąją mokėjimo paraišką Europos Komisijai įtraukiamos pripažintos deklaruotinomis Europos Komisijai išlaidos nuo išlaidų tinkamumo finansuoti pradžios datos;</w:t>
      </w:r>
    </w:p>
    <w:p w:rsidR="00621C1C" w:rsidRDefault="00566E41">
      <w:pPr>
        <w:ind w:firstLine="720"/>
        <w:jc w:val="both"/>
        <w:rPr>
          <w:szCs w:val="24"/>
          <w:lang w:eastAsia="lt-LT"/>
        </w:rPr>
      </w:pPr>
      <w:r>
        <w:rPr>
          <w:szCs w:val="24"/>
          <w:lang w:eastAsia="lt-LT"/>
        </w:rPr>
        <w:t xml:space="preserve">5.2. </w:t>
      </w:r>
      <w:r w:rsidR="004C38AE">
        <w:rPr>
          <w:szCs w:val="24"/>
          <w:lang w:eastAsia="lt-LT"/>
        </w:rPr>
        <w:t xml:space="preserve">iki </w:t>
      </w:r>
      <w:r w:rsidR="004C38AE">
        <w:rPr>
          <w:i/>
          <w:iCs/>
          <w:szCs w:val="24"/>
          <w:lang w:eastAsia="lt-LT"/>
        </w:rPr>
        <w:t xml:space="preserve">n </w:t>
      </w:r>
      <w:r w:rsidR="004C38AE">
        <w:rPr>
          <w:iCs/>
          <w:szCs w:val="24"/>
          <w:lang w:eastAsia="lt-LT"/>
        </w:rPr>
        <w:t xml:space="preserve">+ </w:t>
      </w:r>
      <w:r w:rsidR="004C38AE">
        <w:t>1</w:t>
      </w:r>
      <w:r w:rsidR="004C38AE">
        <w:rPr>
          <w:szCs w:val="24"/>
          <w:lang w:eastAsia="lt-LT"/>
        </w:rPr>
        <w:t xml:space="preserve"> metų vasario 28 dienos – mokėjimo paraišką Europos Komisijai už ataskaitinių metų laikotarpį nuo </w:t>
      </w:r>
      <w:r w:rsidR="004C38AE">
        <w:rPr>
          <w:i/>
          <w:iCs/>
          <w:szCs w:val="24"/>
          <w:lang w:eastAsia="lt-LT"/>
        </w:rPr>
        <w:t>n</w:t>
      </w:r>
      <w:r w:rsidR="004C38AE">
        <w:rPr>
          <w:szCs w:val="24"/>
          <w:lang w:eastAsia="lt-LT"/>
        </w:rPr>
        <w:t xml:space="preserve"> metų liepos 1 dienos (pirmųjų ataskaitinių metų pradžia – išlaidų tinkamumo finansuoti pradžios diena) iki </w:t>
      </w:r>
      <w:r w:rsidR="004C38AE">
        <w:rPr>
          <w:i/>
          <w:iCs/>
          <w:szCs w:val="24"/>
          <w:lang w:eastAsia="lt-LT"/>
        </w:rPr>
        <w:t xml:space="preserve">n </w:t>
      </w:r>
      <w:r w:rsidR="004C38AE">
        <w:rPr>
          <w:iCs/>
          <w:szCs w:val="24"/>
          <w:lang w:eastAsia="lt-LT"/>
        </w:rPr>
        <w:t xml:space="preserve">+ </w:t>
      </w:r>
      <w:r w:rsidR="004C38AE">
        <w:t>1</w:t>
      </w:r>
      <w:r w:rsidR="004C38AE">
        <w:rPr>
          <w:szCs w:val="24"/>
          <w:lang w:eastAsia="lt-LT"/>
        </w:rPr>
        <w:t xml:space="preserve"> metų sausio 31 dienos, į kurią įtraukiamos pripažintos deklaruotinomis Europos Komisijai išlaidos iki </w:t>
      </w:r>
      <w:r w:rsidR="004C38AE">
        <w:rPr>
          <w:i/>
          <w:szCs w:val="24"/>
          <w:lang w:eastAsia="lt-LT"/>
        </w:rPr>
        <w:t>n</w:t>
      </w:r>
      <w:r w:rsidR="004C38AE">
        <w:rPr>
          <w:szCs w:val="24"/>
          <w:lang w:eastAsia="lt-LT"/>
        </w:rPr>
        <w:t xml:space="preserve"> + 1 metų sausio 31 dienos</w:t>
      </w:r>
      <w:r>
        <w:rPr>
          <w:szCs w:val="24"/>
          <w:lang w:eastAsia="lt-LT"/>
        </w:rPr>
        <w:t>;</w:t>
      </w:r>
    </w:p>
    <w:p w:rsidR="00621C1C" w:rsidRDefault="00566E41">
      <w:pPr>
        <w:ind w:firstLine="720"/>
        <w:jc w:val="both"/>
        <w:rPr>
          <w:szCs w:val="24"/>
          <w:lang w:eastAsia="lt-LT"/>
        </w:rPr>
      </w:pPr>
      <w:r>
        <w:rPr>
          <w:szCs w:val="24"/>
          <w:lang w:eastAsia="lt-LT"/>
        </w:rPr>
        <w:t xml:space="preserve">5.3. iki </w:t>
      </w:r>
      <w:r>
        <w:rPr>
          <w:i/>
          <w:szCs w:val="24"/>
          <w:lang w:eastAsia="lt-LT"/>
        </w:rPr>
        <w:t xml:space="preserve">n </w:t>
      </w:r>
      <w:r>
        <w:t>+ 1</w:t>
      </w:r>
      <w:r>
        <w:rPr>
          <w:szCs w:val="24"/>
          <w:lang w:eastAsia="lt-LT"/>
        </w:rPr>
        <w:t xml:space="preserve"> metų gegužės 31 dienos – paskutinę mokėjimo paraišką Europos Komisijai už ataskaitinių metų laikotarpį nuo </w:t>
      </w:r>
      <w:r>
        <w:rPr>
          <w:i/>
          <w:szCs w:val="24"/>
          <w:lang w:eastAsia="lt-LT"/>
        </w:rPr>
        <w:t>n</w:t>
      </w:r>
      <w:r>
        <w:rPr>
          <w:szCs w:val="24"/>
          <w:lang w:eastAsia="lt-LT"/>
        </w:rPr>
        <w:t xml:space="preserve"> metų liepos 1 dienos (pirmųjų ataskaitinių metų pradžia – išlaidų tinkamumo finansuoti pradžios diena) iki </w:t>
      </w:r>
      <w:r>
        <w:rPr>
          <w:i/>
          <w:szCs w:val="24"/>
          <w:lang w:eastAsia="lt-LT"/>
        </w:rPr>
        <w:t xml:space="preserve">n </w:t>
      </w:r>
      <w:r>
        <w:t>+ 1</w:t>
      </w:r>
      <w:r>
        <w:rPr>
          <w:szCs w:val="24"/>
          <w:lang w:eastAsia="lt-LT"/>
        </w:rPr>
        <w:t xml:space="preserve"> metų birželio 30 dienos, į kurią įtraukiamos pripažintos deklaruotinomis Europos Komisijai išlaidos iki </w:t>
      </w:r>
      <w:r>
        <w:rPr>
          <w:i/>
          <w:szCs w:val="24"/>
          <w:lang w:eastAsia="lt-LT"/>
        </w:rPr>
        <w:t>n</w:t>
      </w:r>
      <w:r>
        <w:rPr>
          <w:szCs w:val="24"/>
          <w:lang w:eastAsia="lt-LT"/>
        </w:rPr>
        <w:t xml:space="preserve"> + 1 metų balandžio 30 dienos, išskyrus atvejus, nurodytus Aprašo 17 punkte.</w:t>
      </w:r>
    </w:p>
    <w:p w:rsidR="00621C1C" w:rsidRDefault="00566E41">
      <w:pPr>
        <w:ind w:firstLine="720"/>
        <w:jc w:val="both"/>
        <w:rPr>
          <w:szCs w:val="24"/>
          <w:lang w:eastAsia="lt-LT"/>
        </w:rPr>
      </w:pPr>
      <w:r>
        <w:rPr>
          <w:szCs w:val="24"/>
          <w:lang w:eastAsia="lt-LT"/>
        </w:rPr>
        <w:t xml:space="preserve">6. </w:t>
      </w:r>
      <w:r w:rsidR="004C38AE">
        <w:rPr>
          <w:szCs w:val="24"/>
          <w:lang w:eastAsia="lt-LT"/>
        </w:rPr>
        <w:t xml:space="preserve">Atsakingos administruojančiosios institucijos užtikrina, kad duomenys, reikalingi mokėjimo paraiškoms Europos Komisijai parengti, būtų nuolat ir nedelsiant registruojami </w:t>
      </w:r>
      <w:r w:rsidR="004C38AE">
        <w:rPr>
          <w:szCs w:val="24"/>
          <w:lang w:eastAsia="lt-LT"/>
        </w:rPr>
        <w:lastRenderedPageBreak/>
        <w:t>INVESTIS, o pasibaigus Aprašo 5 punkte nurodytam atitinkamam išlaidų pripažinimo deklaruotinomis Europos Komisijai laikotarpiui per 7 darbo dienas patikrina suvestų duomenų teisingumą ir pagal poreikį duomenis pakoreguoja arba papildo</w:t>
      </w:r>
      <w:r>
        <w:rPr>
          <w:szCs w:val="24"/>
          <w:lang w:eastAsia="lt-LT"/>
        </w:rPr>
        <w:t xml:space="preserve">. </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7. </w:t>
      </w:r>
      <w:r>
        <w:rPr>
          <w:szCs w:val="24"/>
        </w:rPr>
        <w:t>Investicijų programos administruojančioji institucija</w:t>
      </w:r>
      <w:r>
        <w:rPr>
          <w:bCs/>
          <w:szCs w:val="24"/>
          <w:lang w:eastAsia="lt-LT"/>
        </w:rPr>
        <w:t xml:space="preserve"> CPVA</w:t>
      </w:r>
      <w:r>
        <w:rPr>
          <w:szCs w:val="24"/>
          <w:lang w:eastAsia="lt-LT"/>
        </w:rPr>
        <w:t>, rengdama Aprašo 5 punkte nurodytą atitinkamo ataskaitinio laikotarpio ES fondo mokėjimo paraišką Europos Komisijai:</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7.1. per 3 darbo dienas nuo Aprašo 5.1–5.3 papunkčiuose nurodytos atitinkamo mokėjimo paraiškos Europos Komisijai ataskaitinio laikotarpio pabaigos INVESTIS, atsižvelgdama į Reglamento (ES) 2021/1060 91 ir 92 straipsniuose nustatytus reikalavimus, suformuoja mokėjimo paraiškos Europos Komisijai duomenis, taip sudarydama mokėjimo paraiškos Europos Komisijai išlaidų sąrašą, į kurį įtraukiamos ataskaitinio laikotarpio atsakingų administruojančiųjų institucijų pripažintos deklaruotinomis Europos Komisijai išlaidos, grąžintinos ir grąžintos lėšos, koreguojantys įrašai, ir kitas Reglamento (ES) 2021/1060 XXIII priede nustatytas mokėjimo paraiškos Europos Komisijai prieduose pateikiamas ataskaitas, įskaitant ataskaitas apie finansinėms priemonėms įgyvendinti išmokėtas sumas;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7.2. į atitinkamo ataskaitinio laikotarpio mokėjimo paraiškos Europos Komisijai išlaidų sąrašą pripažintas deklaruotinomis Europos Komisijai išlaidas, grąžintinas ir grąžintas lėšas, koreguojančius įrašus įtraukia kaupiamuoju būdu nuo Aprašo 5.1–5.3 papunkčiuose nurodytos ataskaitinių metų pradžios iki Aprašo 5.1–5.3 papunkčiuose nurodytos atitinkamo ataskaitinio laikotarpio pabaigos, grupuodama pagal Investicijų programos prioritetus ir regionų kategorijas;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7.3. apie INVESTIS pateiktus mokėjimo paraiškos Europos Komisijai duomenis tą pačią darbo dieną per INVESTIS informuoja vadovaujančiąją instituciją ir atsakingas administruojančiąsias institucijas;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7.4. per 2 darbo dienas nuo mokėjimo paraiškos Europos Komisijai duomenų INVESTIS pateikimo dienos vadovaujančiąją instituciją informuoja apie į mokėjimo paraišką Europos Komisijai neįtraukiamas pripažintas deklaruotinomis Europos Komisijai išlaidų sumas, nurodydama </w:t>
      </w:r>
      <w:proofErr w:type="spellStart"/>
      <w:r>
        <w:rPr>
          <w:szCs w:val="24"/>
          <w:lang w:eastAsia="lt-LT"/>
        </w:rPr>
        <w:t>neįtraukimo</w:t>
      </w:r>
      <w:proofErr w:type="spellEnd"/>
      <w:r>
        <w:rPr>
          <w:szCs w:val="24"/>
          <w:lang w:eastAsia="lt-LT"/>
        </w:rPr>
        <w:t xml:space="preserve"> priežastis.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8. </w:t>
      </w:r>
      <w:r w:rsidR="004C38AE">
        <w:rPr>
          <w:bCs/>
          <w:szCs w:val="24"/>
          <w:lang w:eastAsia="lt-LT"/>
        </w:rPr>
        <w:t>Vadovaujančioji institucija</w:t>
      </w:r>
      <w:r w:rsidR="004C38AE">
        <w:rPr>
          <w:szCs w:val="24"/>
          <w:lang w:eastAsia="lt-LT"/>
        </w:rPr>
        <w:t xml:space="preserve"> per 10 darbo dienų nuo Aprašo 5.1–5.3 papunkčiuose nurodytos atitinkamo rengiamos mokėjimo paraiškos Europos Komisijai ataskaitinio laikotarpio pabaigos dienos (arba nedelsdama, kai informaciją gauna vėliau) INVESTIS registruoja Bendradarbiavimo susitarime nurodytą informaciją, reikalingą mokėjimo paraiškai Europos Komisijai parengti, ir (arba) </w:t>
      </w:r>
      <w:r w:rsidR="004C38AE">
        <w:rPr>
          <w:szCs w:val="24"/>
        </w:rPr>
        <w:t>Investicijų programos administruojančiąją instituciją</w:t>
      </w:r>
      <w:r w:rsidR="004C38AE">
        <w:rPr>
          <w:szCs w:val="24"/>
          <w:lang w:eastAsia="lt-LT"/>
        </w:rPr>
        <w:t xml:space="preserve"> CPVA informuoja dėl Aprašo 11.1.3 papunktyje nurodytų išlaidų (ne) įtraukimo į mokėjimo paraišką Europos Komisijai</w:t>
      </w:r>
      <w:r>
        <w:rPr>
          <w:szCs w:val="24"/>
          <w:lang w:eastAsia="lt-LT"/>
        </w:rPr>
        <w:t>.</w:t>
      </w:r>
    </w:p>
    <w:p w:rsidR="00621C1C" w:rsidRDefault="00566E41">
      <w:pPr>
        <w:tabs>
          <w:tab w:val="left" w:pos="1134"/>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r>
        <w:rPr>
          <w:szCs w:val="24"/>
          <w:lang w:eastAsia="lt-LT"/>
        </w:rPr>
        <w:t xml:space="preserve">9. </w:t>
      </w:r>
      <w:r>
        <w:rPr>
          <w:szCs w:val="24"/>
        </w:rPr>
        <w:t>Investicijų programos administruojančioji institucija</w:t>
      </w:r>
      <w:r>
        <w:rPr>
          <w:bCs/>
          <w:szCs w:val="24"/>
          <w:lang w:eastAsia="lt-LT"/>
        </w:rPr>
        <w:t xml:space="preserve"> CPVA</w:t>
      </w:r>
      <w:r>
        <w:rPr>
          <w:szCs w:val="24"/>
          <w:lang w:eastAsia="lt-LT"/>
        </w:rPr>
        <w:t xml:space="preserve">, gavusi Aprašo 8 punkte nurodytą informaciją ir atsižvelgdama į Aprašo 10–15 punktų nuostatas, pagal poreikį papildomai patikslinusi į rengiamos mokėjimo paraiškos Europos Komisijai išlaidų sąrašą įtrauktų projektų išlaidų, grąžintinų ir grąžintų lėšų, koreguojančių sumų </w:t>
      </w:r>
      <w:proofErr w:type="spellStart"/>
      <w:r>
        <w:rPr>
          <w:szCs w:val="24"/>
          <w:lang w:eastAsia="lt-LT"/>
        </w:rPr>
        <w:t>deklaruotinumo</w:t>
      </w:r>
      <w:proofErr w:type="spellEnd"/>
      <w:r>
        <w:rPr>
          <w:szCs w:val="24"/>
          <w:lang w:eastAsia="lt-LT"/>
        </w:rPr>
        <w:t xml:space="preserve"> Europos Komisijai požymius, mažindama deklaruojamų Europos Komisijai išlaidų sumą ir atsižvelgdama į kitas mokėjimo paraiškos Europos Komisijai ataskaitas, patvirtina mokėjimo paraiškos Europos Komisijai duomenis ir, vadovaudamasi Aprašo 5 punktu, per SFC2021 pateikia mokėjimo paraišką Europos Komisijai.</w:t>
      </w:r>
    </w:p>
    <w:p w:rsidR="00621C1C" w:rsidRDefault="00566E41">
      <w:pPr>
        <w:tabs>
          <w:tab w:val="left" w:pos="1418"/>
          <w:tab w:val="left" w:pos="1560"/>
        </w:tabs>
        <w:ind w:firstLine="720"/>
        <w:jc w:val="both"/>
        <w:rPr>
          <w:szCs w:val="24"/>
          <w:lang w:eastAsia="lt-LT"/>
        </w:rPr>
      </w:pPr>
      <w:r>
        <w:rPr>
          <w:szCs w:val="24"/>
          <w:lang w:eastAsia="lt-LT"/>
        </w:rPr>
        <w:t xml:space="preserve">10. </w:t>
      </w:r>
      <w:r>
        <w:rPr>
          <w:szCs w:val="24"/>
        </w:rPr>
        <w:t>Investicijų programos administruojančioji institucija</w:t>
      </w:r>
      <w:r>
        <w:rPr>
          <w:szCs w:val="24"/>
          <w:lang w:eastAsia="lt-LT"/>
        </w:rPr>
        <w:t xml:space="preserve"> CPVA, įtraukdama į atitinkamo ataskaitinio laikotarpio mokėjimo paraišką Europos Komisijai pripažintas deklaruotinomis Europos Komisijai ir (ar) deklaruotinas Europos Komisijai išlaidas ir (ar) tikslindama rengiamos mokėjimo paraiškos Europos Komisijai duomenis, turi vadovautis šiomis nuostatomis:</w:t>
      </w:r>
    </w:p>
    <w:p w:rsidR="00621C1C" w:rsidRDefault="00566E41">
      <w:pPr>
        <w:tabs>
          <w:tab w:val="left" w:pos="1418"/>
          <w:tab w:val="left" w:pos="1560"/>
        </w:tabs>
        <w:ind w:firstLine="720"/>
        <w:jc w:val="both"/>
        <w:rPr>
          <w:szCs w:val="24"/>
          <w:lang w:eastAsia="lt-LT"/>
        </w:rPr>
      </w:pPr>
      <w:r>
        <w:rPr>
          <w:szCs w:val="24"/>
          <w:lang w:eastAsia="lt-LT"/>
        </w:rPr>
        <w:t xml:space="preserve">10.1. Į mokėjimo paraišką Europos Komisijai gali būti įtrauktos tik išlaidos, nustatytos kaip tinkamos finansuoti ir deklaruoti Europos Komisijai pagal </w:t>
      </w:r>
      <w:r>
        <w:t xml:space="preserve">Investicijų programos ir Plano „Naujos kartos Lietuva“ </w:t>
      </w:r>
      <w:r>
        <w:rPr>
          <w:bCs/>
          <w:szCs w:val="24"/>
        </w:rPr>
        <w:t>administravimo taisykles</w:t>
      </w:r>
      <w:r>
        <w:rPr>
          <w:szCs w:val="24"/>
          <w:lang w:eastAsia="lt-LT"/>
        </w:rPr>
        <w:t>, Projektų administravimo ir finansavimo taisykles ir Finansinių priemonių taisykles ir nesusijusios su valstybės narės kokios nors pareigos neįvykdymu pagal Sutartį dėl ES veikimo (toliau – Sutartis), dėl kurio Europos Komisija yra pateikusi pagrįstą nuomonę pagal Sutarties 258 straipsnį.</w:t>
      </w:r>
    </w:p>
    <w:p w:rsidR="00621C1C" w:rsidRDefault="00566E41">
      <w:pPr>
        <w:tabs>
          <w:tab w:val="left" w:pos="1418"/>
          <w:tab w:val="left" w:pos="1560"/>
        </w:tabs>
        <w:ind w:firstLine="720"/>
        <w:jc w:val="both"/>
        <w:rPr>
          <w:szCs w:val="24"/>
          <w:lang w:eastAsia="lt-LT"/>
        </w:rPr>
      </w:pPr>
      <w:r>
        <w:rPr>
          <w:szCs w:val="24"/>
          <w:lang w:eastAsia="lt-LT"/>
        </w:rPr>
        <w:t xml:space="preserve">10.2. Jeigu iš ES fondų lėšų projektui įgyvendinti skiriamas avansas, avansu išmokėtos lėšos įtraukiamos į mokėjimo paraišką Europos Komisijai tada, kai jos vadovaujantis </w:t>
      </w:r>
      <w:r>
        <w:t xml:space="preserve">Investicijų programos </w:t>
      </w:r>
      <w:r>
        <w:lastRenderedPageBreak/>
        <w:t xml:space="preserve">ir Plano „Naujos kartos Lietuva“ </w:t>
      </w:r>
      <w:r>
        <w:rPr>
          <w:bCs/>
          <w:szCs w:val="24"/>
        </w:rPr>
        <w:t>administravimo taisyklių</w:t>
      </w:r>
      <w:r>
        <w:rPr>
          <w:szCs w:val="24"/>
          <w:lang w:eastAsia="lt-LT"/>
        </w:rPr>
        <w:t xml:space="preserve"> nuostatomis pripažįstamos deklaruotinomis Europos Komisijai išlaidomis.</w:t>
      </w:r>
    </w:p>
    <w:p w:rsidR="00621C1C" w:rsidRDefault="00566E41">
      <w:pPr>
        <w:tabs>
          <w:tab w:val="left" w:pos="1418"/>
          <w:tab w:val="left" w:pos="1560"/>
        </w:tabs>
        <w:ind w:firstLine="720"/>
        <w:jc w:val="both"/>
        <w:rPr>
          <w:szCs w:val="24"/>
          <w:lang w:eastAsia="lt-LT"/>
        </w:rPr>
      </w:pPr>
      <w:r>
        <w:rPr>
          <w:szCs w:val="24"/>
          <w:lang w:eastAsia="lt-LT"/>
        </w:rPr>
        <w:t>10.3. Pripažintos deklaruotinomis Europos Komisijai išlaidos, patirtos įgyvendinant projektus, apimančius finansines priemones, į mokėjimo paraišką Europos Komisijai įtraukiamos vadovaujantis Reglamento (ES) 2021/1060 92 straipsnio nuostatomis:</w:t>
      </w:r>
    </w:p>
    <w:p w:rsidR="00621C1C" w:rsidRDefault="00566E41">
      <w:pPr>
        <w:tabs>
          <w:tab w:val="left" w:pos="1418"/>
          <w:tab w:val="left" w:pos="1560"/>
        </w:tabs>
        <w:ind w:firstLine="720"/>
        <w:jc w:val="both"/>
        <w:rPr>
          <w:szCs w:val="24"/>
          <w:lang w:eastAsia="lt-LT"/>
        </w:rPr>
      </w:pPr>
      <w:r>
        <w:rPr>
          <w:szCs w:val="24"/>
          <w:lang w:eastAsia="lt-LT"/>
        </w:rPr>
        <w:t>10.3.1. Jei finansinės priemonės įgyvendinamos pagal Reglamento (ES) 2021/1060 59</w:t>
      </w:r>
      <w:r>
        <w:rPr>
          <w:sz w:val="28"/>
          <w:szCs w:val="24"/>
          <w:lang w:eastAsia="lt-LT"/>
        </w:rPr>
        <w:t> </w:t>
      </w:r>
      <w:r>
        <w:rPr>
          <w:szCs w:val="24"/>
          <w:lang w:eastAsia="lt-LT"/>
        </w:rPr>
        <w:t>straipsnio 1 dalį, mokėjimo paraiškoje Europos Komisijai nurodomos galutiniams gavėjams, kaip nurodyta Reglamento (ES) 2021/1060 68 straipsnio 1 dalies a, b ir c punktuose, išmokėtos visos sumos arba, kai teikiamos garantijos, sumos, atidėtos dėl garantijų sutarčių.</w:t>
      </w:r>
    </w:p>
    <w:p w:rsidR="00621C1C" w:rsidRDefault="00566E41">
      <w:pPr>
        <w:tabs>
          <w:tab w:val="left" w:pos="1418"/>
          <w:tab w:val="left" w:pos="1560"/>
        </w:tabs>
        <w:ind w:firstLine="720"/>
        <w:jc w:val="both"/>
        <w:rPr>
          <w:szCs w:val="24"/>
          <w:lang w:eastAsia="lt-LT"/>
        </w:rPr>
      </w:pPr>
      <w:r>
        <w:rPr>
          <w:szCs w:val="24"/>
          <w:lang w:eastAsia="lt-LT"/>
        </w:rPr>
        <w:t>10.3.2. Jei finansinės priemonės įgyvendinamos pagal Reglamento (ES) 2021/1060 59 straipsnio 2 dalį:</w:t>
      </w:r>
    </w:p>
    <w:p w:rsidR="00621C1C" w:rsidRDefault="00566E41">
      <w:pPr>
        <w:tabs>
          <w:tab w:val="left" w:pos="1418"/>
          <w:tab w:val="left" w:pos="1560"/>
        </w:tabs>
        <w:ind w:firstLine="720"/>
        <w:jc w:val="both"/>
        <w:rPr>
          <w:szCs w:val="24"/>
          <w:lang w:eastAsia="lt-LT"/>
        </w:rPr>
      </w:pPr>
      <w:r>
        <w:rPr>
          <w:szCs w:val="24"/>
          <w:lang w:eastAsia="lt-LT"/>
        </w:rPr>
        <w:t xml:space="preserve">10.3.2.1. į pirmą mokėjimo paraišką Europos Komisijai, vadovaujantis Reglamento (ES) 2021/1060 92 straipsnio 2 dalies a punktu, įtraukiama pagal projekto sutartį finansinei priemonei įgyvendinti sumokėta suma, kuri negali viršyti 30 procentų visos pagal atitinkamą projekto sutartį įsipareigotos skirti ES fondų lėšų sumos, atsižvelgiant į susijusį prioritetą ir regionų kategoriją, kai taikytina; </w:t>
      </w:r>
    </w:p>
    <w:p w:rsidR="00621C1C" w:rsidRDefault="00566E41">
      <w:pPr>
        <w:tabs>
          <w:tab w:val="left" w:pos="1418"/>
          <w:tab w:val="left" w:pos="1560"/>
        </w:tabs>
        <w:ind w:firstLine="720"/>
        <w:jc w:val="both"/>
        <w:rPr>
          <w:szCs w:val="24"/>
          <w:lang w:eastAsia="lt-LT"/>
        </w:rPr>
      </w:pPr>
      <w:r>
        <w:rPr>
          <w:szCs w:val="24"/>
          <w:lang w:eastAsia="lt-LT"/>
        </w:rPr>
        <w:t xml:space="preserve">10.3.2.2. į vėlesnes mokėjimo paraiškas Europos Komisijai, vadovaujantis Reglamento (ES) 2021/1060 92 straipsnio 2 dalies b punktu, įtraukiamos tinkamos finansuoti išlaidos, kaip nurodyta Reglamento (ES) 2021/1060 68 straipsnio 1 dalyje; </w:t>
      </w:r>
    </w:p>
    <w:p w:rsidR="00621C1C" w:rsidRDefault="00566E41">
      <w:pPr>
        <w:tabs>
          <w:tab w:val="left" w:pos="1418"/>
          <w:tab w:val="left" w:pos="1560"/>
        </w:tabs>
        <w:ind w:firstLine="720"/>
        <w:jc w:val="both"/>
        <w:rPr>
          <w:szCs w:val="24"/>
          <w:lang w:eastAsia="lt-LT"/>
        </w:rPr>
      </w:pPr>
      <w:r>
        <w:rPr>
          <w:szCs w:val="24"/>
          <w:lang w:eastAsia="lt-LT"/>
        </w:rPr>
        <w:t>10.3.2.3. ne vėliau kaip paskutinių ataskaitinių metų mokėjimo paraiškose Europos Komisijai pateikiama informacija apie Aprašo 10.3.2.1 papunktyje nurodytos sumos patvirtinimą.</w:t>
      </w:r>
    </w:p>
    <w:p w:rsidR="00621C1C" w:rsidRDefault="00566E4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10.4. Išlaidos, susijusios su Reglamento (ES) 2021/1060 15 straipsnyje nurodytų reikiamų sąlygų įvykdymu, į mokėjimo paraišką Europos Komisijai įtraukiamos vadovaujantis Reglamento (ES) 2021/1060 15 straipsnio 5 ir 6 dalimis, mokėjimo paraiškos Europos Komisijai išlaidų ataskaitoje pateikiant komentarą apie reikiamos sąlygos (ne)įvykdymą.</w:t>
      </w:r>
    </w:p>
    <w:p w:rsidR="00621C1C" w:rsidRDefault="00566E4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10.5. Kai projektui įgyvendinti skiriamos vieno ar daugiau ES fondų, vienos ar daugiau programų ir kitų ES priemonių lėšos, į mokėjimo paraišką Europos Komisijai įtraukiama projekto sutartyje nustatyta tvarka apskaičiuota išlaidų suma. Išlaidos, deklaruotos pagal kitus ES fondus, priemones ir (ar) programas, į rengiamą mokėjimo paraišką Europos Komisijai neįtraukiamos. </w:t>
      </w:r>
    </w:p>
    <w:p w:rsidR="00621C1C" w:rsidRDefault="00566E4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11. Rengiant mokėjimo paraišką Europos Komisijai, turi būti atsižvelgta į visus vadovaujančiosios ir audito institucijų, Europos Audito Rūmų, Europos Komisijos ir kitų institucijų auditų ir (arba) patikrinimų rezultatus – pateiktus pastebėjimus, rekomendacijas ir kitą turimą informaciją, (galimai) turinčią įtakos išlaidų tinkamumui finansuoti ir deklaruoti Europos Komisijai. </w:t>
      </w:r>
      <w:r>
        <w:rPr>
          <w:szCs w:val="24"/>
        </w:rPr>
        <w:t>Investicijų programos administruojančioji institucija</w:t>
      </w:r>
      <w:r>
        <w:rPr>
          <w:szCs w:val="24"/>
          <w:lang w:eastAsia="lt-LT"/>
        </w:rPr>
        <w:t xml:space="preserve"> CPVA, atsižvelgdama į auditų ir (arba) patikrinimų rezultatus: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11.1. jei auditų ir (arba) patikrinimų rezultatai yra susiję su į rengiamą mokėjimo paraišką Europos Komisijai įtrauktinomis deklaruotinomis Europos Komisijai išlaidomis, į mokėjimo paraišką Europos Komisijai neįtraukia deklaruotinų Europos Komisijai išlaidų, susijusių su projektais, dėl kurių pateikti auditų ir (arba) patikrinimų rezultatai bei rekomendacijos, kai rekomendacijos buvo pateiktos, vadovaudamosi šiomis nuostatomis: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pacing w:val="-4"/>
          <w:szCs w:val="24"/>
          <w:lang w:eastAsia="lt-LT"/>
        </w:rPr>
        <w:t xml:space="preserve">11.1.1. atsakinga administruojančioji </w:t>
      </w:r>
      <w:r>
        <w:rPr>
          <w:szCs w:val="24"/>
          <w:lang w:eastAsia="lt-LT"/>
        </w:rPr>
        <w:t xml:space="preserve">institucija nėra atlikusi su pastebėjimu ir rekomendacija, jei rekomendacija buvo teikta, susijusio įtariamo pažeidimo tyrimo ir (arba) kitų veiksmų, siekdama nustatyti netinkamų finansuoti išlaidų paplitimą ir (arba) sisteminio pobūdžio neatitikimus (toliau – kiti veiksmai), arba yra atlikusi pažeidimo tyrimą ir (arba) kitus veiksmus, tačiau pastebėjimą ir rekomendaciją pateikusio subjekto pritarimas atliktiems veiksmas ir rekomendacijos įgyvendinimo priemonei dar nėra gautas, į mokėjimo paraišką Europos Komisijai neįtraukiamos su nustatytu neatitikimu susijusios deklaruotinos Europos Komisijai išlaidos (įskaitant susijusias netiesiogines projekto išlaidas), neatsižvelgiant į pastebėjime ir (ar) rekomendacijoje nurodytą (jeigu nurodytas) netinkamoms finansuoti išlaidoms apskaičiuoti taikytiną santykinį dydį;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11.1.2. atsakinga administruojančioji institucija yra atlikusi su pastebėjimu ir rekomendacija, jei rekomendacija buvo teikta, susijusį įtariamo pažeidimo tyrimą ir (ar) kitus veiksmus ir yra gautas pastebėjimo ir rekomendaciją pateikusio subjekto pritarimas pastebėjimo ir rekomendacijos </w:t>
      </w:r>
      <w:r>
        <w:rPr>
          <w:szCs w:val="24"/>
          <w:lang w:eastAsia="lt-LT"/>
        </w:rPr>
        <w:lastRenderedPageBreak/>
        <w:t>įgyvendinimo priemonei, į mokėjimo paraišką Europos Komisijai neįtraukiamos atlikus pažeidimo tyrimą ir (ar) kitus veiksmus nustatytos netinkamos finansuoti išlaidos;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11.1.3. atsakinga administruojančioji institucija yra atlikusi su pastebėjimu ir rekomendacija, jei rekomendacija buvo teikta, susijusį įtariamo pažeidimo tyrimą ir (ar) kitus veiksmus, tačiau yra gautas pastebėjimą ir (ar) rekomendaciją pateikusio subjekto nepritarimas rekomendacijos įgyvendinimo priemonei, atsakinga administruojančioji institucija į mokėjimo paraišką Europos Komisijai neįtraukiamų išlaidų dydį suderina su vadovaujančiąja institucija;</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11.2. jei pagal iš teisėsaugos ir (arba) kitų institucijų gautą informaciją apie vykstančius ikiteisminius ir kitus tyrimus projekto išlaidos yra (galimai) netinkamos finansuoti, į mokėjimo paraišką Europos Komisijai neįtraukiamos visos konkretaus projekto išlaidos;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11.3. jei pagal atsakingos administruojančiosios institucijos užregistruotą informaciją apie įtariamą pažeidimą projekto išlaidos yra (galimai) netinkamos finansuoti, į mokėjimo paraišką Europos Komisijai neįtraukiamos su konkrečiu pažeidimo tyrimu susijusios (galimai) netinkamos finansuoti išlaidos;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11.4. </w:t>
      </w:r>
      <w:r>
        <w:rPr>
          <w:szCs w:val="24"/>
        </w:rPr>
        <w:t xml:space="preserve">jei grąžintinos ir grąžintos lėšos (ar jų dalis) </w:t>
      </w:r>
      <w:r>
        <w:rPr>
          <w:szCs w:val="24"/>
          <w:lang w:eastAsia="lt-LT"/>
        </w:rPr>
        <w:t>įtraukiamos į mokėjimo paraišką Europos Komisijai vadovaujantis Aprašo 12 punkto nuostatomis, deklaruotinos Europos Komisijai išlaidos netinkamų finansuoti išlaidų suma pakartotinai nemažinamos;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11.5.</w:t>
      </w:r>
      <w:r>
        <w:rPr>
          <w:szCs w:val="24"/>
        </w:rPr>
        <w:t xml:space="preserve"> išimtiniais atvejais, atliekant Aprašo 11.1.1 papunktyje nustatytus veiksmus, mažinant į mokėjimo paraišką Europos Komisijai įtraukiamas išlaidas netinkamų finansuoti išlaidų sumomis, vadovaujantis protingumo ir proporcingumo principais, galima neįskaityti į netinkamų finansuoti išlaidų sumas su netinkamomis finansuoti išlaidomis susijusių netiesioginių projekto išlaidų</w:t>
      </w:r>
      <w:r>
        <w:rPr>
          <w:szCs w:val="24"/>
          <w:lang w:eastAsia="lt-LT"/>
        </w:rPr>
        <w:t>;</w:t>
      </w:r>
      <w:r>
        <w:rPr>
          <w:szCs w:val="24"/>
        </w:rPr>
        <w:t xml:space="preserve">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11.6. jei dėl auditų ir (arba) patikrinimų rezultatų į ankstesnes mokėjimo paraiškas Europos Komisijai ir (arba) sąskaitas Europos Komisijai nebuvo įtrauktos deklaruotos Europos Komisijai išlaidos, kurios vėliau nustatytos kaip teisėtos ir tvarkingos (ar jų dalis), visas tokias išlaidas (ar jų dalį), vadovaudamosi Reglamento (ES) 2021/1060 98 straipsnio 6 dalimi, įtraukia į rengiamą mokėjimo paraišką Europos Komisijai, gavusios: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11.6.1. rekomendaciją pateikusio subjekto pritarimą sprendimui ir (arba) rekomendacijos įgyvendinimo priemonei ir (arba) informaciją, kuria remiantis atmesti įtarimai dėl galimai netinkamų finansuoti išlaidų (ar jų dalies), jei deklaruotos Europos Komisijai išlaidos buvo sumažintos atlikus laikiną finansinę pataisą, nes vyko šių išlaidų (ar jų dalies) teisėtumo ir tvarkingumo vertinimas (angl. </w:t>
      </w:r>
      <w:proofErr w:type="spellStart"/>
      <w:r>
        <w:rPr>
          <w:i/>
        </w:rPr>
        <w:t>ongoing</w:t>
      </w:r>
      <w:proofErr w:type="spellEnd"/>
      <w:r>
        <w:rPr>
          <w:i/>
        </w:rPr>
        <w:t xml:space="preserve"> </w:t>
      </w:r>
      <w:proofErr w:type="spellStart"/>
      <w:r>
        <w:rPr>
          <w:i/>
        </w:rPr>
        <w:t>assessment</w:t>
      </w:r>
      <w:proofErr w:type="spellEnd"/>
      <w:r>
        <w:rPr>
          <w:szCs w:val="24"/>
          <w:lang w:eastAsia="lt-LT"/>
        </w:rPr>
        <w:t>);</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lang w:eastAsia="lt-LT"/>
        </w:rPr>
        <w:t>11.6.2. teismo ar kitos ginčų nagrinėjimo institucijos sprendimą, naikinantį sprendimą, pagal kurį deklaruotos Europos Komisijai išlaidos buvo sumažintos atlikus galutinę finansinę pataisą (išskyrus atvejus, kai tokios išlaidos negalėtų būti įtrauktos pagal Europos Komisijos parengtus paaiškinimus ir (ar) gaires).</w:t>
      </w:r>
      <w:r>
        <w:rPr>
          <w:szCs w:val="24"/>
        </w:rPr>
        <w:t xml:space="preserve">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12. Projektų vykdytojų grąžintinas ir grąžintas lėšas įtraukiant į mokėjimo paraišką Europos Komisijai turi būti vadovaujamasi šiomis nuostatomis: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12.1. Atsižvelgiant į per ataskaitinį laikotarpį nustatytas projektų vykdytojų grąžintinas lėšas turi būti mažinama konkretaus projekto pripažintų deklaruotinomis Europos Komisijai išlaidų suma vadovaujantis šiomis nuostatomis (netaikoma lėšoms, grąžinamoms neįvykdžius investicijų tęstinumo reikalavimų):</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12.1.1. Grąžintinos lėšos yra susijusios su išlaidomis, kurios yra pripažintos deklaruotinomis Europos Komisijai per tą patį ataskaitinį laikotarpį kaip ir nustatytos grąžintinos lėšos arba jau buvo deklaruotos Europos Komisijai, bet nebuvo mažinamos praėjusių ataskaitinių metų mokėjimo paraiškose Europos Komisijai ir (arba) sąskaitose Europos Komisijai.</w:t>
      </w:r>
      <w:r>
        <w:rPr>
          <w:szCs w:val="24"/>
        </w:rPr>
        <w:t xml:space="preserve">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12.1.2. Grąžintina projekto finansavimo lėšų suma iš rengiamoje mokėjimo paraiškoje Europos Komisijai deklaruotinų Europos Komisijai išlaidų išskaičiuojama, nelaukiant faktinio lėšų susigrąžinimo, proporcingai atimant projekto finansavimo lėšų (tai yra ES struktūrinio fondo arba ir Lietuvos Respublikos valstybės biudžeto lėšų) dalis pagal projekto sutartyje arba projekto sutartyje, kai įgyvendinami projektai, apimantys finansines priemones, nustatytą projekto finansuojamąją dalį pagal atskirus finansavimo šaltinius. Kai projekto vykdytojas ir (arba) partneris prie projekto įgyvendinimo prisideda savo lėšomis arba kai įgyvendinant finansines priemones privačios lėšos </w:t>
      </w:r>
      <w:r>
        <w:rPr>
          <w:szCs w:val="24"/>
          <w:lang w:eastAsia="lt-LT"/>
        </w:rPr>
        <w:lastRenderedPageBreak/>
        <w:t>laikomos vienu iš projekto finansavimo šaltinių, atimant grąžintinas projekto finansavimo lėšas turi būti koreguojama (mažinama) ir pripažintų deklaruotinomis Europos Komisijai projekto vykdytojo ir (arba) partnerio išlaidų dalis proporcingai atsižvelgiant į grąžintinų projekto finansavimo lėšų dalį.</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12.2. Lėšos, grąžinamos neįvykdžius investicijų tęstinumo reikalavimų, įtraukiamos į mokėjimo paraišką Europos Komisijai, kai lėšos yra grąžintos ir pripažintos deklaruotinomis Europos Komisijai.</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lang w:eastAsia="lt-LT"/>
        </w:rPr>
        <w:t>12.3. Grąžintinos ir grąžintos lėšos nėra įtraukiamos į mokėjimo paraišką Europos Komisijai, jei jos yra susijusios su išlaidomis, kurios nebuvo ir (arba) nėra įtrauktos į mokėjimo paraišką Europos Komisijai.</w:t>
      </w:r>
      <w:r>
        <w:rPr>
          <w:szCs w:val="24"/>
        </w:rPr>
        <w:t xml:space="preserve"> </w:t>
      </w:r>
    </w:p>
    <w:p w:rsidR="00621C1C" w:rsidRDefault="00566E41">
      <w:pPr>
        <w:ind w:firstLine="720"/>
        <w:jc w:val="both"/>
        <w:rPr>
          <w:szCs w:val="24"/>
        </w:rPr>
      </w:pPr>
      <w:r>
        <w:rPr>
          <w:szCs w:val="24"/>
        </w:rPr>
        <w:t xml:space="preserve">13. </w:t>
      </w:r>
      <w:r>
        <w:rPr>
          <w:szCs w:val="24"/>
          <w:lang w:eastAsia="lt-LT"/>
        </w:rPr>
        <w:t>Atsakingos</w:t>
      </w:r>
      <w:r>
        <w:rPr>
          <w:szCs w:val="24"/>
        </w:rPr>
        <w:t xml:space="preserve"> administruojančiosios institucijos, taikydamos Aprašo 11–12 ir 22–23 punktų nuostatas, privalo užtikrinti, kad deklaruotinos Europos Komisijai išlaidos nebūtų mažinamos</w:t>
      </w:r>
      <w:r>
        <w:rPr>
          <w:b/>
          <w:szCs w:val="24"/>
        </w:rPr>
        <w:t xml:space="preserve"> </w:t>
      </w:r>
      <w:r>
        <w:rPr>
          <w:szCs w:val="24"/>
        </w:rPr>
        <w:t xml:space="preserve">kelis kartus ta pačia nustatyta netinkamų finansuoti išlaidų suma, prireikus pakartotinai ir (ar) papildomai įtraukiant į </w:t>
      </w:r>
      <w:r>
        <w:rPr>
          <w:szCs w:val="24"/>
          <w:lang w:eastAsia="lt-LT"/>
        </w:rPr>
        <w:t>mokėjimo paraišką Europos Komisijai</w:t>
      </w:r>
      <w:r>
        <w:rPr>
          <w:szCs w:val="24"/>
        </w:rPr>
        <w:t xml:space="preserve"> sumą, kuria buvo sumažintos į ankstesnes mokėjimo paraiškas ir (ar) sąskaitas Europos Komisijai įtrauktos išlaidos, jeigu išlaidos patvirtinamos kaip teisėtos ir tvarkingos, ir (ar) kuri lygi grąžintinų ir grąžintų lėšų sumai, įtrauktai į rengiamą </w:t>
      </w:r>
      <w:r>
        <w:rPr>
          <w:szCs w:val="24"/>
          <w:lang w:eastAsia="lt-LT"/>
        </w:rPr>
        <w:t>mokėjimo paraišką Europos Komisijai</w:t>
      </w:r>
      <w:r>
        <w:rPr>
          <w:szCs w:val="24"/>
        </w:rPr>
        <w:t xml:space="preserve">, dėl kurios ankstesnėse mokėjimo paraiškose arba sąskaitose Europos Komisijai atliktas išlaidų sumažinimas.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lang w:eastAsia="lt-LT"/>
        </w:rPr>
        <w:t>14. Nustačius, kad pripažintos deklaruotinomis Europos Komisijai išlaidos pagal tų išlaidų pripažinimo deklaruotinomis Europos Komisijai datą nebuvo įtrauktos į atitinkamo ataskaitinio laikotarpio mokėjimo paraišką Europos Komisijai ir atitinkamai į sąskaitas Europos Komisijai ir (ar) dėl vykusio tų išlaidų padarymo teisėtumo ir tvarkingumo vertinimo yra padarytos teisėtai ir tvarkingai, pagal Reglamento (ES) 2021/1060 98 straipsnio 6 dalies antrąją pastraipą tokios išlaidos įtraukiamos į artimiausias rengiamas mokėjimo paraiškas Europos Komisijai.</w:t>
      </w:r>
      <w:r>
        <w:rPr>
          <w:szCs w:val="24"/>
        </w:rPr>
        <w:t xml:space="preserve">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15. </w:t>
      </w:r>
      <w:r>
        <w:rPr>
          <w:szCs w:val="24"/>
        </w:rPr>
        <w:t>Investicijų programos administruojančioji institucija</w:t>
      </w:r>
      <w:r>
        <w:rPr>
          <w:szCs w:val="24"/>
          <w:lang w:eastAsia="lt-LT"/>
        </w:rPr>
        <w:t xml:space="preserve"> CPVA, atsižvelgdama į vadovaujančiosios institucijos pateiktą Aprašo 8 punkte nurodytą informaciją, INVESTIS užregistruotą informaciją apie nustatytus ir neištaisytus pažeidimus, savo, vadovaujančiosios institucijos, atsakingų administruojančiųjų institucijų atliktų patikrinimų rezultatus, audito institucijos, Europos Audito Rūmų, Europos Komisijos ir kitų institucijų atliktų auditų ir (arba) patikrinimų rezultatus, nedeklaruoja Europos Komisijai savo apskaitos sistemoje įregistruotų galimai netinkamų finansuoti išlaidų sumų, jeigu negali patvirtinti, kad išlaidos tinkamos deklaruoti Europos Komisijai, ir (arba), atsižvelgdama į iš audito institucijos ir (arba) vadovaujančiosios institucijos gautą informaciją apie (</w:t>
      </w:r>
      <w:proofErr w:type="spellStart"/>
      <w:r>
        <w:rPr>
          <w:szCs w:val="24"/>
          <w:lang w:eastAsia="lt-LT"/>
        </w:rPr>
        <w:t>ekstrapoliuotą</w:t>
      </w:r>
      <w:proofErr w:type="spellEnd"/>
      <w:r>
        <w:rPr>
          <w:szCs w:val="24"/>
          <w:lang w:eastAsia="lt-LT"/>
        </w:rPr>
        <w:t xml:space="preserve">) finansinę pataisą </w:t>
      </w:r>
      <w:r>
        <w:rPr>
          <w:bCs/>
          <w:szCs w:val="24"/>
          <w:lang w:eastAsia="lt-LT"/>
        </w:rPr>
        <w:t>(už ankstesnius ataskaitinius metus, už kuriuos sąskaitos Europos Komisijai jau pateiktos),</w:t>
      </w:r>
      <w:r>
        <w:rPr>
          <w:szCs w:val="24"/>
          <w:lang w:eastAsia="lt-LT"/>
        </w:rPr>
        <w:t xml:space="preserve"> mažina deklaruotas Europos Komisijai išlaidas. 16. Atsakingos administruojančiosios institucijos, gavusios informaciją apie </w:t>
      </w:r>
      <w:r>
        <w:rPr>
          <w:bCs/>
          <w:szCs w:val="24"/>
          <w:lang w:eastAsia="lt-LT"/>
        </w:rPr>
        <w:t xml:space="preserve">visų </w:t>
      </w:r>
      <w:r>
        <w:rPr>
          <w:szCs w:val="24"/>
          <w:lang w:eastAsia="lt-LT"/>
        </w:rPr>
        <w:t>auditų ir (arba) patikrinimų rezultatus ir siekdamos užtikrinti, kad į mokėjimo paraišką Europos Komisijai būtų įtrauktos tik tinkamos finansuoti ir deklaruoti Europos Komisijai išlaidos, atlieka Aprašo 10–15 punktuose nustatytus veiksmus ir INVESTIS registruoja visą audito sekai užtikrinti reikalingą su atliekamais veiksmais susijusią informaciją.</w:t>
      </w:r>
    </w:p>
    <w:p w:rsidR="00621C1C" w:rsidRDefault="00566E41">
      <w:pPr>
        <w:tabs>
          <w:tab w:val="left" w:pos="993"/>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17. </w:t>
      </w:r>
      <w:r>
        <w:rPr>
          <w:szCs w:val="24"/>
        </w:rPr>
        <w:t>Investicijų programos administruojančioji institucija</w:t>
      </w:r>
      <w:r>
        <w:rPr>
          <w:szCs w:val="24"/>
          <w:lang w:eastAsia="lt-LT"/>
        </w:rPr>
        <w:t xml:space="preserve"> CPVA, vadovaudamasi </w:t>
      </w:r>
      <w:r>
        <w:t xml:space="preserve">Investicijų programos ir Plano „Naujos kartos Lietuva“ </w:t>
      </w:r>
      <w:r>
        <w:rPr>
          <w:bCs/>
          <w:szCs w:val="24"/>
        </w:rPr>
        <w:t>administravimo taisyklių</w:t>
      </w:r>
      <w:r>
        <w:rPr>
          <w:szCs w:val="24"/>
          <w:lang w:eastAsia="lt-LT"/>
        </w:rPr>
        <w:t xml:space="preserve"> 227 punkto nuostatomis, gali:</w:t>
      </w:r>
    </w:p>
    <w:p w:rsidR="00621C1C" w:rsidRDefault="00566E41">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17.1. </w:t>
      </w:r>
      <w:r w:rsidR="004C38AE">
        <w:rPr>
          <w:szCs w:val="24"/>
          <w:lang w:eastAsia="lt-LT"/>
        </w:rPr>
        <w:t xml:space="preserve">paprašyti, kad vadovaujančioji institucija Aprašo 8 punkte nurodytą informaciją pagal atskirą ES fondą parengtų už kitus, nei Aprašo 5.1–5.3 papunkčiuose nurodytus, ataskaitinius laikotarpius ir pateiktų </w:t>
      </w:r>
      <w:r w:rsidR="004C38AE">
        <w:rPr>
          <w:szCs w:val="24"/>
        </w:rPr>
        <w:t>Investicijų programos administruojančiajai institucijai</w:t>
      </w:r>
      <w:r w:rsidR="004C38AE">
        <w:rPr>
          <w:szCs w:val="24"/>
          <w:lang w:eastAsia="lt-LT"/>
        </w:rPr>
        <w:t xml:space="preserve"> CPVA kitu, nei Aprašo 8 punkte nustatytu, terminu</w:t>
      </w:r>
      <w:r>
        <w:rPr>
          <w:szCs w:val="24"/>
          <w:lang w:eastAsia="lt-LT"/>
        </w:rPr>
        <w:t xml:space="preserve">; </w:t>
      </w:r>
    </w:p>
    <w:p w:rsidR="00621C1C" w:rsidRDefault="00566E41">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szCs w:val="24"/>
          <w:lang w:eastAsia="lt-LT"/>
        </w:rPr>
        <w:t>17.2. vadovaujančiosios institucijos prašymu rengti ir teikti mokėjimo paraiškas Europos Komisijai kitais, nei Aprašo 5.1–5.3 papunkčiuose nustatytais, terminais ir už kitus ataskaitinius laikotarpius, nepažeisdama Reglamento (ES) 2021/1060 91 straipsnio 1 dalyje nustatytų ribojimų dėl per ataskaitinius metus teikiamų mokėjimo paraiškų skaičiaus ir teikimo laikotarpių.</w:t>
      </w:r>
    </w:p>
    <w:p w:rsidR="00621C1C" w:rsidRDefault="00621C1C">
      <w:pPr>
        <w:rPr>
          <w:szCs w:val="24"/>
        </w:rPr>
      </w:pPr>
    </w:p>
    <w:p w:rsidR="00621C1C" w:rsidRDefault="00566E41">
      <w:pPr>
        <w:jc w:val="center"/>
        <w:rPr>
          <w:b/>
          <w:szCs w:val="24"/>
        </w:rPr>
      </w:pPr>
      <w:r>
        <w:rPr>
          <w:b/>
          <w:szCs w:val="24"/>
        </w:rPr>
        <w:t>ANTRASIS SKIRSNIS</w:t>
      </w:r>
    </w:p>
    <w:p w:rsidR="00621C1C" w:rsidRDefault="00566E41">
      <w:pPr>
        <w:jc w:val="center"/>
        <w:rPr>
          <w:b/>
          <w:szCs w:val="24"/>
        </w:rPr>
      </w:pPr>
      <w:r>
        <w:rPr>
          <w:b/>
          <w:szCs w:val="24"/>
        </w:rPr>
        <w:t>SĄSKAITŲ EUROPOS KOMISIJAI RENGIMAS IR TEIKIMAS</w:t>
      </w:r>
    </w:p>
    <w:p w:rsidR="00621C1C" w:rsidRDefault="00621C1C">
      <w:pPr>
        <w:rPr>
          <w:b/>
          <w:szCs w:val="24"/>
        </w:rPr>
      </w:pPr>
    </w:p>
    <w:p w:rsidR="00621C1C" w:rsidRDefault="00566E41">
      <w:pPr>
        <w:ind w:firstLine="567"/>
        <w:jc w:val="both"/>
        <w:rPr>
          <w:szCs w:val="24"/>
        </w:rPr>
      </w:pPr>
      <w:r>
        <w:rPr>
          <w:szCs w:val="24"/>
          <w:lang w:eastAsia="lt-LT"/>
        </w:rPr>
        <w:lastRenderedPageBreak/>
        <w:t xml:space="preserve">18. </w:t>
      </w:r>
      <w:r>
        <w:rPr>
          <w:szCs w:val="24"/>
        </w:rPr>
        <w:t>Investicijų programos administruojančioji institucija</w:t>
      </w:r>
      <w:r>
        <w:rPr>
          <w:bCs/>
          <w:szCs w:val="24"/>
          <w:lang w:eastAsia="lt-LT"/>
        </w:rPr>
        <w:t xml:space="preserve"> CPVA</w:t>
      </w:r>
      <w:r>
        <w:rPr>
          <w:szCs w:val="24"/>
          <w:lang w:eastAsia="lt-LT"/>
        </w:rPr>
        <w:t xml:space="preserve">, vadovaudamasi Reglamento (ES) 2021/1060 98 straipsniu, </w:t>
      </w:r>
      <w:r>
        <w:t xml:space="preserve">Investicijų programos ir Plano „Naujos kartos Lietuva“ </w:t>
      </w:r>
      <w:r>
        <w:rPr>
          <w:bCs/>
          <w:szCs w:val="24"/>
        </w:rPr>
        <w:t xml:space="preserve">administravimo taisyklių </w:t>
      </w:r>
      <w:r>
        <w:rPr>
          <w:szCs w:val="24"/>
          <w:lang w:eastAsia="lt-LT"/>
        </w:rPr>
        <w:t>228–231 punktais ir Bendradarbiavimo susitarimu, atskirai pagal kiekvieną ES fondą, kurio lėšomis finansuojama Investicijų programa, pa</w:t>
      </w:r>
      <w:r>
        <w:rPr>
          <w:szCs w:val="24"/>
        </w:rPr>
        <w:t xml:space="preserve">rengia </w:t>
      </w:r>
      <w:r>
        <w:rPr>
          <w:szCs w:val="24"/>
          <w:lang w:eastAsia="lt-LT"/>
        </w:rPr>
        <w:t xml:space="preserve">ataskaitinių metų, apimančių laikotarpį nuo </w:t>
      </w:r>
      <w:r>
        <w:rPr>
          <w:i/>
          <w:szCs w:val="24"/>
          <w:lang w:eastAsia="lt-LT"/>
        </w:rPr>
        <w:t>n</w:t>
      </w:r>
      <w:r>
        <w:rPr>
          <w:szCs w:val="24"/>
          <w:lang w:eastAsia="lt-LT"/>
        </w:rPr>
        <w:t xml:space="preserve"> metų liepos 1 dienos (pirmųjų ataskaitinių metų pradžia – išlaidų tinkamumo finansuoti pradžios diena) iki </w:t>
      </w:r>
      <w:r>
        <w:rPr>
          <w:i/>
          <w:szCs w:val="24"/>
          <w:lang w:eastAsia="lt-LT"/>
        </w:rPr>
        <w:t xml:space="preserve">n </w:t>
      </w:r>
      <w:r>
        <w:rPr>
          <w:szCs w:val="24"/>
          <w:lang w:eastAsia="lt-LT"/>
        </w:rPr>
        <w:t xml:space="preserve">+ </w:t>
      </w:r>
      <w:r>
        <w:t>1</w:t>
      </w:r>
      <w:r>
        <w:rPr>
          <w:szCs w:val="24"/>
          <w:lang w:eastAsia="lt-LT"/>
        </w:rPr>
        <w:t xml:space="preserve"> metų birželio 30 dienos, </w:t>
      </w:r>
      <w:r>
        <w:rPr>
          <w:szCs w:val="24"/>
        </w:rPr>
        <w:t>sąskaitas Europos Komisijai ir per INVESTIS pateikia:</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18.1. audito ir vadovaujančiajai institucijoms: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18.1.1. iki </w:t>
      </w:r>
      <w:r>
        <w:rPr>
          <w:i/>
          <w:szCs w:val="24"/>
          <w:lang w:eastAsia="lt-LT"/>
        </w:rPr>
        <w:t xml:space="preserve">n </w:t>
      </w:r>
      <w:r>
        <w:rPr>
          <w:szCs w:val="24"/>
          <w:lang w:eastAsia="lt-LT"/>
        </w:rPr>
        <w:t xml:space="preserve">+ </w:t>
      </w:r>
      <w:r>
        <w:t>1</w:t>
      </w:r>
      <w:r>
        <w:rPr>
          <w:szCs w:val="24"/>
          <w:lang w:eastAsia="lt-LT"/>
        </w:rPr>
        <w:t xml:space="preserve"> metų gruodžio 1 dienos – sąskaitų Europos Komisijai projektą, parengtą Aprašo 19–21 punktuose nustatyta tvarka;</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18.1.2. iki </w:t>
      </w:r>
      <w:r>
        <w:rPr>
          <w:i/>
          <w:szCs w:val="24"/>
          <w:lang w:eastAsia="lt-LT"/>
        </w:rPr>
        <w:t xml:space="preserve">n </w:t>
      </w:r>
      <w:r>
        <w:rPr>
          <w:szCs w:val="24"/>
          <w:lang w:eastAsia="lt-LT"/>
        </w:rPr>
        <w:t xml:space="preserve">+ </w:t>
      </w:r>
      <w:r>
        <w:t>2</w:t>
      </w:r>
      <w:r>
        <w:rPr>
          <w:szCs w:val="24"/>
          <w:lang w:eastAsia="lt-LT"/>
        </w:rPr>
        <w:t xml:space="preserve"> metų sausio 31 dienos – sąskaitų Europos Komisijai projektą, patikslintą pagal audito ir vadovaujančiosios institucijų pastabas dėl Aprašo 18.1.1 papunktyje nurodytų sąskaitų Europos Komisijai ir valdymo pareiškimo projektų, jeigu pastabos buvo pateiktos;</w:t>
      </w:r>
    </w:p>
    <w:p w:rsidR="00621C1C" w:rsidRDefault="00566E41">
      <w:pPr>
        <w:ind w:firstLine="567"/>
        <w:jc w:val="both"/>
        <w:rPr>
          <w:szCs w:val="24"/>
        </w:rPr>
      </w:pPr>
      <w:r>
        <w:rPr>
          <w:szCs w:val="24"/>
          <w:lang w:eastAsia="lt-LT"/>
        </w:rPr>
        <w:t xml:space="preserve">18.2. Europos Komisijai iki </w:t>
      </w:r>
      <w:r>
        <w:rPr>
          <w:i/>
          <w:szCs w:val="24"/>
          <w:lang w:eastAsia="lt-LT"/>
        </w:rPr>
        <w:t xml:space="preserve">n </w:t>
      </w:r>
      <w:r>
        <w:rPr>
          <w:szCs w:val="24"/>
          <w:lang w:eastAsia="lt-LT"/>
        </w:rPr>
        <w:t xml:space="preserve">+ </w:t>
      </w:r>
      <w:r>
        <w:t>2</w:t>
      </w:r>
      <w:r>
        <w:rPr>
          <w:szCs w:val="24"/>
          <w:lang w:eastAsia="lt-LT"/>
        </w:rPr>
        <w:t xml:space="preserve"> metų vasario 15 dienos</w:t>
      </w:r>
      <w:r>
        <w:rPr>
          <w:szCs w:val="24"/>
        </w:rPr>
        <w:t xml:space="preserve"> (arba </w:t>
      </w:r>
      <w:r>
        <w:rPr>
          <w:i/>
          <w:iCs/>
          <w:szCs w:val="24"/>
        </w:rPr>
        <w:t xml:space="preserve">n </w:t>
      </w:r>
      <w:r>
        <w:rPr>
          <w:iCs/>
          <w:szCs w:val="24"/>
        </w:rPr>
        <w:t xml:space="preserve">+ </w:t>
      </w:r>
      <w:r>
        <w:t>2</w:t>
      </w:r>
      <w:r>
        <w:rPr>
          <w:szCs w:val="24"/>
        </w:rPr>
        <w:t xml:space="preserve"> metų kovo 1 dienos, jei terminas pratęstas vadovaujantis Reglamento (ES) 2021/1060 98 straipsnio 2 dalimi) per SFC2021 </w:t>
      </w:r>
      <w:r>
        <w:rPr>
          <w:szCs w:val="24"/>
          <w:lang w:eastAsia="lt-LT"/>
        </w:rPr>
        <w:t>–</w:t>
      </w:r>
      <w:r>
        <w:rPr>
          <w:szCs w:val="24"/>
        </w:rPr>
        <w:t xml:space="preserve"> </w:t>
      </w:r>
      <w:r>
        <w:rPr>
          <w:szCs w:val="24"/>
          <w:lang w:eastAsia="lt-LT"/>
        </w:rPr>
        <w:t>sąskaitas Europos Komisijai pagal R</w:t>
      </w:r>
      <w:r>
        <w:rPr>
          <w:szCs w:val="24"/>
        </w:rPr>
        <w:t xml:space="preserve">eglamento (ES) </w:t>
      </w:r>
      <w:r>
        <w:rPr>
          <w:szCs w:val="24"/>
          <w:lang w:eastAsia="lt-LT"/>
        </w:rPr>
        <w:t>2021/1060 XXIV priede nustatytą formą, patikslintas pagal audito ir vadovaujančiosios institucijų pastabas, jei pastabos buvo pateiktos dėl Aprašo 18.1.2 papunktyje nurodytų sąskaitų Europos Komisijai, ir vadovaujančiosios institucijos parengtą valdymo pareiškimą</w:t>
      </w:r>
      <w:r>
        <w:rPr>
          <w:szCs w:val="24"/>
        </w:rPr>
        <w:t xml:space="preserve"> pagal R</w:t>
      </w:r>
      <w:r>
        <w:rPr>
          <w:szCs w:val="24"/>
          <w:lang w:eastAsia="lt-LT"/>
        </w:rPr>
        <w:t>eglamento (ES) 2021/1060 XVIII priede nustatytą formą kartu su Reglamento (ES) 2021/1060 98 straipsnio 1 dalyje nurodytais kitais patikinimo rinkinio dokumentais.</w:t>
      </w:r>
      <w:r>
        <w:rPr>
          <w:szCs w:val="24"/>
        </w:rPr>
        <w:t xml:space="preserve"> </w:t>
      </w:r>
    </w:p>
    <w:p w:rsidR="00621C1C" w:rsidRDefault="00566E41">
      <w:pPr>
        <w:ind w:firstLine="567"/>
        <w:jc w:val="both"/>
        <w:rPr>
          <w:szCs w:val="24"/>
        </w:rPr>
      </w:pPr>
      <w:r>
        <w:rPr>
          <w:szCs w:val="24"/>
        </w:rPr>
        <w:t>19. Investicijų programos administruojančioji institucija</w:t>
      </w:r>
      <w:r>
        <w:rPr>
          <w:bCs/>
          <w:szCs w:val="24"/>
          <w:lang w:eastAsia="lt-LT"/>
        </w:rPr>
        <w:t xml:space="preserve"> CPVA</w:t>
      </w:r>
      <w:r>
        <w:rPr>
          <w:szCs w:val="24"/>
          <w:lang w:eastAsia="lt-LT"/>
        </w:rPr>
        <w:t>, rengdama Aprašo 18 punkte nurodytų ataskaitinių metų konkretaus</w:t>
      </w:r>
      <w:r>
        <w:rPr>
          <w:b/>
          <w:bCs/>
          <w:szCs w:val="24"/>
          <w:lang w:eastAsia="lt-LT"/>
        </w:rPr>
        <w:t xml:space="preserve"> </w:t>
      </w:r>
      <w:r>
        <w:rPr>
          <w:szCs w:val="24"/>
          <w:lang w:eastAsia="lt-LT"/>
        </w:rPr>
        <w:t>ES fondo</w:t>
      </w:r>
      <w:r>
        <w:rPr>
          <w:b/>
          <w:bCs/>
          <w:szCs w:val="24"/>
          <w:lang w:eastAsia="lt-LT"/>
        </w:rPr>
        <w:t xml:space="preserve"> </w:t>
      </w:r>
      <w:r>
        <w:rPr>
          <w:szCs w:val="24"/>
        </w:rPr>
        <w:t xml:space="preserve">sąskaitas Europos Komisijai, iki </w:t>
      </w:r>
      <w:r>
        <w:rPr>
          <w:i/>
          <w:iCs/>
          <w:szCs w:val="24"/>
        </w:rPr>
        <w:t xml:space="preserve">n </w:t>
      </w:r>
      <w:r>
        <w:rPr>
          <w:iCs/>
          <w:szCs w:val="24"/>
        </w:rPr>
        <w:t xml:space="preserve">+ </w:t>
      </w:r>
      <w:r>
        <w:t>1</w:t>
      </w:r>
      <w:r>
        <w:rPr>
          <w:szCs w:val="24"/>
        </w:rPr>
        <w:t xml:space="preserve"> metų spalio 1 dienos: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r>
        <w:rPr>
          <w:szCs w:val="24"/>
        </w:rPr>
        <w:t xml:space="preserve">19.1. INVESTIS, atsižvelgdama į Reglamento (ES) 2021/1060 98 straipsnyje nustatytus reikalavimus, </w:t>
      </w:r>
      <w:r>
        <w:rPr>
          <w:szCs w:val="24"/>
          <w:lang w:eastAsia="lt-LT"/>
        </w:rPr>
        <w:t xml:space="preserve">pagal visus iš ES fondo finansuojamus Investicijų programos prioritetus ir regionų kategorijas </w:t>
      </w:r>
      <w:r>
        <w:rPr>
          <w:szCs w:val="24"/>
        </w:rPr>
        <w:t>suformuoja sąskaitų Europos Komisijai duomenis: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rPr>
        <w:t xml:space="preserve">19.1.1. </w:t>
      </w:r>
      <w:r>
        <w:rPr>
          <w:szCs w:val="24"/>
          <w:lang w:eastAsia="lt-LT"/>
        </w:rPr>
        <w:t xml:space="preserve">sąskaitų Europos Komisijai išlaidų sąrašą, į kurį įtraukiamos </w:t>
      </w:r>
      <w:r>
        <w:rPr>
          <w:szCs w:val="24"/>
        </w:rPr>
        <w:t>ataskaitinių metų mokėjimo paraiškose Europos Komisijai deklaruotos išlaidos, grąžintinos ir grąžintos lėšos, koreguojantys įrašai ir naujos nedeklaruotos grąžintinos ir grąžintos lėšos, kurios susijusios su ataskaitiniais metais deklaruotomis Europos Komisijai išlaidomis;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r>
        <w:rPr>
          <w:szCs w:val="24"/>
          <w:lang w:eastAsia="lt-LT"/>
        </w:rPr>
        <w:t>19.1.2. kitas sąskaitų Europos Komisijai ataskaitas, į kurias įtraukiama kita Reglamento (ES) 2021/1060 XXIV priede nustatyta informacija, įskaitant informaciją, susijusią su finansinėmis priemonėmis;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19.2. apie INVESTIS sukurtus sąskaitų Europos Komisijai duomenis tą pačią darbo dieną per INVESTIS informuoja vadovaujančiąją instituciją ir atsakingas administruojančiąsias institucijas.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rPr>
        <w:t xml:space="preserve">20. </w:t>
      </w:r>
      <w:r>
        <w:rPr>
          <w:szCs w:val="24"/>
          <w:lang w:eastAsia="lt-LT"/>
        </w:rPr>
        <w:t>Atsakingos</w:t>
      </w:r>
      <w:r>
        <w:rPr>
          <w:szCs w:val="24"/>
        </w:rPr>
        <w:t xml:space="preserve"> administruojančiosios institucijos ir vadovaujančioji institucija iki </w:t>
      </w:r>
      <w:r>
        <w:rPr>
          <w:i/>
          <w:iCs/>
          <w:szCs w:val="24"/>
        </w:rPr>
        <w:t xml:space="preserve">n </w:t>
      </w:r>
      <w:r>
        <w:rPr>
          <w:iCs/>
          <w:szCs w:val="24"/>
        </w:rPr>
        <w:t xml:space="preserve">+ </w:t>
      </w:r>
      <w:r>
        <w:t>1</w:t>
      </w:r>
      <w:r>
        <w:rPr>
          <w:szCs w:val="24"/>
        </w:rPr>
        <w:t xml:space="preserve"> metų lapkričio 1 dienos </w:t>
      </w:r>
      <w:r>
        <w:rPr>
          <w:szCs w:val="24"/>
          <w:lang w:eastAsia="lt-LT"/>
        </w:rPr>
        <w:t>(arba nedelsdamos, kai informacija institucijose gaunama vėliau):</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20.1. </w:t>
      </w:r>
      <w:r>
        <w:rPr>
          <w:szCs w:val="24"/>
          <w:lang w:eastAsia="lt-LT"/>
        </w:rPr>
        <w:t>atsakingos</w:t>
      </w:r>
      <w:r>
        <w:rPr>
          <w:szCs w:val="24"/>
        </w:rPr>
        <w:t xml:space="preserve"> administruojančiosios institucijos: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20.1.1. vadovaudamosi Aprašo 22 ir 23 punktų nuostatomis ir atsižvelgdamos į INVESTIS užregistruotą ir (ar) turimą informaciją apie įtariamus ir nustatytus pažeidimus, užregistruotas (dėl kurių nepriimti sprendimai) ir nustatytas grąžintinas lėšas, auditų ir (ar) savo ir kitų institucijų patikrinimų rezultatus ir kitą turimą informaciją apie (galimai) netinkamas finansuoti ir deklaruoti Europos Komisijai išlaidas, susijusias su ataskaitiniais metais deklaruotomis Europos Komisijai išlaidomis, patikslina Aprašo 19.1.1 papunktyje nurodytą sąskaitų Europos Komisijai išlaidų sąrašą ir kitas Aprašo 19.1.2 papunktyje nurodytas sąskaitų Europos Komisijai ataskaitas, jei negali pateikti Aprašo 20.1.2.1 papunktyje nurodyto patvirtinimo;</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20.1.2. informuoja Investicijų programos administruojančiąją instituciją CPVA apie Aprašo 20.1.1 papunktyje nurodytų sąskaitų Europos Komisijai projekto duomenų patikslinimą ir (ar) patvirtina, kad:</w:t>
      </w:r>
    </w:p>
    <w:p w:rsidR="00621C1C" w:rsidRDefault="00566E41">
      <w:pPr>
        <w:ind w:firstLine="720"/>
        <w:jc w:val="both"/>
        <w:rPr>
          <w:szCs w:val="24"/>
          <w:lang w:eastAsia="lt-LT"/>
        </w:rPr>
      </w:pPr>
      <w:r>
        <w:rPr>
          <w:szCs w:val="24"/>
        </w:rPr>
        <w:t xml:space="preserve">20.1.2.1. į sąskaitų Europos Komisijai išlaidų sąrašą ir kitas sąskaitų Europos Komisijai ataskaitas </w:t>
      </w:r>
      <w:r>
        <w:rPr>
          <w:szCs w:val="24"/>
          <w:lang w:eastAsia="lt-LT"/>
        </w:rPr>
        <w:t xml:space="preserve">įtrauktos deklaruotos Europos Komisijai išlaidos atitinka ES ir Lietuvos Respublikos teisės </w:t>
      </w:r>
      <w:r>
        <w:rPr>
          <w:szCs w:val="24"/>
          <w:lang w:eastAsia="lt-LT"/>
        </w:rPr>
        <w:lastRenderedPageBreak/>
        <w:t xml:space="preserve">aktuose nustatytus išlaidų tinkamumo finansuoti ir deklaruoti Europos Komisijai reikalavimus, atsižvelgta į su išlaidomis susijusias grąžintinas (įskaitant tas lėšas, dėl kurių nepriimti sprendimai) ir grąžintas lėšas, įtariamus, nustatytus ir neištaisytus pažeidimus, </w:t>
      </w:r>
      <w:r>
        <w:rPr>
          <w:szCs w:val="24"/>
        </w:rPr>
        <w:t xml:space="preserve">auditų ir (arba) savo ir kitų institucijų patikrinimų rezultatus ir kitą </w:t>
      </w:r>
      <w:r>
        <w:rPr>
          <w:szCs w:val="24"/>
          <w:lang w:eastAsia="lt-LT"/>
        </w:rPr>
        <w:t>turimą informaciją apie (galimai) netinkamas finansuoti ir (ar) deklaruoti Europos Komisijai išlaidas;</w:t>
      </w:r>
    </w:p>
    <w:p w:rsidR="00621C1C" w:rsidRDefault="00566E41">
      <w:pPr>
        <w:ind w:firstLine="720"/>
        <w:jc w:val="both"/>
        <w:rPr>
          <w:szCs w:val="24"/>
        </w:rPr>
      </w:pPr>
      <w:r>
        <w:rPr>
          <w:szCs w:val="24"/>
        </w:rPr>
        <w:t>20</w:t>
      </w:r>
      <w:r>
        <w:rPr>
          <w:szCs w:val="24"/>
          <w:lang w:eastAsia="lt-LT"/>
        </w:rPr>
        <w:t xml:space="preserve">.1.2.2. </w:t>
      </w:r>
      <w:r>
        <w:rPr>
          <w:szCs w:val="24"/>
        </w:rPr>
        <w:t>Aprašo 20.1.1 papunktyje nurodytose sąskaitų Europos Komisijai ataskaitose duomenys tikslūs ir visa informacija yra INVESTIS;</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20.2. vadovaujančioji institucija:</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rPr>
        <w:t>20</w:t>
      </w:r>
      <w:r>
        <w:rPr>
          <w:szCs w:val="24"/>
          <w:lang w:eastAsia="lt-LT"/>
        </w:rPr>
        <w:t>.2.1. parengia ir įkelia į INVESTIS valdymo pareiškimą, į kurį įtraukiama Reglamento (ES) 2021/1060 XVIII priede nustatyta informacija;</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20.2.2. registruoja INVESTIS Bendradarbiavimo susitarime nurodytą informaciją, reikalingą sąskaitoms Europos Komisijai parengti;</w:t>
      </w:r>
    </w:p>
    <w:p w:rsidR="00621C1C" w:rsidRDefault="00566E41">
      <w:pPr>
        <w:tabs>
          <w:tab w:val="left" w:pos="851"/>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rPr>
        <w:t>20</w:t>
      </w:r>
      <w:r>
        <w:rPr>
          <w:szCs w:val="24"/>
          <w:lang w:eastAsia="lt-LT"/>
        </w:rPr>
        <w:t xml:space="preserve">.2.3. </w:t>
      </w:r>
      <w:r w:rsidR="004C38AE">
        <w:rPr>
          <w:szCs w:val="24"/>
          <w:lang w:eastAsia="lt-LT"/>
        </w:rPr>
        <w:t>pagal Reglamento (ES) 2021/1060 XXIV priedą patvirtina sąskaitų Europos Komisijai teisingumą</w:t>
      </w:r>
      <w:r>
        <w:rPr>
          <w:szCs w:val="24"/>
          <w:lang w:eastAsia="lt-LT"/>
        </w:rPr>
        <w:t>.</w:t>
      </w:r>
    </w:p>
    <w:p w:rsidR="00621C1C" w:rsidRDefault="00566E41">
      <w:pPr>
        <w:ind w:firstLine="720"/>
        <w:jc w:val="both"/>
        <w:rPr>
          <w:szCs w:val="24"/>
        </w:rPr>
      </w:pPr>
      <w:r>
        <w:rPr>
          <w:szCs w:val="24"/>
          <w:lang w:eastAsia="lt-LT"/>
        </w:rPr>
        <w:t xml:space="preserve">21. </w:t>
      </w:r>
      <w:r>
        <w:rPr>
          <w:szCs w:val="24"/>
        </w:rPr>
        <w:t>Investicijų programos administruojančioji institucija</w:t>
      </w:r>
      <w:r>
        <w:rPr>
          <w:szCs w:val="24"/>
          <w:lang w:eastAsia="lt-LT"/>
        </w:rPr>
        <w:t xml:space="preserve"> CPVA, gavusi Aprašo 20 punkte nurodytą informaciją ir atsižvelgdama į Aprašo 22–24 punktų nuostatas, prireikus papildomai patikslina sąskaitų Europos Komisijai duomenis ir parengia sąskaitų Europos Komisijai projektą, kurį, vadovaudamasi Aprašo 18 punktu, pateikia audito ir vadovaujančiajai institucijoms, o baigusi rengti ir tvirtinti dokumentus – Europos Komisijai.</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22. Atsakingos administruojančiosios institucijos, tikslindamos, kaip nustatyta Aprašo </w:t>
      </w:r>
      <w:r>
        <w:rPr>
          <w:szCs w:val="24"/>
        </w:rPr>
        <w:t xml:space="preserve">20.1.1 papunktyje, sąskaitų Europos Komisijai išlaidų sąrašo ir kitų sąskaitų Europos Komisijai ataskaitų projektus, </w:t>
      </w:r>
      <w:r>
        <w:rPr>
          <w:szCs w:val="24"/>
          <w:lang w:eastAsia="lt-LT"/>
        </w:rPr>
        <w:t xml:space="preserve">atsižvelgia į visų iki </w:t>
      </w:r>
      <w:r>
        <w:rPr>
          <w:i/>
          <w:szCs w:val="24"/>
          <w:lang w:eastAsia="lt-LT"/>
        </w:rPr>
        <w:t xml:space="preserve">n </w:t>
      </w:r>
      <w:r>
        <w:rPr>
          <w:szCs w:val="24"/>
          <w:lang w:eastAsia="lt-LT"/>
        </w:rPr>
        <w:t xml:space="preserve">+ </w:t>
      </w:r>
      <w:r>
        <w:t>1</w:t>
      </w:r>
      <w:r>
        <w:rPr>
          <w:szCs w:val="24"/>
          <w:lang w:eastAsia="lt-LT"/>
        </w:rPr>
        <w:t xml:space="preserve"> metų spalio 15 dienos ir prireikus (t. y. </w:t>
      </w:r>
      <w:r>
        <w:rPr>
          <w:szCs w:val="24"/>
        </w:rPr>
        <w:t>Investicijų programos administruojančiosios institucijos</w:t>
      </w:r>
      <w:r>
        <w:rPr>
          <w:szCs w:val="24"/>
          <w:lang w:eastAsia="lt-LT"/>
        </w:rPr>
        <w:t xml:space="preserve"> CPVA prašymu) iki </w:t>
      </w:r>
      <w:r>
        <w:rPr>
          <w:szCs w:val="24"/>
        </w:rPr>
        <w:t>Investicijų programos</w:t>
      </w:r>
      <w:r>
        <w:rPr>
          <w:szCs w:val="24"/>
          <w:lang w:eastAsia="lt-LT"/>
        </w:rPr>
        <w:t xml:space="preserve"> administruojančiosios institucijos CPVA sąskaitų Europos Komisijai projekto ar patikslinto pagal audito institucijos pastabas projekto pateikimo audito institucijai dienos gautus auditų ir (arba) patikrinimų rezultatus, susijusius su ataskaitiniais metais deklaruotomis Europos Komisijai išlaidomis:</w:t>
      </w:r>
      <w:r>
        <w:rPr>
          <w:szCs w:val="24"/>
        </w:rPr>
        <w:t xml:space="preserve">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22.1. Jei auditų ir (arba) patikrinimų rezultatai atsakingoje administruojančiojoje institucijoje gauti pasibaigus ataskaitiniams metams, tačiau iki </w:t>
      </w:r>
      <w:r>
        <w:rPr>
          <w:szCs w:val="24"/>
        </w:rPr>
        <w:t>Investicijų programos administruojančiosios institucijos</w:t>
      </w:r>
      <w:r>
        <w:rPr>
          <w:szCs w:val="24"/>
          <w:lang w:eastAsia="lt-LT"/>
        </w:rPr>
        <w:t xml:space="preserve"> CPVA sąskaitų Europos Komisijai už ataskaitinius metus projekto ar patikslinto pagal audito institucijos pastabas projekto pateikimo audito institucijai dienos ir nebuvo atlikti arba buvo atlikti mažesne apimtimi Aprašo 11–12 ir 16 punktuose nustatyti veiksmai, institucijos mažina pagal Aprašo 20.1 papunktį į sąskaitas Europos Komisijai įtraukiamas išlaidų sumas: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22.1.1. Kai susijusios išlaidos (ar jų dalis), vėliau nustatytos kaip teisėtos ir tvarkingos, gali būti pagal Reglamento (ES) </w:t>
      </w:r>
      <w:r>
        <w:rPr>
          <w:bCs/>
          <w:szCs w:val="24"/>
          <w:lang w:eastAsia="lt-LT"/>
        </w:rPr>
        <w:t>2021/1060</w:t>
      </w:r>
      <w:r>
        <w:rPr>
          <w:szCs w:val="24"/>
          <w:lang w:eastAsia="lt-LT"/>
        </w:rPr>
        <w:t xml:space="preserve"> 98 straipsnio 6 dalies antrąją pastraipą įtrauktos į kitų ataskaitinių metų mokėjimo paraiškas Europos Komisijai, institucijos atlieka laikiną finansinę pataisą: </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22.1.1.1. Jei nustatytas neatitikimas, atsižvelgdamos į audito institucijos pateiktą rekomendaciją, atsakingos administruojančiosios institucijos vertinimą ir (arba) vadovaujančiosios institucijos nurodymą, reikalauja papildomo kitų su pastebėjimu ir (arba) rekomendacija susijusių išlaidų (pvz., pagal kitas projekto ar kitų projektų sutartis ir (ar) išlaidų kategorijas) vertinimo ir vyksta tų išlaidų teisėtumo ir tvarkingumo vertinimas (angl. </w:t>
      </w:r>
      <w:proofErr w:type="spellStart"/>
      <w:r>
        <w:rPr>
          <w:i/>
        </w:rPr>
        <w:t>ongoing</w:t>
      </w:r>
      <w:proofErr w:type="spellEnd"/>
      <w:r>
        <w:rPr>
          <w:i/>
        </w:rPr>
        <w:t xml:space="preserve"> </w:t>
      </w:r>
      <w:proofErr w:type="spellStart"/>
      <w:r>
        <w:rPr>
          <w:i/>
        </w:rPr>
        <w:t>assessment</w:t>
      </w:r>
      <w:proofErr w:type="spellEnd"/>
      <w:r>
        <w:rPr>
          <w:szCs w:val="24"/>
          <w:lang w:eastAsia="lt-LT"/>
        </w:rPr>
        <w:t>), į sąskaitas Europos Komisijai įtraukiamos išlaidos mažinamos visa su nustatytu neatitikimu susijusių deklaruotų Europos Komisijai išlaidų suma (įskaitant susijusias netiesiogines projekto išlaidas), neatsižvelgiant į rekomendacijoje (jei ji pateikta) nurodytą ar taikytiną netinkamoms finansuoti išlaidoms apskaičiuoti santykinį dydį.</w:t>
      </w:r>
    </w:p>
    <w:p w:rsidR="00621C1C" w:rsidRDefault="00566E41">
      <w:pPr>
        <w:tabs>
          <w:tab w:val="left" w:pos="28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22.1.1.2. Jei pagal atsakingos administruojančiosios institucijos užregistruotą informaciją apie įtariamą pažeidimą arba grąžintinas lėšas (kai sprendimas dėl pažeidimo ir (arba) grąžintinų lėšų nepriimtas) arba pagal iš vadovaujančiosios, teisėsaugos ir (arba) kitų institucijų gautą informaciją yra įtarimas, kad deklaruotos Europos Komisijai išlaidos yra galimai netinkamos finansuoti, į sąskaitas Europos Komisijai įtraukiamos išlaidos mažinamos visa su įtarimu susijusia išlaidų suma (įskaitant susijusias netiesiogines projekto išlaidas).</w:t>
      </w:r>
    </w:p>
    <w:p w:rsidR="00621C1C" w:rsidRDefault="00566E41">
      <w:pPr>
        <w:tabs>
          <w:tab w:val="left" w:pos="1276"/>
          <w:tab w:val="left" w:pos="1832"/>
          <w:tab w:val="left" w:pos="2748"/>
          <w:tab w:val="left" w:pos="3664"/>
          <w:tab w:val="left" w:pos="4580"/>
          <w:tab w:val="left" w:pos="5496"/>
          <w:tab w:val="left" w:pos="6412"/>
          <w:tab w:val="left" w:pos="7328"/>
          <w:tab w:val="left" w:pos="793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lastRenderedPageBreak/>
        <w:t>22.1.2. Kai susijusios išlaidos (ar jų dalis) nepriklausomai nuo vėlesnio vertinimo, kad yra teisėtos ir tvarkingos (išskyrus atvejus, kai atitinkamus sprendimus priima teismas ar kita ginčų nagrinėjimo institucija, jei toks sprendimas priimtas ne dėl nustatytų atsakingos administruojančiosios institucijos sprendimo procedūrinių neatitikimų), negali būti įtrauktos (pakartotinai deklaruotos) į paskesnių ataskaitinių metų mokėjimo paraiškas Europos Komisijai, institucijos atlieka galutinę finansinę pataisą:</w:t>
      </w:r>
    </w:p>
    <w:p w:rsidR="00621C1C" w:rsidRDefault="00566E41">
      <w:pPr>
        <w:tabs>
          <w:tab w:val="left" w:pos="1276"/>
          <w:tab w:val="left" w:pos="1832"/>
          <w:tab w:val="left" w:pos="2748"/>
          <w:tab w:val="left" w:pos="3664"/>
          <w:tab w:val="left" w:pos="4580"/>
          <w:tab w:val="left" w:pos="5496"/>
          <w:tab w:val="left" w:pos="6412"/>
          <w:tab w:val="left" w:pos="7328"/>
          <w:tab w:val="left" w:pos="793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22.1.2.1. Jei atsakinga administruojančioji institucija yra atlikusi su pastebėjimu ir rekomendacija, jei rekomendacija buvo teikta, susijusį įtariamo pažeidimo tyrimą ir (ar) kitus veiksmus ir yra gautas pastebėjimą ir rekomendaciją pateikusio subjekto pritarimas pastebėjimo ir rekomendacijos įgyvendinimo priemonei, į sąskaitas Europos Komisijai įtraukiamos išlaidos mažinamos atlikus pažeidimo tyrimą nustatyta netinkamų finansuoti išlaidų suma.</w:t>
      </w:r>
    </w:p>
    <w:p w:rsidR="00621C1C" w:rsidRDefault="00566E41">
      <w:pPr>
        <w:tabs>
          <w:tab w:val="left" w:pos="1276"/>
          <w:tab w:val="left" w:pos="1832"/>
          <w:tab w:val="left" w:pos="2748"/>
          <w:tab w:val="left" w:pos="3664"/>
          <w:tab w:val="left" w:pos="4580"/>
          <w:tab w:val="left" w:pos="5496"/>
          <w:tab w:val="left" w:pos="6412"/>
          <w:tab w:val="left" w:pos="7328"/>
          <w:tab w:val="left" w:pos="793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22.1.2.2. Jei nustatytas neatitikimas nereikalauja papildomo kitų su pastebėjimu ir rekomendacija, jei rekomendacija buvo teikta, susijusių išlaidų (pvz., pagal kitas projekto ar kitų projektų sutartis ir (ar) išlaidų kategorijas) vertinimo ir atsakinga administruojančioji institucija nėra atlikusi su pastebėjimu ir rekomendacija susijusio įtariamo pažeidimo tyrimo ir (ar) kitų veiksmų ar yra atlikusi su pastebėjimu ir rekomendacija susijusį įtariamo pažeidimo tyrimą ir (ar) kitus veiksmus, tačiau pastebėjimą ir rekomendaciją pateikusio subjekto pritarimas pastebėjimo ir rekomendacijos įgyvendinimo priemonei dar nėra gautas, į sąskaitas Europos Komisijai įtraukiamos išlaidos mažinamos su pastebėjime ir rekomendacijoje nurodyta preliminaria klaidos suma (įskaitant susijusias netiesiogines projekto išlaidas) arba atlikus pažeidimo tyrimą ir (ar) kitus veiksmus nustatyta netinkamų finansuoti išlaidų suma (įskaitant susijusias netiesiogines projekto išlaidas), atsižvelgiant į vadovaujančiosios institucijos vertinimą, kuri suma turi būti taikoma kaip galutinė finansinė pataisa, arba nemažinamos, jei, vadovaujančiosios institucijos vertinimu, galutinė finansinė pataisa neturi būti taikoma. Galutinės finansinės pataisos (ne)taikymas suderinamas su vadovaujančiąja institucija.</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22.1.2.3. Jei priimtas sprendimas dėl pažeidimo ir (arba) grąžintinų lėšų kitais atvejais, nei nurodyta Aprašo 22.1.2.1 ir 22.1.2.2 papunkčiuose, į sąskaitas Europos Komisijai įtraukiamos išlaidos mažinamos nustatyta netinkamų finansuoti išlaidų suma (įskaitant susijusias netiesiogines projekto išlaidas).</w:t>
      </w:r>
    </w:p>
    <w:p w:rsidR="00621C1C" w:rsidRDefault="00566E41">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MS Mincho"/>
          <w:iCs/>
          <w:szCs w:val="24"/>
        </w:rPr>
        <w:t>22.1.3.</w:t>
      </w:r>
      <w:r>
        <w:rPr>
          <w:rFonts w:eastAsia="MS Mincho"/>
          <w:i/>
          <w:iCs/>
          <w:szCs w:val="24"/>
        </w:rPr>
        <w:t xml:space="preserve"> </w:t>
      </w:r>
      <w:r>
        <w:rPr>
          <w:szCs w:val="24"/>
        </w:rPr>
        <w:t xml:space="preserve">Išimtiniais atvejais, kai </w:t>
      </w:r>
      <w:r>
        <w:rPr>
          <w:szCs w:val="24"/>
          <w:lang w:eastAsia="lt-LT"/>
        </w:rPr>
        <w:t xml:space="preserve">atsakinga </w:t>
      </w:r>
      <w:r>
        <w:rPr>
          <w:szCs w:val="24"/>
        </w:rPr>
        <w:t xml:space="preserve">administruojančioji institucija atlieka Aprašo 22.1.2.1 ir 22.1.2.2 papunkčiuose nustatytus veiksmus, mažindama į sąskaitas Europos Komisijai įtraukiamas išlaidas netinkamų finansuoti išlaidų sumomis, vadovaudamasi protingumo ir proporcingumo principais ir su Investicijų programos administruojančiąja institucija CPVA suderinusi konkretų Aprašo 22.1.2.1 ir 22.1.2.2 papunkčiuose nustatytų veiksmų, kurių netiesioginės projekto išlaidos gali būti neskaičiuojamos, skaičių, gali neįskaityti į netinkamų finansuoti išlaidų sumas su netinkamomis finansuoti išlaidomis susijusių netiesioginių projekto išlaidų. </w:t>
      </w:r>
    </w:p>
    <w:p w:rsidR="00621C1C" w:rsidRDefault="00566E41">
      <w:pPr>
        <w:ind w:firstLine="709"/>
        <w:jc w:val="both"/>
        <w:rPr>
          <w:strike/>
          <w:szCs w:val="24"/>
        </w:rPr>
      </w:pPr>
      <w:r>
        <w:rPr>
          <w:szCs w:val="24"/>
        </w:rPr>
        <w:t xml:space="preserve">22.2. Jei su pastebėjimu ir rekomendacija, jei rekomendacija buvo teikta, susijęs įtariamo pažeidimo tyrimas ir (ar) kiti veiksmai yra baigiami po </w:t>
      </w:r>
      <w:r>
        <w:rPr>
          <w:i/>
          <w:szCs w:val="24"/>
        </w:rPr>
        <w:t xml:space="preserve">n </w:t>
      </w:r>
      <w:r>
        <w:rPr>
          <w:szCs w:val="24"/>
        </w:rPr>
        <w:t xml:space="preserve">+ </w:t>
      </w:r>
      <w:r>
        <w:t>1</w:t>
      </w:r>
      <w:r>
        <w:rPr>
          <w:szCs w:val="24"/>
        </w:rPr>
        <w:t xml:space="preserve"> metų spalio 15 dienos, tačiau iki Investicijų programos administruojančiosios institucijos CPVA sąskaitų Europos Komisijai projekto ar patikslinto pagal audito institucijos pastabas projekto pateikimo audito institucijai dienos ir nustatoma didesnė netinkamų finansuoti išlaidų suma nei suma, kuria buvo sumažintos į jau patikslintas sąskaitas Europos Komisijai už ataskaitinius metus įtrauktos išlaidų sumos, Investicijų programos administruojančioji institucija CPVA gali paprašyti atsakingos administruojančiosios institucijos patikslinti sąskaitų Europos Komisijai išlaidų sąrašą ir kitas susijusias ataskaitas įtraukiant visą nustatytų netinkamų finansuoti išlaidų sumą.</w:t>
      </w:r>
    </w:p>
    <w:p w:rsidR="00621C1C" w:rsidRDefault="00566E41">
      <w:pPr>
        <w:ind w:firstLine="709"/>
        <w:jc w:val="both"/>
        <w:rPr>
          <w:szCs w:val="24"/>
        </w:rPr>
      </w:pPr>
      <w:r>
        <w:rPr>
          <w:szCs w:val="24"/>
        </w:rPr>
        <w:t xml:space="preserve">22.3. Jei auditų ir (arba) patikrinimų rezultatai atsakingoje administruojančiojoje institucijoje gauti po </w:t>
      </w:r>
      <w:r>
        <w:rPr>
          <w:i/>
          <w:szCs w:val="24"/>
        </w:rPr>
        <w:t>n </w:t>
      </w:r>
      <w:r>
        <w:rPr>
          <w:szCs w:val="24"/>
        </w:rPr>
        <w:t xml:space="preserve">+ </w:t>
      </w:r>
      <w:r>
        <w:t>1</w:t>
      </w:r>
      <w:r>
        <w:rPr>
          <w:szCs w:val="24"/>
        </w:rPr>
        <w:t xml:space="preserve"> metų spalio 15 dienos, atsakingos</w:t>
      </w:r>
      <w:r>
        <w:rPr>
          <w:szCs w:val="24"/>
          <w:lang w:eastAsia="lt-LT"/>
        </w:rPr>
        <w:t xml:space="preserve"> administruojančiosios institucijos privalo INVESTIS atlikti į sąskaitų Europos Komisijai išlaidų sąrašą įtrauktų išlaidų mažinimą ir (arba) registruoti susijusią aktualią informaciją</w:t>
      </w:r>
      <w:r>
        <w:rPr>
          <w:szCs w:val="24"/>
        </w:rPr>
        <w:t xml:space="preserve"> arba</w:t>
      </w:r>
      <w:r>
        <w:rPr>
          <w:b/>
          <w:szCs w:val="24"/>
        </w:rPr>
        <w:t xml:space="preserve"> </w:t>
      </w:r>
      <w:r>
        <w:rPr>
          <w:szCs w:val="24"/>
        </w:rPr>
        <w:t xml:space="preserve">Investicijų programos administruojančioji institucija CPVA gali paprašyti atsakingos administruojančiosios institucijos patikslinti sąskaitų Europos Komisijai išlaidų sąrašą ir kitas ataskaitas atsižvelgiant į naujai pateiktus auditų ir (arba) patikrinimų rezultatus iki Investicijų programos administruojančiosios institucijos CPVA sąskaitų Europos Komisijai už </w:t>
      </w:r>
      <w:r>
        <w:rPr>
          <w:szCs w:val="24"/>
        </w:rPr>
        <w:lastRenderedPageBreak/>
        <w:t xml:space="preserve">ataskaitinius metus projekto ar patikslinto pagal audito institucijos pastabas projekto pateikimo audito institucijai dienos. </w:t>
      </w:r>
    </w:p>
    <w:p w:rsidR="00621C1C" w:rsidRDefault="00566E41">
      <w:pPr>
        <w:tabs>
          <w:tab w:val="left" w:pos="916"/>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 xml:space="preserve">23. </w:t>
      </w:r>
      <w:r>
        <w:rPr>
          <w:szCs w:val="24"/>
        </w:rPr>
        <w:t>Atsakinga</w:t>
      </w:r>
      <w:r>
        <w:rPr>
          <w:szCs w:val="24"/>
          <w:lang w:eastAsia="lt-LT"/>
        </w:rPr>
        <w:t xml:space="preserve"> administruojančioji institucija, gavusi </w:t>
      </w:r>
      <w:r>
        <w:rPr>
          <w:bCs/>
          <w:szCs w:val="24"/>
          <w:lang w:eastAsia="lt-LT"/>
        </w:rPr>
        <w:t xml:space="preserve">visų </w:t>
      </w:r>
      <w:r>
        <w:rPr>
          <w:szCs w:val="24"/>
          <w:lang w:eastAsia="lt-LT"/>
        </w:rPr>
        <w:t xml:space="preserve">auditų ir (arba) patikrinimų rezultatus ir siekdama užtikrinti, kad į sąskaitas EK būtų įtrauktos tik tinkamos finansuoti išlaidos, atlieka Aprašo 20–22 punktuose nustatytus veiksmus, INVESTIS registruodama už ataskaitinius metus deklaruotų Europos Komisijai išlaidų mažinimo veiksmus, </w:t>
      </w:r>
      <w:r>
        <w:rPr>
          <w:szCs w:val="24"/>
        </w:rPr>
        <w:t>užtikrindama, kad Aprašo 22 punkte nurodytais atvejais į sąskaitas Europos Komisijai įtrauktos deklaruotos Europos Komisijai išlaidos nebūtų mažinamos kelis kartus ta pačia nustatyta netinkamų finansuoti išlaidų suma</w:t>
      </w:r>
      <w:r>
        <w:rPr>
          <w:szCs w:val="24"/>
          <w:lang w:eastAsia="lt-LT"/>
        </w:rPr>
        <w:t>.</w:t>
      </w:r>
      <w:r>
        <w:rPr>
          <w:szCs w:val="24"/>
        </w:rPr>
        <w:t xml:space="preserve"> </w:t>
      </w:r>
    </w:p>
    <w:p w:rsidR="00621C1C" w:rsidRDefault="00566E41">
      <w:pPr>
        <w:tabs>
          <w:tab w:val="left" w:pos="916"/>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 xml:space="preserve">24. </w:t>
      </w:r>
      <w:r>
        <w:rPr>
          <w:szCs w:val="24"/>
        </w:rPr>
        <w:t>Investicijų programos administruojančioji institucija</w:t>
      </w:r>
      <w:r>
        <w:rPr>
          <w:szCs w:val="24"/>
          <w:lang w:eastAsia="lt-LT"/>
        </w:rPr>
        <w:t xml:space="preserve"> CPVA, atsižvelgdama į </w:t>
      </w:r>
      <w:r>
        <w:rPr>
          <w:szCs w:val="24"/>
        </w:rPr>
        <w:t xml:space="preserve">atsakingų </w:t>
      </w:r>
      <w:r>
        <w:rPr>
          <w:szCs w:val="24"/>
          <w:lang w:eastAsia="lt-LT"/>
        </w:rPr>
        <w:t xml:space="preserve">administruojančiųjų ir vadovaujančiosios institucijų, kaip nustatyta Aprašo 20 punkte, pateiktą informaciją ir INVESTIS iki </w:t>
      </w:r>
      <w:r>
        <w:rPr>
          <w:i/>
          <w:szCs w:val="24"/>
          <w:lang w:eastAsia="lt-LT"/>
        </w:rPr>
        <w:t xml:space="preserve">n </w:t>
      </w:r>
      <w:r>
        <w:rPr>
          <w:szCs w:val="24"/>
          <w:lang w:eastAsia="lt-LT"/>
        </w:rPr>
        <w:t xml:space="preserve">+ </w:t>
      </w:r>
      <w:r>
        <w:t>1</w:t>
      </w:r>
      <w:r>
        <w:rPr>
          <w:szCs w:val="24"/>
          <w:lang w:eastAsia="lt-LT"/>
        </w:rPr>
        <w:t xml:space="preserve"> metų lapkričio 15 dienos esančią informaciją apie </w:t>
      </w:r>
      <w:r>
        <w:rPr>
          <w:bCs/>
          <w:szCs w:val="24"/>
          <w:lang w:eastAsia="lt-LT"/>
        </w:rPr>
        <w:t>galimai netinkamas finansuoti ir (ar) deklaruoti Europos Komisijai išlaidas, jei negali patvirtinti, kad jos tinkamos deklaruoti Europos Komisijai, nustatytas netinkamas finansuoti deklaruotas Europos Komisijai išlaidas</w:t>
      </w:r>
      <w:r>
        <w:rPr>
          <w:szCs w:val="24"/>
          <w:lang w:eastAsia="lt-LT"/>
        </w:rPr>
        <w:t xml:space="preserve">, įregistruotas grąžintinas lėšas arba grąžintas lėšas, įtariamus ir (arba) nustatytus ir neištaisytus pažeidimus, savo, vadovaujančiosios institucijos, </w:t>
      </w:r>
      <w:r>
        <w:rPr>
          <w:szCs w:val="24"/>
        </w:rPr>
        <w:t>atsakingų</w:t>
      </w:r>
      <w:r>
        <w:rPr>
          <w:szCs w:val="24"/>
          <w:lang w:eastAsia="lt-LT"/>
        </w:rPr>
        <w:t xml:space="preserve"> administruojančiųjų institucijų atliktų patikrinimų rezultatus, audito institucijos, Europos Audito Rūmų, Europos Komisijos ir kitų institucijų atliktų auditų ir (arba) patikrinimų rezultatus, taip pat atsižvelgdama į iš audito institucijos ir (arba) vadovaujančiosios institucijos gautą informaciją apie (</w:t>
      </w:r>
      <w:proofErr w:type="spellStart"/>
      <w:r>
        <w:rPr>
          <w:szCs w:val="24"/>
          <w:lang w:eastAsia="lt-LT"/>
        </w:rPr>
        <w:t>ekstrapoliuotą</w:t>
      </w:r>
      <w:proofErr w:type="spellEnd"/>
      <w:r>
        <w:rPr>
          <w:szCs w:val="24"/>
          <w:lang w:eastAsia="lt-LT"/>
        </w:rPr>
        <w:t xml:space="preserve">) finansinę pataisą (kuria siekiama sumažinti likutinį bendrą klaidos dažnį iki 2 procentų) ir (ar) finansines pataisas pagal Reglamento (ES) 2021/1060 103 straipsnį ir atlikdama deklaruotų Europos Komisijai išlaidų mažinimo veiksmus, į sąskaitas Europos Komisijai įtraukia ne visas </w:t>
      </w:r>
      <w:r>
        <w:rPr>
          <w:szCs w:val="24"/>
        </w:rPr>
        <w:t>atsakingų</w:t>
      </w:r>
      <w:r>
        <w:rPr>
          <w:szCs w:val="24"/>
          <w:lang w:eastAsia="lt-LT"/>
        </w:rPr>
        <w:t xml:space="preserve"> administruojančiųjų institucijų į Aprašo 20.1 papunktyje nustatyta tvarka patikslintas sąskaitas Europos Komisijai įtrauktas išlaidas, jei negali patvirtinti, kad tos išlaidos atitinka reikalavimus, nustatytus Reglamento (ES) 2021/1060 63–68 straipsniuose.</w:t>
      </w:r>
      <w:r>
        <w:rPr>
          <w:szCs w:val="24"/>
        </w:rPr>
        <w:t xml:space="preserve"> </w:t>
      </w:r>
    </w:p>
    <w:p w:rsidR="00621C1C" w:rsidRDefault="00621C1C">
      <w:pPr>
        <w:jc w:val="center"/>
        <w:rPr>
          <w:b/>
          <w:szCs w:val="24"/>
        </w:rPr>
      </w:pPr>
    </w:p>
    <w:p w:rsidR="00621C1C" w:rsidRDefault="00566E41">
      <w:pPr>
        <w:jc w:val="center"/>
        <w:rPr>
          <w:b/>
          <w:szCs w:val="24"/>
        </w:rPr>
      </w:pPr>
      <w:r>
        <w:rPr>
          <w:b/>
          <w:szCs w:val="24"/>
        </w:rPr>
        <w:t>III SKYRIUS</w:t>
      </w:r>
    </w:p>
    <w:p w:rsidR="00621C1C" w:rsidRDefault="00566E41">
      <w:pPr>
        <w:jc w:val="center"/>
        <w:rPr>
          <w:b/>
          <w:szCs w:val="24"/>
        </w:rPr>
      </w:pPr>
      <w:r>
        <w:rPr>
          <w:b/>
          <w:szCs w:val="24"/>
        </w:rPr>
        <w:t>PRAŠYMO EUROPOS KOMISIJAI RENGIMAS IR TEIKIMAS</w:t>
      </w:r>
    </w:p>
    <w:p w:rsidR="00621C1C" w:rsidRDefault="00621C1C">
      <w:pPr>
        <w:tabs>
          <w:tab w:val="left" w:pos="1418"/>
        </w:tabs>
        <w:ind w:left="709"/>
        <w:jc w:val="both"/>
        <w:rPr>
          <w:szCs w:val="24"/>
        </w:rPr>
      </w:pPr>
    </w:p>
    <w:p w:rsidR="00621C1C" w:rsidRDefault="00566E41">
      <w:pPr>
        <w:ind w:firstLine="567"/>
        <w:jc w:val="both"/>
        <w:rPr>
          <w:szCs w:val="24"/>
          <w:lang w:eastAsia="lt-LT"/>
        </w:rPr>
      </w:pPr>
      <w:r>
        <w:rPr>
          <w:szCs w:val="24"/>
        </w:rPr>
        <w:t xml:space="preserve">25. </w:t>
      </w:r>
      <w:r w:rsidR="005B69F5">
        <w:rPr>
          <w:rFonts w:eastAsia="MS Mincho"/>
          <w:szCs w:val="24"/>
          <w:lang w:eastAsia="lt-LT"/>
        </w:rPr>
        <w:t xml:space="preserve">Plano „Naujos kartos Lietuva“ administruojančioji institucija CPVA, vadovaudamasi Reglamento (ES) 2021/241 22 straipsnio 2 dalies c, i ir ii punktais ir 24 straipsnio 2 dalimi, Finansiniu susitarimu Nr. IP/21/4224, pasirašytu 2021 m. rugpjūčio 17 d. tarp Europos Komisijos ir Lietuvos Respublikos </w:t>
      </w:r>
      <w:r w:rsidR="005B69F5">
        <w:rPr>
          <w:rFonts w:eastAsia="MS Mincho"/>
          <w:bCs/>
          <w:szCs w:val="24"/>
          <w:lang w:eastAsia="lt-LT"/>
        </w:rPr>
        <w:t xml:space="preserve">(toliau </w:t>
      </w:r>
      <w:r w:rsidR="005B69F5">
        <w:rPr>
          <w:rFonts w:eastAsia="MS Mincho"/>
          <w:szCs w:val="24"/>
          <w:lang w:eastAsia="lt-LT"/>
        </w:rPr>
        <w:t xml:space="preserve">– Finansinis susitarimas), Veiklos susitarimu, </w:t>
      </w:r>
      <w:r w:rsidR="005B69F5">
        <w:rPr>
          <w:szCs w:val="24"/>
          <w:lang w:eastAsia="lt-LT"/>
        </w:rPr>
        <w:t xml:space="preserve">patvirtintu 2022 m. gegužės 5 d. Europos Komisijos įgyvendinimo sprendimu, kuriuo patvirtinamas Europos Komisijos ir Lietuvos veiklos susitarimas pagal reglamentą (ES) 2021/241 </w:t>
      </w:r>
      <w:r w:rsidR="005B69F5">
        <w:rPr>
          <w:rFonts w:eastAsia="MS Mincho"/>
          <w:szCs w:val="24"/>
          <w:lang w:eastAsia="lt-LT"/>
        </w:rPr>
        <w:t xml:space="preserve">(toliau – Veiklos susitarimas), Investicijų programos ir Plano „Naujos kartos Lietuva“ </w:t>
      </w:r>
      <w:r w:rsidR="005B69F5">
        <w:rPr>
          <w:rFonts w:eastAsia="MS Mincho"/>
          <w:bCs/>
          <w:szCs w:val="24"/>
          <w:lang w:eastAsia="lt-LT"/>
        </w:rPr>
        <w:t xml:space="preserve">administravimo taisyklių </w:t>
      </w:r>
      <w:r w:rsidR="005B69F5">
        <w:rPr>
          <w:rFonts w:eastAsia="MS Mincho"/>
          <w:szCs w:val="24"/>
          <w:lang w:eastAsia="lt-LT"/>
        </w:rPr>
        <w:t>232–233 punktais ir Bendradarbiavimo susitarime nustatyta tvarka ir terminais, prašymą Europos Komisijai teikia ne dažniau kaip 2 kartus per metus, pagal Veiklos susitarimu nustatytą preliminarų prašymų teikimo grafiką</w:t>
      </w:r>
      <w:r w:rsidR="00E57BA6">
        <w:rPr>
          <w:rFonts w:eastAsia="MS Mincho"/>
          <w:szCs w:val="24"/>
          <w:lang w:eastAsia="lt-LT"/>
        </w:rPr>
        <w:t>.</w:t>
      </w:r>
    </w:p>
    <w:p w:rsidR="00621C1C" w:rsidRDefault="00566E41">
      <w:pPr>
        <w:ind w:firstLine="567"/>
        <w:jc w:val="both"/>
        <w:rPr>
          <w:szCs w:val="24"/>
        </w:rPr>
      </w:pPr>
      <w:r>
        <w:rPr>
          <w:szCs w:val="24"/>
          <w:lang w:eastAsia="lt-LT"/>
        </w:rPr>
        <w:t xml:space="preserve">26. </w:t>
      </w:r>
      <w:r w:rsidR="00A16660">
        <w:t xml:space="preserve">Vadovaujančioji institucija, vadovaudamasi Investicijų programos ir Plano „Naujos kartos Lietuva“ administravimo taisyklių 233.2 papunkčiu ir atsižvelgdama į pagal Investicijų programos ir Plano „Naujos kartos Lietuva“ administravimo taisyklių 79.7 papunktyje nustatyta tvarka suteiktą pritarimą dėl </w:t>
      </w:r>
      <w:r w:rsidR="00A16660">
        <w:rPr>
          <w:color w:val="000000"/>
        </w:rPr>
        <w:t xml:space="preserve">Plane </w:t>
      </w:r>
      <w:r w:rsidR="00A16660">
        <w:t>„Naujos kartos Lietuva“</w:t>
      </w:r>
      <w:r w:rsidR="00A16660">
        <w:rPr>
          <w:color w:val="000000"/>
        </w:rPr>
        <w:t xml:space="preserve"> numatytų </w:t>
      </w:r>
      <w:r w:rsidR="00A16660">
        <w:t>tarpinės ir siektinos reikšmių stebėsenos rodiklių</w:t>
      </w:r>
      <w:r w:rsidR="00A16660">
        <w:rPr>
          <w:color w:val="000000"/>
        </w:rPr>
        <w:t xml:space="preserve"> pasiekimo termino nukrypimo</w:t>
      </w:r>
      <w:r w:rsidR="00A16660">
        <w:t>, suderinusi su Plano „Naujos kartos Lietuva“ administruojančiąja institucija CPVA, gali nustatyti kitus, nei Aprašo 25 punkte nurodyta tvarka nustatytus, prašymo Europos Komisijai pateikimo terminus. Apie pakeistus prašymo Europos Komisijai pateikimo terminus vadovaujančioji institucija nedelsdama, ne vėliau kaip kitą darbo dieną, informuoja audito instituciją</w:t>
      </w:r>
      <w:r>
        <w:rPr>
          <w:szCs w:val="24"/>
        </w:rPr>
        <w:t>.</w:t>
      </w:r>
    </w:p>
    <w:p w:rsidR="00621C1C" w:rsidRDefault="00566E41">
      <w:pPr>
        <w:ind w:firstLine="567"/>
        <w:jc w:val="both"/>
        <w:rPr>
          <w:szCs w:val="24"/>
          <w:lang w:eastAsia="lt-LT"/>
        </w:rPr>
      </w:pPr>
      <w:r>
        <w:rPr>
          <w:szCs w:val="24"/>
          <w:lang w:eastAsia="lt-LT"/>
        </w:rPr>
        <w:t xml:space="preserve">27. </w:t>
      </w:r>
      <w:r w:rsidR="00A16660">
        <w:t xml:space="preserve">Plano „Naujos kartos Lietuva“ administruojančioji institucija CPVA, atsižvelgdama į INVESTIS užregistruotą ir savo turimą informaciją apie įtariamus ir (arba) nustatytus ir neištaisytus pažeidimus, savo ir vadovaujančiosios institucijos atliktų patikrinimų rezultatus, audito institucijos, Europos Audito Rūmų, Europos Komisijos ir kitų institucijų atliktų auditų ir (ar) patikrinimų rezultatus, parengia ir, vadovaudamasi Aprašo </w:t>
      </w:r>
      <w:r w:rsidR="00A16660">
        <w:rPr>
          <w:bCs/>
        </w:rPr>
        <w:t>25 punkte</w:t>
      </w:r>
      <w:r w:rsidR="00A16660">
        <w:rPr>
          <w:b/>
          <w:bCs/>
        </w:rPr>
        <w:t xml:space="preserve"> </w:t>
      </w:r>
      <w:r w:rsidR="00A16660">
        <w:t xml:space="preserve">nustatyta tvarka, likus ne mažiau kaip </w:t>
      </w:r>
      <w:r w:rsidR="00A16660">
        <w:lastRenderedPageBreak/>
        <w:t>42 darbo dienoms iki numatytos prašymo Europos Komisijai pateikimo dienos, Bendradarbiavimo susitarime nustatyta tvarka per INVESTIS audito ir vadovaujančiajai institucijoms pateikia šiam prašymui Europos Komisijai rengti būtiną informaciją, kuri gali būti koreguojama likus ne mažiau kaip 25 darbo dienoms iki numatyto prašymo Europos Komisijai pateikimo dienos</w:t>
      </w:r>
      <w:r>
        <w:rPr>
          <w:szCs w:val="24"/>
          <w:lang w:eastAsia="lt-LT"/>
        </w:rPr>
        <w:t>.</w:t>
      </w:r>
    </w:p>
    <w:p w:rsidR="00A16660" w:rsidRDefault="00A16660" w:rsidP="00A16660">
      <w:pPr>
        <w:ind w:firstLine="851"/>
        <w:jc w:val="both"/>
        <w:rPr>
          <w:szCs w:val="24"/>
          <w:lang w:eastAsia="lt-LT"/>
        </w:rPr>
      </w:pPr>
      <w:r>
        <w:rPr>
          <w:bCs/>
          <w:szCs w:val="24"/>
          <w:lang w:eastAsia="lt-LT"/>
        </w:rPr>
        <w:t>27</w:t>
      </w:r>
      <w:r>
        <w:rPr>
          <w:bCs/>
          <w:szCs w:val="24"/>
          <w:vertAlign w:val="superscript"/>
          <w:lang w:eastAsia="lt-LT"/>
        </w:rPr>
        <w:t>1</w:t>
      </w:r>
      <w:r>
        <w:rPr>
          <w:bCs/>
          <w:szCs w:val="24"/>
          <w:lang w:eastAsia="lt-LT"/>
        </w:rPr>
        <w:t xml:space="preserve">. </w:t>
      </w:r>
      <w:r>
        <w:rPr>
          <w:bCs/>
          <w:szCs w:val="24"/>
        </w:rPr>
        <w:t xml:space="preserve">Vadovaujančioji institucija, vadovaudamasi gauta su prašymo Europos Komisijai rengimu susijusia informacija, Bendradarbiavimo susitarime </w:t>
      </w:r>
      <w:r>
        <w:rPr>
          <w:bCs/>
          <w:szCs w:val="24"/>
          <w:lang w:eastAsia="lt-LT"/>
        </w:rPr>
        <w:t>nustatyta tvarka ir terminais parengia valdymo deklaraciją.</w:t>
      </w:r>
    </w:p>
    <w:p w:rsidR="00A16660" w:rsidRDefault="00A16660" w:rsidP="00A16660">
      <w:pPr>
        <w:tabs>
          <w:tab w:val="left" w:pos="426"/>
        </w:tabs>
        <w:ind w:firstLine="851"/>
        <w:jc w:val="both"/>
        <w:rPr>
          <w:bCs/>
          <w:szCs w:val="24"/>
        </w:rPr>
      </w:pPr>
      <w:r>
        <w:rPr>
          <w:bCs/>
          <w:szCs w:val="24"/>
        </w:rPr>
        <w:t>27</w:t>
      </w:r>
      <w:r>
        <w:rPr>
          <w:bCs/>
          <w:szCs w:val="24"/>
          <w:vertAlign w:val="superscript"/>
        </w:rPr>
        <w:t>2</w:t>
      </w:r>
      <w:r>
        <w:rPr>
          <w:bCs/>
          <w:szCs w:val="24"/>
        </w:rPr>
        <w:t xml:space="preserve">. Išimtiniais atvejais, valdant tarpinės ir siektinos reikšmių stebėsenos rodiklių </w:t>
      </w:r>
      <w:proofErr w:type="spellStart"/>
      <w:r>
        <w:rPr>
          <w:bCs/>
          <w:szCs w:val="24"/>
        </w:rPr>
        <w:t>nepasiekimo</w:t>
      </w:r>
      <w:proofErr w:type="spellEnd"/>
      <w:r>
        <w:rPr>
          <w:bCs/>
          <w:szCs w:val="24"/>
        </w:rPr>
        <w:t xml:space="preserve"> rizikas ir siekiant, kad Plano „Naujos kartos Lietuva“ lėšos nebūtų prarastos, prašymui Europos Komisijai rengti būtina informacija, suderinus Aprašo 26 punkte nustatyta tvarka, gali būti teikiama audito ir vadovaujančiajai institucijoms ir koreguojama kitais, nei Aprašo 27 punkte nurodytais, terminais.</w:t>
      </w:r>
    </w:p>
    <w:p w:rsidR="00A16660" w:rsidRDefault="00A16660" w:rsidP="00A16660">
      <w:pPr>
        <w:ind w:firstLine="851"/>
        <w:jc w:val="both"/>
        <w:rPr>
          <w:bCs/>
          <w:szCs w:val="24"/>
        </w:rPr>
      </w:pPr>
      <w:r>
        <w:rPr>
          <w:bCs/>
        </w:rPr>
        <w:t>27</w:t>
      </w:r>
      <w:r>
        <w:rPr>
          <w:bCs/>
          <w:vertAlign w:val="superscript"/>
        </w:rPr>
        <w:t>3</w:t>
      </w:r>
      <w:r>
        <w:rPr>
          <w:bCs/>
        </w:rPr>
        <w:t xml:space="preserve">. </w:t>
      </w:r>
      <w:r w:rsidR="00B927F3" w:rsidRPr="00B62A7F">
        <w:rPr>
          <w:rFonts w:eastAsia="MS Mincho"/>
          <w:bCs/>
          <w:szCs w:val="24"/>
        </w:rPr>
        <w:t>Kai nustatytiems Plano „Naujos kartos Lietuva“ tarpinės ir siektinos reikšmių stebėsenos rodikliams pasiekti turi būti įgyvendinti projektai, finansuojami Plano „Naujos kartos Lietuva“ lėšomis, pasiektos stebėsenos rodiklių reikšmės į prašymą Europos Komisijai gali būti įtrauktos tik po to, kai projektai atrinkti, su projektų vykdytojais pasirašytos projektų sutartys ir atlikti visi būtini su Plano „Naujos kartos Lietuva“ tarpinės ir siektinos reikšmių stebėsenos rodiklių įskaitymu susijusių projektų veiklų, pasiektų stebėsenos rodiklių ir patirtų išlaidų patikrinimai, kaip nustatyta Projektų administravimo ir finansavimo taisyklėse</w:t>
      </w:r>
      <w:r>
        <w:rPr>
          <w:bCs/>
          <w:szCs w:val="24"/>
        </w:rPr>
        <w:t>.</w:t>
      </w:r>
    </w:p>
    <w:p w:rsidR="002E78A3" w:rsidRDefault="002E78A3" w:rsidP="00A16660">
      <w:pPr>
        <w:ind w:firstLine="851"/>
        <w:jc w:val="both"/>
        <w:rPr>
          <w:szCs w:val="24"/>
          <w:lang w:eastAsia="lt-LT"/>
        </w:rPr>
      </w:pPr>
      <w:r>
        <w:rPr>
          <w:color w:val="000000"/>
        </w:rPr>
        <w:t>27</w:t>
      </w:r>
      <w:r>
        <w:rPr>
          <w:color w:val="000000"/>
          <w:vertAlign w:val="superscript"/>
        </w:rPr>
        <w:t>4</w:t>
      </w:r>
      <w:r>
        <w:rPr>
          <w:color w:val="000000"/>
        </w:rPr>
        <w:t>. Kai nustatytų Plano „Naujos kartos Lietuva“ stebėsenos rodiklių tarpinės ir siektinos reikšmių pasiekimas nefinansuojamas Plano „Naujos kartos Lietuva“ ar ES fondų lėšomis, pasiektos stebėsenos rodiklių reikšmės gali būti įtrauktos į prašymą Europos Komisijai, Plano „Naujos kartos Lietuva“ administruojančiajai institucijai CPVA, remiantis ministerijų pateikta pagrindžiančia informacija, įsitikinus, kad nėra sukčiavimo, korupcijos, interesų konflikto, dvigubo finansavimo atvejų, yra užtikrinta atitiktis valstybės pagalbos taisyklėms, laikomasi Reglamento </w:t>
      </w:r>
      <w:hyperlink r:id="rId14" w:tgtFrame="_blank" w:history="1">
        <w:r>
          <w:rPr>
            <w:rStyle w:val="Hipersaitas"/>
          </w:rPr>
          <w:t>(ES) 2021/241</w:t>
        </w:r>
      </w:hyperlink>
      <w:r>
        <w:rPr>
          <w:color w:val="000000"/>
        </w:rPr>
        <w:t> 5 straipsnyje nurodytų horizontaliųjų principų, investicijos įgyvendintos Projektų administravimo ir finansavimo taisyklių 294.2.2 papunktyje nurodytu laikotarpiu, kuris apima veiklų vykdymo pradžios ir reformų ar investicijų galutinių tarpinių ir siektinų reikšmių pasiekimo terminus. Siekdamos tokių stebėsenos rodiklių reikšmes įtraukti į prašymą Europos Komisijai, ministerijos audito ir kontrolės tikslais pateikia Plano „Naujos kartos Lietuva“ administruojančiajai institucijai CPVA Reglamento </w:t>
      </w:r>
      <w:hyperlink r:id="rId15" w:tgtFrame="_blank" w:history="1">
        <w:r>
          <w:rPr>
            <w:rStyle w:val="Hipersaitas"/>
          </w:rPr>
          <w:t>(ES) 2021/241</w:t>
        </w:r>
      </w:hyperlink>
      <w:r>
        <w:rPr>
          <w:color w:val="000000"/>
        </w:rPr>
        <w:t> 22 straipsnio 2 dalies d punkte nurodytus duomenis ir atliktų pirkimų dokumentus</w:t>
      </w:r>
      <w:r>
        <w:rPr>
          <w:color w:val="000000"/>
        </w:rPr>
        <w:t>.</w:t>
      </w:r>
      <w:bookmarkStart w:id="0" w:name="_GoBack"/>
      <w:bookmarkEnd w:id="0"/>
    </w:p>
    <w:p w:rsidR="00621C1C" w:rsidRDefault="00566E41">
      <w:pPr>
        <w:ind w:firstLine="567"/>
        <w:jc w:val="both"/>
        <w:rPr>
          <w:szCs w:val="24"/>
          <w:lang w:eastAsia="lt-LT"/>
        </w:rPr>
      </w:pPr>
      <w:r>
        <w:rPr>
          <w:szCs w:val="24"/>
          <w:lang w:eastAsia="lt-LT"/>
        </w:rPr>
        <w:t xml:space="preserve">28. </w:t>
      </w:r>
      <w:r w:rsidR="00A16660">
        <w:t xml:space="preserve">Plano „Naujos kartos Lietuva“ administruojančioji institucija CPVA, vadovaudamasi Aprašo 27 punkte nustatyta tvarka ar Aprašo </w:t>
      </w:r>
      <w:r w:rsidR="00A16660">
        <w:rPr>
          <w:szCs w:val="24"/>
        </w:rPr>
        <w:t>27</w:t>
      </w:r>
      <w:r w:rsidR="00A16660">
        <w:rPr>
          <w:szCs w:val="24"/>
          <w:vertAlign w:val="superscript"/>
        </w:rPr>
        <w:t>2</w:t>
      </w:r>
      <w:r w:rsidR="00A16660">
        <w:t xml:space="preserve"> punkte nurodytomis išimtimis, parengia Plano „Naujos kartos Lietuva“ prašymą Europos Komisijai ir kartu su vadovaujančiosios institucijos parengta valdymo deklaracija, audito institucijos parengta atliktų auditų santrauka, suderintais ir patvirtintais tarpinių ir siektinų reikšmių stebėsenos rodiklių pasiekimo aprašais, stebėsenos rodiklių pasiekimo pagrindimo</w:t>
      </w:r>
      <w:r w:rsidR="00A16660">
        <w:rPr>
          <w:b/>
          <w:bCs/>
        </w:rPr>
        <w:t xml:space="preserve"> </w:t>
      </w:r>
      <w:r w:rsidR="00A16660">
        <w:t>dokumentais ir viešai prieinamomis nuorodomis, jį pateikia Europos Komisijai</w:t>
      </w:r>
      <w:r>
        <w:rPr>
          <w:szCs w:val="24"/>
        </w:rPr>
        <w:t>.</w:t>
      </w:r>
    </w:p>
    <w:p w:rsidR="00621C1C" w:rsidRDefault="00621C1C">
      <w:pPr>
        <w:rPr>
          <w:szCs w:val="24"/>
        </w:rPr>
      </w:pPr>
    </w:p>
    <w:p w:rsidR="00621C1C" w:rsidRDefault="00566E41">
      <w:pPr>
        <w:jc w:val="center"/>
        <w:rPr>
          <w:b/>
          <w:szCs w:val="24"/>
        </w:rPr>
      </w:pPr>
      <w:r>
        <w:rPr>
          <w:b/>
          <w:szCs w:val="24"/>
        </w:rPr>
        <w:t>IV SKYRIUS</w:t>
      </w:r>
    </w:p>
    <w:p w:rsidR="00621C1C" w:rsidRDefault="00566E41">
      <w:pPr>
        <w:jc w:val="center"/>
        <w:rPr>
          <w:b/>
          <w:szCs w:val="24"/>
        </w:rPr>
      </w:pPr>
      <w:r>
        <w:rPr>
          <w:b/>
          <w:szCs w:val="24"/>
        </w:rPr>
        <w:t>BAIGIAMOSIOS NUOSTATOS</w:t>
      </w:r>
    </w:p>
    <w:p w:rsidR="00621C1C" w:rsidRDefault="00621C1C">
      <w:pPr>
        <w:jc w:val="center"/>
        <w:rPr>
          <w:b/>
          <w:szCs w:val="24"/>
        </w:rPr>
      </w:pPr>
    </w:p>
    <w:p w:rsidR="00621C1C" w:rsidRDefault="00566E41">
      <w:pPr>
        <w:ind w:firstLine="567"/>
        <w:jc w:val="both"/>
        <w:rPr>
          <w:szCs w:val="24"/>
        </w:rPr>
      </w:pPr>
      <w:r>
        <w:rPr>
          <w:szCs w:val="24"/>
          <w:lang w:eastAsia="lt-LT"/>
        </w:rPr>
        <w:t xml:space="preserve">29. </w:t>
      </w:r>
      <w:r>
        <w:rPr>
          <w:szCs w:val="24"/>
        </w:rPr>
        <w:t>Investicijų programos administruojančioji institucija CPVA</w:t>
      </w:r>
      <w:r>
        <w:rPr>
          <w:bCs/>
          <w:szCs w:val="24"/>
          <w:lang w:eastAsia="lt-LT"/>
        </w:rPr>
        <w:t xml:space="preserve"> ir </w:t>
      </w:r>
      <w:r>
        <w:rPr>
          <w:szCs w:val="24"/>
        </w:rPr>
        <w:t xml:space="preserve">Plano „Naujos kartos Lietuva“ administruojančioji institucija </w:t>
      </w:r>
      <w:r>
        <w:rPr>
          <w:szCs w:val="24"/>
          <w:lang w:eastAsia="lt-LT"/>
        </w:rPr>
        <w:t>CPVA, išsiuntusi mokėjimo paraiškas ir (ar) sąskaitas Europos Komisijai, ir (ar)</w:t>
      </w:r>
      <w:r>
        <w:rPr>
          <w:szCs w:val="24"/>
        </w:rPr>
        <w:t xml:space="preserve"> prašymą Europos Komisijai kartu su kitais Europos Komisijai siunčiamais dokumentais, </w:t>
      </w:r>
      <w:r>
        <w:rPr>
          <w:szCs w:val="24"/>
          <w:lang w:eastAsia="lt-LT"/>
        </w:rPr>
        <w:t>informaciją apie tai registruoja INVESTIS ir įkelia į INVESTIS Europos Komisijai pateiktus dokumentus.</w:t>
      </w:r>
    </w:p>
    <w:p w:rsidR="00621C1C" w:rsidRDefault="00621C1C">
      <w:pPr>
        <w:tabs>
          <w:tab w:val="left" w:pos="5245"/>
        </w:tabs>
        <w:ind w:left="5245"/>
        <w:rPr>
          <w:szCs w:val="24"/>
        </w:rPr>
      </w:pPr>
    </w:p>
    <w:p w:rsidR="00621C1C" w:rsidRDefault="00566E41">
      <w:pPr>
        <w:tabs>
          <w:tab w:val="left" w:pos="5245"/>
        </w:tabs>
        <w:jc w:val="center"/>
        <w:rPr>
          <w:szCs w:val="24"/>
        </w:rPr>
      </w:pPr>
      <w:r>
        <w:rPr>
          <w:szCs w:val="24"/>
        </w:rPr>
        <w:t>________________________________</w:t>
      </w:r>
    </w:p>
    <w:sectPr w:rsidR="00621C1C">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993" w:left="1701" w:header="567" w:footer="96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865" w:rsidRDefault="007A7865">
      <w:pPr>
        <w:rPr>
          <w:lang w:eastAsia="lt-LT"/>
        </w:rPr>
      </w:pPr>
      <w:r>
        <w:rPr>
          <w:lang w:eastAsia="lt-LT"/>
        </w:rPr>
        <w:separator/>
      </w:r>
    </w:p>
  </w:endnote>
  <w:endnote w:type="continuationSeparator" w:id="0">
    <w:p w:rsidR="007A7865" w:rsidRDefault="007A7865">
      <w:pPr>
        <w:rPr>
          <w:lang w:eastAsia="lt-LT"/>
        </w:rPr>
      </w:pPr>
      <w:r>
        <w:rPr>
          <w:lang w:eastAsia="lt-LT"/>
        </w:rPr>
        <w:continuationSeparator/>
      </w:r>
    </w:p>
  </w:endnote>
  <w:endnote w:type="continuationNotice" w:id="1">
    <w:p w:rsidR="007A7865" w:rsidRDefault="007A78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621C1C">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621C1C">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621C1C">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865" w:rsidRDefault="007A7865">
      <w:pPr>
        <w:rPr>
          <w:lang w:eastAsia="lt-LT"/>
        </w:rPr>
      </w:pPr>
      <w:r>
        <w:rPr>
          <w:lang w:eastAsia="lt-LT"/>
        </w:rPr>
        <w:separator/>
      </w:r>
    </w:p>
  </w:footnote>
  <w:footnote w:type="continuationSeparator" w:id="0">
    <w:p w:rsidR="007A7865" w:rsidRDefault="007A7865">
      <w:pPr>
        <w:rPr>
          <w:lang w:eastAsia="lt-LT"/>
        </w:rPr>
      </w:pPr>
      <w:r>
        <w:rPr>
          <w:lang w:eastAsia="lt-LT"/>
        </w:rPr>
        <w:continuationSeparator/>
      </w:r>
    </w:p>
  </w:footnote>
  <w:footnote w:type="continuationNotice" w:id="1">
    <w:p w:rsidR="007A7865" w:rsidRDefault="007A786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566E4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621C1C" w:rsidRDefault="00621C1C">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566E41">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sidR="002E78A3">
      <w:rPr>
        <w:noProof/>
        <w:lang w:eastAsia="lt-LT"/>
      </w:rPr>
      <w:t>11</w:t>
    </w:r>
    <w:r>
      <w:rPr>
        <w:lang w:eastAsia="lt-LT"/>
      </w:rPr>
      <w:fldChar w:fldCharType="end"/>
    </w:r>
  </w:p>
  <w:p w:rsidR="00621C1C" w:rsidRDefault="00621C1C">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C1C" w:rsidRDefault="00621C1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8F2"/>
    <w:rsid w:val="00287F36"/>
    <w:rsid w:val="002E78A3"/>
    <w:rsid w:val="003D3A21"/>
    <w:rsid w:val="00484BCB"/>
    <w:rsid w:val="004C38AE"/>
    <w:rsid w:val="00566E41"/>
    <w:rsid w:val="005B69F5"/>
    <w:rsid w:val="00621C1C"/>
    <w:rsid w:val="007A7865"/>
    <w:rsid w:val="008B073F"/>
    <w:rsid w:val="00A16660"/>
    <w:rsid w:val="00A608F2"/>
    <w:rsid w:val="00AF35E9"/>
    <w:rsid w:val="00B927F3"/>
    <w:rsid w:val="00DC10C2"/>
    <w:rsid w:val="00E4015F"/>
    <w:rsid w:val="00E57BA6"/>
    <w:rsid w:val="00F0476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0332A"/>
  <w14:defaultImageDpi w14:val="0"/>
  <w15:docId w15:val="{9B5B6C5A-0F6A-470D-90A3-E470EA95E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2E78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72862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eur-lex.europa.eu/legal-content/LIT/TXT/?uri=CELEX:32021R0241&amp;locale=lt" TargetMode="External"/><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eur-lex.europa.eu/legal-content/LIT/TXT/?uri=CELEX:32021R0241&amp;locale=lt" TargetMode="External"/><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arts xmlns="http://lrs.lt/TAIS/DocParts">
  <Part Type="priedas" Nr="10" Abbr="10 pr." Title="IŠLAIDŲ DEKLARAVIMO IR PRAŠYMŲ EUROPOS KOMISIJAI SUMOKĖTI FINANSINĮ ĮNAŠĄ RENGIMO IR TEIKIMO TVARKOS APRAŠAS" DocPartId="92ae95246b7742a79090cc9e78a0fa33" PartId="76f6b67301344b06acf540f154e87c43">
    <Part Type="skyrius" Nr="1" Title="BENDROSIOS NUOSTATOS" DocPartId="c04e589a486d4dd5a77bd80038afce44" PartId="ee06da7284e04ab0838a097ecb41b9fc">
      <Part Type="punktas" Nr="1" Abbr="10 pr. 1 p." DocPartId="0e4e72f168634c649c31814b298e55d3" PartId="c416ce3cabe0406baa9869f33fa7837a">
        <Part Type="papunktis" Nr="1.1" Abbr="10 pr. 1.1 pp." DocPartId="3b130d9230fa4a82a9a771cf733fbb37" PartId="cecbdb456ee44feaa81542aa696ae321"/>
        <Part Type="papunktis" Nr="1.2" Abbr="10 pr. 1.2 pp." DocPartId="e68ac1d8a1a34d108b19c57e40de3092" PartId="63af891b97764bfa90e4e447505b5bb0"/>
      </Part>
      <Part Type="punktas" Nr="2" Abbr="10 pr. 2 p." DocPartId="f1d8998302224e72b6c7d1a7d52b6644" PartId="9b6a5cf698d843fc869d141e4c4a6f7f"/>
      <Part Type="punktas" Nr="3" Abbr="10 pr. 3 p." DocPartId="8096e0e4ebcc4371ad7617a213870b2e" PartId="998917c716734547937bf70e741b2f55"/>
      <Part Type="punktas" Nr="4" Abbr="10 pr. 4 p." DocPartId="1885f57ce5324e57841564589efe5b52" PartId="1420c657253b485380340b07c01b3aa7"/>
    </Part>
    <Part Type="skyrius" Nr="2" Title="IŠLAIDŲ DEKLARAVIMAS EUROPOS KOMISIJAI" DocPartId="6317901e2a824aaaa8ba8c1713b0d273" PartId="b82b7b07212340a895683a2a93cc3f7f">
      <Part Type="skirsnis" Nr="1" Title="MOKĖJIMO PARAIŠKŲ EUROPOS KOMISIJAI RENGIMAS IR TEIKIMAS" DocPartId="99fa46ba99a2480b9e5b1b7be4921107" PartId="de0bd9e1477346d39b0381f478c8e63d">
        <Part Type="punktas" Nr="5" Abbr="10 pr. 5 p." DocPartId="da9e1ce92f624055ac5c464112468857" PartId="5480ff84b85c47319529e413f37c6580">
          <Part Type="papunktis" Nr="5.1" Abbr="10 pr. 5.1 pp." DocPartId="3ceb2d202b7c415588452eaf0ac35064" PartId="a7335835ac3244ddb35a7cc5ee7b19ab"/>
          <Part Type="papunktis" Nr="5.2" Abbr="10 pr. 5.2 pp." DocPartId="051ed8d4507d4fbdad6d9e2071798ac4" PartId="ad6e3af064134002a2ab7262ed1d17e6"/>
          <Part Type="papunktis" Nr="5.3" Abbr="10 pr. 5.3 pp." DocPartId="642177e82dfa4c3c8c5db54aed48b783" PartId="99ed8aeda34144559062ae4c8c6a6992"/>
        </Part>
        <Part Type="punktas" Nr="6" Abbr="10 pr. 6 p." DocPartId="6ae8097db8ec4f7cb91b38e56eb1f1fd" PartId="e987053597284611b2a94e9c62f786c3"/>
        <Part Type="punktas" Nr="7" Abbr="10 pr. 7 p." DocPartId="966820f06eb34a4fb93c10e5c1c53b98" PartId="4b6ca2a6135145c7bd0b99a00168f0af">
          <Part Type="papunktis" Nr="7.1" Abbr="10 pr. 7.1 pp." DocPartId="65b9fb3e63f8417ca13d4e7b2e25573b" PartId="b3ca8c48f5674533a909517282ac40bd"/>
          <Part Type="papunktis" Nr="7.2" Abbr="10 pr. 7.2 pp." DocPartId="5a64dc1c3b514de4b928659ccf5828cb" PartId="697879e1d77e49cf95e59df919259d7b"/>
          <Part Type="papunktis" Nr="7.3" Abbr="10 pr. 7.3 pp." DocPartId="168a4e6c9f2c4cc48ac37c3facb4edda" PartId="6b462f19a58242fcbda9b8efb816aa3a"/>
          <Part Type="papunktis" Nr="7.4" Abbr="10 pr. 7.4 pp." DocPartId="9abfba94b2644ca8afb73550bf6777d2" PartId="15ab187b69224d30a1a5e345ce84e814"/>
        </Part>
        <Part Type="punktas" Nr="8" Abbr="10 pr. 8 p." DocPartId="fc3b9ca4422b49a59dbb70bef4336cdf" PartId="65659f87457146f6b9786f7982c7ccfb"/>
        <Part Type="punktas" Nr="9" Abbr="10 pr. 9 p." DocPartId="92250893e61a4d27a928a0f4a80f4d65" PartId="a71ce78d60ba45da91287cfacb510672"/>
        <Part Type="punktas" Nr="10" Abbr="10 pr. 10 p." DocPartId="0171be2b079a49a7a77ac3d42db78a4f" PartId="92d997f64dcc46dc99c3274e3d77a123">
          <Part Type="papunktis" Nr="10.1" Abbr="10 pr. 10.1 pp." DocPartId="1f89e598fa1b433789fab6a471fe9ae0" PartId="a3899b171c6d4b7eae729af029f58092"/>
          <Part Type="papunktis" Nr="10.2" Abbr="10 pr. 10.2 pp." DocPartId="e409e89c9cdc4b85aa6a8556c47a06e5" PartId="30401e1ab76241618a1aa96e05ece9e8"/>
          <Part Type="papunktis" Nr="10.3" Abbr="10 pr. 10.3 pp." DocPartId="5b81543ea7004f26a576fee2b9388df9" PartId="c73f1f54a714497692751ef42509d3d5">
            <Part Type="papunktis" Nr="10.3.1" Abbr="10 pr. 10.3.1 pp." DocPartId="9f2f6dfb8e4947cf99321cbd5e10beeb" PartId="4845ce5dcce049129b064510c9aa59bf"/>
            <Part Type="papunktis" Nr="10.3.2" Abbr="10 pr. 10.3.2 pp." DocPartId="62fac911f17e48dc9f3b7c2b1a78f014" PartId="53da296bf4d04d188c7bf076a6a2aa7e">
              <Part Type="papunktis" Nr="10.3.2.1" Abbr="10 pr. 10.3.2.1 pp." DocPartId="3ee6941230094cdc9f80642ffde7ca0e" PartId="913b5db6bc4e4a8b9d2162d43390ebc5"/>
              <Part Type="papunktis" Nr="10.3.2.2" Abbr="10 pr. 10.3.2.2 pp." DocPartId="782ccc4dc454483793ef78f185e3a22c" PartId="667ba43eb1d34b8e8424713b21140540"/>
              <Part Type="papunktis" Nr="10.3.2.3" Abbr="10 pr. 10.3.2.3 pp." DocPartId="620c0683a91f42b1b4cc8568115aa508" PartId="8aed0adf823243be990467f11533465a"/>
            </Part>
          </Part>
          <Part Type="papunktis" Nr="10.4" Abbr="10 pr. 10.4 pp." DocPartId="b797f928fb0f4fdaaf7d7b086602d46f" PartId="fbeabffa7cd74557aa4f6878f4f957b3"/>
          <Part Type="papunktis" Nr="10.5" Abbr="10 pr. 10.5 pp." DocPartId="78e176b1bb734fb48d180e487758ca65" PartId="f677d4626de64cd7a8b1082f1cefa83a"/>
        </Part>
        <Part Type="punktas" Nr="11" Abbr="10 pr. 11 p." DocPartId="392e963d89dc46999e79473ed54e726f" PartId="53edf906c5bb45bca809d13a57dda824">
          <Part Type="papunktis" Nr="11.1" Abbr="10 pr. 11.1 pp." DocPartId="ea539278703e4b3b9ac179aff7aefe7a" PartId="aa13bd5609894806bfbc38df761e6413">
            <Part Type="papunktis" Nr="11.1.1" Abbr="10 pr. 11.1.1 pp." DocPartId="a9794c79b7e14da9917b3d04730c9f4b" PartId="b697d4d32eb74332ac660138b750605f"/>
            <Part Type="papunktis" Nr="11.1.2" Abbr="10 pr. 11.1.2 pp." DocPartId="2ca578fe4eae49aebc6e38ff5c81cb84" PartId="d832dddf4cdc4c47b6b8e0e3dd260e28"/>
            <Part Type="papunktis" Nr="11.1.3" Abbr="10 pr. 11.1.3 pp." DocPartId="9ceb23a49b494fe1886e3121f77fcc23" PartId="b84abd13e5a341ce8745db88a1cf5b11"/>
          </Part>
          <Part Type="papunktis" Nr="11.2" Abbr="10 pr. 11.2 pp." DocPartId="4ac6768c33cf4ba7b7d96c3b29f0ea0c" PartId="380e5f375979453ab7b46f897d43ad18"/>
          <Part Type="papunktis" Nr="11.3" Abbr="10 pr. 11.3 pp." DocPartId="ac2c61fc082944899be68cd1db73aed4" PartId="ab76642ceccd495c98a8200750c44cf0"/>
          <Part Type="papunktis" Nr="11.4" Abbr="10 pr. 11.4 pp." DocPartId="5fc79be30fca466186ce981f657209a3" PartId="722c05352d524687999b5578e7b8b553"/>
          <Part Type="papunktis" Nr="11.5" Abbr="10 pr. 11.5 pp." DocPartId="00fc0a384de34debaa2c950955fe8462" PartId="5ac58ae22a0a43508c5ba1691a93877d"/>
          <Part Type="papunktis" Nr="11.6" Abbr="10 pr. 11.6 pp." DocPartId="37a31ca2890d45128708c2c60c18a84d" PartId="a33931a1386b45f2a3f1da6c45db1190">
            <Part Type="papunktis" Nr="11.6.1" Abbr="10 pr. 11.6.1 pp." DocPartId="607f1b98265b44188f4fe3619482ee5a" PartId="f783f5d5fef64ac585442c476f894116"/>
            <Part Type="papunktis" Nr="11.6.2" Abbr="10 pr. 11.6.2 pp." DocPartId="98cc3e27eacf407fb760922e6277c4c5" PartId="7c5013e2ac8f4bacbd9012d1cc98ebc3"/>
          </Part>
        </Part>
        <Part Type="punktas" Nr="12" Abbr="10 pr. 12 p." DocPartId="8e334107af0d490e94a2577f56c5c596" PartId="81e807284a90408e9c06965baa6260b2">
          <Part Type="papunktis" Nr="12.1" Abbr="10 pr. 12.1 pp." DocPartId="a48e1fe87d234d50aa12e9eb46fb46b9" PartId="7f4884a31b9f4c2cac3fe0bd2d836608">
            <Part Type="papunktis" Nr="12.1.1" Abbr="10 pr. 12.1.1 pp." DocPartId="5129cb40bdf9417e895c51b0b02add76" PartId="56e2148a1c904919b5703cca7ef5b74e"/>
            <Part Type="papunktis" Nr="12.1.2" Abbr="10 pr. 12.1.2 pp." DocPartId="0c1c7f8e622049efa43c6ea26961c975" PartId="bf989ff214004cc28f9f6f660cec7955"/>
          </Part>
          <Part Type="papunktis" Nr="12.2" Abbr="10 pr. 12.2 pp." DocPartId="5f8eb3e8b68d477bb2915c259e21f73c" PartId="4baf90128ea94b0a96128b9d9762108e"/>
          <Part Type="papunktis" Nr="12.3" Abbr="10 pr. 12.3 pp." DocPartId="e5adf21fc0db4467b2798b9385df42b9" PartId="1431e5aedbb84a439c2167a26cbf2dd8"/>
        </Part>
        <Part Type="punktas" Nr="13" Abbr="10 pr. 13 p." DocPartId="97694af2d23344dbac943a325840acfc" PartId="37fbd18fd82a450cb9eaec769771ef39"/>
        <Part Type="punktas" Nr="14" Abbr="10 pr. 14 p." DocPartId="77bc9be8c4b24c32aba75610bae38850" PartId="727f7640b2cf41b7b2657e1f8a457b68"/>
        <Part Type="punktas" Nr="15" Abbr="10 pr. 15 p." DocPartId="ac04cce71f294d7d873d07e6f5a08565" PartId="a09baa1aac234a36911f6c6ddc8f0860"/>
        <Part Type="punktas" Nr="17" Abbr="10 pr. 17 p." Notes="Numeris ne iš eilės. Trūksta dalių? [DocDalys]" DocPartId="4e57e7c4c36c4e56b5ce67975810a97a" PartId="17b6c820aeed4c598ac3fb50dc7a2d9e">
          <Part Type="papunktis" Nr="17.1" Abbr="10 pr. 17.1 pp." DocPartId="2081257664cc4a96908cd82070aef94c" PartId="5f4247f7abb24f1686e3ff0a5bbe1c40"/>
          <Part Type="papunktis" Nr="17.2" Abbr="10 pr. 17.2 pp." DocPartId="56789c28083b46d78c3dcd1b92bb423d" PartId="b2a3da956f9b4c3e95d987f9ee8a6fd9"/>
        </Part>
      </Part>
      <Part Type="skirsnis" Nr="2" Title="SĄSKAITŲ EUROPOS KOMISIJAI RENGIMAS IR TEIKIMAS" DocPartId="f073df0489954453bd298736f8401b82" PartId="7b42b5ca40a542fda0aa014fbdf128a3">
        <Part Type="punktas" Nr="18" Abbr="10 pr. 18 p." DocPartId="a6d70c1862104d0084b03bea7cfd0084" PartId="f2b43dddc7ff423abe6a9f062f91eec0">
          <Part Type="papunktis" Nr="18.1" Abbr="10 pr. 18.1 pp." DocPartId="42e3a1fd4c5440338dda1f6cd0a66545" PartId="db253a5e3e0a40ce9ef2becf26f57739">
            <Part Type="papunktis" Nr="18.1.1" Abbr="10 pr. 18.1.1 pp." DocPartId="0b40a1e09488499eb41b5a829b73efb1" PartId="9368331a034a464aaad8183378188960"/>
            <Part Type="papunktis" Nr="18.1.2" Abbr="10 pr. 18.1.2 pp." DocPartId="fea97af0d7254eaf91cf9e4a1d011a7e" PartId="16b11f04669d47679df1b8137053be49"/>
          </Part>
          <Part Type="papunktis" Nr="18.2" Abbr="10 pr. 18.2 pp." DocPartId="9a600113555e416a8cf3de0b8c4f2b91" PartId="0d60a202c338404b82cf3156128ab088"/>
        </Part>
        <Part Type="punktas" Nr="19" Abbr="10 pr. 19 p." DocPartId="66d7d3729a7e484f917e4c2f9d0fe19d" PartId="68e570e6c7a243a48acf5375cd0924af">
          <Part Type="papunktis" Nr="19.1" Abbr="10 pr. 19.1 pp." DocPartId="502f956b1e784a3b8f3984525fa32050" PartId="46fa1d49d99d4b2e8f21b627fd89fc10">
            <Part Type="papunktis" Nr="19.1.1" Abbr="10 pr. 19.1.1 pp." DocPartId="e1a99ec55e714415a86068f1fbd6bc47" PartId="43facdf0e550489491f1959e7d02dbe5"/>
            <Part Type="papunktis" Nr="19.1.2" Abbr="10 pr. 19.1.2 pp." DocPartId="0b8737e9bc1e43ada8282127939aa3af" PartId="fa09b0fe93674509ab20654a0ed8f913"/>
          </Part>
          <Part Type="papunktis" Nr="19.2" Abbr="10 pr. 19.2 pp." DocPartId="85c6fc00676047d097547e014cdbc630" PartId="e744353b3cec40aa929c3b164bc4d652"/>
        </Part>
        <Part Type="punktas" Nr="20" Abbr="10 pr. 20 p." DocPartId="7153842511734ae0abf89554d3365cd4" PartId="4bd5ab05a4cd4e10b6170b3d9b0d992a">
          <Part Type="papunktis" Nr="20.1" Abbr="10 pr. 20.1 pp." DocPartId="70f0f9b5b5ef4a739bf038a7620bd13e" PartId="579f81b7c8a24382a9008d91672133b5">
            <Part Type="papunktis" Nr="20.1.1" Abbr="10 pr. 20.1.1 pp." DocPartId="06c8015ab12d4856bef3fbcabe26bfe6" PartId="af0715295e724670ad528f6eb098d6a4"/>
            <Part Type="papunktis" Nr="20.1.2" Abbr="10 pr. 20.1.2 pp." DocPartId="33af115673354eec9f0b5da16a1dc3d3" PartId="1ebc0059c7b34389a2cccd0f0ef3e9f1">
              <Part Type="papunktis" Nr="20.1.2.1" Abbr="10 pr. 20.1.2.1 pp." DocPartId="e96a6168bc3b4d489d6081bc3a2afbbd" PartId="12bf4fcb5f004957bd719de3fc83aacb"/>
              <Part Type="papunktis" Nr="20.1.2.2" Abbr="10 pr. 20.1.2.2 pp." DocPartId="cee567eba40b44bd9a9c02bd0d0c4711" PartId="a249170cf0ea4cdd87ac03fde5a690f4"/>
            </Part>
          </Part>
          <Part Type="papunktis" Nr="20.2" Abbr="10 pr. 20.2 pp." DocPartId="225e3186c6db441f8b7dc9d0a59511f0" PartId="85635f1ee5d04093ad3a0a33807bd848">
            <Part Type="papunktis" Nr="20.2.1" Abbr="10 pr. 20.2.1 pp." DocPartId="76e958e7734648a59943077f019e553c" PartId="0e65acf1ca1a4860af6a821f500d8be5"/>
            <Part Type="papunktis" Nr="20.2.2" Abbr="10 pr. 20.2.2 pp." DocPartId="8c05999fe40d46f4880c56778b5d84bf" PartId="db030f44d29746e4a17e2211397af2d8"/>
            <Part Type="papunktis" Nr="20.2.3" Abbr="10 pr. 20.2.3 pp." DocPartId="0a24f4356ef34d05a42380dbef788701" PartId="3836f85fdc32494194f868f5a03bce18"/>
          </Part>
        </Part>
        <Part Type="punktas" Nr="21" Abbr="10 pr. 21 p." DocPartId="7f776abc29c24a1d8bcd516f04870bbf" PartId="a5c3cc9287b74347b7ea4835670fdc7f"/>
        <Part Type="punktas" Nr="22" Abbr="10 pr. 22 p." DocPartId="235894f7170849ceb41fff0dffc11ab4" PartId="101e9268245b4419b986a9cfa673664e">
          <Part Type="papunktis" Nr="22.1" Abbr="10 pr. 22.1 pp." DocPartId="2635a22ad8c54e28a37c39c0d08c5b68" PartId="6baa625dcb734d4c8a10cee661aa6a8e">
            <Part Type="papunktis" Nr="22.1.1" Abbr="10 pr. 22.1.1 pp." DocPartId="6a34e2ab5e374f0895857ee522673284" PartId="22682df0540e48dd88b0f344eb3002d4">
              <Part Type="papunktis" Nr="22.1.1.1" Abbr="10 pr. 22.1.1.1 pp." DocPartId="4612bf81a8c241899d71b780769841b4" PartId="f0fd6dc722cd4848b5716a48dc0d1164"/>
              <Part Type="papunktis" Nr="22.1.1.2" Abbr="10 pr. 22.1.1.2 pp." DocPartId="ce3e2fd493624dfea463e4f1f29f3b0a" PartId="6e1c600e67224206868abb33381d10f4"/>
            </Part>
            <Part Type="papunktis" Nr="22.1.2" Abbr="10 pr. 22.1.2 pp." DocPartId="c2f4ec96ae264db39a261b04f3b3950c" PartId="6bf6c940303a4c9fa35bbb9e63660b9a">
              <Part Type="papunktis" Nr="22.1.2.1" Abbr="10 pr. 22.1.2.1 pp." DocPartId="f730a9a1984d476fa547c7f0726392bc" PartId="96b4abf50274488faacd270bfca8cb06"/>
              <Part Type="papunktis" Nr="22.1.2.2" Abbr="10 pr. 22.1.2.2 pp." DocPartId="c0f817abd77747148bce4333eb83526c" PartId="d0306ba6cedf4602884f7a3d5bda6d72"/>
              <Part Type="papunktis" Nr="22.1.2.3" Abbr="10 pr. 22.1.2.3 pp." DocPartId="3b7ee16bcd5c4b629bb264c88cadd6cf" PartId="3536a1c33dc0413eb9b61c2b2c70c51f"/>
            </Part>
            <Part Type="papunktis" Nr="22.1.3" Abbr="10 pr. 22.1.3 pp." DocPartId="14791a93223f4a30aacaebcf1094aed8" PartId="16d13cf6d3c24de0ae7b2f4c74dda140"/>
          </Part>
          <Part Type="papunktis" Nr="22.2" Abbr="10 pr. 22.2 pp." DocPartId="6bbb92a78e5b4f9da758797522b9831f" PartId="f07e33d5ad6e4276a18fba652f54c9db"/>
          <Part Type="papunktis" Nr="22.3" Abbr="10 pr. 22.3 pp." DocPartId="d063cd8f131846aaa354546d79d256dd" PartId="239f33e968dc426bbf1b5998093e19ed"/>
        </Part>
        <Part Type="punktas" Nr="23" Abbr="10 pr. 23 p." DocPartId="5c2d2b94618b4cf58b075f625165f085" PartId="055de70918c5453cae7035a848ce0389"/>
        <Part Type="punktas" Nr="24" Abbr="10 pr. 24 p." DocPartId="3cc39eefbf384025b133adc4885934fd" PartId="ad6bc1ac2fc14917b3bbfbea82165c77"/>
      </Part>
    </Part>
    <Part Type="skyrius" Nr="3" Title="PRAŠYMO EUROPOS KOMISIJAI RENGIMAS IR TEIKIMAS" DocPartId="c5a18497bd72408882633080b71e002c" PartId="f36afe666a6e45cf8b5856b87200519e">
      <Part Type="punktas" Nr="25" Abbr="10 pr. 25 p." DocPartId="91b442f5892c468c83fac49d3bad834c" PartId="63b5028f48b2439b9dd79c007b2b9898">
        <Part Type="papunktis" Nr="25.1" Abbr="10 pr. 25.1 pp." DocPartId="675c6c929a374b84a43195ef006dfd06" PartId="f14cd4e7a54d4fc69d9e2092129d575c"/>
        <Part Type="papunktis" Nr="25.2" Abbr="10 pr. 25.2 pp." DocPartId="22f5bc28455846acb8cb51e476e04c0f" PartId="742a8a967a2f4ecf8ca01e105f5a7b26"/>
        <Part Type="papunktis" Nr="25.3" Abbr="10 pr. 25.3 pp." DocPartId="b7ede8cac9474c19a2c58ed7d71a2ada" PartId="775fd8a47d8442a8b2b486be0341792a"/>
      </Part>
      <Part Type="punktas" Nr="26" Abbr="10 pr. 26 p." DocPartId="015fd759ed6c48bba29b31769a56470d" PartId="4a1cc1add8064a04be1599f7b7597e95"/>
      <Part Type="punktas" Nr="27" Abbr="10 pr. 27 p." DocPartId="02455419728c45e196c69d1d8c34244d" PartId="d0fd26847cca47b6b9a55170c2756c94"/>
      <Part Type="punktas" Nr="28" Abbr="10 pr. 28 p." DocPartId="c8ef748b7ad34668a0b8ff05508702b6" PartId="47d2e2cc15c84ec8bcc861ac6cc79c0a"/>
    </Part>
    <Part Type="skyrius" Nr="4" Title="BAIGIAMOSIOS NUOSTATOS" DocPartId="4c25ac48399c4409bb817edfc36b8e00" PartId="c97ee865409d4c57a4add80cf41e8f0e">
      <Part Type="punktas" Nr="29" Abbr="10 pr. 29 p." DocPartId="78c1af9f8b77479f8a2b8469a3c224d0" PartId="2ee1a2a0d233458da3ddef48c5c00e7a"/>
    </Part>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9E2460EB157A74C9BBB34C7C4F862A2" ma:contentTypeVersion="8" ma:contentTypeDescription="Create a new document." ma:contentTypeScope="" ma:versionID="5fcc40fb9bbe60a74c413b24cd2eed28">
  <xsd:schema xmlns:xsd="http://www.w3.org/2001/XMLSchema" xmlns:xs="http://www.w3.org/2001/XMLSchema" xmlns:p="http://schemas.microsoft.com/office/2006/metadata/properties" xmlns:ns3="1d0b7434-c3e5-4db4-8754-b6cf385d0483" xmlns:ns4="0af8e7d8-c48a-4586-ab08-a409ee6a50e3" targetNamespace="http://schemas.microsoft.com/office/2006/metadata/properties" ma:root="true" ma:fieldsID="1f8d12675a11740e5a66ecccd43e6677" ns3:_="" ns4:_="">
    <xsd:import namespace="1d0b7434-c3e5-4db4-8754-b6cf385d0483"/>
    <xsd:import namespace="0af8e7d8-c48a-4586-ab08-a409ee6a50e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7434-c3e5-4db4-8754-b6cf385d04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af8e7d8-c48a-4586-ab08-a409ee6a50e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63205A-EE7D-48E9-9659-7529ED4AC322}">
  <ds:schemaRefs>
    <ds:schemaRef ds:uri="http://lrs.lt/TAIS/DocParts"/>
  </ds:schemaRefs>
</ds:datastoreItem>
</file>

<file path=customXml/itemProps2.xml><?xml version="1.0" encoding="utf-8"?>
<ds:datastoreItem xmlns:ds="http://schemas.openxmlformats.org/officeDocument/2006/customXml" ds:itemID="{285F7992-E159-4FEF-B1B0-CF1AD2C63569}">
  <ds:schemaRefs>
    <ds:schemaRef ds:uri="http://schemas.microsoft.com/sharepoint/v3/contenttype/forms"/>
  </ds:schemaRefs>
</ds:datastoreItem>
</file>

<file path=customXml/itemProps3.xml><?xml version="1.0" encoding="utf-8"?>
<ds:datastoreItem xmlns:ds="http://schemas.openxmlformats.org/officeDocument/2006/customXml" ds:itemID="{FBEF649D-ACBC-4441-AE3C-C821F36B87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7434-c3e5-4db4-8754-b6cf385d0483"/>
    <ds:schemaRef ds:uri="0af8e7d8-c48a-4586-ab08-a409ee6a50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024FF4-D43E-4B8C-8D43-34EC9A50805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0FEF359-011E-4370-908F-D7A9DE79B22E}">
  <ds:schemaRefs>
    <ds:schemaRef ds:uri="http://schemas.openxmlformats.org/officeDocument/2006/bibliography"/>
  </ds:schemaRefs>
</ds:datastoreItem>
</file>

<file path=customXml/itemProps6.xml><?xml version="1.0" encoding="utf-8"?>
<ds:datastoreItem xmlns:ds="http://schemas.openxmlformats.org/officeDocument/2006/customXml" ds:itemID="{0F808057-3629-4866-82F4-EA854C6E39D1}">
  <ds:schemaRefs>
    <ds:schemaRef ds:uri="http://schemas.openxmlformats.org/officeDocument/2006/bibliography"/>
  </ds:schemaRefs>
</ds:datastoreItem>
</file>

<file path=customXml/itemProps7.xml><?xml version="1.0" encoding="utf-8"?>
<ds:datastoreItem xmlns:ds="http://schemas.openxmlformats.org/officeDocument/2006/customXml" ds:itemID="{4DE0E4B0-C121-4C25-A69D-4E1FD7936E58}">
  <ds:schemaRefs>
    <ds:schemaRef ds:uri="http://schemas.openxmlformats.org/officeDocument/2006/bibliography"/>
  </ds:schemaRefs>
</ds:datastoreItem>
</file>

<file path=customXml/itemProps8.xml><?xml version="1.0" encoding="utf-8"?>
<ds:datastoreItem xmlns:ds="http://schemas.openxmlformats.org/officeDocument/2006/customXml" ds:itemID="{B3DD5D80-0B23-4D58-8C8C-F1C6E3A46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30011</Words>
  <Characters>17107</Characters>
  <Application>Microsoft Office Word</Application>
  <DocSecurity>0</DocSecurity>
  <Lines>142</Lines>
  <Paragraphs>94</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47024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Ranceva</dc:creator>
  <cp:keywords/>
  <dc:description/>
  <cp:lastModifiedBy>ŠAULYTĖ SKAIRIENĖ Dalia</cp:lastModifiedBy>
  <cp:revision>3</cp:revision>
  <cp:lastPrinted>2008-12-29T11:20:00Z</cp:lastPrinted>
  <dcterms:created xsi:type="dcterms:W3CDTF">2024-12-12T09:47:00Z</dcterms:created>
  <dcterms:modified xsi:type="dcterms:W3CDTF">2025-10-08T08:07:00Z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2026585301</vt:i4>
  </property>
  <property fmtid="{D5CDD505-2E9C-101B-9397-08002B2CF9AE}" pid="3" name="ContentTypeId">
    <vt:lpwstr>0x01010029E2460EB157A74C9BBB34C7C4F862A2</vt:lpwstr>
  </property>
</Properties>
</file>