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7ec35660607a4fee9cf7939c3ae6b62c"/>
        <w:lock w:val="sdtLocked"/>
        <w:richText/>
      </w:sdtPr>
      <w:sdtContent>
        <w:p w14:paraId="127D32D8" w14:textId="3B6ABF1B">
          <w:pPr>
            <w:widowControl w:val="0"/>
            <w:ind w:left="9639"/>
            <w:jc w:val="both"/>
            <w:textAlignment w:val="baseline"/>
            <w:rPr>
              <w:szCs w:val="24"/>
            </w:rPr>
          </w:pPr>
          <w:r>
            <w:rPr>
              <w:bCs/>
              <w:szCs w:val="24"/>
            </w:rPr>
            <w:t>2021–2027 metų Europos Sąjungos fondų investicijų programos</w:t>
          </w:r>
          <w:r>
            <w:rPr>
              <w:szCs w:val="24"/>
            </w:rPr>
            <w:t xml:space="preserve"> ir</w:t>
          </w:r>
          <w:r>
            <w:rPr>
              <w:bCs/>
              <w:szCs w:val="24"/>
            </w:rPr>
            <w:t xml:space="preserve"> </w:t>
          </w:r>
          <w:r>
            <w:rPr>
              <w:szCs w:val="24"/>
            </w:rPr>
            <w:t>Ekonomikos gaivinimo ir atsparumo didinimo plano „Naujos kartos Lietuva“ administravimo taisyklių</w:t>
          </w:r>
        </w:p>
        <w:p w14:paraId="681455F1" w14:textId="77777777">
          <w:pPr>
            <w:widowControl w:val="0"/>
            <w:ind w:left="9639"/>
            <w:jc w:val="both"/>
            <w:textAlignment w:val="baseline"/>
            <w:rPr>
              <w:szCs w:val="24"/>
            </w:rPr>
          </w:pPr>
          <w:sdt>
            <w:sdtPr>
              <w:alias w:val="Numeris"/>
              <w:tag w:val="nr_7ec35660607a4fee9cf7939c3ae6b62c"/>
              <w:lock w:val="sdtLocked"/>
              <w:richText/>
            </w:sdtPr>
            <w:sdtContent>
              <w:r>
                <w:rPr>
                  <w:szCs w:val="24"/>
                </w:rPr>
                <w:t>6</w:t>
              </w:r>
            </w:sdtContent>
          </w:sdt>
          <w:r>
            <w:rPr>
              <w:szCs w:val="24"/>
            </w:rPr>
            <w:t xml:space="preserve"> priedas</w:t>
          </w:r>
        </w:p>
        <w:p w14:paraId="6F31F7B5" w14:textId="77777777">
          <w:pPr>
            <w:widowControl w:val="0"/>
            <w:jc w:val="right"/>
            <w:textAlignment w:val="baseline"/>
            <w:rPr>
              <w:szCs w:val="24"/>
            </w:rPr>
          </w:pPr>
        </w:p>
        <w:p w14:paraId="6AF8CFF1" w14:textId="6EA45138">
          <w:pPr>
            <w:widowControl w:val="0"/>
            <w:shd w:val="clear" w:color="auto" w:fill="FFFFFF"/>
            <w:jc w:val="center"/>
            <w:textAlignment w:val="baseline"/>
            <w:rPr>
              <w:b/>
              <w:bCs/>
              <w:szCs w:val="24"/>
            </w:rPr>
          </w:pPr>
          <w:sdt>
            <w:sdtPr>
              <w:alias w:val="Pavadinimas"/>
              <w:tag w:val="title_7ec35660607a4fee9cf7939c3ae6b62c"/>
              <w:lock w:val="sdtLocked"/>
              <w:richText/>
            </w:sdtPr>
            <w:sdtContent>
              <w:r>
                <w:rPr>
                  <w:b/>
                  <w:bCs/>
                  <w:szCs w:val="24"/>
                </w:rPr>
                <w:t>(Pasiūlymo dėl projektų specialiųjų ir prioritetinių atrankos kriterijų nustatymo ir (arba) keitimo bei vertinimo metodikos forma)</w:t>
              </w:r>
            </w:sdtContent>
          </w:sdt>
        </w:p>
        <w:p w14:paraId="664E2DAF" w14:textId="61D3E5F3">
          <w:pPr>
            <w:widowControl w:val="0"/>
            <w:textAlignment w:val="baseline"/>
            <w:rPr>
              <w:szCs w:val="24"/>
            </w:rPr>
          </w:pPr>
        </w:p>
        <w:p w14:paraId="5B9AC0C8" w14:textId="591C869C">
          <w:pPr>
            <w:widowControl w:val="0"/>
            <w:jc w:val="center"/>
            <w:textAlignment w:val="baseline"/>
            <w:rPr>
              <w:szCs w:val="24"/>
            </w:rPr>
          </w:pPr>
          <w:r>
            <w:rPr>
              <w:szCs w:val="24"/>
            </w:rPr>
            <w:t>_________________________________________</w:t>
          </w:r>
        </w:p>
        <w:p w14:paraId="5AE29B7C" w14:textId="43549ECF">
          <w:pPr>
            <w:widowControl w:val="0"/>
            <w:jc w:val="center"/>
            <w:textAlignment w:val="baseline"/>
            <w:rPr>
              <w:szCs w:val="24"/>
            </w:rPr>
          </w:pPr>
          <w:r>
            <w:rPr>
              <w:szCs w:val="24"/>
            </w:rPr>
            <w:t>(ministerijos arba regiono plėtros tarybos pavadinimas)</w:t>
          </w:r>
        </w:p>
        <w:p w14:paraId="06A2625F" w14:textId="77777777">
          <w:pPr>
            <w:widowControl w:val="0"/>
            <w:textAlignment w:val="baseline"/>
            <w:rPr>
              <w:szCs w:val="24"/>
            </w:rPr>
          </w:pPr>
        </w:p>
        <w:p w14:paraId="1EA47AC8" w14:textId="0E0B3188">
          <w:pPr>
            <w:widowControl w:val="0"/>
            <w:textAlignment w:val="baseline"/>
            <w:rPr>
              <w:szCs w:val="24"/>
            </w:rPr>
          </w:pPr>
          <w:r>
            <w:rPr>
              <w:szCs w:val="24"/>
            </w:rPr>
            <w:t>______________________________</w:t>
          </w:r>
        </w:p>
        <w:p w14:paraId="2706FAD6" w14:textId="77777777">
          <w:pPr>
            <w:widowControl w:val="0"/>
            <w:ind w:left="1276"/>
            <w:textAlignment w:val="baseline"/>
            <w:rPr>
              <w:szCs w:val="24"/>
            </w:rPr>
          </w:pPr>
          <w:r>
            <w:rPr>
              <w:szCs w:val="24"/>
            </w:rPr>
            <w:t>(gavėjas)</w:t>
          </w:r>
        </w:p>
        <w:p w14:paraId="51D1B5B7" w14:textId="77777777">
          <w:pPr>
            <w:widowControl w:val="0"/>
            <w:textAlignment w:val="baseline"/>
            <w:rPr>
              <w:szCs w:val="24"/>
            </w:rPr>
          </w:pPr>
        </w:p>
        <w:sdt>
          <w:sdtPr>
            <w:alias w:val="skirsnis"/>
            <w:tag w:val="part_5c140f3eb522434982413e575196c71e"/>
            <w:lock w:val="sdtLocked"/>
            <w:richText/>
          </w:sdtPr>
          <w:sdtContent>
            <w:p w14:paraId="7534FC61" w14:textId="4C2F64DB">
              <w:pPr>
                <w:widowControl w:val="0"/>
                <w:jc w:val="center"/>
                <w:textAlignment w:val="baseline"/>
                <w:rPr>
                  <w:b/>
                  <w:bCs/>
                  <w:szCs w:val="24"/>
                </w:rPr>
              </w:pPr>
              <w:sdt>
                <w:sdtPr>
                  <w:alias w:val="Pavadinimas"/>
                  <w:tag w:val="title_5c140f3eb522434982413e575196c71e"/>
                  <w:lock w:val="sdtLocked"/>
                  <w:richText/>
                </w:sdtPr>
                <w:sdtContent>
                  <w:r>
                    <w:rPr>
                      <w:b/>
                      <w:bCs/>
                      <w:szCs w:val="24"/>
                    </w:rPr>
                    <w:t>PASIŪLYMAS DĖL PROJEKTŲ SPECIALIŲJŲ IR PRIORITETINIŲ ATRANKOS KRITERIJŲ NUSTATYMO IR (ARBA) KEITIMO BEI VERTINIMO METODIKA</w:t>
                  </w:r>
                </w:sdtContent>
              </w:sdt>
            </w:p>
            <w:p w14:paraId="0CC2F959" w14:textId="77777777">
              <w:pPr>
                <w:widowControl w:val="0"/>
                <w:jc w:val="center"/>
                <w:textAlignment w:val="baseline"/>
                <w:rPr>
                  <w:szCs w:val="24"/>
                </w:rPr>
              </w:pPr>
            </w:p>
            <w:p w14:paraId="2EE47239" w14:textId="77777777">
              <w:pPr>
                <w:widowControl w:val="0"/>
                <w:jc w:val="center"/>
                <w:textAlignment w:val="baseline"/>
                <w:rPr>
                  <w:szCs w:val="24"/>
                </w:rPr>
              </w:pPr>
              <w:r>
                <w:rPr>
                  <w:szCs w:val="24"/>
                </w:rPr>
                <w:t>20__ m. ________d.</w:t>
              </w:r>
            </w:p>
            <w:p w14:paraId="0CFEB29A" w14:textId="77777777">
              <w:pPr>
                <w:widowControl w:val="0"/>
                <w:jc w:val="center"/>
                <w:textAlignment w:val="baseline"/>
                <w:rPr>
                  <w:szCs w:val="24"/>
                </w:rPr>
              </w:pPr>
            </w:p>
            <w:p w14:paraId="221672C6" w14:textId="2A32CF26">
              <w:pPr>
                <w:widowControl w:val="0"/>
                <w:spacing w:line="240" w:lineRule="exact"/>
                <w:ind w:firstLine="567"/>
                <w:textAlignment w:val="baseline"/>
                <w:rPr>
                  <w:bCs/>
                  <w:i/>
                  <w:szCs w:val="24"/>
                  <w:lang w:eastAsia="lt-LT"/>
                </w:rPr>
              </w:pPr>
              <w:r>
                <w:rPr>
                  <w:bCs/>
                  <w:i/>
                  <w:szCs w:val="24"/>
                  <w:lang w:eastAsia="lt-LT"/>
                </w:rPr>
                <w:t>(Jei projektų atrankos kriterijus keičiamas, informacija į formą įrašoma darant lyginamąjį variantą. Jei siūlymai dėl projektų atrankos kriterijų teikiami pagal skirtingas veiklas ar poveikles, kiekvienai veiklai ar poveiklei lentelė kartojama.)</w:t>
              </w:r>
            </w:p>
            <w:p w14:paraId="523DCB94" w14:textId="77777777">
              <w:pPr>
                <w:widowControl w:val="0"/>
                <w:spacing w:line="240" w:lineRule="exact"/>
                <w:textAlignment w:val="baseline"/>
                <w:rPr>
                  <w:bCs/>
                  <w:i/>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9"/>
                <w:gridCol w:w="8878"/>
              </w:tblGrid>
              <w:tr w14:paraId="77188082" w14:textId="77777777">
                <w:tc>
                  <w:tcPr>
                    <w:tcW w:w="6345" w:type="dxa"/>
                    <w:vAlign w:val="center"/>
                  </w:tcPr>
                  <w:p w14:paraId="27B7C8B4" w14:textId="26D73FFD">
                    <w:pPr>
                      <w:widowControl w:val="0"/>
                      <w:textAlignment w:val="baseline"/>
                      <w:rPr>
                        <w:b/>
                        <w:szCs w:val="24"/>
                      </w:rPr>
                    </w:pPr>
                    <w:r>
                      <w:rPr>
                        <w:b/>
                        <w:szCs w:val="24"/>
                      </w:rPr>
                      <w:t>Pasiūlymą dėl projektų atrankos kriterijų nustatymo ir (arba) keitimo bei vertinimo metodiką teikianti institucija</w:t>
                    </w:r>
                  </w:p>
                </w:tc>
                <w:tc>
                  <w:tcPr>
                    <w:tcW w:w="9008" w:type="dxa"/>
                    <w:vAlign w:val="center"/>
                  </w:tcPr>
                  <w:p w14:paraId="509B765C" w14:textId="4CFDE24B">
                    <w:pPr>
                      <w:widowControl w:val="0"/>
                      <w:jc w:val="both"/>
                      <w:textAlignment w:val="baseline"/>
                      <w:rPr>
                        <w:i/>
                        <w:szCs w:val="24"/>
                      </w:rPr>
                    </w:pPr>
                    <w:r>
                      <w:rPr>
                        <w:i/>
                        <w:szCs w:val="24"/>
                      </w:rPr>
                      <w:t>Nurodomas ministerijos arba regiono plėtros tarybos, teikiančios pasiūlymą, pavadinimas.</w:t>
                    </w:r>
                  </w:p>
                </w:tc>
              </w:tr>
              <w:tr w14:paraId="5BE1F7E2" w14:textId="77777777">
                <w:tc>
                  <w:tcPr>
                    <w:tcW w:w="6345" w:type="dxa"/>
                    <w:vAlign w:val="center"/>
                  </w:tcPr>
                  <w:p w14:paraId="0206FA4F" w14:textId="4BEED8B3">
                    <w:pPr>
                      <w:widowControl w:val="0"/>
                      <w:textAlignment w:val="baseline"/>
                      <w:rPr>
                        <w:b/>
                        <w:szCs w:val="24"/>
                      </w:rPr>
                    </w:pPr>
                    <w:r>
                      <w:rPr>
                        <w:b/>
                        <w:szCs w:val="24"/>
                      </w:rPr>
                      <w:t>Pažangos priemonės veiklos (poveiklės) pavadinimas</w:t>
                    </w:r>
                  </w:p>
                </w:tc>
                <w:tc>
                  <w:tcPr>
                    <w:tcW w:w="9008" w:type="dxa"/>
                    <w:vAlign w:val="center"/>
                  </w:tcPr>
                  <w:p w14:paraId="60BD5E92" w14:textId="24FC229F">
                    <w:pPr>
                      <w:widowControl w:val="0"/>
                      <w:jc w:val="both"/>
                      <w:textAlignment w:val="baseline"/>
                      <w:rPr>
                        <w:szCs w:val="24"/>
                      </w:rPr>
                    </w:pPr>
                    <w:r>
                      <w:rPr>
                        <w:i/>
                        <w:szCs w:val="24"/>
                      </w:rPr>
                      <w:t>Nurodomas pažangos priemonės veiklos (-ų) ar poveiklės (-ių), kuriai (-ioms) nustatomi ir (ar) keičiami projektų atrankos kriterijai bei jų vertinimo metodika, pavadinimas.</w:t>
                    </w:r>
                  </w:p>
                </w:tc>
              </w:tr>
              <w:tr w14:paraId="31AE92AE" w14:textId="77777777">
                <w:tc>
                  <w:tcPr>
                    <w:tcW w:w="6345" w:type="dxa"/>
                    <w:vAlign w:val="center"/>
                  </w:tcPr>
                  <w:p w14:paraId="06EF78B7" w14:textId="77C8EE32">
                    <w:pPr>
                      <w:widowControl w:val="0"/>
                      <w:textAlignment w:val="baseline"/>
                      <w:rPr>
                        <w:b/>
                        <w:szCs w:val="24"/>
                      </w:rPr>
                    </w:pPr>
                    <w:r>
                      <w:rPr>
                        <w:b/>
                        <w:szCs w:val="24"/>
                      </w:rPr>
                      <w:t>Pažangos priemonės veiklai (poveiklei) skirta finansavimo suma (mln. eurų)</w:t>
                    </w:r>
                  </w:p>
                </w:tc>
                <w:tc>
                  <w:tcPr>
                    <w:tcW w:w="9008" w:type="dxa"/>
                    <w:vAlign w:val="center"/>
                  </w:tcPr>
                  <w:p w14:paraId="2BF6AF44" w14:textId="77777777">
                    <w:pPr>
                      <w:widowControl w:val="0"/>
                      <w:jc w:val="both"/>
                      <w:textAlignment w:val="baseline"/>
                      <w:rPr>
                        <w:szCs w:val="24"/>
                      </w:rPr>
                    </w:pPr>
                    <w:r>
                      <w:rPr>
                        <w:i/>
                        <w:szCs w:val="24"/>
                      </w:rPr>
                      <w:t>Suapvalinama iki 2 skaičių po kablelio.</w:t>
                    </w:r>
                  </w:p>
                </w:tc>
              </w:tr>
              <w:tr w14:paraId="390279EA" w14:textId="77777777">
                <w:tc>
                  <w:tcPr>
                    <w:tcW w:w="6345" w:type="dxa"/>
                    <w:vAlign w:val="center"/>
                  </w:tcPr>
                  <w:p w14:paraId="113DE1EC" w14:textId="78882A84">
                    <w:pPr>
                      <w:widowControl w:val="0"/>
                      <w:textAlignment w:val="baseline"/>
                      <w:rPr>
                        <w:b/>
                        <w:szCs w:val="24"/>
                      </w:rPr>
                    </w:pPr>
                    <w:r>
                      <w:rPr>
                        <w:b/>
                        <w:szCs w:val="24"/>
                      </w:rPr>
                      <w:t>Finansavimo šaltinis (-iai)</w:t>
                    </w:r>
                  </w:p>
                </w:tc>
                <w:tc>
                  <w:tcPr>
                    <w:tcW w:w="9008" w:type="dxa"/>
                    <w:vAlign w:val="center"/>
                  </w:tcPr>
                  <w:p w14:paraId="0E10E3DE" w14:textId="7C9E88A2">
                    <w:pPr>
                      <w:jc w:val="both"/>
                      <w:rPr>
                        <w:i/>
                        <w:szCs w:val="24"/>
                      </w:rPr>
                    </w:pPr>
                    <w:r>
                      <w:rPr>
                        <w:i/>
                        <w:szCs w:val="24"/>
                      </w:rPr>
                      <w:t xml:space="preserve">Nurodoma, iš </w:t>
                    </w:r>
                    <w:r>
                      <w:rPr>
                        <w:i/>
                        <w:iCs/>
                        <w:szCs w:val="24"/>
                      </w:rPr>
                      <w:t>kokių</w:t>
                    </w:r>
                    <w:r>
                      <w:rPr>
                        <w:i/>
                        <w:szCs w:val="24"/>
                      </w:rPr>
                      <w:t xml:space="preserve"> lėšų (Europos Sąjungos (toliau – ES) fondų lėšų, Ekonomikos gaivinimo ir atsparumo didinimo priemonės (toliau – EGADP) subsidijos lėšų, EGADP paskolos lėšų, bendrojo finansavimo lėšų, valstybės biudžeto lėšų, skirtų ES fondų lėšomis netinkamam finansuoti pridėtinės vertės mokesčiui apmokėti, valstybės biudžeto lėšų) finansuojama veikla ar poveiklė.</w:t>
                    </w:r>
                  </w:p>
                </w:tc>
              </w:tr>
              <w:tr w14:paraId="0A97F6CF" w14:textId="77777777">
                <w:tc>
                  <w:tcPr>
                    <w:tcW w:w="6345" w:type="dxa"/>
                    <w:vAlign w:val="center"/>
                  </w:tcPr>
                  <w:p w14:paraId="4376F705" w14:textId="09D71A98">
                    <w:pPr>
                      <w:widowControl w:val="0"/>
                      <w:textAlignment w:val="baseline"/>
                      <w:rPr>
                        <w:b/>
                        <w:szCs w:val="24"/>
                      </w:rPr>
                    </w:pPr>
                    <w:r>
                      <w:rPr>
                        <w:b/>
                        <w:szCs w:val="24"/>
                      </w:rPr>
                      <w:t xml:space="preserve">Europos Sąjungos fondas (-ai) ir jo lėšų suma veiklai (poveiklei), pagal kurią planuojama atrinkti ir įgyvendinti projektus </w:t>
                    </w:r>
                  </w:p>
                </w:tc>
                <w:tc>
                  <w:tcPr>
                    <w:tcW w:w="9008" w:type="dxa"/>
                    <w:vAlign w:val="center"/>
                  </w:tcPr>
                  <w:p w14:paraId="6357ED0E" w14:textId="7E60C3C1">
                    <w:pPr>
                      <w:jc w:val="both"/>
                      <w:rPr>
                        <w:bCs/>
                        <w:i/>
                        <w:szCs w:val="24"/>
                      </w:rPr>
                    </w:pPr>
                    <w:r>
                      <w:rPr>
                        <w:bCs/>
                        <w:i/>
                        <w:szCs w:val="24"/>
                      </w:rPr>
                      <w:t>Pasirenkamas 2021–2027 m. ES fondas ir nurodoma jo lėšų suma eurais</w:t>
                    </w:r>
                  </w:p>
                  <w:p w14:paraId="46945196" w14:textId="253D2696">
                    <w:pPr>
                      <w:jc w:val="both"/>
                      <w:rPr>
                        <w:bCs/>
                        <w:iCs/>
                        <w:szCs w:val="24"/>
                      </w:rPr>
                    </w:pPr>
                    <w:r>
                      <w:rPr>
                        <w:rFonts w:ascii="Segoe UI Symbol" w:hAnsi="Segoe UI Symbol" w:cs="Segoe UI Symbol"/>
                        <w:bCs/>
                        <w:iCs/>
                        <w:szCs w:val="24"/>
                      </w:rPr>
                      <w:t>☐</w:t>
                    </w:r>
                    <w:r>
                      <w:rPr>
                        <w:bCs/>
                        <w:iCs/>
                        <w:szCs w:val="24"/>
                      </w:rPr>
                      <w:t xml:space="preserve"> Europos regioninės plėtros fondas_______ Eur.</w:t>
                    </w:r>
                  </w:p>
                  <w:p w14:paraId="6784F94B" w14:textId="7382DB7C">
                    <w:pPr>
                      <w:jc w:val="both"/>
                      <w:rPr>
                        <w:bCs/>
                        <w:iCs/>
                        <w:szCs w:val="24"/>
                      </w:rPr>
                    </w:pPr>
                    <w:r>
                      <w:rPr>
                        <w:rFonts w:ascii="Segoe UI Symbol" w:hAnsi="Segoe UI Symbol" w:cs="Segoe UI Symbol"/>
                        <w:bCs/>
                        <w:iCs/>
                        <w:szCs w:val="24"/>
                      </w:rPr>
                      <w:t>☐</w:t>
                    </w:r>
                    <w:r>
                      <w:rPr>
                        <w:bCs/>
                        <w:iCs/>
                        <w:szCs w:val="24"/>
                      </w:rPr>
                      <w:t xml:space="preserve"> „Europos socialinis fondas +“___________Eur.</w:t>
                    </w:r>
                  </w:p>
                  <w:p w14:paraId="3CACB867" w14:textId="19D96D3F">
                    <w:pPr>
                      <w:jc w:val="both"/>
                      <w:rPr>
                        <w:bCs/>
                        <w:iCs/>
                        <w:szCs w:val="24"/>
                      </w:rPr>
                    </w:pPr>
                    <w:r>
                      <w:rPr>
                        <w:rFonts w:ascii="Segoe UI Symbol" w:hAnsi="Segoe UI Symbol" w:cs="Segoe UI Symbol"/>
                        <w:bCs/>
                        <w:iCs/>
                        <w:szCs w:val="24"/>
                      </w:rPr>
                      <w:t>☐</w:t>
                    </w:r>
                    <w:r>
                      <w:rPr>
                        <w:bCs/>
                        <w:iCs/>
                        <w:szCs w:val="24"/>
                      </w:rPr>
                      <w:t xml:space="preserve"> Sanglaudos fondas____________Eur.</w:t>
                    </w:r>
                  </w:p>
                  <w:p w14:paraId="0DC91354" w14:textId="040DFC97">
                    <w:pPr>
                      <w:jc w:val="both"/>
                      <w:rPr>
                        <w:bCs/>
                        <w:iCs/>
                        <w:szCs w:val="24"/>
                      </w:rPr>
                    </w:pPr>
                    <w:r>
                      <w:rPr>
                        <w:rFonts w:ascii="Segoe UI Symbol" w:hAnsi="Segoe UI Symbol" w:cs="Segoe UI Symbol"/>
                        <w:bCs/>
                        <w:iCs/>
                        <w:szCs w:val="24"/>
                      </w:rPr>
                      <w:t>☐</w:t>
                    </w:r>
                    <w:r>
                      <w:rPr>
                        <w:bCs/>
                        <w:iCs/>
                        <w:szCs w:val="24"/>
                      </w:rPr>
                      <w:t xml:space="preserve"> Teisingos pertvarkos fondas_____________Eur.</w:t>
                    </w:r>
                  </w:p>
                  <w:p w14:paraId="45EF5B8C" w14:textId="4CF0193D">
                    <w:pPr>
                      <w:jc w:val="both"/>
                      <w:rPr>
                        <w:b/>
                        <w:i/>
                        <w:szCs w:val="24"/>
                      </w:rPr>
                    </w:pPr>
                    <w:r>
                      <w:rPr>
                        <w:bCs/>
                        <w:i/>
                        <w:szCs w:val="24"/>
                      </w:rPr>
                      <w:t>(Pildoma, kai veikla ar poveiklė finansuojama iš 2021–2027 m. ES fondų lėšų)</w:t>
                    </w:r>
                  </w:p>
                </w:tc>
              </w:tr>
              <w:tr w14:paraId="4C57846C" w14:textId="77777777">
                <w:tc>
                  <w:tcPr>
                    <w:tcW w:w="6345" w:type="dxa"/>
                    <w:vAlign w:val="center"/>
                  </w:tcPr>
                  <w:p w14:paraId="2F0BDDAD" w14:textId="74EBD4D1">
                    <w:pPr>
                      <w:widowControl w:val="0"/>
                      <w:textAlignment w:val="baseline"/>
                      <w:rPr>
                        <w:b/>
                        <w:szCs w:val="24"/>
                      </w:rPr>
                    </w:pPr>
                    <w:r>
                      <w:rPr>
                        <w:b/>
                        <w:szCs w:val="24"/>
                      </w:rPr>
                      <w:t xml:space="preserve">Prioritetas ir konkretus uždavinys arba komponentas </w:t>
                    </w:r>
                  </w:p>
                </w:tc>
                <w:tc>
                  <w:tcPr>
                    <w:tcW w:w="9008" w:type="dxa"/>
                    <w:vAlign w:val="center"/>
                  </w:tcPr>
                  <w:p w14:paraId="7543FD40" w14:textId="4D737116">
                    <w:pPr>
                      <w:widowControl w:val="0"/>
                      <w:jc w:val="both"/>
                      <w:textAlignment w:val="baseline"/>
                      <w:rPr>
                        <w:i/>
                        <w:szCs w:val="24"/>
                      </w:rPr>
                    </w:pPr>
                    <w:r>
                      <w:rPr>
                        <w:i/>
                        <w:iCs/>
                        <w:szCs w:val="24"/>
                      </w:rPr>
                      <w:t>Nurodomas 2021–2027 metų Europos Sąjungos fondų investicijų programos prioriteto ir jo konkretaus uždavinio arba Ekonomikos gaivinimo ir atsparumo didinimo plano „Naujos kartos Lietuva“ komponento, prie kurio prisidedama veikla ar poveikle, numeris.</w:t>
                    </w:r>
                    <w:r>
                      <w:rPr>
                        <w:b/>
                        <w:bCs/>
                        <w:i/>
                        <w:iCs/>
                        <w:szCs w:val="24"/>
                      </w:rPr>
                      <w:t xml:space="preserve"> </w:t>
                    </w:r>
                    <w:r>
                      <w:rPr>
                        <w:i/>
                        <w:iCs/>
                        <w:szCs w:val="24"/>
                      </w:rPr>
                      <w:t>Kai nurodomas 2021–2027 metų Europos Sąjungos fondų investicijų programos prioriteto konkretus uždavinys, papildomai įrašomas jam Informacinėje Europos Sąjungos 2021–2027 metų fondų valdymo sistemoje suteiktas kodas pagal 2021–2027 metų Europos Sąjungos fondų investicijų programos prioritetų uždavinių atitikties informacinės Europos Sąjungos 2021–2027 metų fondų valdymo sistemos kodams lentelę, skelbiamą Europos Sąjungos investicijų interneto svetainėje esinvesticijos.lt.</w:t>
                    </w:r>
                    <w:r>
                      <w:rPr>
                        <w:b/>
                        <w:bCs/>
                        <w:i/>
                        <w:iCs/>
                        <w:szCs w:val="24"/>
                      </w:rPr>
                      <w:t xml:space="preserve"> </w:t>
                    </w:r>
                  </w:p>
                </w:tc>
              </w:tr>
              <w:tr w14:paraId="56C14B24" w14:textId="77777777">
                <w:tc>
                  <w:tcPr>
                    <w:tcW w:w="6345" w:type="dxa"/>
                    <w:vAlign w:val="center"/>
                  </w:tcPr>
                  <w:p w14:paraId="58D0CC3F" w14:textId="55A500C4">
                    <w:pPr>
                      <w:widowControl w:val="0"/>
                      <w:textAlignment w:val="baseline"/>
                      <w:rPr>
                        <w:b/>
                        <w:szCs w:val="24"/>
                      </w:rPr>
                    </w:pPr>
                    <w:r>
                      <w:rPr>
                        <w:b/>
                        <w:szCs w:val="24"/>
                      </w:rPr>
                      <w:t>Veikla (veiksmų rūšis) ar papriemonė</w:t>
                    </w:r>
                  </w:p>
                </w:tc>
                <w:tc>
                  <w:tcPr>
                    <w:tcW w:w="9008" w:type="dxa"/>
                    <w:vAlign w:val="center"/>
                  </w:tcPr>
                  <w:p w14:paraId="5D385FD5" w14:textId="42C708BD">
                    <w:pPr>
                      <w:widowControl w:val="0"/>
                      <w:jc w:val="both"/>
                      <w:textAlignment w:val="baseline"/>
                      <w:rPr>
                        <w:bCs/>
                        <w:i/>
                        <w:iCs/>
                        <w:szCs w:val="24"/>
                      </w:rPr>
                    </w:pPr>
                    <w:r>
                      <w:rPr>
                        <w:bCs/>
                        <w:i/>
                        <w:iCs/>
                      </w:rPr>
                      <w:t xml:space="preserve">Nurodomas </w:t>
                    </w:r>
                    <w:r>
                      <w:rPr>
                        <w:bCs/>
                        <w:i/>
                        <w:iCs/>
                        <w:szCs w:val="24"/>
                      </w:rPr>
                      <w:t>2021–2027 metų Europos Sąjungos fondų investicijų programos</w:t>
                    </w:r>
                    <w:r>
                      <w:rPr>
                        <w:bCs/>
                        <w:i/>
                        <w:iCs/>
                      </w:rPr>
                      <w:t xml:space="preserve"> veiklos (veiksmų rūšies), prie kurios prisidedama pažangos priemonės veikla ar poveikle, numeris ir pavadinimas arba </w:t>
                    </w:r>
                    <w:r>
                      <w:rPr>
                        <w:bCs/>
                        <w:i/>
                        <w:iCs/>
                        <w:szCs w:val="24"/>
                      </w:rPr>
                      <w:t>Ekonomikos gaivinimo ir atsparumo didinimo plano „Naujos kartos Lietuva“</w:t>
                    </w:r>
                    <w:r>
                      <w:rPr>
                        <w:bCs/>
                        <w:i/>
                        <w:iCs/>
                      </w:rPr>
                      <w:t xml:space="preserve"> papriemonės numeris.</w:t>
                    </w:r>
                  </w:p>
                </w:tc>
              </w:tr>
              <w:tr w14:paraId="336BAD4A" w14:textId="77777777">
                <w:tc>
                  <w:tcPr>
                    <w:tcW w:w="6345" w:type="dxa"/>
                    <w:vAlign w:val="center"/>
                  </w:tcPr>
                  <w:p w14:paraId="3F00C7BD" w14:textId="4D595484">
                    <w:pPr>
                      <w:widowControl w:val="0"/>
                      <w:textAlignment w:val="baseline"/>
                      <w:rPr>
                        <w:b/>
                        <w:szCs w:val="24"/>
                      </w:rPr>
                    </w:pPr>
                    <w:r>
                      <w:rPr>
                        <w:b/>
                        <w:szCs w:val="24"/>
                      </w:rPr>
                      <w:t>Projektų atrankos būdas (finansavimo forma, kai įgyvendinamos finansinės priemonės)</w:t>
                    </w:r>
                  </w:p>
                </w:tc>
                <w:tc>
                  <w:tcPr>
                    <w:tcW w:w="9008" w:type="dxa"/>
                    <w:vAlign w:val="center"/>
                  </w:tcPr>
                  <w:p w14:paraId="1BFB854A" w14:textId="77777777">
                    <w:pPr>
                      <w:widowControl w:val="0"/>
                      <w:jc w:val="both"/>
                      <w:textAlignment w:val="baseline"/>
                      <w:rPr>
                        <w:szCs w:val="24"/>
                      </w:rPr>
                    </w:pPr>
                    <w:r>
                      <w:rPr>
                        <w:bCs/>
                        <w:szCs w:val="24"/>
                        <w:lang w:eastAsia="lt-LT"/>
                      </w:rPr>
                      <w:sym w:font="Times New Roman" w:char="F07F"/>
                    </w:r>
                    <w:r>
                      <w:rPr>
                        <w:szCs w:val="24"/>
                      </w:rPr>
                      <w:t xml:space="preserve"> Planavimo</w:t>
                    </w:r>
                  </w:p>
                  <w:p w14:paraId="1B352361" w14:textId="77777777">
                    <w:pPr>
                      <w:widowControl w:val="0"/>
                      <w:jc w:val="both"/>
                      <w:textAlignment w:val="baseline"/>
                      <w:rPr>
                        <w:szCs w:val="24"/>
                      </w:rPr>
                    </w:pPr>
                    <w:r>
                      <w:rPr>
                        <w:bCs/>
                        <w:szCs w:val="24"/>
                        <w:lang w:eastAsia="lt-LT"/>
                      </w:rPr>
                      <w:sym w:font="Times New Roman" w:char="F07F"/>
                    </w:r>
                    <w:r>
                      <w:rPr>
                        <w:szCs w:val="24"/>
                      </w:rPr>
                      <w:t xml:space="preserve"> Konkurso</w:t>
                    </w:r>
                  </w:p>
                  <w:p w14:paraId="609AFC41" w14:textId="77777777">
                    <w:pPr>
                      <w:widowControl w:val="0"/>
                      <w:jc w:val="both"/>
                      <w:textAlignment w:val="baseline"/>
                      <w:rPr>
                        <w:szCs w:val="24"/>
                      </w:rPr>
                    </w:pPr>
                    <w:r>
                      <w:rPr>
                        <w:bCs/>
                        <w:szCs w:val="24"/>
                        <w:lang w:eastAsia="lt-LT"/>
                      </w:rPr>
                      <w:sym w:font="Times New Roman" w:char="F07F"/>
                    </w:r>
                    <w:r>
                      <w:rPr>
                        <w:szCs w:val="24"/>
                      </w:rPr>
                      <w:t xml:space="preserve"> Tęstinės projektų atrankos</w:t>
                    </w:r>
                  </w:p>
                  <w:p w14:paraId="34CC3669" w14:textId="77777777">
                    <w:pPr>
                      <w:widowControl w:val="0"/>
                      <w:jc w:val="both"/>
                      <w:textAlignment w:val="baseline"/>
                      <w:rPr>
                        <w:szCs w:val="24"/>
                      </w:rPr>
                    </w:pPr>
                    <w:r>
                      <w:rPr>
                        <w:bCs/>
                        <w:szCs w:val="24"/>
                        <w:lang w:eastAsia="lt-LT"/>
                      </w:rPr>
                      <w:sym w:font="Times New Roman" w:char="F07F"/>
                      <w:t xml:space="preserve"> Finansinė priemonė</w:t>
                    </w:r>
                  </w:p>
                  <w:p w14:paraId="19502A19" w14:textId="7C41E46A">
                    <w:pPr>
                      <w:widowControl w:val="0"/>
                      <w:jc w:val="both"/>
                      <w:textAlignment w:val="baseline"/>
                      <w:rPr>
                        <w:i/>
                        <w:szCs w:val="24"/>
                      </w:rPr>
                    </w:pPr>
                    <w:r>
                      <w:rPr>
                        <w:i/>
                        <w:szCs w:val="24"/>
                      </w:rPr>
                      <w:t>(Pažymimas vienas iš projektų atrankos būdų (finansavimo forma žymima, kai įgyvendinamos finansinės priemonės).)</w:t>
                    </w:r>
                  </w:p>
                </w:tc>
              </w:tr>
            </w:tbl>
            <w:p w14:paraId="2A123329" w14:textId="308A047E">
              <w:pPr>
                <w:widowControl w:val="0"/>
                <w:jc w:val="both"/>
                <w:textAlignment w:val="baseline"/>
                <w:rPr>
                  <w:bCs/>
                  <w:i/>
                  <w:u w:val="single"/>
                </w:rPr>
              </w:pPr>
              <w:r>
                <w:rPr>
                  <w:bCs/>
                  <w:i/>
                  <w:szCs w:val="24"/>
                  <w:lang w:eastAsia="lt-LT"/>
                </w:rPr>
                <w:t xml:space="preserve">Jei pagal veiklą ar poveiklę siūloma nustatyti ar keisti kelis projektų atrankos kriterijus, tolimesnė lentelės dalis (keturios eilutės) kartojama kiekvienam projektų atrankos kriterijui. Jeigu projektų atrankos kriterijus (-ai) keičiamas (-i), tačiau pagal veiklą ar poveiklę nustatyta daugiau projektų atrankos kriterijų, </w:t>
              </w:r>
              <w:r>
                <w:rPr>
                  <w:i/>
                  <w:szCs w:val="24"/>
                  <w:u w:val="single"/>
                </w:rPr>
                <w:t xml:space="preserve">tie projektų atrankos kriterijai, </w:t>
              </w:r>
              <w:r>
                <w:rPr>
                  <w:bCs/>
                  <w:i/>
                  <w:szCs w:val="24"/>
                  <w:u w:val="single"/>
                  <w:lang w:eastAsia="lt-LT"/>
                </w:rPr>
                <w:t>kurie nėra keičiami, taip pat turi būti teikiami ir prie šių kriterijų turi būti nurodyta, kada jie nustatyti projektų finansavimo sąlygų apraše (toliau – PFSA) arba regiono plėtros plane, pvz., nurodoma: „Nustatyta PFSA, patvirtintame (nurodomas plėtros programos valdytojo ar pažangos priemonės koordinatoriaus pavadinimas) MMMM-MM-DD įsakymu Nr. XX“ arba „Nustatyta XXXX regiono plėtros plane, patvirtintame XXX regiono plėtros tarybos MMMM-MM-DD sprendimu Nr. XX“.</w:t>
              </w:r>
              <w:r>
                <w:rPr>
                  <w:bCs/>
                  <w:i/>
                  <w:u w:val="single"/>
                </w:rPr>
                <w:t xml:space="preserve"> Jei papildomiems atrankos kriterijams turėjo pritarti 2021–2027 metų Europos Sąjungos fondų investicijų programos stebėsenos komitetas, nurodoma, kuriuo šio komiteto posėdžio protokoliniu sprendimu jiems buvo pritarta, pvz., „Pritarta 2021–2027 metų Europos Sąjungos fondų investicijų programos stebėsenos komiteto MMMM-MM-DD posėdžio protokoliniu sprendimu Nr. XX“.</w:t>
              </w:r>
            </w:p>
            <w:p w14:paraId="2A20A757" w14:textId="77777777">
              <w:pPr>
                <w:widowControl w:val="0"/>
                <w:jc w:val="both"/>
                <w:textAlignment w:val="baseline"/>
                <w:rPr>
                  <w:bCs/>
                  <w:i/>
                  <w:szCs w:val="24"/>
                  <w:u w:val="single"/>
                  <w:lang w:eastAsia="lt-LT"/>
                </w:rPr>
              </w:pPr>
            </w:p>
            <w:p w14:paraId="7E3DB654" w14:textId="77777777">
              <w:pPr>
                <w:widowControl w:val="0"/>
                <w:jc w:val="both"/>
                <w:textAlignment w:val="baseline"/>
                <w:rPr>
                  <w:bCs/>
                  <w:i/>
                  <w:szCs w:val="24"/>
                  <w:u w:val="single"/>
                  <w:lang w:eastAsia="lt-LT"/>
                </w:rPr>
              </w:pPr>
            </w:p>
            <w:p w14:paraId="5BEA8FE4" w14:textId="77777777">
              <w:pPr>
                <w:widowControl w:val="0"/>
                <w:jc w:val="both"/>
                <w:textAlignment w:val="baseline"/>
                <w:rPr>
                  <w:bCs/>
                  <w:i/>
                  <w:szCs w:val="24"/>
                  <w:u w:val="single"/>
                  <w:lang w:eastAsia="lt-LT"/>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29"/>
                <w:gridCol w:w="8534"/>
              </w:tblGrid>
              <w:tr w14:paraId="51B3363E" w14:textId="77777777">
                <w:tc>
                  <w:tcPr>
                    <w:tcW w:w="6629" w:type="dxa"/>
                  </w:tcPr>
                  <w:p w14:paraId="41C0751E" w14:textId="6AE42FDC">
                    <w:pPr>
                      <w:widowControl w:val="0"/>
                      <w:jc w:val="both"/>
                      <w:textAlignment w:val="baseline"/>
                      <w:rPr>
                        <w:b/>
                        <w:bCs/>
                        <w:szCs w:val="24"/>
                        <w:lang w:eastAsia="lt-LT"/>
                      </w:rPr>
                    </w:pPr>
                    <w:r>
                      <w:rPr>
                        <w:szCs w:val="24"/>
                      </w:rPr>
                      <w:br w:type="page"/>
                    </w:r>
                    <w:r>
                      <w:rPr>
                        <w:b/>
                        <w:bCs/>
                        <w:szCs w:val="24"/>
                        <w:lang w:eastAsia="lt-LT"/>
                      </w:rPr>
                      <w:sym w:font="Times New Roman" w:char="F07F"/>
                      <w:t xml:space="preserve"> SPECIALUSIS PROJEKTŲ ATRANKOS KRITERIJUS</w:t>
                    </w:r>
                  </w:p>
                  <w:p w14:paraId="0F59E8CD" w14:textId="77777777">
                    <w:pPr>
                      <w:widowControl w:val="0"/>
                      <w:jc w:val="both"/>
                      <w:textAlignment w:val="baseline"/>
                      <w:rPr>
                        <w:b/>
                        <w:bCs/>
                        <w:szCs w:val="24"/>
                        <w:lang w:eastAsia="lt-LT"/>
                      </w:rPr>
                    </w:pPr>
                    <w:r>
                      <w:rPr>
                        <w:b/>
                        <w:bCs/>
                        <w:szCs w:val="24"/>
                        <w:lang w:eastAsia="lt-LT"/>
                      </w:rPr>
                      <w:sym w:font="Times New Roman" w:char="F07F"/>
                      <w:t xml:space="preserve"> PRIORITETINIS PROJEKTŲ ATRANKOS KRITERIJUS</w:t>
                    </w:r>
                  </w:p>
                  <w:p w14:paraId="0744BF57" w14:textId="77777777">
                    <w:pPr>
                      <w:widowControl w:val="0"/>
                      <w:jc w:val="both"/>
                      <w:textAlignment w:val="baseline"/>
                      <w:rPr>
                        <w:szCs w:val="24"/>
                        <w:lang w:eastAsia="lt-LT"/>
                      </w:rPr>
                    </w:pPr>
                    <w:r>
                      <w:rPr>
                        <w:i/>
                        <w:szCs w:val="24"/>
                      </w:rPr>
                      <w:t>(Pažymimas vienas iš galimų projektų atrankos kriterijų tipų.)</w:t>
                    </w:r>
                  </w:p>
                </w:tc>
                <w:tc>
                  <w:tcPr>
                    <w:tcW w:w="8534" w:type="dxa"/>
                  </w:tcPr>
                  <w:p w14:paraId="736D2F4A" w14:textId="77777777">
                    <w:pPr>
                      <w:widowControl w:val="0"/>
                      <w:jc w:val="both"/>
                      <w:textAlignment w:val="baseline"/>
                      <w:rPr>
                        <w:b/>
                        <w:bCs/>
                        <w:szCs w:val="24"/>
                        <w:lang w:eastAsia="lt-LT"/>
                      </w:rPr>
                    </w:pPr>
                    <w:r>
                      <w:rPr>
                        <w:b/>
                        <w:bCs/>
                        <w:szCs w:val="24"/>
                        <w:lang w:eastAsia="lt-LT"/>
                      </w:rPr>
                      <w:sym w:font="Times New Roman" w:char="F07F"/>
                      <w:t xml:space="preserve"> Nustatymas</w:t>
                    </w:r>
                  </w:p>
                  <w:p w14:paraId="3EBC1D0C" w14:textId="4F0CFC23">
                    <w:pPr>
                      <w:widowControl w:val="0"/>
                      <w:jc w:val="both"/>
                      <w:textAlignment w:val="baseline"/>
                      <w:rPr>
                        <w:szCs w:val="24"/>
                      </w:rPr>
                    </w:pPr>
                    <w:r>
                      <w:rPr>
                        <w:b/>
                        <w:bCs/>
                        <w:szCs w:val="24"/>
                        <w:lang w:eastAsia="lt-LT"/>
                      </w:rPr>
                      <w:sym w:font="Times New Roman" w:char="F07F"/>
                      <w:t xml:space="preserve"> Keitimas</w:t>
                    </w:r>
                  </w:p>
                </w:tc>
              </w:tr>
              <w:tr w14:paraId="6C9B72A7" w14:textId="77777777">
                <w:tc>
                  <w:tcPr>
                    <w:tcW w:w="6629" w:type="dxa"/>
                    <w:vAlign w:val="center"/>
                  </w:tcPr>
                  <w:p w14:paraId="6334BD0A" w14:textId="6FE24095">
                    <w:pPr>
                      <w:widowControl w:val="0"/>
                      <w:textAlignment w:val="baseline"/>
                      <w:rPr>
                        <w:b/>
                        <w:bCs/>
                        <w:szCs w:val="24"/>
                        <w:lang w:eastAsia="lt-LT"/>
                      </w:rPr>
                    </w:pPr>
                    <w:r>
                      <w:rPr>
                        <w:b/>
                        <w:bCs/>
                        <w:szCs w:val="24"/>
                        <w:lang w:eastAsia="lt-LT"/>
                      </w:rPr>
                      <w:t>Projektų atrankos kriterijaus numeris ir pavadinimas</w:t>
                    </w:r>
                  </w:p>
                </w:tc>
                <w:tc>
                  <w:tcPr>
                    <w:tcW w:w="8534" w:type="dxa"/>
                  </w:tcPr>
                  <w:p w14:paraId="794524A3" w14:textId="24ED0746">
                    <w:pPr>
                      <w:widowControl w:val="0"/>
                      <w:jc w:val="both"/>
                      <w:textAlignment w:val="baseline"/>
                      <w:rPr>
                        <w:bCs/>
                        <w:i/>
                        <w:szCs w:val="24"/>
                        <w:lang w:eastAsia="lt-LT"/>
                      </w:rPr>
                    </w:pPr>
                    <w:r>
                      <w:rPr>
                        <w:bCs/>
                        <w:i/>
                        <w:szCs w:val="24"/>
                        <w:lang w:eastAsia="lt-LT"/>
                      </w:rPr>
                      <w:t>Nurodomas projektų atrankos kriterijaus numeris pagal pažangos priemonės veiklą ar poveiklę, įrašomas skaičius („1.“). Konkrečiai veiklai (poveiklei, jei veiklą sudaro bent dvi poveiklės) turi būti naudojama tęstinė atrankos kriterijų numeracija, t. y. jei veiklai ar poveiklei jau buvo nustatyti du atrankos kriterijai, šis atrankos kriterijus nurodomas kaip trečias. Taip pat nurodomas atrankos kriterijaus pavadinimas.</w:t>
                    </w:r>
                  </w:p>
                </w:tc>
              </w:tr>
              <w:tr w14:paraId="225452A9" w14:textId="77777777">
                <w:tc>
                  <w:tcPr>
                    <w:tcW w:w="6629" w:type="dxa"/>
                    <w:vAlign w:val="center"/>
                  </w:tcPr>
                  <w:p w14:paraId="228A712C" w14:textId="56261FD1">
                    <w:pPr>
                      <w:widowControl w:val="0"/>
                      <w:textAlignment w:val="baseline"/>
                      <w:rPr>
                        <w:b/>
                        <w:bCs/>
                        <w:szCs w:val="24"/>
                        <w:lang w:eastAsia="lt-LT"/>
                      </w:rPr>
                    </w:pPr>
                    <w:r>
                      <w:rPr>
                        <w:b/>
                        <w:bCs/>
                        <w:szCs w:val="24"/>
                        <w:lang w:eastAsia="lt-LT"/>
                      </w:rPr>
                      <w:t>Projektų atrankos kriterijaus vertinimo metodas ir taikymas</w:t>
                    </w:r>
                  </w:p>
                </w:tc>
                <w:tc>
                  <w:tcPr>
                    <w:tcW w:w="8534" w:type="dxa"/>
                  </w:tcPr>
                  <w:p w14:paraId="34246C3E" w14:textId="4A94A153">
                    <w:pPr>
                      <w:widowControl w:val="0"/>
                      <w:jc w:val="both"/>
                      <w:textAlignment w:val="baseline"/>
                      <w:rPr>
                        <w:bCs/>
                        <w:i/>
                        <w:szCs w:val="24"/>
                        <w:lang w:eastAsia="lt-LT"/>
                      </w:rPr>
                    </w:pPr>
                    <w:r>
                      <w:rPr>
                        <w:bCs/>
                        <w:i/>
                        <w:szCs w:val="24"/>
                        <w:lang w:eastAsia="lt-LT"/>
                      </w:rPr>
                      <w:t>Paaiškinama, kokia informacija ar dokumentais remiantis bei kaip projektų atrankos kriterijus turi būti vertinamas, nurodomi aspektai, kurie turi būti vertinami,</w:t>
                    </w:r>
                    <w:r>
                      <w:rPr>
                        <w:i/>
                        <w:color w:val="000000"/>
                        <w:szCs w:val="24"/>
                      </w:rPr>
                      <w:t xml:space="preserve"> nurodoma, ar kriterijus taikomas tik projekto įgyvendinimo plano vertinimo metu</w:t>
                    </w:r>
                    <w:r>
                      <w:rPr>
                        <w:bCs/>
                        <w:i/>
                        <w:szCs w:val="24"/>
                        <w:lang w:eastAsia="lt-LT"/>
                      </w:rPr>
                      <w:t>. Nustatant prioritetinius projektų atrankos kriterijus, turi būti nurodoma, už ką suteikiama daugiau ar mažiau balų (apibendrintai, be skaitinių reikšmių). Taip pat turi būti nurodoma, kuriam iš veiklos ar poveiklės projektų prioritetinių atrankos kriterijų bus nustatytas didžiausias kriterijaus vertinimo balas.</w:t>
                    </w:r>
                  </w:p>
                  <w:p w14:paraId="74595665" w14:textId="233B77B5">
                    <w:pPr>
                      <w:widowControl w:val="0"/>
                      <w:jc w:val="both"/>
                      <w:textAlignment w:val="baseline"/>
                      <w:rPr>
                        <w:bCs/>
                        <w:szCs w:val="24"/>
                        <w:lang w:eastAsia="lt-LT"/>
                      </w:rPr>
                    </w:pPr>
                    <w:r>
                      <w:rPr>
                        <w:bCs/>
                        <w:i/>
                        <w:szCs w:val="24"/>
                        <w:lang w:eastAsia="lt-LT"/>
                      </w:rPr>
                      <w:t>Jei atrankos kriterijaus paaiškinime nurodytas dokumentas, jo pavadinimas turi būti susietas aktyvia nuoroda į viešai skelbiamą aktualią (suvestinę) dokumento redakciją arba į tą dokumento keitimo redakciją, kuria remiamasi, jei nėra aktualios suvestinės redakcijos.</w:t>
                    </w:r>
                  </w:p>
                </w:tc>
              </w:tr>
              <w:tr w14:paraId="394004C0" w14:textId="77777777">
                <w:trPr>
                  <w:trHeight w:val="2064"/>
                </w:trPr>
                <w:tc>
                  <w:tcPr>
                    <w:tcW w:w="6629" w:type="dxa"/>
                    <w:vAlign w:val="center"/>
                  </w:tcPr>
                  <w:p w14:paraId="17F3DB83" w14:textId="4623DD08">
                    <w:pPr>
                      <w:widowControl w:val="0"/>
                      <w:textAlignment w:val="baseline"/>
                      <w:rPr>
                        <w:b/>
                        <w:bCs/>
                        <w:szCs w:val="24"/>
                        <w:lang w:eastAsia="lt-LT"/>
                      </w:rPr>
                    </w:pPr>
                    <w:r>
                      <w:rPr>
                        <w:b/>
                        <w:bCs/>
                        <w:szCs w:val="24"/>
                        <w:lang w:eastAsia="lt-LT"/>
                      </w:rPr>
                      <w:t>Projektų atrankos kriterijaus pasirinkimo pagrindimas</w:t>
                    </w:r>
                  </w:p>
                </w:tc>
                <w:tc>
                  <w:tcPr>
                    <w:tcW w:w="8534" w:type="dxa"/>
                  </w:tcPr>
                  <w:p w14:paraId="0EDFE364" w14:textId="77777777">
                    <w:pPr>
                      <w:widowControl w:val="0"/>
                      <w:jc w:val="both"/>
                      <w:textAlignment w:val="baseline"/>
                      <w:rPr>
                        <w:i/>
                        <w:color w:val="000000"/>
                        <w:szCs w:val="24"/>
                        <w:lang w:eastAsia="lt-LT"/>
                      </w:rPr>
                    </w:pPr>
                    <w:r>
                      <w:rPr>
                        <w:bCs/>
                        <w:i/>
                        <w:szCs w:val="24"/>
                        <w:lang w:eastAsia="lt-LT"/>
                      </w:rPr>
                      <w:t xml:space="preserve">Pagrindžiama, kaip siūlomu projektų atrankos kriterijumi bus prisidedama prie to, kad būtų atrenkamas labiausiai prie aktualių skirtingo planavimo lygmens ir finansavimo šaltinio programavimo dokumentų tikslų pasiekimo ir uždavinių įvykdymo prisidedantis projektas. Jei projektų atrankos kriterijus keičiamas, papildomai (darant lyginamąjį variantą) nurodoma </w:t>
                    </w:r>
                    <w:r>
                      <w:rPr>
                        <w:i/>
                        <w:color w:val="000000"/>
                        <w:szCs w:val="24"/>
                        <w:lang w:eastAsia="lt-LT"/>
                      </w:rPr>
                      <w:t>jo keitimo priežastis ir pagrindimas.</w:t>
                    </w:r>
                  </w:p>
                  <w:p w14:paraId="01E7EB71" w14:textId="50D8B1CA">
                    <w:pPr>
                      <w:widowControl w:val="0"/>
                      <w:jc w:val="both"/>
                      <w:textAlignment w:val="baseline"/>
                      <w:rPr>
                        <w:bCs/>
                        <w:i/>
                        <w:szCs w:val="24"/>
                      </w:rPr>
                    </w:pPr>
                    <w:r>
                      <w:rPr>
                        <w:bCs/>
                        <w:i/>
                        <w:szCs w:val="24"/>
                      </w:rPr>
                      <w:t>Jei projektų atrankos kriterijumi tiesiogiai prisidedama prie horizontaliojo principo įgyvendinimo, nurodomas konkretus horizontalusis principas ir kaip tai bus užtikrinta.</w:t>
                    </w:r>
                  </w:p>
                </w:tc>
              </w:tr>
            </w:tbl>
            <w:p w14:paraId="2AF070DE" w14:textId="77777777">
              <w:pPr>
                <w:widowControl w:val="0"/>
                <w:spacing w:line="240" w:lineRule="exact"/>
                <w:jc w:val="both"/>
                <w:textAlignment w:val="baseline"/>
                <w:rPr>
                  <w:szCs w:val="24"/>
                </w:rPr>
              </w:pPr>
            </w:p>
            <w:tbl>
              <w:tblPr>
                <w:tblW w:w="0" w:type="auto"/>
                <w:tblBorders>
                  <w:insideH w:val="single" w:sz="4" w:space="0" w:color="auto"/>
                </w:tblBorders>
                <w:tblLook w:val="04A0" w:firstRow="1" w:lastRow="0" w:firstColumn="1" w:lastColumn="0" w:noHBand="0" w:noVBand="1"/>
              </w:tblPr>
              <w:tblGrid>
                <w:gridCol w:w="5419"/>
                <w:gridCol w:w="1533"/>
                <w:gridCol w:w="3497"/>
                <w:gridCol w:w="1656"/>
                <w:gridCol w:w="3032"/>
              </w:tblGrid>
              <w:tr w14:paraId="148A9663" w14:textId="77777777">
                <w:tc>
                  <w:tcPr>
                    <w:tcW w:w="5495" w:type="dxa"/>
                  </w:tcPr>
                  <w:p w14:paraId="76C2560D" w14:textId="77777777">
                    <w:pPr>
                      <w:widowControl w:val="0"/>
                      <w:spacing w:line="240" w:lineRule="exact"/>
                      <w:jc w:val="both"/>
                      <w:textAlignment w:val="baseline"/>
                      <w:rPr>
                        <w:szCs w:val="24"/>
                      </w:rPr>
                    </w:pPr>
                  </w:p>
                </w:tc>
                <w:tc>
                  <w:tcPr>
                    <w:tcW w:w="1559" w:type="dxa"/>
                    <w:tcBorders>
                      <w:bottom w:val="nil"/>
                    </w:tcBorders>
                  </w:tcPr>
                  <w:p w14:paraId="186C3739" w14:textId="77777777">
                    <w:pPr>
                      <w:widowControl w:val="0"/>
                      <w:spacing w:line="240" w:lineRule="exact"/>
                      <w:jc w:val="both"/>
                      <w:textAlignment w:val="baseline"/>
                      <w:rPr>
                        <w:szCs w:val="24"/>
                      </w:rPr>
                    </w:pPr>
                  </w:p>
                </w:tc>
                <w:tc>
                  <w:tcPr>
                    <w:tcW w:w="3544" w:type="dxa"/>
                  </w:tcPr>
                  <w:p w14:paraId="0A8F3AFC" w14:textId="77777777">
                    <w:pPr>
                      <w:widowControl w:val="0"/>
                      <w:spacing w:line="240" w:lineRule="exact"/>
                      <w:jc w:val="both"/>
                      <w:textAlignment w:val="baseline"/>
                      <w:rPr>
                        <w:szCs w:val="24"/>
                      </w:rPr>
                    </w:pPr>
                  </w:p>
                </w:tc>
                <w:tc>
                  <w:tcPr>
                    <w:tcW w:w="1684" w:type="dxa"/>
                    <w:tcBorders>
                      <w:bottom w:val="nil"/>
                    </w:tcBorders>
                  </w:tcPr>
                  <w:p w14:paraId="33D68EA5" w14:textId="77777777">
                    <w:pPr>
                      <w:widowControl w:val="0"/>
                      <w:spacing w:line="240" w:lineRule="exact"/>
                      <w:jc w:val="both"/>
                      <w:textAlignment w:val="baseline"/>
                      <w:rPr>
                        <w:szCs w:val="24"/>
                      </w:rPr>
                    </w:pPr>
                  </w:p>
                </w:tc>
                <w:tc>
                  <w:tcPr>
                    <w:tcW w:w="3071" w:type="dxa"/>
                  </w:tcPr>
                  <w:p w14:paraId="492B1327" w14:textId="77777777">
                    <w:pPr>
                      <w:widowControl w:val="0"/>
                      <w:spacing w:line="240" w:lineRule="exact"/>
                      <w:jc w:val="both"/>
                      <w:textAlignment w:val="baseline"/>
                      <w:rPr>
                        <w:szCs w:val="24"/>
                      </w:rPr>
                    </w:pPr>
                  </w:p>
                </w:tc>
              </w:tr>
              <w:tr w14:paraId="0BE1540A" w14:textId="77777777">
                <w:tc>
                  <w:tcPr>
                    <w:tcW w:w="5495" w:type="dxa"/>
                  </w:tcPr>
                  <w:p w14:paraId="23B817ED" w14:textId="654D43C2">
                    <w:pPr>
                      <w:widowControl w:val="0"/>
                      <w:spacing w:line="240" w:lineRule="exact"/>
                      <w:jc w:val="center"/>
                      <w:textAlignment w:val="baseline"/>
                      <w:rPr>
                        <w:szCs w:val="24"/>
                      </w:rPr>
                    </w:pPr>
                    <w:r>
                      <w:rPr>
                        <w:szCs w:val="24"/>
                      </w:rPr>
                      <w:t>(ministerijos atsakingo asmens pareigų pavadinimas)</w:t>
                    </w:r>
                  </w:p>
                </w:tc>
                <w:tc>
                  <w:tcPr>
                    <w:tcW w:w="1559" w:type="dxa"/>
                    <w:tcBorders>
                      <w:top w:val="nil"/>
                      <w:bottom w:val="nil"/>
                    </w:tcBorders>
                  </w:tcPr>
                  <w:p w14:paraId="687AAF45" w14:textId="77777777">
                    <w:pPr>
                      <w:widowControl w:val="0"/>
                      <w:spacing w:line="240" w:lineRule="exact"/>
                      <w:jc w:val="center"/>
                      <w:textAlignment w:val="baseline"/>
                      <w:rPr>
                        <w:szCs w:val="24"/>
                      </w:rPr>
                    </w:pPr>
                  </w:p>
                </w:tc>
                <w:tc>
                  <w:tcPr>
                    <w:tcW w:w="3544" w:type="dxa"/>
                  </w:tcPr>
                  <w:p w14:paraId="45A2D18B" w14:textId="1467188A">
                    <w:pPr>
                      <w:widowControl w:val="0"/>
                      <w:spacing w:line="240" w:lineRule="exact"/>
                      <w:jc w:val="center"/>
                      <w:textAlignment w:val="baseline"/>
                      <w:rPr>
                        <w:szCs w:val="24"/>
                      </w:rPr>
                    </w:pPr>
                    <w:r>
                      <w:rPr>
                        <w:szCs w:val="24"/>
                      </w:rPr>
                      <w:t>(parašas)</w:t>
                    </w:r>
                  </w:p>
                </w:tc>
                <w:tc>
                  <w:tcPr>
                    <w:tcW w:w="1684" w:type="dxa"/>
                    <w:tcBorders>
                      <w:top w:val="nil"/>
                      <w:bottom w:val="nil"/>
                    </w:tcBorders>
                  </w:tcPr>
                  <w:p w14:paraId="124D956B" w14:textId="77777777">
                    <w:pPr>
                      <w:widowControl w:val="0"/>
                      <w:spacing w:line="240" w:lineRule="exact"/>
                      <w:jc w:val="center"/>
                      <w:textAlignment w:val="baseline"/>
                      <w:rPr>
                        <w:szCs w:val="24"/>
                      </w:rPr>
                    </w:pPr>
                  </w:p>
                </w:tc>
                <w:tc>
                  <w:tcPr>
                    <w:tcW w:w="3071" w:type="dxa"/>
                  </w:tcPr>
                  <w:p w14:paraId="4569EE21" w14:textId="25222BA0">
                    <w:pPr>
                      <w:widowControl w:val="0"/>
                      <w:spacing w:line="240" w:lineRule="exact"/>
                      <w:jc w:val="center"/>
                      <w:textAlignment w:val="baseline"/>
                      <w:rPr>
                        <w:szCs w:val="24"/>
                      </w:rPr>
                    </w:pPr>
                    <w:r>
                      <w:rPr>
                        <w:szCs w:val="24"/>
                      </w:rPr>
                      <w:t>(vardas ir pavardė)</w:t>
                    </w:r>
                  </w:p>
                </w:tc>
              </w:tr>
            </w:tbl>
            <w:p w14:paraId="694D1F0E" w14:textId="7E9AA760">
              <w:pPr>
                <w:widowControl w:val="0"/>
                <w:spacing w:line="240" w:lineRule="exact"/>
                <w:ind w:firstLine="720"/>
                <w:jc w:val="center"/>
                <w:textAlignment w:val="baseline"/>
                <w:rPr>
                  <w:szCs w:val="24"/>
                </w:rPr>
              </w:pPr>
            </w:p>
            <w:p w14:paraId="0EFAFAC1" w14:textId="42E166DD">
              <w:pPr>
                <w:widowControl w:val="0"/>
                <w:spacing w:line="240" w:lineRule="exact"/>
                <w:jc w:val="center"/>
                <w:textAlignment w:val="baseline"/>
                <w:rPr>
                  <w:szCs w:val="24"/>
                </w:rPr>
              </w:pPr>
              <w:r>
                <w:rPr>
                  <w:szCs w:val="24"/>
                </w:rPr>
                <w:t>_____________________________________________</w:t>
              </w:r>
            </w:p>
          </w:sdtContent>
        </w:sdt>
      </w:sdtContent>
    </w:sdt>
    <w:sectPr>
      <w:pgSz w:w="16838" w:h="11906" w:orient="landscape" w:code="9"/>
      <w:pgMar w:top="1418" w:right="567" w:bottom="709"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oNotShadeFormData/>
  <w:noPunctuationKerning/>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7E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4D08C5"/>
  <w15:docId w15:val="{3CC06436-3759-40FD-A88D-05DBF28E20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76084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6" Abbr="6 pr." Title="(Pasiūlymo dėl projektų specialiųjų ir prioritetinių atrankos kriterijų nustatymo ir (arba) keitimo bei vertinimo metodikos forma)" DocPartId="18167847ad8d4479b7627fbcfdba88a6" PartId="7ec35660607a4fee9cf7939c3ae6b62c">
    <Part Type="skirsnis" Title="PASIŪLYMAS DĖL PROJEKTŲ SPECIALIŲJŲ IR PRIORITETINIŲ ATRANKOS KRITERIJŲ NUSTATYMO IR (ARBA) KEITIMO BEI VERTINIMO METODIKA" DocPartId="c8f1408918574c8d92dd25b5c2c7d42a" PartId="5c140f3eb522434982413e575196c71e"/>
  </Part>
</Parts>
</file>

<file path=customXml/itemProps1.xml><?xml version="1.0" encoding="utf-8"?>
<ds:datastoreItem xmlns:ds="http://schemas.openxmlformats.org/officeDocument/2006/customXml" ds:itemID="{FB360505-2823-4393-95F5-98B781EDA244}">
  <ds:schemaRefs>
    <ds:schemaRef ds:uri="http://schemas.openxmlformats.org/officeDocument/2006/bibliography"/>
  </ds:schemaRefs>
</ds:datastoreItem>
</file>

<file path=customXml/itemProps2.xml><?xml version="1.0" encoding="utf-8"?>
<ds:datastoreItem xmlns:ds="http://schemas.openxmlformats.org/officeDocument/2006/customXml" ds:itemID="{4D3585F9-49A0-442C-9121-9267BBFC3FB1}">
  <ds:schemaRefs>
    <ds:schemaRef ds:uri="http://schemas.openxmlformats.org/officeDocument/2006/bibliography"/>
  </ds:schemaRefs>
</ds:datastoreItem>
</file>

<file path=customXml/itemProps3.xml><?xml version="1.0" encoding="utf-8"?>
<ds:datastoreItem xmlns:ds="http://schemas.openxmlformats.org/officeDocument/2006/customXml" ds:itemID="{D2508219-C4B0-4D41-A4FD-6093A81EB0A7}">
  <ds:schemaRefs>
    <ds:schemaRef ds:uri="http://schemas.openxmlformats.org/officeDocument/2006/bibliography"/>
  </ds:schemaRefs>
</ds:datastoreItem>
</file>

<file path=customXml/itemProps4.xml><?xml version="1.0" encoding="utf-8"?>
<ds:datastoreItem xmlns:ds="http://schemas.openxmlformats.org/officeDocument/2006/customXml" ds:itemID="{18E97AA8-77E4-4F4F-BBFD-087EC0ABF390}">
  <ds:schemaRefs>
    <ds:schemaRef ds:uri="http://schemas.openxmlformats.org/officeDocument/2006/bibliography"/>
  </ds:schemaRefs>
</ds:datastoreItem>
</file>

<file path=customXml/itemProps5.xml><?xml version="1.0" encoding="utf-8"?>
<ds:datastoreItem xmlns:ds="http://schemas.openxmlformats.org/officeDocument/2006/customXml" ds:itemID="{60ED63B5-A120-43A9-BABA-4C7CF5B6CB9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860</Words>
  <Characters>6240</Characters>
  <Application>Microsoft Office Word</Application>
  <DocSecurity>4</DocSecurity>
  <Lines>124</Lines>
  <Paragraphs>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Veiksmų programų administravimo</vt:lpstr>
      <vt:lpstr>Veiksmų programų administravimo</vt:lpstr>
    </vt:vector>
  </TitlesOfParts>
  <Company>LR finansų ministerija</Company>
  <LinksUpToDate>false</LinksUpToDate>
  <CharactersWithSpaces>7040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2025-10-07T04:44:00Z</dcterms:created>
  <dc:creator>FM</dc:creator>
  <lastModifiedBy>adlibuser</lastModifiedBy>
  <lastPrinted>2017-02-13T08:49:00Z</lastPrinted>
  <dcterms:modified xsi:type="dcterms:W3CDTF">2025-10-07T04:44:00Z</dcterms:modified>
  <revision>2</revision>
  <dc:title>Veiksmų programų administravimo</dc:title>
</coreProperties>
</file>