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d1826c9bad974d349b217d673ae67d23"/>
        <w:id w:val="1641608790"/>
        <w:lock w:val="sdtLocked"/>
      </w:sdtPr>
      <w:sdtEndPr/>
      <w:sdtContent>
        <w:p w:rsidR="006621ED" w:rsidRDefault="006621ED" w:rsidP="006621ED">
          <w:pPr>
            <w:tabs>
              <w:tab w:val="center" w:pos="4986"/>
              <w:tab w:val="right" w:pos="9972"/>
            </w:tabs>
            <w:ind w:left="8789" w:right="284"/>
            <w:jc w:val="both"/>
          </w:pPr>
        </w:p>
        <w:p w:rsidR="00DB6E57" w:rsidRDefault="006621ED" w:rsidP="006621ED">
          <w:pPr>
            <w:tabs>
              <w:tab w:val="center" w:pos="4986"/>
              <w:tab w:val="right" w:pos="9972"/>
            </w:tabs>
            <w:ind w:left="8789" w:right="284"/>
            <w:jc w:val="both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t>5 priedo „2021–2030 m. plėtros programos valdytojos Lietuvos Respublikos švietimo, mokslo ir sporto ministerijos švietimo plėtros programos pažangos priemonės Nr. 12-003-03-04-03 „Sukurti rinkos poreikius atliepiančią profesinio ugdymo sistemą“ projektų fi</w:t>
          </w:r>
          <w:r>
            <w:rPr>
              <w:szCs w:val="24"/>
            </w:rPr>
            <w:t xml:space="preserve">nansavimo sąlygų aprašo Nr. 5“ </w:t>
          </w:r>
        </w:p>
        <w:p w:rsidR="00DB6E57" w:rsidRDefault="006621ED">
          <w:pPr>
            <w:ind w:left="8789"/>
            <w:rPr>
              <w:szCs w:val="24"/>
            </w:rPr>
          </w:pPr>
          <w:sdt>
            <w:sdtPr>
              <w:alias w:val="Numeris"/>
              <w:tag w:val="nr_d1826c9bad974d349b217d673ae67d23"/>
              <w:id w:val="1296875111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:rsidR="00DB6E57" w:rsidRDefault="00DB6E57">
          <w:pPr>
            <w:jc w:val="center"/>
            <w:rPr>
              <w:szCs w:val="24"/>
            </w:rPr>
          </w:pPr>
        </w:p>
        <w:p w:rsidR="00DB6E57" w:rsidRDefault="00DB6E57">
          <w:pPr>
            <w:jc w:val="center"/>
            <w:rPr>
              <w:b/>
              <w:bCs/>
              <w:szCs w:val="24"/>
              <w:lang w:eastAsia="lt-LT"/>
            </w:rPr>
          </w:pPr>
        </w:p>
        <w:p w:rsidR="00DB6E57" w:rsidRDefault="006621ED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d1826c9bad974d349b217d673ae67d23"/>
              <w:id w:val="-302084492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:rsidR="00DB6E57" w:rsidRDefault="006621ED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:rsidR="00DB6E57" w:rsidRDefault="006621ED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:rsidR="00DB6E57" w:rsidRDefault="00DB6E57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:rsidR="00DB6E5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:rsidR="00DB6E5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:rsidR="00DB6E5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:rsidR="00DB6E57" w:rsidRDefault="006621E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2023 m. gruodžio 13 d. Europos Komisijos reglamento </w:t>
                </w:r>
                <w:hyperlink r:id="rId11" w:tgtFrame="_blank" w:history="1">
                  <w:r>
                    <w:rPr>
                      <w:color w:val="0563C1" w:themeColor="hyperlink"/>
                      <w:szCs w:val="24"/>
                      <w:u w:val="single"/>
                    </w:rPr>
                    <w:t>(ES) Nr. 2023/2831</w:t>
                  </w:r>
                </w:hyperlink>
                <w:r>
                  <w:rPr>
                    <w:szCs w:val="24"/>
                  </w:rPr>
                  <w:t xml:space="preserve"> dėl Sutarties dėl Europos Sąjungos veikimo 107 ir 108 straipsnių taikymo </w:t>
                </w:r>
                <w:r>
                  <w:rPr>
                    <w:i/>
                    <w:szCs w:val="24"/>
                  </w:rPr>
                  <w:t xml:space="preserve">de </w:t>
                </w:r>
                <w:proofErr w:type="spellStart"/>
                <w:r>
                  <w:rPr>
                    <w:i/>
                    <w:szCs w:val="24"/>
                  </w:rPr>
                  <w:t>minimis</w:t>
                </w:r>
                <w:proofErr w:type="spellEnd"/>
                <w:r>
                  <w:rPr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 xml:space="preserve">pagalbai </w:t>
                </w:r>
                <w:r>
                  <w:rPr>
                    <w:szCs w:val="24"/>
                    <w:lang w:eastAsia="lt-LT"/>
                  </w:rPr>
                  <w:t xml:space="preserve">2 straipsnio 2 punktu, „viena įmonė“ – tai visos įmonės, tarpusavyje susietos bent vienos rūšies iš šių santykių: </w:t>
                </w:r>
                <w:r>
                  <w:rPr>
                    <w:szCs w:val="24"/>
                    <w:lang w:eastAsia="lt-LT"/>
                  </w:rPr>
                  <w:br/>
                  <w:t>a) viena įmonė turi kitos įmonės akcininkų arba narių balsų daugumą;</w:t>
                </w:r>
              </w:p>
              <w:p w:rsidR="00DB6E57" w:rsidRDefault="006621E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b) viena įmonė turi teisę paskirti arba atleisti daugumą kitos </w:t>
                </w:r>
                <w:r>
                  <w:rPr>
                    <w:szCs w:val="24"/>
                    <w:lang w:eastAsia="lt-LT"/>
                  </w:rPr>
                  <w:t>įmonės administracijos, valdymo arba priežiūros organo narių;</w:t>
                </w:r>
              </w:p>
              <w:p w:rsidR="00DB6E57" w:rsidRDefault="006621E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</w:t>
                </w:r>
                <w:r>
                  <w:rPr>
                    <w:color w:val="000000"/>
                    <w:shd w:val="clear" w:color="auto" w:fill="FFFFFF"/>
                  </w:rPr>
                  <w:t xml:space="preserve"> viena įmonė turi teisę kitai įmonei daryti lemiamą poveikį, remdamasi su šia įmone sudaryta sutartimi arba vadovaudamasi steigimo sutarties ar įstatų nuostata;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  <w:p w:rsidR="00DB6E57" w:rsidRDefault="006621E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d) viena įmonė, kuri yra kitos</w:t>
                </w:r>
                <w:r>
                  <w:rPr>
                    <w:szCs w:val="24"/>
                    <w:lang w:eastAsia="lt-LT"/>
                  </w:rPr>
                  <w:t xml:space="preserve"> įmonės akcininkė arba narė, pagal susitarimą su kitais tos įmonės akcininkais ar nariais viena kontroliuoja tos įmonės akcininkų arba narių balsavimo teisių daugumą. </w:t>
                </w:r>
              </w:p>
              <w:p w:rsidR="00DB6E57" w:rsidRDefault="006621ED"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 xml:space="preserve">punktuose nurodytais santykiais yra susijusios per </w:t>
                </w:r>
                <w:r>
                  <w:rPr>
                    <w:szCs w:val="24"/>
                    <w:lang w:eastAsia="lt-LT"/>
                  </w:rPr>
                  <w:t>vieną ar daugiau kitų įmonių, taip pat laikomos „viena įmone“.</w:t>
                </w:r>
              </w:p>
              <w:p w:rsidR="00DB6E57" w:rsidRDefault="006621ED">
                <w:pPr>
                  <w:jc w:val="both"/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pirma, įmone laikomi savisamdžiai asmenys ir šeimos įmonės, vykdančio</w:t>
                </w:r>
                <w:r>
                  <w:rPr>
                    <w:lang w:eastAsia="lt-LT"/>
                  </w:rPr>
                  <w:t>s amatų ar kitokią vei</w:t>
                </w:r>
                <w:r>
                  <w:rPr>
                    <w:lang w:eastAsia="lt-LT"/>
                  </w:rPr>
                  <w:t>klą, ir nuolatinę ekonominę veiklą vykdančios ūkinės bendrijos arba asociacijos.</w:t>
                </w:r>
              </w:p>
            </w:tc>
          </w:tr>
          <w:tr w:rsidR="00DB6E57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DB6E57" w:rsidRDefault="006621ED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DB6E57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DB6E57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DB6E57" w:rsidRDefault="006621ED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DB6E57" w:rsidRDefault="006621E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hyperlink r:id="rId12" w:tgtFrame="_blank" w:history="1">
                  <w:r>
                    <w:rPr>
                      <w:color w:val="0563C1" w:themeColor="hyperlink"/>
                      <w:szCs w:val="24"/>
                      <w:u w:val="single"/>
                    </w:rPr>
                    <w:t>(ES) Nr. 2023/2831</w:t>
                  </w:r>
                </w:hyperlink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:rsidR="00DB6E57" w:rsidRDefault="00DB6E57">
          <w:pPr>
            <w:rPr>
              <w:szCs w:val="24"/>
            </w:rPr>
          </w:pPr>
        </w:p>
        <w:p w:rsidR="00DB6E57" w:rsidRDefault="00DB6E57">
          <w:pPr>
            <w:rPr>
              <w:szCs w:val="24"/>
            </w:rPr>
          </w:pPr>
        </w:p>
        <w:p w:rsidR="00DB6E57" w:rsidRDefault="006621ED">
          <w:pPr>
            <w:rPr>
              <w:szCs w:val="24"/>
            </w:rPr>
          </w:pPr>
          <w:r>
            <w:rPr>
              <w:szCs w:val="24"/>
            </w:rPr>
            <w:t>__________________                                                                       ________________                                                   ___________________</w:t>
          </w:r>
        </w:p>
        <w:p w:rsidR="00DB6E57" w:rsidRDefault="006621ED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                                             (parašas)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</w:t>
          </w:r>
          <w:r>
            <w:rPr>
              <w:szCs w:val="24"/>
              <w:lang w:eastAsia="lt-LT"/>
            </w:rPr>
            <w:t xml:space="preserve">                  (vardas ir pavardė)</w:t>
          </w:r>
        </w:p>
        <w:p w:rsidR="00DB6E57" w:rsidRDefault="00DB6E57"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 w:rsidR="00DB6E57" w:rsidRDefault="006621ED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r>
            <w:rPr>
              <w:rFonts w:ascii="Calibri" w:eastAsia="Calibri" w:hAnsi="Calibri"/>
              <w:szCs w:val="24"/>
            </w:rPr>
            <w:t>_____________________</w:t>
          </w:r>
        </w:p>
        <w:p w:rsidR="00DB6E57" w:rsidRDefault="006621ED"/>
      </w:sdtContent>
    </w:sdt>
    <w:sectPr w:rsidR="00DB6E5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418" w:right="962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6E57" w:rsidRDefault="006621ED">
      <w:r>
        <w:separator/>
      </w:r>
    </w:p>
  </w:endnote>
  <w:endnote w:type="continuationSeparator" w:id="0">
    <w:p w:rsidR="00DB6E57" w:rsidRDefault="00662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6E57" w:rsidRDefault="00DB6E5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6E57" w:rsidRDefault="00DB6E5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6E57" w:rsidRDefault="00DB6E5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6E57" w:rsidRDefault="006621ED">
      <w:r>
        <w:separator/>
      </w:r>
    </w:p>
  </w:footnote>
  <w:footnote w:type="continuationSeparator" w:id="0">
    <w:p w:rsidR="00DB6E57" w:rsidRDefault="006621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6E57" w:rsidRDefault="00DB6E57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6E57" w:rsidRDefault="006621ED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DB6E57" w:rsidRDefault="00DB6E57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6E57" w:rsidRDefault="00DB6E5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  <w:rsid w:val="00262A5C"/>
    <w:rsid w:val="006621ED"/>
    <w:rsid w:val="00DB6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80542"/>
  <w15:docId w15:val="{8ED776A0-E3DD-4589-8345-21720646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eur-lex.europa.eu/legal-content/LIT/TXT/?uri=CELEX:32831R2023&amp;locale=lt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eur-lex.europa.eu/legal-content/LIT/TXT/?uri=CELEX:32831R2023&amp;locale=lt" TargetMode="Externa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2" Abbr="2 pr." Title="„VIENOS ĮMONĖS“ DEKLARACIJA" DocPartId="82dc1a6e1ad14717aa1c2af6763049a2" PartId="d1826c9bad974d349b217d673ae67d23"/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7D451B-5421-445E-A701-F2576081F3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4386D6C-8702-42A4-8882-7745DD3D32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3837E0-F2C2-4540-B89E-B59D7479F9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ED76605-EC45-49CA-B75C-A80E8B1AECC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6DE6788-B8CD-48CA-974A-C373EC650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1725</Words>
  <Characters>984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6a60e118-aaeb-4c5c-bf76-7905e517ac37</vt:lpstr>
    </vt:vector>
  </TitlesOfParts>
  <Company/>
  <LinksUpToDate>false</LinksUpToDate>
  <CharactersWithSpaces>2704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6a60e118-aaeb-4c5c-bf76-7905e517ac37</dc:title>
  <dc:creator>Giedrius Lapėnas</dc:creator>
  <cp:lastModifiedBy>JŪRĖNIENĖ Jolanta</cp:lastModifiedBy>
  <cp:revision>3</cp:revision>
  <dcterms:created xsi:type="dcterms:W3CDTF">2026-01-12T06:05:00Z</dcterms:created>
  <dcterms:modified xsi:type="dcterms:W3CDTF">2026-01-12T07:16:00Z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