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CC7A90" w14:textId="77777777" w:rsidR="00FC2B11" w:rsidRPr="00D94620" w:rsidRDefault="00A25547">
      <w:pPr>
        <w:ind w:left="8931"/>
        <w:jc w:val="both"/>
        <w:textAlignment w:val="baseline"/>
        <w:rPr>
          <w:color w:val="000000"/>
          <w:szCs w:val="24"/>
          <w:lang w:eastAsia="lt-LT"/>
        </w:rPr>
      </w:pPr>
      <w:r w:rsidRPr="00D94620">
        <w:rPr>
          <w:color w:val="000000"/>
          <w:szCs w:val="24"/>
          <w:lang w:eastAsia="lt-LT"/>
        </w:rPr>
        <w:t>2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Nr. 2“</w:t>
      </w:r>
    </w:p>
    <w:p w14:paraId="1786B13E" w14:textId="77777777" w:rsidR="00FC2B11" w:rsidRPr="00D94620" w:rsidRDefault="00A25547">
      <w:pPr>
        <w:ind w:left="8931"/>
        <w:jc w:val="both"/>
        <w:textAlignment w:val="baseline"/>
        <w:rPr>
          <w:color w:val="000000"/>
          <w:szCs w:val="24"/>
          <w:lang w:eastAsia="lt-LT"/>
        </w:rPr>
      </w:pPr>
      <w:r w:rsidRPr="00D94620">
        <w:rPr>
          <w:color w:val="000000"/>
          <w:szCs w:val="24"/>
          <w:lang w:eastAsia="lt-LT"/>
        </w:rPr>
        <w:t>priedas</w:t>
      </w:r>
    </w:p>
    <w:p w14:paraId="254A6394" w14:textId="77777777" w:rsidR="00FC2B11" w:rsidRPr="00D94620" w:rsidRDefault="00FC2B11" w:rsidP="00E23775">
      <w:pPr>
        <w:jc w:val="center"/>
        <w:rPr>
          <w:i/>
          <w:iCs/>
          <w:szCs w:val="24"/>
        </w:rPr>
      </w:pPr>
    </w:p>
    <w:p w14:paraId="35C01C03" w14:textId="77777777" w:rsidR="00FC2B11" w:rsidRPr="00D94620" w:rsidRDefault="00FC2B11">
      <w:pPr>
        <w:jc w:val="center"/>
        <w:rPr>
          <w:rFonts w:eastAsia="Calibri"/>
          <w:b/>
          <w:bCs/>
          <w:szCs w:val="24"/>
        </w:rPr>
      </w:pPr>
    </w:p>
    <w:p w14:paraId="25FF751C" w14:textId="77777777" w:rsidR="00FC2B11" w:rsidRPr="00D94620" w:rsidRDefault="00A25547">
      <w:pPr>
        <w:jc w:val="center"/>
        <w:rPr>
          <w:rFonts w:eastAsia="Calibri"/>
          <w:b/>
          <w:bCs/>
          <w:szCs w:val="24"/>
        </w:rPr>
      </w:pPr>
      <w:r w:rsidRPr="00D94620">
        <w:rPr>
          <w:rFonts w:eastAsia="Calibri"/>
          <w:b/>
          <w:bCs/>
          <w:szCs w:val="24"/>
        </w:rPr>
        <w:t>PROJEKTO (ĮSKAITANT JUNGTINĮ PROJEKTĄ) ATITIKTIES REIKŠMINGOS ŽALOS NEDARYMO HORIZONTALIAJAM PRINCIPUI VERTINIMO REIKALAVIMŲ APRAŠAS</w:t>
      </w:r>
    </w:p>
    <w:p w14:paraId="543C7ABA" w14:textId="77777777" w:rsidR="00FC2B11" w:rsidRPr="00D94620" w:rsidRDefault="00FC2B11">
      <w:pPr>
        <w:jc w:val="center"/>
        <w:rPr>
          <w:rFonts w:eastAsia="Calibri"/>
          <w:b/>
          <w:bCs/>
          <w:szCs w:val="24"/>
        </w:rPr>
      </w:pPr>
    </w:p>
    <w:p w14:paraId="2F3D1D52" w14:textId="77777777" w:rsidR="00FC2B11" w:rsidRPr="00D94620" w:rsidRDefault="00A25547">
      <w:pPr>
        <w:spacing w:line="276" w:lineRule="auto"/>
        <w:jc w:val="both"/>
        <w:rPr>
          <w:rFonts w:eastAsia="Calibri"/>
          <w:bCs/>
          <w:szCs w:val="24"/>
        </w:rPr>
      </w:pPr>
      <w:r w:rsidRPr="00D94620">
        <w:rPr>
          <w:rFonts w:eastAsia="Calibri"/>
          <w:bCs/>
          <w:szCs w:val="24"/>
        </w:rPr>
        <w:t>Finansavimo šaltinis, pagal kurį finansuojamas projektas (</w:t>
      </w:r>
      <w:r w:rsidRPr="00D94620">
        <w:rPr>
          <w:rFonts w:eastAsia="Calibri"/>
          <w:bCs/>
          <w:i/>
          <w:szCs w:val="24"/>
        </w:rPr>
        <w:t>pažymėkite tinkamą</w:t>
      </w:r>
      <w:r w:rsidRPr="00D94620">
        <w:rPr>
          <w:rFonts w:eastAsia="Calibri"/>
          <w:bCs/>
          <w:szCs w:val="24"/>
        </w:rPr>
        <w:t>):</w:t>
      </w:r>
    </w:p>
    <w:p w14:paraId="569A8DE8" w14:textId="77777777" w:rsidR="00FC2B11" w:rsidRPr="00D94620" w:rsidRDefault="00A25547">
      <w:pPr>
        <w:spacing w:line="276" w:lineRule="auto"/>
        <w:jc w:val="both"/>
        <w:rPr>
          <w:rFonts w:eastAsia="Calibri"/>
          <w:bCs/>
          <w:szCs w:val="24"/>
        </w:rPr>
      </w:pPr>
      <w:r w:rsidRPr="00D94620">
        <w:rPr>
          <w:rFonts w:ascii="Wingdings 2" w:eastAsia="Wingdings 2" w:hAnsi="Wingdings 2" w:cs="Wingdings 2"/>
        </w:rPr>
        <w:t></w:t>
      </w:r>
      <w:r w:rsidRPr="00D94620">
        <w:t xml:space="preserve"> </w:t>
      </w:r>
      <w:r w:rsidRPr="00D94620">
        <w:rPr>
          <w:rFonts w:eastAsia="Calibri"/>
          <w:bCs/>
          <w:szCs w:val="24"/>
        </w:rPr>
        <w:t>Ekonomikos gaivinimo ir atsparumo didinimo priemonė (toliau – EGADP)</w:t>
      </w:r>
    </w:p>
    <w:p w14:paraId="0242E330" w14:textId="77777777" w:rsidR="00FC2B11" w:rsidRPr="00D94620" w:rsidRDefault="00A25547">
      <w:pPr>
        <w:spacing w:line="276" w:lineRule="auto"/>
        <w:jc w:val="both"/>
        <w:rPr>
          <w:rFonts w:eastAsia="Calibri"/>
          <w:bCs/>
          <w:szCs w:val="24"/>
        </w:rPr>
      </w:pPr>
      <w:r w:rsidRPr="00D94620">
        <w:rPr>
          <w:rFonts w:ascii="Wingdings 2" w:eastAsia="Wingdings 2" w:hAnsi="Wingdings 2" w:cs="Wingdings 2"/>
        </w:rPr>
        <w:t></w:t>
      </w:r>
      <w:r w:rsidRPr="00D94620">
        <w:t xml:space="preserve"> Europos Sąjungos fondų i</w:t>
      </w:r>
      <w:r w:rsidRPr="00D94620">
        <w:rPr>
          <w:rFonts w:eastAsia="Calibri"/>
          <w:bCs/>
          <w:szCs w:val="24"/>
        </w:rPr>
        <w:t>nvesticijų programa (toliau – ESIP)</w:t>
      </w:r>
    </w:p>
    <w:p w14:paraId="5B125D1C" w14:textId="77777777" w:rsidR="00FC2B11" w:rsidRPr="00D94620" w:rsidRDefault="00FC2B11">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4"/>
        <w:gridCol w:w="5330"/>
      </w:tblGrid>
      <w:tr w:rsidR="00FC2B11" w:rsidRPr="00D94620" w14:paraId="72B848D9" w14:textId="77777777">
        <w:tc>
          <w:tcPr>
            <w:tcW w:w="4933" w:type="dxa"/>
          </w:tcPr>
          <w:p w14:paraId="6A8AEF9C" w14:textId="77777777" w:rsidR="00FC2B11" w:rsidRPr="00D94620" w:rsidRDefault="00A25547">
            <w:pPr>
              <w:jc w:val="center"/>
              <w:rPr>
                <w:rFonts w:eastAsia="Calibri"/>
                <w:b/>
                <w:szCs w:val="24"/>
              </w:rPr>
            </w:pPr>
            <w:r w:rsidRPr="00D94620">
              <w:rPr>
                <w:rFonts w:eastAsia="Calibri"/>
                <w:b/>
                <w:szCs w:val="24"/>
              </w:rPr>
              <w:t>Aplinkos tikslai</w:t>
            </w:r>
          </w:p>
          <w:p w14:paraId="6F172EDA" w14:textId="77777777" w:rsidR="00FC2B11" w:rsidRPr="00D94620" w:rsidRDefault="00A25547">
            <w:pPr>
              <w:jc w:val="both"/>
              <w:rPr>
                <w:rFonts w:eastAsia="Calibri"/>
                <w:b/>
                <w:szCs w:val="24"/>
              </w:rPr>
            </w:pPr>
            <w:r w:rsidRPr="00D94620">
              <w:rPr>
                <w:rFonts w:eastAsia="Calibri"/>
                <w:szCs w:val="24"/>
              </w:rPr>
              <w:t>(</w:t>
            </w:r>
            <w:r w:rsidRPr="00D94620">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78" w:type="dxa"/>
          </w:tcPr>
          <w:p w14:paraId="676D52B6" w14:textId="77777777" w:rsidR="00FC2B11" w:rsidRPr="00D94620" w:rsidRDefault="00A25547">
            <w:pPr>
              <w:jc w:val="center"/>
              <w:rPr>
                <w:rFonts w:eastAsia="Calibri"/>
                <w:b/>
                <w:szCs w:val="24"/>
              </w:rPr>
            </w:pPr>
            <w:r w:rsidRPr="00D94620">
              <w:rPr>
                <w:rFonts w:eastAsia="Calibri"/>
                <w:b/>
                <w:szCs w:val="24"/>
              </w:rPr>
              <w:t>Pagrindimas</w:t>
            </w:r>
          </w:p>
          <w:p w14:paraId="680AF126" w14:textId="77777777" w:rsidR="00FC2B11" w:rsidRPr="00D94620" w:rsidRDefault="00A25547">
            <w:pPr>
              <w:jc w:val="both"/>
              <w:rPr>
                <w:rFonts w:eastAsia="Calibri"/>
                <w:b/>
                <w:szCs w:val="24"/>
              </w:rPr>
            </w:pPr>
            <w:r w:rsidRPr="00D94620">
              <w:rPr>
                <w:rFonts w:eastAsia="Calibri"/>
                <w:bCs/>
                <w:i/>
                <w:szCs w:val="24"/>
              </w:rPr>
              <w:t>(remiantis priemonių (kai finansavimo šaltinis EGADP) arba veiksmų (veiklų) (kai finansavimo šaltinis ESIFP) vertinimo klausimynais, nurodykite tik tą klausimyno vertinimo dalį, kuri aktuali finansuotinai veiklai)</w:t>
            </w:r>
          </w:p>
        </w:tc>
        <w:tc>
          <w:tcPr>
            <w:tcW w:w="5387" w:type="dxa"/>
          </w:tcPr>
          <w:p w14:paraId="06D22144" w14:textId="77777777" w:rsidR="00FC2B11" w:rsidRPr="00D94620" w:rsidRDefault="00A25547">
            <w:pPr>
              <w:jc w:val="center"/>
              <w:rPr>
                <w:rFonts w:eastAsia="Calibri"/>
                <w:i/>
                <w:sz w:val="20"/>
              </w:rPr>
            </w:pPr>
            <w:r w:rsidRPr="00D94620">
              <w:rPr>
                <w:rFonts w:eastAsia="Calibri"/>
                <w:b/>
                <w:szCs w:val="24"/>
              </w:rPr>
              <w:t>Pagrindimo dokumentai</w:t>
            </w:r>
          </w:p>
          <w:p w14:paraId="4652D4BE" w14:textId="77777777" w:rsidR="00FC2B11" w:rsidRPr="00D94620" w:rsidRDefault="00A25547">
            <w:pPr>
              <w:jc w:val="both"/>
              <w:rPr>
                <w:rFonts w:eastAsia="Calibri"/>
                <w:i/>
                <w:szCs w:val="24"/>
              </w:rPr>
            </w:pPr>
            <w:r w:rsidRPr="00D94620">
              <w:rPr>
                <w:rFonts w:eastAsia="Calibri"/>
                <w:i/>
                <w:szCs w:val="24"/>
              </w:rPr>
              <w:t>(nurodomas dokumentas, kuris bus vertinamas siekiant įvertinti projekto atitiktį aplinkos tikslams, arba pateikiama šią atitiktį pagrindžianti informacija)</w:t>
            </w:r>
          </w:p>
        </w:tc>
      </w:tr>
      <w:tr w:rsidR="00FC2B11" w:rsidRPr="00D94620" w14:paraId="0CAF3C04" w14:textId="77777777">
        <w:tc>
          <w:tcPr>
            <w:tcW w:w="4933" w:type="dxa"/>
          </w:tcPr>
          <w:p w14:paraId="22CFA625" w14:textId="77777777" w:rsidR="00FC2B11" w:rsidRPr="00D94620" w:rsidRDefault="00A25547">
            <w:pPr>
              <w:tabs>
                <w:tab w:val="left" w:pos="289"/>
              </w:tabs>
              <w:ind w:firstLine="5"/>
              <w:jc w:val="both"/>
              <w:rPr>
                <w:rFonts w:eastAsia="Calibri"/>
                <w:szCs w:val="24"/>
              </w:rPr>
            </w:pPr>
            <w:r w:rsidRPr="00D94620">
              <w:rPr>
                <w:rFonts w:eastAsia="Calibri"/>
                <w:szCs w:val="24"/>
              </w:rPr>
              <w:t>1.</w:t>
            </w:r>
            <w:r w:rsidRPr="00D94620">
              <w:rPr>
                <w:rFonts w:eastAsia="Calibri"/>
                <w:szCs w:val="24"/>
              </w:rPr>
              <w:tab/>
              <w:t>Klimato kaitos švelninimas</w:t>
            </w:r>
          </w:p>
        </w:tc>
        <w:tc>
          <w:tcPr>
            <w:tcW w:w="4678" w:type="dxa"/>
          </w:tcPr>
          <w:p w14:paraId="13258FEB" w14:textId="77777777" w:rsidR="00FC2B11" w:rsidRPr="00D94620" w:rsidRDefault="00A25547">
            <w:pPr>
              <w:jc w:val="both"/>
              <w:rPr>
                <w:rFonts w:eastAsia="Calibri"/>
                <w:szCs w:val="24"/>
              </w:rPr>
            </w:pPr>
            <w:r w:rsidRPr="00D94620">
              <w:rPr>
                <w:rFonts w:eastAsia="Calibri"/>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teikiama parama </w:t>
            </w:r>
            <w:r w:rsidRPr="00D94620">
              <w:rPr>
                <w:rFonts w:eastAsia="Calibri"/>
                <w:szCs w:val="24"/>
              </w:rPr>
              <w:lastRenderedPageBreak/>
              <w:t xml:space="preserve">profesinio mokymo įstaigoms, kurios vykdys mokinių paktinį mokymą sektoriniuose praktinio mokymo centruose. Ši veikla neturės jokio neigiamo tiesioginio ar netiesioginio poveikio klimato kaitos švelninimo tikslui, nes nenumatoma, kad įgyvendinant veiklas galėtų būti ŠESD išsiskyrimas.    </w:t>
            </w:r>
          </w:p>
        </w:tc>
        <w:tc>
          <w:tcPr>
            <w:tcW w:w="5387" w:type="dxa"/>
          </w:tcPr>
          <w:p w14:paraId="230EDFDF" w14:textId="77777777" w:rsidR="00FC2B11" w:rsidRPr="00D94620" w:rsidRDefault="00A25547">
            <w:pPr>
              <w:tabs>
                <w:tab w:val="left" w:pos="589"/>
              </w:tabs>
              <w:jc w:val="both"/>
              <w:rPr>
                <w:rFonts w:eastAsia="Calibri"/>
                <w:szCs w:val="24"/>
              </w:rPr>
            </w:pPr>
            <w:r w:rsidRPr="00D94620">
              <w:rPr>
                <w:rFonts w:eastAsia="Calibri"/>
                <w:szCs w:val="24"/>
              </w:rPr>
              <w:lastRenderedPageBreak/>
              <w:t>Netaikoma, nes priemonės veikla apima ir yra nukreipta į mokinių praktinį mokymą sektoriniuose praktinio mokymo centruose.</w:t>
            </w:r>
          </w:p>
        </w:tc>
      </w:tr>
      <w:tr w:rsidR="00FC2B11" w:rsidRPr="00D94620" w14:paraId="55745D9C" w14:textId="77777777">
        <w:tc>
          <w:tcPr>
            <w:tcW w:w="4933" w:type="dxa"/>
          </w:tcPr>
          <w:p w14:paraId="399E1C4D" w14:textId="77777777" w:rsidR="00FC2B11" w:rsidRPr="00D94620" w:rsidRDefault="00A25547">
            <w:pPr>
              <w:tabs>
                <w:tab w:val="left" w:pos="289"/>
              </w:tabs>
              <w:ind w:firstLine="5"/>
              <w:jc w:val="both"/>
              <w:rPr>
                <w:rFonts w:eastAsia="Calibri"/>
                <w:szCs w:val="24"/>
              </w:rPr>
            </w:pPr>
            <w:r w:rsidRPr="00D94620">
              <w:rPr>
                <w:rFonts w:eastAsia="Calibri"/>
                <w:szCs w:val="24"/>
              </w:rPr>
              <w:t>2.</w:t>
            </w:r>
            <w:r w:rsidRPr="00D94620">
              <w:rPr>
                <w:rFonts w:eastAsia="Calibri"/>
                <w:szCs w:val="24"/>
              </w:rPr>
              <w:tab/>
              <w:t>Prisitaikymas prie klimato kaitos</w:t>
            </w:r>
          </w:p>
        </w:tc>
        <w:tc>
          <w:tcPr>
            <w:tcW w:w="4678" w:type="dxa"/>
          </w:tcPr>
          <w:p w14:paraId="01B08E51" w14:textId="77777777" w:rsidR="00FC2B11" w:rsidRPr="00D94620" w:rsidRDefault="00A25547">
            <w:pPr>
              <w:jc w:val="both"/>
              <w:rPr>
                <w:rFonts w:eastAsia="Calibri"/>
              </w:rPr>
            </w:pPr>
            <w:r w:rsidRPr="00D94620">
              <w:rPr>
                <w:rFonts w:eastAsia="Calibri"/>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Pr>
          <w:p w14:paraId="6D5072D2" w14:textId="77777777" w:rsidR="00FC2B11" w:rsidRPr="00D94620" w:rsidRDefault="00A25547">
            <w:pPr>
              <w:tabs>
                <w:tab w:val="left" w:pos="589"/>
              </w:tabs>
              <w:jc w:val="both"/>
              <w:rPr>
                <w:rFonts w:eastAsia="Calibri"/>
                <w:szCs w:val="24"/>
              </w:rPr>
            </w:pPr>
            <w:r w:rsidRPr="00D94620">
              <w:rPr>
                <w:rFonts w:eastAsia="Calibri"/>
                <w:szCs w:val="24"/>
              </w:rPr>
              <w:t>Netaikoma, nes priemonės veikla apima ir yra nukreipta į mokinių praktinį mokymą sektoriniuose praktinio mokymo centruose.</w:t>
            </w:r>
          </w:p>
          <w:p w14:paraId="4251C160" w14:textId="77777777" w:rsidR="00FC2B11" w:rsidRPr="00D94620" w:rsidRDefault="00FC2B11">
            <w:pPr>
              <w:jc w:val="both"/>
              <w:rPr>
                <w:rFonts w:eastAsia="Calibri"/>
                <w:b/>
                <w:bCs/>
              </w:rPr>
            </w:pPr>
          </w:p>
        </w:tc>
      </w:tr>
      <w:tr w:rsidR="00FC2B11" w:rsidRPr="00D94620" w14:paraId="00636874" w14:textId="77777777">
        <w:tc>
          <w:tcPr>
            <w:tcW w:w="4933" w:type="dxa"/>
          </w:tcPr>
          <w:p w14:paraId="6C380C6D" w14:textId="77777777" w:rsidR="00FC2B11" w:rsidRPr="00D94620" w:rsidRDefault="00A25547">
            <w:pPr>
              <w:tabs>
                <w:tab w:val="left" w:pos="289"/>
              </w:tabs>
              <w:ind w:firstLine="5"/>
              <w:jc w:val="both"/>
              <w:rPr>
                <w:rFonts w:eastAsia="Calibri"/>
                <w:szCs w:val="24"/>
              </w:rPr>
            </w:pPr>
            <w:r w:rsidRPr="00D94620">
              <w:rPr>
                <w:rFonts w:eastAsia="Calibri"/>
                <w:szCs w:val="24"/>
              </w:rPr>
              <w:t>3.</w:t>
            </w:r>
            <w:r w:rsidRPr="00D94620">
              <w:rPr>
                <w:rFonts w:eastAsia="Calibri"/>
                <w:szCs w:val="24"/>
              </w:rPr>
              <w:tab/>
              <w:t>Tausus vandens ir jūrų išteklių naudojimas ir apsauga</w:t>
            </w:r>
          </w:p>
        </w:tc>
        <w:tc>
          <w:tcPr>
            <w:tcW w:w="4678" w:type="dxa"/>
          </w:tcPr>
          <w:p w14:paraId="3D419ADF" w14:textId="77777777" w:rsidR="00FC2B11" w:rsidRPr="00D94620" w:rsidRDefault="00A25547">
            <w:pPr>
              <w:jc w:val="both"/>
              <w:rPr>
                <w:rFonts w:eastAsia="Calibri"/>
                <w:b/>
                <w:bCs/>
              </w:rPr>
            </w:pPr>
            <w:r w:rsidRPr="00D94620">
              <w:rPr>
                <w:rFonts w:eastAsia="Calibri"/>
              </w:rPr>
              <w:t>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r w:rsidRPr="00D94620">
              <w:rPr>
                <w:rFonts w:eastAsia="Calibri"/>
                <w:b/>
                <w:bCs/>
              </w:rPr>
              <w:t xml:space="preserve">  </w:t>
            </w:r>
          </w:p>
        </w:tc>
        <w:tc>
          <w:tcPr>
            <w:tcW w:w="5387" w:type="dxa"/>
          </w:tcPr>
          <w:p w14:paraId="18DF3ECC" w14:textId="77777777" w:rsidR="00FC2B11" w:rsidRPr="00D94620" w:rsidRDefault="00A25547">
            <w:pPr>
              <w:tabs>
                <w:tab w:val="left" w:pos="589"/>
              </w:tabs>
              <w:jc w:val="both"/>
              <w:rPr>
                <w:rFonts w:eastAsia="Calibri"/>
                <w:szCs w:val="24"/>
              </w:rPr>
            </w:pPr>
            <w:r w:rsidRPr="00D94620">
              <w:rPr>
                <w:rFonts w:eastAsia="Calibri"/>
                <w:szCs w:val="24"/>
              </w:rPr>
              <w:t>Netaikoma, nes priemonės veikla apima ir yra nukreipta į mokinių praktinį mokymą sektoriniuose praktinio mokymo centruose.</w:t>
            </w:r>
          </w:p>
          <w:p w14:paraId="4778CD29" w14:textId="77777777" w:rsidR="00FC2B11" w:rsidRPr="00D94620" w:rsidRDefault="00FC2B11">
            <w:pPr>
              <w:jc w:val="both"/>
              <w:rPr>
                <w:rFonts w:eastAsia="Calibri"/>
              </w:rPr>
            </w:pPr>
          </w:p>
        </w:tc>
      </w:tr>
      <w:tr w:rsidR="00FC2B11" w:rsidRPr="00D94620" w14:paraId="5385D285" w14:textId="77777777">
        <w:tc>
          <w:tcPr>
            <w:tcW w:w="4933" w:type="dxa"/>
          </w:tcPr>
          <w:p w14:paraId="00AAD35B" w14:textId="77777777" w:rsidR="00FC2B11" w:rsidRPr="00D94620" w:rsidRDefault="00A25547">
            <w:pPr>
              <w:tabs>
                <w:tab w:val="left" w:pos="289"/>
              </w:tabs>
              <w:ind w:firstLine="5"/>
              <w:jc w:val="both"/>
              <w:rPr>
                <w:rFonts w:eastAsia="Calibri"/>
                <w:szCs w:val="24"/>
              </w:rPr>
            </w:pPr>
            <w:r w:rsidRPr="00D94620">
              <w:rPr>
                <w:rFonts w:eastAsia="Calibri"/>
                <w:szCs w:val="24"/>
              </w:rPr>
              <w:t>4.</w:t>
            </w:r>
            <w:r w:rsidRPr="00D94620">
              <w:rPr>
                <w:rFonts w:eastAsia="Calibri"/>
                <w:szCs w:val="24"/>
              </w:rPr>
              <w:tab/>
              <w:t>Perėjimas prie žiedinės ekonomikos, įskaitant atliekų prevenciją ir perdirbimą</w:t>
            </w:r>
          </w:p>
        </w:tc>
        <w:tc>
          <w:tcPr>
            <w:tcW w:w="4678" w:type="dxa"/>
          </w:tcPr>
          <w:p w14:paraId="347AF9CA" w14:textId="522AB1EC" w:rsidR="00FC2B11" w:rsidRPr="00D94620" w:rsidRDefault="00A25547">
            <w:pPr>
              <w:jc w:val="both"/>
              <w:rPr>
                <w:rFonts w:eastAsia="Calibri"/>
              </w:rPr>
            </w:pPr>
            <w:r w:rsidRPr="00D94620">
              <w:rPr>
                <w:rFonts w:eastAsia="Calibri"/>
              </w:rPr>
              <w:t xml:space="preserve">Vertinama, kad planuojama įgyvendinti priemonė neturi jokio numatomo poveikio šiam aplinkos tikslui arba numatomas jos </w:t>
            </w:r>
            <w:r w:rsidRPr="00D94620">
              <w:rPr>
                <w:rFonts w:eastAsia="Calibri"/>
              </w:rPr>
              <w:lastRenderedPageBreak/>
              <w:t xml:space="preserve">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  </w:t>
            </w:r>
          </w:p>
        </w:tc>
        <w:tc>
          <w:tcPr>
            <w:tcW w:w="5387" w:type="dxa"/>
          </w:tcPr>
          <w:p w14:paraId="6CCD9747" w14:textId="77777777" w:rsidR="00FC2B11" w:rsidRPr="00D94620" w:rsidRDefault="00A25547">
            <w:pPr>
              <w:tabs>
                <w:tab w:val="left" w:pos="589"/>
              </w:tabs>
              <w:jc w:val="both"/>
              <w:rPr>
                <w:rFonts w:eastAsia="Calibri"/>
                <w:szCs w:val="24"/>
              </w:rPr>
            </w:pPr>
            <w:r w:rsidRPr="00D94620">
              <w:rPr>
                <w:rFonts w:eastAsia="Calibri"/>
                <w:szCs w:val="24"/>
              </w:rPr>
              <w:lastRenderedPageBreak/>
              <w:t>Netaikoma, nes priemonės veikla apima ir yra nukreipta į mokinių praktinį mokymą sektoriniuose praktinio mokymo centruose.</w:t>
            </w:r>
          </w:p>
          <w:p w14:paraId="26317C99" w14:textId="77777777" w:rsidR="00FC2B11" w:rsidRPr="00D94620" w:rsidRDefault="00FC2B11">
            <w:pPr>
              <w:jc w:val="both"/>
              <w:rPr>
                <w:rFonts w:eastAsia="Calibri"/>
              </w:rPr>
            </w:pPr>
          </w:p>
        </w:tc>
      </w:tr>
      <w:tr w:rsidR="00FC2B11" w:rsidRPr="00D94620" w14:paraId="3220DD1D" w14:textId="77777777">
        <w:tc>
          <w:tcPr>
            <w:tcW w:w="4933" w:type="dxa"/>
          </w:tcPr>
          <w:p w14:paraId="4FEA2975" w14:textId="77777777" w:rsidR="00FC2B11" w:rsidRPr="00D94620" w:rsidRDefault="00A25547">
            <w:pPr>
              <w:tabs>
                <w:tab w:val="left" w:pos="289"/>
              </w:tabs>
              <w:ind w:firstLine="5"/>
              <w:jc w:val="both"/>
              <w:rPr>
                <w:rFonts w:eastAsia="Calibri"/>
                <w:szCs w:val="24"/>
              </w:rPr>
            </w:pPr>
            <w:r w:rsidRPr="00D94620">
              <w:rPr>
                <w:rFonts w:eastAsia="Calibri"/>
                <w:szCs w:val="24"/>
              </w:rPr>
              <w:lastRenderedPageBreak/>
              <w:t>5.</w:t>
            </w:r>
            <w:r w:rsidRPr="00D94620">
              <w:rPr>
                <w:rFonts w:eastAsia="Calibri"/>
                <w:szCs w:val="24"/>
              </w:rPr>
              <w:tab/>
            </w:r>
            <w:r w:rsidRPr="00D94620">
              <w:rPr>
                <w:rFonts w:eastAsia="Calibri"/>
                <w:bCs/>
                <w:szCs w:val="24"/>
              </w:rPr>
              <w:t>Oro, vandens ar žemės taršos prevencija ir kontrolė</w:t>
            </w:r>
          </w:p>
        </w:tc>
        <w:tc>
          <w:tcPr>
            <w:tcW w:w="4678" w:type="dxa"/>
          </w:tcPr>
          <w:p w14:paraId="654551FB" w14:textId="77777777" w:rsidR="00FC2B11" w:rsidRPr="00D94620" w:rsidRDefault="00A25547">
            <w:pPr>
              <w:jc w:val="both"/>
              <w:rPr>
                <w:rFonts w:eastAsia="Calibri"/>
              </w:rPr>
            </w:pPr>
            <w:r w:rsidRPr="00D94620">
              <w:rPr>
                <w:rFonts w:eastAsia="Calibri"/>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87" w:type="dxa"/>
          </w:tcPr>
          <w:p w14:paraId="2F66FA47" w14:textId="77777777" w:rsidR="00FC2B11" w:rsidRPr="00D94620" w:rsidRDefault="00A25547">
            <w:pPr>
              <w:tabs>
                <w:tab w:val="left" w:pos="589"/>
              </w:tabs>
              <w:jc w:val="both"/>
              <w:rPr>
                <w:rFonts w:eastAsia="Calibri"/>
                <w:szCs w:val="24"/>
              </w:rPr>
            </w:pPr>
            <w:r w:rsidRPr="00D94620">
              <w:rPr>
                <w:rFonts w:eastAsia="Calibri"/>
                <w:szCs w:val="24"/>
              </w:rPr>
              <w:t>Netaikoma, nes priemonės veikla apima ir yra nukreipta į mokinių praktinį mokymą sektoriniuose praktinio mokymo centruose.</w:t>
            </w:r>
          </w:p>
          <w:p w14:paraId="1C9C4572" w14:textId="77777777" w:rsidR="00FC2B11" w:rsidRPr="00D94620" w:rsidRDefault="00FC2B11">
            <w:pPr>
              <w:jc w:val="both"/>
              <w:rPr>
                <w:rFonts w:eastAsia="Calibri"/>
              </w:rPr>
            </w:pPr>
          </w:p>
        </w:tc>
      </w:tr>
      <w:tr w:rsidR="00FC2B11" w:rsidRPr="00D94620" w14:paraId="0BF139EF" w14:textId="77777777">
        <w:tc>
          <w:tcPr>
            <w:tcW w:w="4933" w:type="dxa"/>
          </w:tcPr>
          <w:p w14:paraId="31CF6BF1" w14:textId="77777777" w:rsidR="00FC2B11" w:rsidRPr="00D94620" w:rsidRDefault="00A25547">
            <w:pPr>
              <w:tabs>
                <w:tab w:val="left" w:pos="289"/>
              </w:tabs>
              <w:ind w:left="5" w:firstLine="5"/>
              <w:jc w:val="both"/>
              <w:rPr>
                <w:rFonts w:eastAsia="Calibri"/>
                <w:szCs w:val="24"/>
              </w:rPr>
            </w:pPr>
            <w:r w:rsidRPr="00D94620">
              <w:rPr>
                <w:rFonts w:eastAsia="Calibri"/>
                <w:szCs w:val="24"/>
              </w:rPr>
              <w:t>6.</w:t>
            </w:r>
            <w:r w:rsidRPr="00D94620">
              <w:rPr>
                <w:rFonts w:eastAsia="Calibri"/>
                <w:szCs w:val="24"/>
              </w:rPr>
              <w:tab/>
              <w:t>Biologinės įvairovės ir ekosistemų apsauga ir atkūrimas</w:t>
            </w:r>
          </w:p>
        </w:tc>
        <w:tc>
          <w:tcPr>
            <w:tcW w:w="4678" w:type="dxa"/>
          </w:tcPr>
          <w:p w14:paraId="7D6CBE2F" w14:textId="77777777" w:rsidR="00FC2B11" w:rsidRPr="00D94620" w:rsidRDefault="00A25547">
            <w:pPr>
              <w:jc w:val="both"/>
              <w:rPr>
                <w:rFonts w:eastAsia="Calibri"/>
              </w:rPr>
            </w:pPr>
            <w:r w:rsidRPr="00D94620">
              <w:rPr>
                <w:rFonts w:eastAsia="Calibri"/>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5387" w:type="dxa"/>
          </w:tcPr>
          <w:p w14:paraId="4FC915C6" w14:textId="77777777" w:rsidR="00FC2B11" w:rsidRPr="00D94620" w:rsidRDefault="00A25547">
            <w:pPr>
              <w:tabs>
                <w:tab w:val="left" w:pos="589"/>
              </w:tabs>
              <w:jc w:val="both"/>
              <w:rPr>
                <w:rFonts w:eastAsia="Calibri"/>
                <w:szCs w:val="24"/>
              </w:rPr>
            </w:pPr>
            <w:r w:rsidRPr="00D94620">
              <w:rPr>
                <w:rFonts w:eastAsia="Calibri"/>
                <w:szCs w:val="24"/>
              </w:rPr>
              <w:t>Netaikoma, nes priemonės veikla apima ir yra nukreipta į mokinių praktinį mokymą sektoriniuose praktinio mokymo centruose.</w:t>
            </w:r>
          </w:p>
          <w:p w14:paraId="70551AC7" w14:textId="77777777" w:rsidR="00FC2B11" w:rsidRPr="00D94620" w:rsidRDefault="00FC2B11">
            <w:pPr>
              <w:jc w:val="both"/>
              <w:rPr>
                <w:rFonts w:eastAsia="Calibri"/>
              </w:rPr>
            </w:pPr>
          </w:p>
        </w:tc>
      </w:tr>
    </w:tbl>
    <w:p w14:paraId="2ED384BF" w14:textId="77777777" w:rsidR="00FC2B11" w:rsidRPr="00D94620" w:rsidRDefault="00A25547">
      <w:pPr>
        <w:spacing w:line="276" w:lineRule="auto"/>
        <w:jc w:val="center"/>
        <w:rPr>
          <w:sz w:val="22"/>
          <w:szCs w:val="22"/>
          <w:u w:val="single"/>
        </w:rPr>
      </w:pPr>
      <w:r w:rsidRPr="00D94620">
        <w:rPr>
          <w:rFonts w:ascii="Calibri" w:eastAsia="Calibri" w:hAnsi="Calibri"/>
          <w:sz w:val="22"/>
          <w:szCs w:val="22"/>
          <w:u w:val="single"/>
        </w:rPr>
        <w:t>________________</w:t>
      </w:r>
    </w:p>
    <w:sectPr w:rsidR="00FC2B11" w:rsidRPr="00D94620" w:rsidSect="00E23775">
      <w:headerReference w:type="even" r:id="rId10"/>
      <w:headerReference w:type="default" r:id="rId11"/>
      <w:footerReference w:type="even" r:id="rId12"/>
      <w:footerReference w:type="default" r:id="rId13"/>
      <w:headerReference w:type="first" r:id="rId14"/>
      <w:footerReference w:type="first" r:id="rId15"/>
      <w:pgSz w:w="16838" w:h="11906" w:orient="landscape"/>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9CF332" w14:textId="77777777" w:rsidR="009340EB" w:rsidRDefault="009340EB">
      <w:pPr>
        <w:rPr>
          <w:sz w:val="22"/>
          <w:szCs w:val="22"/>
        </w:rPr>
      </w:pPr>
      <w:r>
        <w:rPr>
          <w:sz w:val="22"/>
          <w:szCs w:val="22"/>
        </w:rPr>
        <w:separator/>
      </w:r>
    </w:p>
  </w:endnote>
  <w:endnote w:type="continuationSeparator" w:id="0">
    <w:p w14:paraId="4A7AA688" w14:textId="77777777" w:rsidR="009340EB" w:rsidRDefault="009340EB">
      <w:pPr>
        <w:rPr>
          <w:sz w:val="22"/>
          <w:szCs w:val="22"/>
        </w:rPr>
      </w:pPr>
      <w:r>
        <w:rPr>
          <w:sz w:val="22"/>
          <w:szCs w:val="22"/>
        </w:rPr>
        <w:continuationSeparator/>
      </w:r>
    </w:p>
  </w:endnote>
  <w:endnote w:type="continuationNotice" w:id="1">
    <w:p w14:paraId="45496D1F" w14:textId="77777777" w:rsidR="009340EB" w:rsidRDefault="009340E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A3B32" w14:textId="77777777" w:rsidR="00FC2B11" w:rsidRDefault="00FC2B11">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59913" w14:textId="77777777" w:rsidR="00FC2B11" w:rsidRDefault="00FC2B11">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A20CBB" w14:textId="77777777" w:rsidR="00FC2B11" w:rsidRDefault="00FC2B11">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01F5E2" w14:textId="77777777" w:rsidR="009340EB" w:rsidRDefault="009340EB">
      <w:pPr>
        <w:rPr>
          <w:sz w:val="22"/>
          <w:szCs w:val="22"/>
        </w:rPr>
      </w:pPr>
      <w:r>
        <w:rPr>
          <w:sz w:val="22"/>
          <w:szCs w:val="22"/>
        </w:rPr>
        <w:separator/>
      </w:r>
    </w:p>
  </w:footnote>
  <w:footnote w:type="continuationSeparator" w:id="0">
    <w:p w14:paraId="314DAC44" w14:textId="77777777" w:rsidR="009340EB" w:rsidRDefault="009340EB">
      <w:pPr>
        <w:rPr>
          <w:sz w:val="22"/>
          <w:szCs w:val="22"/>
        </w:rPr>
      </w:pPr>
      <w:r>
        <w:rPr>
          <w:sz w:val="22"/>
          <w:szCs w:val="22"/>
        </w:rPr>
        <w:continuationSeparator/>
      </w:r>
    </w:p>
  </w:footnote>
  <w:footnote w:type="continuationNotice" w:id="1">
    <w:p w14:paraId="40F9FF67" w14:textId="77777777" w:rsidR="009340EB" w:rsidRDefault="009340EB">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E54C3" w14:textId="77777777" w:rsidR="00FC2B11" w:rsidRDefault="00FC2B11">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398AE" w14:textId="10F0B9D1" w:rsidR="00FC2B11" w:rsidRDefault="00A2554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23775">
      <w:rPr>
        <w:noProof/>
        <w:szCs w:val="22"/>
      </w:rPr>
      <w:t>2</w:t>
    </w:r>
    <w:r>
      <w:rPr>
        <w:szCs w:val="22"/>
      </w:rPr>
      <w:fldChar w:fldCharType="end"/>
    </w:r>
  </w:p>
  <w:p w14:paraId="7DE53EF9" w14:textId="77777777" w:rsidR="00FC2B11" w:rsidRDefault="00FC2B11">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22063B" w14:textId="77777777" w:rsidR="00FC2B11" w:rsidRDefault="00FC2B1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10199"/>
    <w:rsid w:val="000170BA"/>
    <w:rsid w:val="002B7EEC"/>
    <w:rsid w:val="00503F30"/>
    <w:rsid w:val="00622B0E"/>
    <w:rsid w:val="007E3F7A"/>
    <w:rsid w:val="009340EB"/>
    <w:rsid w:val="00991638"/>
    <w:rsid w:val="00A25547"/>
    <w:rsid w:val="00A361B0"/>
    <w:rsid w:val="00B52A79"/>
    <w:rsid w:val="00D94620"/>
    <w:rsid w:val="00E23775"/>
    <w:rsid w:val="00FC2B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4105AF6"/>
  <w15:docId w15:val="{FB74BFB2-CF0D-4923-A37C-4F239C178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D94620"/>
  </w:style>
  <w:style w:type="paragraph" w:styleId="Debesliotekstas">
    <w:name w:val="Balloon Text"/>
    <w:basedOn w:val="prastasis"/>
    <w:link w:val="DebesliotekstasDiagrama"/>
    <w:semiHidden/>
    <w:unhideWhenUsed/>
    <w:rsid w:val="00E23775"/>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E2377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header1.xml"
                 Type="http://schemas.openxmlformats.org/officeDocument/2006/relationships/header"/>
   <Relationship Id="rId11" Target="header2.xml"
                 Type="http://schemas.openxmlformats.org/officeDocument/2006/relationships/header"/>
   <Relationship Id="rId12" Target="footer1.xml"
                 Type="http://schemas.openxmlformats.org/officeDocument/2006/relationships/footer"/>
   <Relationship Id="rId13" Target="footer2.xml"
                 Type="http://schemas.openxmlformats.org/officeDocument/2006/relationships/footer"/>
   <Relationship Id="rId14" Target="header3.xml"
                 Type="http://schemas.openxmlformats.org/officeDocument/2006/relationships/header"/>
   <Relationship Id="rId15" Target="footer3.xml"
                 Type="http://schemas.openxmlformats.org/officeDocument/2006/relationships/footer"/>
   <Relationship Id="rId16" Target="fontTable.xml"
                 Type="http://schemas.openxmlformats.org/officeDocument/2006/relationships/fontTable"/>
   <Relationship Id="rId17" Target="theme/theme1.xml"
                 Type="http://schemas.openxmlformats.org/officeDocument/2006/relationships/theme"/>
   <Relationship Id="rId2" Target="../customXml/item2.xml"
                 Type="http://schemas.openxmlformats.org/officeDocument/2006/relationships/customXml"/>
   <Relationship Id="rId3" Target="../customXml/item3.xml"
                 Type="http://schemas.openxmlformats.org/officeDocument/2006/relationships/customXml"/>
   <Relationship Id="rId4" Target="../customXml/item4.xml"
                 Type="http://schemas.openxmlformats.org/officeDocument/2006/relationships/customXml"/>
   <Relationship Id="rId5" Target="styles.xml"
                 Type="http://schemas.openxmlformats.org/officeDocument/2006/relationships/styles"/>
   <Relationship Id="rId6" Target="settings.xml"
                 Type="http://schemas.openxmlformats.org/officeDocument/2006/relationships/settings"/>
   <Relationship Id="rId7" Target="webSettings.xml"
                 Type="http://schemas.openxmlformats.org/officeDocument/2006/relationships/webSettings"/>
   <Relationship Id="rId8" Target="footnotes.xml"
                 Type="http://schemas.openxmlformats.org/officeDocument/2006/relationships/footnotes"/>
   <Relationship Id="rId9" Target="endnotes.xml"
                 Type="http://schemas.openxmlformats.org/officeDocument/2006/relationships/endnotes"/>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_rels/item3.xml.rels><?xml version="1.0" encoding="UTF-8" standalone="yes"?>
<Relationships xmlns="http://schemas.openxmlformats.org/package/2006/relationships">
   <Relationship Id="rId1" Target="itemProps3.xml"
                 Type="http://schemas.openxmlformats.org/officeDocument/2006/relationships/customXmlProps"/>
</Relationships>
</file>

<file path=customXml/_rels/item4.xml.rels><?xml version="1.0" encoding="UTF-8" standalone="yes"?>
<Relationships xmlns="http://schemas.openxmlformats.org/package/2006/relationships">
   <Relationship Id="rId1" Target="itemProps4.xml"
                 Type="http://schemas.openxmlformats.org/officeDocument/2006/relationships/customXmlProps"/>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363DD18-7913-4DE2-B598-A73BCBE454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692C3BC-51E7-404F-A5FA-D6B23B62047F}">
  <ds:schemaRefs>
    <ds:schemaRef ds:uri="http://schemas.openxmlformats.org/officeDocument/2006/bibliography"/>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3480</Words>
  <Characters>1984</Characters>
  <Application>Microsoft Office Word</Application>
  <DocSecurity>0</DocSecurity>
  <Lines>16</Lines>
  <Paragraphs>10</Paragraphs>
  <ScaleCrop>false</ScaleCrop>
  <HeadingPairs>
    <vt:vector size="2" baseType="variant">
      <vt:variant>
        <vt:lpstr>Pavadinimas</vt:lpstr>
      </vt:variant>
      <vt:variant>
        <vt:i4>1</vt:i4>
      </vt:variant>
    </vt:vector>
  </HeadingPairs>
  <TitlesOfParts>
    <vt:vector size="1" baseType="lpstr">
      <vt:lpstr>3e1d31e2-2458-4869-8b14-05f021f14d95</vt:lpstr>
    </vt:vector>
  </TitlesOfParts>
  <Company>HP Inc.</Company>
  <LinksUpToDate>false</LinksUpToDate>
  <CharactersWithSpaces>5454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2025-07-03T08:19:00Z</dcterms:created>
  <dc:creator>Virginija Levinskienė</dc:creator>
  <cp:lastModifiedBy>Gervienė Giedrė | ŠMSM</cp:lastModifiedBy>
  <dcterms:modified xsi:type="dcterms:W3CDTF">2025-07-03T08:19:00Z</dcterms:modified>
  <cp:revision>2</cp:revision>
  <dc:title>3e1d31e2-2458-4869-8b14-05f021f14d95</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