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c51bb6242a3a4692b77a8fc6455edafa"/>
        <w:id w:val="249322358"/>
        <w:lock w:val="sdtLocked"/>
      </w:sdtPr>
      <w:sdtEndPr/>
      <w:sdtContent>
        <w:p w14:paraId="3FB782A6" w14:textId="77777777" w:rsidR="001A26D8" w:rsidRDefault="001A26D8">
          <w:pPr>
            <w:tabs>
              <w:tab w:val="center" w:pos="4819"/>
              <w:tab w:val="right" w:pos="9638"/>
            </w:tabs>
            <w:rPr>
              <w:sz w:val="22"/>
              <w:szCs w:val="22"/>
            </w:rPr>
          </w:pPr>
        </w:p>
        <w:p w14:paraId="1B8BBB86" w14:textId="4AC20C22" w:rsidR="001A26D8" w:rsidRDefault="00451EF3">
          <w:pPr>
            <w:ind w:left="10206"/>
            <w:jc w:val="both"/>
            <w:rPr>
              <w:szCs w:val="24"/>
            </w:rPr>
          </w:pPr>
          <w:r>
            <w:rPr>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w:t>
          </w:r>
          <w:r>
            <w:rPr>
              <w:szCs w:val="24"/>
            </w:rPr>
            <w:t xml:space="preserve">sąlygų aprašo </w:t>
          </w:r>
        </w:p>
        <w:p w14:paraId="564B5969" w14:textId="77777777" w:rsidR="001A26D8" w:rsidRDefault="00451EF3">
          <w:pPr>
            <w:ind w:left="10206"/>
            <w:jc w:val="both"/>
            <w:rPr>
              <w:szCs w:val="24"/>
            </w:rPr>
          </w:pPr>
          <w:sdt>
            <w:sdtPr>
              <w:alias w:val="Numeris"/>
              <w:tag w:val="nr_c51bb6242a3a4692b77a8fc6455edafa"/>
              <w:id w:val="-1744092851"/>
              <w:lock w:val="sdtLocked"/>
            </w:sdtPr>
            <w:sdtEndPr/>
            <w:sdtContent>
              <w:r>
                <w:rPr>
                  <w:szCs w:val="24"/>
                </w:rPr>
                <w:t>1</w:t>
              </w:r>
            </w:sdtContent>
          </w:sdt>
          <w:r>
            <w:rPr>
              <w:szCs w:val="24"/>
            </w:rPr>
            <w:t xml:space="preserve"> priedas</w:t>
          </w:r>
        </w:p>
        <w:p w14:paraId="23B1FD1E" w14:textId="77777777" w:rsidR="001A26D8" w:rsidRDefault="001A26D8">
          <w:pPr>
            <w:jc w:val="center"/>
            <w:rPr>
              <w:szCs w:val="24"/>
            </w:rPr>
          </w:pPr>
        </w:p>
        <w:p w14:paraId="33963246" w14:textId="77777777" w:rsidR="001A26D8" w:rsidRDefault="001A26D8">
          <w:pPr>
            <w:jc w:val="center"/>
            <w:rPr>
              <w:rFonts w:eastAsia="Calibri"/>
              <w:b/>
              <w:bCs/>
              <w:szCs w:val="24"/>
            </w:rPr>
          </w:pPr>
        </w:p>
        <w:p w14:paraId="241383AB" w14:textId="77777777" w:rsidR="001A26D8" w:rsidRDefault="00451EF3">
          <w:pPr>
            <w:jc w:val="center"/>
            <w:rPr>
              <w:rFonts w:eastAsia="Calibri"/>
              <w:b/>
              <w:bCs/>
              <w:szCs w:val="24"/>
            </w:rPr>
          </w:pPr>
          <w:sdt>
            <w:sdtPr>
              <w:alias w:val="Pavadinimas"/>
              <w:tag w:val="title_c51bb6242a3a4692b77a8fc6455edafa"/>
              <w:id w:val="2052804412"/>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1BAF019A" w14:textId="77777777" w:rsidR="001A26D8" w:rsidRDefault="001A26D8">
          <w:pPr>
            <w:jc w:val="center"/>
            <w:rPr>
              <w:rFonts w:eastAsia="Calibri"/>
              <w:b/>
              <w:bCs/>
              <w:szCs w:val="24"/>
            </w:rPr>
          </w:pPr>
        </w:p>
        <w:p w14:paraId="23DD398E" w14:textId="77777777" w:rsidR="001A26D8" w:rsidRDefault="00451EF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8F5B06F" w14:textId="77777777" w:rsidR="001A26D8" w:rsidRDefault="00451EF3">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w:t>
          </w:r>
          <w:r>
            <w:rPr>
              <w:rFonts w:eastAsia="Calibri"/>
              <w:bCs/>
              <w:szCs w:val="24"/>
            </w:rPr>
            <w:t>s gaivinimo ir atsparumo didinimo priemonė (toliau – EGADP)</w:t>
          </w:r>
        </w:p>
        <w:p w14:paraId="047E86D7" w14:textId="77777777" w:rsidR="001A26D8" w:rsidRDefault="00451EF3">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0507AAF8" w14:textId="77777777" w:rsidR="001A26D8" w:rsidRDefault="001A26D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607"/>
            <w:gridCol w:w="4359"/>
          </w:tblGrid>
          <w:tr w:rsidR="001A26D8" w14:paraId="37EFE1D4" w14:textId="77777777">
            <w:tc>
              <w:tcPr>
                <w:tcW w:w="4883" w:type="dxa"/>
              </w:tcPr>
              <w:p w14:paraId="12369CCD" w14:textId="77777777" w:rsidR="001A26D8" w:rsidRDefault="00451EF3">
                <w:pPr>
                  <w:jc w:val="center"/>
                  <w:rPr>
                    <w:rFonts w:eastAsia="Calibri"/>
                    <w:b/>
                    <w:szCs w:val="24"/>
                  </w:rPr>
                </w:pPr>
                <w:r>
                  <w:rPr>
                    <w:rFonts w:eastAsia="Calibri"/>
                    <w:b/>
                    <w:szCs w:val="24"/>
                  </w:rPr>
                  <w:t>Aplinkos tikslai</w:t>
                </w:r>
              </w:p>
              <w:p w14:paraId="542A1A7F" w14:textId="77777777" w:rsidR="001A26D8" w:rsidRDefault="00451EF3">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w:t>
                </w:r>
                <w:r>
                  <w:rPr>
                    <w:rFonts w:eastAsia="Calibri"/>
                    <w:i/>
                    <w:szCs w:val="24"/>
                  </w:rPr>
                  <w:t>avimui palengvinti sukūrimo, kuriuo iš dalies keičiamas Reglamentas (ES) Nr. 2019/2088)</w:t>
                </w:r>
              </w:p>
            </w:tc>
            <w:tc>
              <w:tcPr>
                <w:tcW w:w="5607" w:type="dxa"/>
              </w:tcPr>
              <w:p w14:paraId="6E47528D" w14:textId="77777777" w:rsidR="001A26D8" w:rsidRDefault="00451EF3">
                <w:pPr>
                  <w:jc w:val="center"/>
                  <w:rPr>
                    <w:rFonts w:eastAsia="Calibri"/>
                    <w:b/>
                    <w:szCs w:val="24"/>
                  </w:rPr>
                </w:pPr>
                <w:r>
                  <w:rPr>
                    <w:rFonts w:eastAsia="Calibri"/>
                    <w:b/>
                    <w:szCs w:val="24"/>
                  </w:rPr>
                  <w:t>Pagrindimas</w:t>
                </w:r>
              </w:p>
              <w:p w14:paraId="4136D1F3" w14:textId="77777777" w:rsidR="001A26D8" w:rsidRDefault="00451EF3">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359" w:type="dxa"/>
              </w:tcPr>
              <w:p w14:paraId="6F213250" w14:textId="77777777" w:rsidR="001A26D8" w:rsidRDefault="00451EF3">
                <w:pPr>
                  <w:jc w:val="center"/>
                  <w:rPr>
                    <w:rFonts w:eastAsia="Calibri"/>
                    <w:i/>
                    <w:sz w:val="20"/>
                  </w:rPr>
                </w:pPr>
                <w:r>
                  <w:rPr>
                    <w:rFonts w:eastAsia="Calibri"/>
                    <w:b/>
                    <w:szCs w:val="24"/>
                  </w:rPr>
                  <w:t>Pagrindimo dokumentai</w:t>
                </w:r>
              </w:p>
              <w:p w14:paraId="67941B80" w14:textId="77777777" w:rsidR="001A26D8" w:rsidRDefault="00451EF3">
                <w:pPr>
                  <w:jc w:val="both"/>
                  <w:rPr>
                    <w:rFonts w:eastAsia="Calibri"/>
                    <w:i/>
                    <w:szCs w:val="24"/>
                  </w:rPr>
                </w:pPr>
                <w:r>
                  <w:rPr>
                    <w:rFonts w:eastAsia="Calibri"/>
                    <w:i/>
                    <w:szCs w:val="24"/>
                  </w:rPr>
                  <w:t>(</w:t>
                </w:r>
                <w:r>
                  <w:rPr>
                    <w:rFonts w:eastAsia="Calibri"/>
                    <w:i/>
                    <w:szCs w:val="24"/>
                  </w:rPr>
                  <w:t>nurodomas dokumentas, kuris bus vertinamas siekiant įvertinti projekto atitiktį aplinkos tikslams, arba pateikiama šią atitiktį pagrindžianti informacija)</w:t>
                </w:r>
              </w:p>
            </w:tc>
          </w:tr>
          <w:tr w:rsidR="001A26D8" w14:paraId="5498CB73" w14:textId="77777777">
            <w:tc>
              <w:tcPr>
                <w:tcW w:w="4883" w:type="dxa"/>
              </w:tcPr>
              <w:p w14:paraId="08B7642D" w14:textId="77777777" w:rsidR="001A26D8" w:rsidRDefault="00451EF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07" w:type="dxa"/>
              </w:tcPr>
              <w:p w14:paraId="7E8AC3DF" w14:textId="4DBC170F" w:rsidR="001A26D8" w:rsidRDefault="00451EF3">
                <w:pPr>
                  <w:jc w:val="both"/>
                  <w:rPr>
                    <w:rFonts w:eastAsia="Calibri"/>
                    <w:i/>
                    <w:sz w:val="20"/>
                  </w:rPr>
                </w:pPr>
                <w:r>
                  <w:rPr>
                    <w:rFonts w:eastAsia="Calibri"/>
                    <w:bCs/>
                    <w:iCs/>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išsis</w:t>
                </w:r>
                <w:r>
                  <w:rPr>
                    <w:rFonts w:eastAsia="Calibri"/>
                    <w:bCs/>
                    <w:iCs/>
                    <w:szCs w:val="24"/>
                  </w:rPr>
                  <w:t xml:space="preserve">kyrimo. Planuojamos priemonės veiklos (pagal savo pobūdį) neturi jokio tiesioginio ar netiesioginio neigiamo poveikio šiam aplinkos tikslui. </w:t>
                </w:r>
                <w:r>
                  <w:rPr>
                    <w:rFonts w:eastAsia="Calibri"/>
                    <w:bCs/>
                    <w:szCs w:val="24"/>
                  </w:rPr>
                  <w:t xml:space="preserve">Bus investuojama į </w:t>
                </w:r>
                <w:r>
                  <w:rPr>
                    <w:rFonts w:eastAsia="Calibri"/>
                    <w:bCs/>
                    <w:szCs w:val="24"/>
                  </w:rPr>
                  <w:lastRenderedPageBreak/>
                  <w:t>paramą verslui, priimančiam dirbti pameistriais profesinį išsilavinimą siekiančius įgyti mokiniu</w:t>
                </w:r>
                <w:r>
                  <w:rPr>
                    <w:rFonts w:eastAsia="Calibri"/>
                    <w:bCs/>
                    <w:szCs w:val="24"/>
                  </w:rPr>
                  <w:t>s.</w:t>
                </w:r>
                <w:r>
                  <w:rPr>
                    <w:rFonts w:ascii="Calibri" w:eastAsia="Calibri" w:hAnsi="Calibri"/>
                  </w:rPr>
                  <w:t xml:space="preserve"> </w:t>
                </w:r>
                <w:r>
                  <w:rPr>
                    <w:rFonts w:eastAsia="Calibri"/>
                    <w:bCs/>
                    <w:szCs w:val="24"/>
                  </w:rPr>
                  <w:t>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359" w:type="dxa"/>
              </w:tcPr>
              <w:p w14:paraId="2C8944B0" w14:textId="15F66573" w:rsidR="001A26D8" w:rsidRDefault="00451EF3">
                <w:pPr>
                  <w:jc w:val="both"/>
                  <w:rPr>
                    <w:bCs/>
                    <w:szCs w:val="24"/>
                  </w:rPr>
                </w:pPr>
                <w:r>
                  <w:rPr>
                    <w:bCs/>
                    <w:szCs w:val="24"/>
                  </w:rPr>
                  <w:lastRenderedPageBreak/>
                  <w:t xml:space="preserve">Netaikoma, nes priemonės veiklos apima ir yra nukreiptos į mokinių, </w:t>
                </w:r>
                <w:r>
                  <w:rPr>
                    <w:bCs/>
                    <w:szCs w:val="24"/>
                  </w:rPr>
                  <w:t>priimtų į formaliojo profesinio mokymo programas, mokymą pameistrystės forma.</w:t>
                </w:r>
              </w:p>
              <w:p w14:paraId="291CE563" w14:textId="77777777" w:rsidR="001A26D8" w:rsidRDefault="001A26D8">
                <w:pPr>
                  <w:tabs>
                    <w:tab w:val="left" w:pos="589"/>
                  </w:tabs>
                  <w:jc w:val="both"/>
                  <w:rPr>
                    <w:rFonts w:eastAsia="Calibri"/>
                    <w:i/>
                    <w:sz w:val="20"/>
                  </w:rPr>
                </w:pPr>
              </w:p>
            </w:tc>
          </w:tr>
          <w:tr w:rsidR="001A26D8" w14:paraId="7426DF61" w14:textId="77777777">
            <w:tc>
              <w:tcPr>
                <w:tcW w:w="4883" w:type="dxa"/>
              </w:tcPr>
              <w:p w14:paraId="04C1D55F" w14:textId="77777777" w:rsidR="001A26D8" w:rsidRDefault="00451EF3">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07" w:type="dxa"/>
              </w:tcPr>
              <w:p w14:paraId="1B2341C8" w14:textId="77777777" w:rsidR="001A26D8" w:rsidRDefault="00451EF3">
                <w:pPr>
                  <w:jc w:val="both"/>
                  <w:rPr>
                    <w:rFonts w:eastAsia="Calibri"/>
                    <w:bCs/>
                    <w:szCs w:val="24"/>
                  </w:rPr>
                </w:pPr>
                <w:r>
                  <w:rPr>
                    <w:bCs/>
                    <w:szCs w:val="24"/>
                  </w:rPr>
                  <w:t>Vertinama, kad planuojam įgyvendinti priemonė neturi jokio numatomo poveikio šiam aplinkos tikslui arba numatomas jos poveikis yra nereikšm</w:t>
                </w:r>
                <w:r>
                  <w:rPr>
                    <w:bCs/>
                    <w:szCs w:val="24"/>
                  </w:rPr>
                  <w:t xml:space="preserve">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w:t>
                </w:r>
                <w:r>
                  <w:rPr>
                    <w:szCs w:val="24"/>
                  </w:rPr>
                  <w:t>o šiam aplinkos tikslui.</w:t>
                </w:r>
              </w:p>
            </w:tc>
            <w:tc>
              <w:tcPr>
                <w:tcW w:w="4359" w:type="dxa"/>
              </w:tcPr>
              <w:p w14:paraId="329F45D6" w14:textId="047A5665" w:rsidR="001A26D8" w:rsidRDefault="00451EF3">
                <w:pPr>
                  <w:jc w:val="both"/>
                  <w:rPr>
                    <w:bCs/>
                    <w:szCs w:val="24"/>
                  </w:rPr>
                </w:pPr>
                <w:r>
                  <w:rPr>
                    <w:bCs/>
                    <w:szCs w:val="24"/>
                  </w:rPr>
                  <w:t>Netaikoma, nes priemonės veiklos apima ir yra nukreiptos į mokinių, priimtų į formaliojo profesinio mokymo programas, mokymą pameistrystės forma.</w:t>
                </w:r>
              </w:p>
              <w:p w14:paraId="2346F4B7" w14:textId="77777777" w:rsidR="001A26D8" w:rsidRDefault="001A26D8">
                <w:pPr>
                  <w:jc w:val="both"/>
                  <w:rPr>
                    <w:rFonts w:eastAsia="Calibri"/>
                    <w:b/>
                    <w:szCs w:val="24"/>
                  </w:rPr>
                </w:pPr>
              </w:p>
            </w:tc>
          </w:tr>
          <w:tr w:rsidR="001A26D8" w14:paraId="44E0F294" w14:textId="77777777">
            <w:tc>
              <w:tcPr>
                <w:tcW w:w="4883" w:type="dxa"/>
              </w:tcPr>
              <w:p w14:paraId="12547058" w14:textId="77777777" w:rsidR="001A26D8" w:rsidRDefault="00451EF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07" w:type="dxa"/>
              </w:tcPr>
              <w:p w14:paraId="4C66AD38" w14:textId="77777777" w:rsidR="001A26D8" w:rsidRDefault="00451EF3">
                <w:pPr>
                  <w:jc w:val="both"/>
                  <w:rPr>
                    <w:rFonts w:eastAsia="Calibri"/>
                    <w:b/>
                    <w:szCs w:val="24"/>
                  </w:rPr>
                </w:pPr>
                <w:r>
                  <w:rPr>
                    <w:bCs/>
                    <w:szCs w:val="24"/>
                  </w:rPr>
                  <w:t>Vertinama, kad planuojamos</w:t>
                </w:r>
                <w:r>
                  <w:rPr>
                    <w:bCs/>
                    <w:szCs w:val="24"/>
                  </w:rPr>
                  <w:t xml:space="preserve"> įgyvendinti priemonė neturi jokio numatomo poveikio šiam aplinkos tikslui arba numatomas jos poveikis yra nereikšmingas, t. y. nedaro tiesioginio ir pirminio netiesioginio poveikio per visą gyvavimo ciklą, ir laikoma, kad jos atitinka tausaus išteklių nau</w:t>
                </w:r>
                <w:r>
                  <w:rPr>
                    <w:bCs/>
                    <w:szCs w:val="24"/>
                  </w:rPr>
                  <w:t>dojimo ir apsaugos tikslą. Įgyvendinant priemonę nenumatoma kurti jokia infrastruktūra, kuri galėtų turėti poveikį tausiam vandens ir jūrų išteklių naudojimui: veiklos (pagal savo pobūdį) neturi jokio tiesioginio ar netiesioginio neigiamo poveikio šiam apl</w:t>
                </w:r>
                <w:r>
                  <w:rPr>
                    <w:bCs/>
                    <w:szCs w:val="24"/>
                  </w:rPr>
                  <w:t>inkos tikslui.</w:t>
                </w:r>
              </w:p>
            </w:tc>
            <w:tc>
              <w:tcPr>
                <w:tcW w:w="4359" w:type="dxa"/>
              </w:tcPr>
              <w:p w14:paraId="1A10219A" w14:textId="42060DB4" w:rsidR="001A26D8" w:rsidRDefault="00451EF3">
                <w:pPr>
                  <w:jc w:val="both"/>
                  <w:rPr>
                    <w:bCs/>
                    <w:szCs w:val="24"/>
                  </w:rPr>
                </w:pPr>
                <w:r>
                  <w:rPr>
                    <w:bCs/>
                    <w:szCs w:val="24"/>
                  </w:rPr>
                  <w:t>Netaikoma, nes priemonės veiklos apima ir yra nukreiptos į mokinių, priimtų į formaliojo profesinio mokymo programas, mokymą pameistrystės forma.</w:t>
                </w:r>
              </w:p>
              <w:p w14:paraId="77E5C5C4" w14:textId="77777777" w:rsidR="001A26D8" w:rsidRDefault="001A26D8">
                <w:pPr>
                  <w:jc w:val="both"/>
                  <w:rPr>
                    <w:rFonts w:eastAsia="Calibri"/>
                    <w:bCs/>
                    <w:szCs w:val="24"/>
                  </w:rPr>
                </w:pPr>
              </w:p>
            </w:tc>
          </w:tr>
          <w:tr w:rsidR="001A26D8" w14:paraId="546C7992" w14:textId="77777777">
            <w:tc>
              <w:tcPr>
                <w:tcW w:w="4883" w:type="dxa"/>
              </w:tcPr>
              <w:p w14:paraId="04C6F3B5" w14:textId="77777777" w:rsidR="001A26D8" w:rsidRDefault="00451EF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07" w:type="dxa"/>
              </w:tcPr>
              <w:p w14:paraId="5F80155C" w14:textId="77777777" w:rsidR="001A26D8" w:rsidRDefault="00451EF3">
                <w:pPr>
                  <w:jc w:val="both"/>
                  <w:rPr>
                    <w:rFonts w:eastAsia="Calibri"/>
                    <w:bCs/>
                    <w:szCs w:val="24"/>
                  </w:rPr>
                </w:pPr>
                <w:r>
                  <w:rPr>
                    <w:bCs/>
                    <w:szCs w:val="24"/>
                  </w:rPr>
                  <w:t xml:space="preserve">Vertinama, kad planuojama įgyvendinti  priemonė neturi jokio numatomo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w:t>
                </w:r>
                <w:r>
                  <w:rPr>
                    <w:bCs/>
                    <w:color w:val="000000"/>
                    <w:szCs w:val="24"/>
                    <w:shd w:val="clear" w:color="auto" w:fill="FFFFFF"/>
                  </w:rPr>
                  <w:t>omikai</w:t>
                </w:r>
                <w:r>
                  <w:rPr>
                    <w:bCs/>
                    <w:szCs w:val="24"/>
                  </w:rPr>
                  <w:t>, įskaitant atliekų prevenciją ir perdirbimą: veiklos (pagal savo pobūdį) neturi jokio tiesioginio ar netiesioginio neigiamo poveikio šiam aplinkos tikslui.</w:t>
                </w:r>
              </w:p>
            </w:tc>
            <w:tc>
              <w:tcPr>
                <w:tcW w:w="4359" w:type="dxa"/>
              </w:tcPr>
              <w:p w14:paraId="4FC04383" w14:textId="33FDEC7B" w:rsidR="001A26D8" w:rsidRDefault="00451EF3">
                <w:pPr>
                  <w:jc w:val="both"/>
                  <w:rPr>
                    <w:bCs/>
                    <w:szCs w:val="24"/>
                  </w:rPr>
                </w:pPr>
                <w:r>
                  <w:rPr>
                    <w:bCs/>
                    <w:szCs w:val="24"/>
                  </w:rPr>
                  <w:t>Netaikoma, nes priemonės veiklos apima ir yra nukreiptos į mokinių, priimtų į formaliojo prof</w:t>
                </w:r>
                <w:r>
                  <w:rPr>
                    <w:bCs/>
                    <w:szCs w:val="24"/>
                  </w:rPr>
                  <w:t>esinio mokymo programas, mokymą pameistrystės forma.</w:t>
                </w:r>
              </w:p>
              <w:p w14:paraId="1DEAD14F" w14:textId="77777777" w:rsidR="001A26D8" w:rsidRDefault="001A26D8">
                <w:pPr>
                  <w:jc w:val="both"/>
                  <w:rPr>
                    <w:rFonts w:eastAsia="Calibri"/>
                    <w:szCs w:val="24"/>
                  </w:rPr>
                </w:pPr>
              </w:p>
            </w:tc>
          </w:tr>
          <w:tr w:rsidR="001A26D8" w14:paraId="27A9B2BF" w14:textId="77777777">
            <w:tc>
              <w:tcPr>
                <w:tcW w:w="4883" w:type="dxa"/>
              </w:tcPr>
              <w:p w14:paraId="6080C6E1" w14:textId="77777777" w:rsidR="001A26D8" w:rsidRDefault="00451EF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07" w:type="dxa"/>
              </w:tcPr>
              <w:p w14:paraId="475A94B5" w14:textId="77777777" w:rsidR="001A26D8" w:rsidRDefault="00451EF3">
                <w:pPr>
                  <w:jc w:val="both"/>
                  <w:rPr>
                    <w:rFonts w:eastAsia="Calibri"/>
                    <w:b/>
                    <w:szCs w:val="24"/>
                  </w:rPr>
                </w:pPr>
                <w:r>
                  <w:rPr>
                    <w:bCs/>
                    <w:szCs w:val="24"/>
                  </w:rPr>
                  <w:t>Vertinama, kad planuojamos įgyvendinti priemonė neturi jokio numatomo poveikio šiam aplinkos tikslui arba numatomas jos poveikis yra nereikšmingas</w:t>
                </w:r>
                <w:r>
                  <w:rPr>
                    <w:bCs/>
                    <w:szCs w:val="24"/>
                  </w:rPr>
                  <w:t>, t. y. nedaro tiesioginio ir pirminio netiesioginio poveikio per visą gyvavimo ciklą, ir laikoma, kad jos atitinka oro, vandens ar žemės taršos prevencijos ir kontrolės tikslą: įgyvendinant priemonę nenumatoma kurti infrastruktūros, kuri turėtų įtakos žen</w:t>
                </w:r>
                <w:r>
                  <w:rPr>
                    <w:bCs/>
                    <w:szCs w:val="24"/>
                  </w:rPr>
                  <w:t xml:space="preserve">kliai oro, vandens ir dirvožemio taršai susidaryti: veiklos (pagal savo pobūdį) neturi jokio tiesioginio ar netiesioginio neigiamo poveikio šiam aplinkos tikslui. </w:t>
                </w:r>
              </w:p>
            </w:tc>
            <w:tc>
              <w:tcPr>
                <w:tcW w:w="4359" w:type="dxa"/>
              </w:tcPr>
              <w:p w14:paraId="7907BDF7" w14:textId="4EF27B71" w:rsidR="001A26D8" w:rsidRDefault="00451EF3">
                <w:pPr>
                  <w:jc w:val="both"/>
                  <w:rPr>
                    <w:bCs/>
                    <w:szCs w:val="24"/>
                  </w:rPr>
                </w:pPr>
                <w:r>
                  <w:rPr>
                    <w:bCs/>
                    <w:szCs w:val="24"/>
                  </w:rPr>
                  <w:t>Netaikoma, nes priemonės veiklos apima ir yra nukreiptos į mokinių, priimtų į formaliojo pro</w:t>
                </w:r>
                <w:r>
                  <w:rPr>
                    <w:bCs/>
                    <w:szCs w:val="24"/>
                  </w:rPr>
                  <w:t>fesinio mokymo programas, mokymą pameistrystės forma.</w:t>
                </w:r>
              </w:p>
              <w:p w14:paraId="390FA13F" w14:textId="77777777" w:rsidR="001A26D8" w:rsidRDefault="001A26D8">
                <w:pPr>
                  <w:jc w:val="both"/>
                  <w:rPr>
                    <w:rFonts w:eastAsia="Calibri"/>
                    <w:szCs w:val="24"/>
                  </w:rPr>
                </w:pPr>
              </w:p>
            </w:tc>
          </w:tr>
          <w:tr w:rsidR="001A26D8" w14:paraId="0EC9467A" w14:textId="77777777">
            <w:tc>
              <w:tcPr>
                <w:tcW w:w="4883" w:type="dxa"/>
              </w:tcPr>
              <w:p w14:paraId="343B2074" w14:textId="77777777" w:rsidR="001A26D8" w:rsidRDefault="00451EF3">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07" w:type="dxa"/>
              </w:tcPr>
              <w:p w14:paraId="5B58DE87" w14:textId="77777777" w:rsidR="001A26D8" w:rsidRDefault="00451EF3">
                <w:pPr>
                  <w:jc w:val="both"/>
                  <w:rPr>
                    <w:rFonts w:eastAsia="Calibri"/>
                    <w:b/>
                    <w:szCs w:val="24"/>
                  </w:rPr>
                </w:pPr>
                <w:r>
                  <w:rPr>
                    <w:bCs/>
                    <w:szCs w:val="24"/>
                  </w:rPr>
                  <w:t>Vertinama, kad planuojama įgyvendinti priemonė neturi jokio numatomo poveikio šiam aplinkos tikslui arba numatomas jų poveikis yra nereikšmingas, t. y. nedaro tiesioginio ir pirminio netiesioginio poveikio per visą gyvavimo ciklą, ir laikoma, kad ši priemo</w:t>
                </w:r>
                <w:r>
                  <w:rPr>
                    <w:bCs/>
                    <w:szCs w:val="24"/>
                  </w:rPr>
                  <w:t xml:space="preserve">nė atitinka biologinės įvairovės ir ekosistemų apsaugos ir atkūrimo tikslą: nenumatoma, kad priemonės veiklos turės neigiamą poveikį biologinei įvairovei ar ekosistemų apsaugai. </w:t>
                </w:r>
              </w:p>
            </w:tc>
            <w:tc>
              <w:tcPr>
                <w:tcW w:w="4359" w:type="dxa"/>
              </w:tcPr>
              <w:p w14:paraId="7B5DB974" w14:textId="784A514C" w:rsidR="001A26D8" w:rsidRDefault="00451EF3">
                <w:pPr>
                  <w:jc w:val="both"/>
                  <w:rPr>
                    <w:bCs/>
                    <w:szCs w:val="24"/>
                  </w:rPr>
                </w:pPr>
                <w:r>
                  <w:rPr>
                    <w:bCs/>
                    <w:szCs w:val="24"/>
                  </w:rPr>
                  <w:t>Netaikoma, nes priemonės veiklos apima ir yra nukreiptos į mokinių, priimtų į</w:t>
                </w:r>
                <w:r>
                  <w:rPr>
                    <w:bCs/>
                    <w:szCs w:val="24"/>
                  </w:rPr>
                  <w:t xml:space="preserve"> formaliojo profesinio mokymo programas, mokymą pameistrystės forma.</w:t>
                </w:r>
              </w:p>
              <w:p w14:paraId="55A0A43B" w14:textId="77777777" w:rsidR="001A26D8" w:rsidRDefault="001A26D8">
                <w:pPr>
                  <w:jc w:val="both"/>
                  <w:rPr>
                    <w:rFonts w:eastAsia="Calibri"/>
                    <w:szCs w:val="24"/>
                  </w:rPr>
                </w:pPr>
              </w:p>
            </w:tc>
          </w:tr>
        </w:tbl>
        <w:p w14:paraId="5AA15E08" w14:textId="77777777" w:rsidR="001A26D8" w:rsidRDefault="001A26D8">
          <w:pPr>
            <w:tabs>
              <w:tab w:val="left" w:pos="426"/>
            </w:tabs>
            <w:jc w:val="both"/>
            <w:rPr>
              <w:b/>
              <w:bCs/>
              <w:color w:val="0070C0"/>
              <w:szCs w:val="24"/>
            </w:rPr>
          </w:pPr>
        </w:p>
        <w:p w14:paraId="7BA13D15" w14:textId="77777777" w:rsidR="001A26D8" w:rsidRDefault="001A26D8">
          <w:pPr>
            <w:spacing w:line="276" w:lineRule="auto"/>
            <w:jc w:val="center"/>
            <w:rPr>
              <w:rFonts w:ascii="Calibri" w:eastAsia="Calibri" w:hAnsi="Calibri"/>
              <w:sz w:val="22"/>
              <w:szCs w:val="22"/>
            </w:rPr>
          </w:pPr>
        </w:p>
        <w:p w14:paraId="73B14935" w14:textId="77777777" w:rsidR="001A26D8" w:rsidRDefault="001A26D8">
          <w:pPr>
            <w:rPr>
              <w:sz w:val="18"/>
              <w:szCs w:val="18"/>
            </w:rPr>
          </w:pPr>
        </w:p>
        <w:p w14:paraId="73527CBF" w14:textId="77777777" w:rsidR="001A26D8" w:rsidRDefault="00451EF3">
          <w:pPr>
            <w:spacing w:line="276" w:lineRule="auto"/>
            <w:jc w:val="center"/>
            <w:rPr>
              <w:sz w:val="22"/>
              <w:szCs w:val="22"/>
            </w:rPr>
          </w:pPr>
          <w:r>
            <w:rPr>
              <w:rFonts w:ascii="Calibri" w:eastAsia="Calibri" w:hAnsi="Calibri"/>
              <w:sz w:val="22"/>
              <w:szCs w:val="22"/>
            </w:rPr>
            <w:t>______________</w:t>
          </w:r>
        </w:p>
        <w:p w14:paraId="61053A8B" w14:textId="77777777" w:rsidR="001A26D8" w:rsidRDefault="00451EF3"/>
      </w:sdtContent>
    </w:sdt>
    <w:sectPr w:rsidR="001A26D8">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CC4D5" w14:textId="77777777" w:rsidR="001A26D8" w:rsidRDefault="00451EF3">
      <w:r>
        <w:separator/>
      </w:r>
    </w:p>
  </w:endnote>
  <w:endnote w:type="continuationSeparator" w:id="0">
    <w:p w14:paraId="6200BB91" w14:textId="77777777" w:rsidR="001A26D8" w:rsidRDefault="00451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ED0EB" w14:textId="77777777" w:rsidR="001A26D8" w:rsidRDefault="001A26D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6D01A" w14:textId="77777777" w:rsidR="001A26D8" w:rsidRDefault="001A26D8">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55DCB" w14:textId="77777777" w:rsidR="001A26D8" w:rsidRDefault="001A26D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51BB64" w14:textId="77777777" w:rsidR="001A26D8" w:rsidRDefault="00451EF3">
      <w:r>
        <w:separator/>
      </w:r>
    </w:p>
  </w:footnote>
  <w:footnote w:type="continuationSeparator" w:id="0">
    <w:p w14:paraId="4B46ACCF" w14:textId="77777777" w:rsidR="001A26D8" w:rsidRDefault="00451EF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8AD63" w14:textId="77777777" w:rsidR="001A26D8" w:rsidRDefault="001A26D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78EAE" w14:textId="02BE3486" w:rsidR="001A26D8" w:rsidRDefault="00451EF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14:paraId="13C97C4F" w14:textId="77777777" w:rsidR="001A26D8" w:rsidRDefault="001A26D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0D69E" w14:textId="77777777" w:rsidR="001A26D8" w:rsidRDefault="001A26D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 w:val="001A26D8"/>
    <w:rsid w:val="00451EF3"/>
    <w:rsid w:val="00A34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31F60"/>
  <w15:chartTrackingRefBased/>
  <w15:docId w15:val="{9CE465D3-7574-4A94-AD4A-B310A964E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riedas" Nr="1" Abbr="1 pr." Title="PROJEKTO (ĮSKAITANT JUNGTINĮ PROJEKTĄ) ATITIKTIES REIKŠMINGOS ŽALOS NEDARYMO HORIZONTALIAJAM PRINCIPUI VERTINIMO REIKALAVIMŲ APRAŠAS" DocPartId="0a2f7f8550034233b6ba7c41c81bd317" PartId="c51bb6242a3a4692b77a8fc6455edafa"/>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5615D0-49CF-4C3F-8579-15EAEC6C169F}">
  <ds:schemaRefs>
    <ds:schemaRef ds:uri="http://lrs.lt/TAIS/DocParts"/>
  </ds:schemaRefs>
</ds:datastoreItem>
</file>

<file path=customXml/itemProps2.xml><?xml version="1.0" encoding="utf-8"?>
<ds:datastoreItem xmlns:ds="http://schemas.openxmlformats.org/officeDocument/2006/customXml" ds:itemID="{6915331C-DF45-41EC-B3DC-C6122231AC40}">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A5B12B20-47B1-49B1-A34C-17E770442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1DD5DE7-383A-44B0-A515-A9F49474A1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3502</Words>
  <Characters>1997</Characters>
  <Application>Microsoft Office Word</Application>
  <DocSecurity>0</DocSecurity>
  <Lines>16</Lines>
  <Paragraphs>10</Paragraphs>
  <ScaleCrop>false</ScaleCrop>
  <HeadingPairs>
    <vt:vector size="2" baseType="variant">
      <vt:variant>
        <vt:lpstr>Pavadinimas</vt:lpstr>
      </vt:variant>
      <vt:variant>
        <vt:i4>1</vt:i4>
      </vt:variant>
    </vt:vector>
  </HeadingPairs>
  <TitlesOfParts>
    <vt:vector size="1" baseType="lpstr">
      <vt:lpstr>304272c2-f0e0-4b55-99c3-79381fadd15e</vt:lpstr>
    </vt:vector>
  </TitlesOfParts>
  <Company/>
  <LinksUpToDate>false</LinksUpToDate>
  <CharactersWithSpaces>5489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304272c2-f0e0-4b55-99c3-79381fadd15e</dc:title>
  <dc:creator>Janina Bendinskienė</dc:creator>
  <cp:lastModifiedBy>DRAZDAUSKIENĖ Nijolė</cp:lastModifiedBy>
  <cp:revision>2</cp:revision>
  <dcterms:created xsi:type="dcterms:W3CDTF">2022-09-15T12:01:00Z</dcterms:created>
  <dcterms:modified xsi:type="dcterms:W3CDTF">2022-09-15T12:01:00Z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