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7391dd086ace4f7b905de76dffe37b07"/>
        <w:id w:val="650097225"/>
        <w:lock w:val="sdtLocked"/>
      </w:sdtPr>
      <w:sdtEndPr/>
      <w:sdtContent>
        <w:p w:rsidR="0077510D" w:rsidRDefault="0077510D">
          <w:pPr>
            <w:tabs>
              <w:tab w:val="center" w:pos="4986"/>
              <w:tab w:val="right" w:pos="9972"/>
            </w:tabs>
            <w:rPr>
              <w:rFonts w:ascii="Calibri" w:eastAsia="Calibri" w:hAnsi="Calibri"/>
              <w:sz w:val="22"/>
              <w:szCs w:val="22"/>
              <w:lang w:val="en-US"/>
            </w:rPr>
          </w:pPr>
        </w:p>
        <w:p w:rsidR="0077510D" w:rsidRDefault="001D7647">
          <w:pPr>
            <w:ind w:left="4961"/>
            <w:jc w:val="both"/>
            <w:textAlignment w:val="baseline"/>
            <w:rPr>
              <w:rFonts w:ascii="Calibri" w:eastAsia="Calibri" w:hAnsi="Calibri"/>
              <w:color w:val="000000"/>
              <w:sz w:val="22"/>
              <w:szCs w:val="22"/>
              <w:lang w:val="en-US"/>
            </w:rPr>
          </w:pPr>
          <w:r>
            <w:rPr>
              <w:color w:val="000000"/>
              <w:szCs w:val="24"/>
              <w:lang w:eastAsia="lt-LT"/>
            </w:rPr>
            <w:t xml:space="preserve">2 priedo „2021–2030 m. plėtros programos valdytojos Lietuvos Respublikos švietimo, mokslo ir sporto ministerijos Švietimo plėtros programos pažangos priemonės Nr. 12-003-03-04-03 </w:t>
          </w:r>
          <w:r>
            <w:rPr>
              <w:color w:val="000000"/>
              <w:szCs w:val="24"/>
              <w:lang w:eastAsia="lt-LT"/>
            </w:rPr>
            <w:t>„Sukurti rinkos poreikius atliepiančią profesinio ugdymo sistemą“ projektų finansavimo sąlygų aprašo Nr. 2“</w:t>
          </w:r>
        </w:p>
        <w:p w:rsidR="0077510D" w:rsidRDefault="001D7647">
          <w:pPr>
            <w:ind w:left="4961"/>
            <w:jc w:val="both"/>
            <w:textAlignment w:val="baseline"/>
            <w:rPr>
              <w:color w:val="000000"/>
              <w:szCs w:val="24"/>
              <w:lang w:eastAsia="lt-LT"/>
            </w:rPr>
          </w:pPr>
          <w:sdt>
            <w:sdtPr>
              <w:alias w:val="Numeris"/>
              <w:tag w:val="nr_7391dd086ace4f7b905de76dffe37b07"/>
              <w:id w:val="1824391342"/>
              <w:lock w:val="sdtLocked"/>
            </w:sdtPr>
            <w:sdtEndPr/>
            <w:sdtContent>
              <w:r>
                <w:rPr>
                  <w:color w:val="000000"/>
                  <w:szCs w:val="24"/>
                  <w:lang w:eastAsia="lt-LT"/>
                </w:rPr>
                <w:t>2</w:t>
              </w:r>
            </w:sdtContent>
          </w:sdt>
          <w:r>
            <w:rPr>
              <w:color w:val="000000"/>
              <w:szCs w:val="24"/>
              <w:lang w:eastAsia="lt-LT"/>
            </w:rPr>
            <w:t xml:space="preserve"> priedas</w:t>
          </w:r>
        </w:p>
        <w:p w:rsidR="0077510D" w:rsidRDefault="0077510D">
          <w:pPr>
            <w:spacing w:line="276" w:lineRule="auto"/>
            <w:jc w:val="both"/>
            <w:rPr>
              <w:rFonts w:eastAsia="Calibri"/>
              <w:szCs w:val="24"/>
            </w:rPr>
          </w:pPr>
        </w:p>
        <w:p w:rsidR="0077510D" w:rsidRDefault="0077510D">
          <w:pPr>
            <w:rPr>
              <w:sz w:val="18"/>
              <w:szCs w:val="18"/>
            </w:rPr>
          </w:pPr>
        </w:p>
        <w:p w:rsidR="0077510D" w:rsidRDefault="0077510D">
          <w:pPr>
            <w:spacing w:line="276" w:lineRule="auto"/>
            <w:ind w:left="6237"/>
            <w:jc w:val="both"/>
            <w:rPr>
              <w:rFonts w:eastAsia="Calibri"/>
              <w:szCs w:val="24"/>
            </w:rPr>
          </w:pPr>
        </w:p>
        <w:p w:rsidR="0077510D" w:rsidRDefault="0077510D">
          <w:pPr>
            <w:rPr>
              <w:sz w:val="18"/>
              <w:szCs w:val="18"/>
            </w:rPr>
          </w:pPr>
        </w:p>
        <w:p w:rsidR="0077510D" w:rsidRDefault="001D7647">
          <w:pPr>
            <w:spacing w:line="276" w:lineRule="auto"/>
            <w:jc w:val="center"/>
            <w:rPr>
              <w:rFonts w:eastAsia="Calibri"/>
              <w:b/>
              <w:szCs w:val="24"/>
            </w:rPr>
          </w:pPr>
          <w:sdt>
            <w:sdtPr>
              <w:alias w:val="Pavadinimas"/>
              <w:tag w:val="title_7391dd086ace4f7b905de76dffe37b07"/>
              <w:id w:val="1396238165"/>
              <w:lock w:val="sdtLocked"/>
            </w:sdtPr>
            <w:sdtEndPr/>
            <w:sdtContent>
              <w:r>
                <w:rPr>
                  <w:rFonts w:eastAsia="Calibri"/>
                  <w:b/>
                  <w:szCs w:val="24"/>
                </w:rPr>
                <w:t xml:space="preserve">PAVYZDINIS PATIKROS LAPAS DĖL VALSTYBĖS PAGALBOS IR </w:t>
              </w:r>
              <w:r>
                <w:rPr>
                  <w:rFonts w:eastAsia="Calibri"/>
                  <w:b/>
                  <w:i/>
                  <w:szCs w:val="24"/>
                </w:rPr>
                <w:t>DE MINIMIS</w:t>
              </w:r>
              <w:r>
                <w:rPr>
                  <w:rFonts w:eastAsia="Calibri"/>
                  <w:b/>
                  <w:szCs w:val="24"/>
                </w:rPr>
                <w:t xml:space="preserve"> PAGALBOS BUVIMO AR NEBUVIMO</w:t>
              </w:r>
            </w:sdtContent>
          </w:sdt>
        </w:p>
        <w:p w:rsidR="0077510D" w:rsidRDefault="0077510D">
          <w:pPr>
            <w:rPr>
              <w:sz w:val="18"/>
              <w:szCs w:val="18"/>
            </w:rPr>
          </w:pPr>
        </w:p>
        <w:p w:rsidR="0077510D" w:rsidRDefault="001D7647">
          <w:pPr>
            <w:jc w:val="center"/>
            <w:rPr>
              <w:rFonts w:eastAsia="Calibri"/>
              <w:szCs w:val="24"/>
            </w:rPr>
          </w:pPr>
          <w:r>
            <w:rPr>
              <w:rFonts w:eastAsia="Calibri"/>
              <w:szCs w:val="24"/>
            </w:rPr>
            <w:t>____________</w:t>
          </w:r>
        </w:p>
        <w:p w:rsidR="0077510D" w:rsidRDefault="001D7647">
          <w:pPr>
            <w:jc w:val="center"/>
            <w:rPr>
              <w:rFonts w:eastAsia="Calibri"/>
              <w:sz w:val="20"/>
            </w:rPr>
          </w:pPr>
          <w:r>
            <w:rPr>
              <w:rFonts w:eastAsia="Calibri"/>
              <w:sz w:val="20"/>
            </w:rPr>
            <w:t>(Data)</w:t>
          </w:r>
        </w:p>
        <w:p w:rsidR="0077510D" w:rsidRDefault="0077510D">
          <w:pPr>
            <w:jc w:val="right"/>
            <w:rPr>
              <w:rFonts w:eastAsia="Calibri"/>
              <w:szCs w:val="24"/>
            </w:rPr>
          </w:pPr>
        </w:p>
        <w:p w:rsidR="0077510D" w:rsidRDefault="001D7647">
          <w:pPr>
            <w:jc w:val="right"/>
            <w:rPr>
              <w:rFonts w:eastAsia="Calibri"/>
              <w:szCs w:val="24"/>
            </w:rPr>
          </w:pPr>
          <w:r>
            <w:rPr>
              <w:rFonts w:eastAsia="Calibri"/>
              <w:szCs w:val="24"/>
            </w:rPr>
            <w:t>(Pildoma priemonė</w:t>
          </w:r>
          <w:r>
            <w:rPr>
              <w:rFonts w:eastAsia="Calibri"/>
              <w:szCs w:val="24"/>
            </w:rPr>
            <w:t xml:space="preserve">s veiklos ar </w:t>
          </w:r>
          <w:proofErr w:type="spellStart"/>
          <w:r>
            <w:rPr>
              <w:rFonts w:eastAsia="Calibri"/>
              <w:szCs w:val="24"/>
            </w:rPr>
            <w:t>poveiklės</w:t>
          </w:r>
          <w:proofErr w:type="spellEnd"/>
          <w:r>
            <w:rPr>
              <w:rFonts w:eastAsia="Calibri"/>
              <w:szCs w:val="24"/>
            </w:rPr>
            <w:t xml:space="preserve">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6"/>
            <w:gridCol w:w="4966"/>
          </w:tblGrid>
          <w:tr w:rsidR="0077510D">
            <w:tc>
              <w:tcPr>
                <w:tcW w:w="5094" w:type="dxa"/>
                <w:shd w:val="clear" w:color="auto" w:fill="auto"/>
              </w:tcPr>
              <w:p w:rsidR="0077510D" w:rsidRDefault="001D7647">
                <w:pPr>
                  <w:rPr>
                    <w:rFonts w:eastAsia="Calibri"/>
                    <w:b/>
                    <w:sz w:val="22"/>
                    <w:szCs w:val="22"/>
                  </w:rPr>
                </w:pPr>
                <w:r>
                  <w:rPr>
                    <w:rFonts w:eastAsia="Calibri"/>
                    <w:b/>
                    <w:sz w:val="22"/>
                    <w:szCs w:val="22"/>
                  </w:rPr>
                  <w:t xml:space="preserve">Priemonės veiklos ar </w:t>
                </w:r>
                <w:proofErr w:type="spellStart"/>
                <w:r>
                  <w:rPr>
                    <w:rFonts w:eastAsia="Calibri"/>
                    <w:b/>
                    <w:sz w:val="22"/>
                    <w:szCs w:val="22"/>
                  </w:rPr>
                  <w:t>poveiklės</w:t>
                </w:r>
                <w:proofErr w:type="spellEnd"/>
                <w:r>
                  <w:rPr>
                    <w:rFonts w:eastAsia="Calibri"/>
                    <w:b/>
                    <w:sz w:val="22"/>
                    <w:szCs w:val="22"/>
                  </w:rPr>
                  <w:t xml:space="preserve"> numeris</w:t>
                </w:r>
              </w:p>
            </w:tc>
            <w:tc>
              <w:tcPr>
                <w:tcW w:w="5094" w:type="dxa"/>
                <w:shd w:val="clear" w:color="auto" w:fill="auto"/>
              </w:tcPr>
              <w:p w:rsidR="0077510D" w:rsidRDefault="001D7647">
                <w:pPr>
                  <w:rPr>
                    <w:rFonts w:eastAsia="Calibri"/>
                    <w:sz w:val="22"/>
                    <w:szCs w:val="22"/>
                  </w:rPr>
                </w:pPr>
                <w:r>
                  <w:rPr>
                    <w:rFonts w:eastAsia="Calibri"/>
                    <w:sz w:val="22"/>
                    <w:szCs w:val="22"/>
                  </w:rPr>
                  <w:t>5 veikla</w:t>
                </w: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 xml:space="preserve">Priemonės veiklos ar </w:t>
                </w:r>
                <w:proofErr w:type="spellStart"/>
                <w:r>
                  <w:rPr>
                    <w:rFonts w:eastAsia="Calibri"/>
                    <w:b/>
                    <w:sz w:val="22"/>
                    <w:szCs w:val="22"/>
                  </w:rPr>
                  <w:t>poveiklės</w:t>
                </w:r>
                <w:proofErr w:type="spellEnd"/>
                <w:r>
                  <w:rPr>
                    <w:rFonts w:eastAsia="Calibri"/>
                    <w:b/>
                    <w:sz w:val="22"/>
                    <w:szCs w:val="22"/>
                  </w:rPr>
                  <w:t xml:space="preserve"> pavadinimas</w:t>
                </w:r>
              </w:p>
            </w:tc>
            <w:tc>
              <w:tcPr>
                <w:tcW w:w="5094" w:type="dxa"/>
                <w:shd w:val="clear" w:color="auto" w:fill="auto"/>
              </w:tcPr>
              <w:p w:rsidR="0077510D" w:rsidRDefault="001D7647">
                <w:pPr>
                  <w:rPr>
                    <w:rFonts w:eastAsia="Calibri"/>
                    <w:sz w:val="22"/>
                    <w:szCs w:val="22"/>
                  </w:rPr>
                </w:pPr>
                <w:proofErr w:type="spellStart"/>
                <w:r>
                  <w:rPr>
                    <w:rFonts w:eastAsia="Calibri"/>
                    <w:sz w:val="22"/>
                    <w:szCs w:val="22"/>
                  </w:rPr>
                  <w:t>Įveiklinti</w:t>
                </w:r>
                <w:proofErr w:type="spellEnd"/>
                <w:r>
                  <w:rPr>
                    <w:rFonts w:eastAsia="Calibri"/>
                    <w:sz w:val="22"/>
                    <w:szCs w:val="22"/>
                  </w:rPr>
                  <w:t xml:space="preserve"> sektorinių praktinio mokymo centrų sistemą įgyvendinant nacionalinio mobilumo programą</w:t>
                </w: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 xml:space="preserve">Už priemonę atsakinga </w:t>
                </w:r>
                <w:r>
                  <w:rPr>
                    <w:rFonts w:eastAsia="Calibri"/>
                    <w:b/>
                    <w:sz w:val="22"/>
                    <w:szCs w:val="22"/>
                  </w:rPr>
                  <w:t>ministerija (-</w:t>
                </w:r>
                <w:proofErr w:type="spellStart"/>
                <w:r>
                  <w:rPr>
                    <w:rFonts w:eastAsia="Calibri"/>
                    <w:b/>
                    <w:sz w:val="22"/>
                    <w:szCs w:val="22"/>
                  </w:rPr>
                  <w:t>os</w:t>
                </w:r>
                <w:proofErr w:type="spellEnd"/>
                <w:r>
                  <w:rPr>
                    <w:rFonts w:eastAsia="Calibri"/>
                    <w:b/>
                    <w:sz w:val="22"/>
                    <w:szCs w:val="22"/>
                  </w:rPr>
                  <w:t>) (paramos/pagalbos teikėjas)</w:t>
                </w:r>
              </w:p>
            </w:tc>
            <w:tc>
              <w:tcPr>
                <w:tcW w:w="5094" w:type="dxa"/>
                <w:shd w:val="clear" w:color="auto" w:fill="auto"/>
              </w:tcPr>
              <w:p w:rsidR="0077510D" w:rsidRDefault="001D7647">
                <w:pPr>
                  <w:rPr>
                    <w:rFonts w:eastAsia="Calibri"/>
                    <w:iCs/>
                    <w:sz w:val="22"/>
                    <w:szCs w:val="22"/>
                  </w:rPr>
                </w:pPr>
                <w:r>
                  <w:rPr>
                    <w:rFonts w:eastAsia="Calibri"/>
                    <w:iCs/>
                    <w:sz w:val="22"/>
                    <w:szCs w:val="22"/>
                  </w:rPr>
                  <w:t>Lietuvos Respublikos švietimo, mokslo ir sporto ministerija (toliau – ŠMSM)</w:t>
                </w: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 xml:space="preserve">Pagal priemonės veiklą ar </w:t>
                </w:r>
                <w:proofErr w:type="spellStart"/>
                <w:r>
                  <w:rPr>
                    <w:rFonts w:eastAsia="Calibri"/>
                    <w:b/>
                    <w:sz w:val="22"/>
                    <w:szCs w:val="22"/>
                  </w:rPr>
                  <w:t>poveiklę</w:t>
                </w:r>
                <w:proofErr w:type="spellEnd"/>
                <w:r>
                  <w:rPr>
                    <w:rFonts w:eastAsia="Calibri"/>
                    <w:b/>
                    <w:sz w:val="22"/>
                    <w:szCs w:val="22"/>
                  </w:rPr>
                  <w:t xml:space="preserve"> numatytos remti veiklos</w:t>
                </w:r>
              </w:p>
            </w:tc>
            <w:tc>
              <w:tcPr>
                <w:tcW w:w="5094" w:type="dxa"/>
                <w:shd w:val="clear" w:color="auto" w:fill="auto"/>
              </w:tcPr>
              <w:p w:rsidR="0077510D" w:rsidRDefault="001D7647">
                <w:pPr>
                  <w:rPr>
                    <w:rFonts w:eastAsia="Calibri"/>
                    <w:iCs/>
                    <w:sz w:val="22"/>
                    <w:szCs w:val="22"/>
                  </w:rPr>
                </w:pPr>
                <w:r>
                  <w:rPr>
                    <w:rFonts w:eastAsia="Calibri"/>
                    <w:iCs/>
                    <w:sz w:val="22"/>
                    <w:szCs w:val="22"/>
                  </w:rPr>
                  <w:t>Asmenų, besimokančių pagal formaliojo profesinio mokymo programas, praktin</w:t>
                </w:r>
                <w:r>
                  <w:rPr>
                    <w:rFonts w:eastAsia="Calibri"/>
                    <w:iCs/>
                    <w:sz w:val="22"/>
                    <w:szCs w:val="22"/>
                  </w:rPr>
                  <w:t>is mokymas sektoriniame praktinio mokymo centre</w:t>
                </w:r>
              </w:p>
            </w:tc>
          </w:tr>
          <w:tr w:rsidR="0077510D">
            <w:trPr>
              <w:trHeight w:val="60"/>
            </w:trPr>
            <w:tc>
              <w:tcPr>
                <w:tcW w:w="5094" w:type="dxa"/>
                <w:shd w:val="clear" w:color="auto" w:fill="auto"/>
              </w:tcPr>
              <w:p w:rsidR="0077510D" w:rsidRDefault="001D7647">
                <w:pPr>
                  <w:rPr>
                    <w:rFonts w:eastAsia="Calibri"/>
                    <w:b/>
                    <w:sz w:val="22"/>
                    <w:szCs w:val="22"/>
                  </w:rPr>
                </w:pPr>
                <w:r>
                  <w:rPr>
                    <w:rFonts w:eastAsia="Calibri"/>
                    <w:b/>
                    <w:sz w:val="22"/>
                    <w:szCs w:val="22"/>
                  </w:rPr>
                  <w:t xml:space="preserve">Galimi pareiškėjai/partneriai pagal priemonę ar </w:t>
                </w:r>
                <w:proofErr w:type="spellStart"/>
                <w:r>
                  <w:rPr>
                    <w:rFonts w:eastAsia="Calibri"/>
                    <w:b/>
                    <w:sz w:val="22"/>
                    <w:szCs w:val="22"/>
                  </w:rPr>
                  <w:t>poveiklę</w:t>
                </w:r>
                <w:proofErr w:type="spellEnd"/>
              </w:p>
            </w:tc>
            <w:tc>
              <w:tcPr>
                <w:tcW w:w="5094" w:type="dxa"/>
                <w:shd w:val="clear" w:color="auto" w:fill="auto"/>
              </w:tcPr>
              <w:p w:rsidR="0077510D" w:rsidRDefault="001D7647">
                <w:pPr>
                  <w:rPr>
                    <w:rFonts w:eastAsia="Calibri"/>
                    <w:color w:val="000000"/>
                    <w:sz w:val="22"/>
                    <w:szCs w:val="22"/>
                  </w:rPr>
                </w:pPr>
                <w:r>
                  <w:rPr>
                    <w:rFonts w:eastAsia="Calibri"/>
                    <w:b/>
                    <w:bCs/>
                    <w:color w:val="000000"/>
                    <w:sz w:val="22"/>
                    <w:szCs w:val="22"/>
                  </w:rPr>
                  <w:t>Jungtinio projekto pareiškėjas</w:t>
                </w:r>
                <w:r>
                  <w:rPr>
                    <w:rFonts w:eastAsia="Calibri"/>
                    <w:color w:val="000000"/>
                    <w:sz w:val="22"/>
                    <w:szCs w:val="22"/>
                  </w:rPr>
                  <w:t xml:space="preserve"> – Europos socialinio fondo agentūra </w:t>
                </w:r>
              </w:p>
              <w:p w:rsidR="0077510D" w:rsidRDefault="001D7647">
                <w:pPr>
                  <w:rPr>
                    <w:rFonts w:eastAsia="Calibri"/>
                    <w:i/>
                    <w:sz w:val="22"/>
                    <w:szCs w:val="22"/>
                  </w:rPr>
                </w:pPr>
                <w:r>
                  <w:rPr>
                    <w:rFonts w:eastAsia="Calibri"/>
                    <w:b/>
                    <w:bCs/>
                    <w:color w:val="000000"/>
                    <w:sz w:val="22"/>
                    <w:szCs w:val="22"/>
                  </w:rPr>
                  <w:t>Jungtinio projekto projektų pareiškėjai</w:t>
                </w:r>
                <w:r>
                  <w:rPr>
                    <w:rFonts w:eastAsia="Calibri"/>
                    <w:color w:val="000000"/>
                    <w:sz w:val="22"/>
                    <w:szCs w:val="22"/>
                  </w:rPr>
                  <w:t xml:space="preserve"> – profesinio mokymo įstaigos, kuriose ŠMSM</w:t>
                </w:r>
                <w:r>
                  <w:rPr>
                    <w:rFonts w:eastAsia="Calibri"/>
                    <w:color w:val="000000"/>
                    <w:sz w:val="22"/>
                    <w:szCs w:val="22"/>
                  </w:rPr>
                  <w:t xml:space="preserve"> įgyvendina savininko (dalininko) teises ir pareigas.</w:t>
                </w:r>
              </w:p>
            </w:tc>
          </w:tr>
        </w:tbl>
        <w:p w:rsidR="0077510D" w:rsidRDefault="0077510D">
          <w:pPr>
            <w:spacing w:line="276" w:lineRule="auto"/>
            <w:rPr>
              <w:rFonts w:eastAsia="Calibri"/>
              <w:szCs w:val="24"/>
            </w:rPr>
          </w:pPr>
        </w:p>
        <w:p w:rsidR="0077510D" w:rsidRDefault="0077510D">
          <w:pPr>
            <w:rPr>
              <w:sz w:val="18"/>
              <w:szCs w:val="18"/>
            </w:rPr>
          </w:pPr>
        </w:p>
        <w:p w:rsidR="0077510D" w:rsidRDefault="001D7647">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77510D">
            <w:tc>
              <w:tcPr>
                <w:tcW w:w="5094" w:type="dxa"/>
                <w:shd w:val="clear" w:color="auto" w:fill="auto"/>
              </w:tcPr>
              <w:p w:rsidR="0077510D" w:rsidRDefault="001D7647">
                <w:pPr>
                  <w:rPr>
                    <w:rFonts w:eastAsia="Calibri"/>
                    <w:b/>
                    <w:sz w:val="22"/>
                    <w:szCs w:val="22"/>
                  </w:rPr>
                </w:pPr>
                <w:r>
                  <w:rPr>
                    <w:rFonts w:eastAsia="Calibri"/>
                    <w:b/>
                    <w:sz w:val="22"/>
                    <w:szCs w:val="22"/>
                  </w:rPr>
                  <w:t>Projekto numeris</w:t>
                </w:r>
              </w:p>
            </w:tc>
            <w:tc>
              <w:tcPr>
                <w:tcW w:w="5094" w:type="dxa"/>
                <w:shd w:val="clear" w:color="auto" w:fill="auto"/>
              </w:tcPr>
              <w:p w:rsidR="0077510D" w:rsidRDefault="0077510D">
                <w:pPr>
                  <w:rPr>
                    <w:rFonts w:eastAsia="Calibri"/>
                    <w:szCs w:val="24"/>
                  </w:rPr>
                </w:pP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Projekto pavadinimas</w:t>
                </w:r>
              </w:p>
            </w:tc>
            <w:tc>
              <w:tcPr>
                <w:tcW w:w="5094" w:type="dxa"/>
                <w:shd w:val="clear" w:color="auto" w:fill="auto"/>
              </w:tcPr>
              <w:p w:rsidR="0077510D" w:rsidRDefault="0077510D">
                <w:pPr>
                  <w:rPr>
                    <w:rFonts w:eastAsia="Calibri"/>
                    <w:szCs w:val="24"/>
                  </w:rPr>
                </w:pP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rsidR="0077510D" w:rsidRDefault="0077510D">
                <w:pPr>
                  <w:rPr>
                    <w:rFonts w:eastAsia="Calibri"/>
                    <w:i/>
                    <w:sz w:val="22"/>
                    <w:szCs w:val="22"/>
                  </w:rPr>
                </w:pPr>
              </w:p>
            </w:tc>
          </w:tr>
          <w:tr w:rsidR="0077510D">
            <w:tc>
              <w:tcPr>
                <w:tcW w:w="5094" w:type="dxa"/>
                <w:shd w:val="clear" w:color="auto" w:fill="auto"/>
              </w:tcPr>
              <w:p w:rsidR="0077510D" w:rsidRDefault="001D7647">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rsidR="0077510D" w:rsidRDefault="0077510D">
                <w:pPr>
                  <w:rPr>
                    <w:rFonts w:eastAsia="Calibri"/>
                    <w:i/>
                    <w:sz w:val="22"/>
                    <w:szCs w:val="22"/>
                  </w:rPr>
                </w:pPr>
              </w:p>
            </w:tc>
          </w:tr>
        </w:tbl>
        <w:p w:rsidR="0077510D" w:rsidRDefault="0077510D">
          <w:pPr>
            <w:spacing w:line="276" w:lineRule="auto"/>
            <w:rPr>
              <w:rFonts w:eastAsia="Calibri"/>
              <w:szCs w:val="24"/>
            </w:rPr>
          </w:pPr>
        </w:p>
        <w:p w:rsidR="0077510D" w:rsidRDefault="0077510D">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77510D">
            <w:tc>
              <w:tcPr>
                <w:tcW w:w="5000" w:type="pct"/>
                <w:gridSpan w:val="5"/>
                <w:shd w:val="pct20" w:color="auto" w:fill="auto"/>
              </w:tcPr>
              <w:p w:rsidR="0077510D" w:rsidRDefault="001D7647">
                <w:pPr>
                  <w:ind w:left="567" w:hanging="360"/>
                  <w:rPr>
                    <w:rFonts w:eastAsia="Calibri"/>
                    <w:b/>
                    <w:sz w:val="22"/>
                    <w:szCs w:val="22"/>
                    <w:lang w:val="en-US"/>
                  </w:rPr>
                </w:pPr>
                <w:r>
                  <w:rPr>
                    <w:rFonts w:eastAsia="Calibri"/>
                    <w:b/>
                    <w:sz w:val="22"/>
                    <w:szCs w:val="22"/>
                  </w:rPr>
                  <w:t>I.</w:t>
                </w:r>
                <w:r>
                  <w:rPr>
                    <w:rFonts w:eastAsia="Calibri"/>
                    <w:b/>
                    <w:sz w:val="22"/>
                    <w:szCs w:val="22"/>
                  </w:rPr>
                  <w:tab/>
                </w:r>
                <w:proofErr w:type="spellStart"/>
                <w:r>
                  <w:rPr>
                    <w:rFonts w:eastAsia="Calibri"/>
                    <w:b/>
                    <w:sz w:val="22"/>
                    <w:szCs w:val="22"/>
                    <w:lang w:val="en-US"/>
                  </w:rPr>
                  <w:t>Valstybės</w:t>
                </w:r>
                <w:proofErr w:type="spellEnd"/>
                <w:r>
                  <w:rPr>
                    <w:rFonts w:eastAsia="Calibri"/>
                    <w:b/>
                    <w:sz w:val="22"/>
                    <w:szCs w:val="22"/>
                    <w:lang w:val="en-US"/>
                  </w:rPr>
                  <w:t xml:space="preserve"> </w:t>
                </w:r>
                <w:proofErr w:type="spellStart"/>
                <w:r>
                  <w:rPr>
                    <w:rFonts w:eastAsia="Calibri"/>
                    <w:b/>
                    <w:sz w:val="22"/>
                    <w:szCs w:val="22"/>
                    <w:lang w:val="en-US"/>
                  </w:rPr>
                  <w:t>pagalbos</w:t>
                </w:r>
                <w:proofErr w:type="spellEnd"/>
                <w:r>
                  <w:rPr>
                    <w:rFonts w:eastAsia="Calibri"/>
                    <w:b/>
                    <w:sz w:val="22"/>
                    <w:szCs w:val="22"/>
                    <w:lang w:val="en-US"/>
                  </w:rPr>
                  <w:t xml:space="preserve"> </w:t>
                </w:r>
                <w:proofErr w:type="spellStart"/>
                <w:r>
                  <w:rPr>
                    <w:rFonts w:eastAsia="Calibri"/>
                    <w:b/>
                    <w:sz w:val="22"/>
                    <w:szCs w:val="22"/>
                    <w:lang w:val="en-US"/>
                  </w:rPr>
                  <w:t>požymių</w:t>
                </w:r>
                <w:proofErr w:type="spellEnd"/>
                <w:r>
                  <w:rPr>
                    <w:rFonts w:eastAsia="Calibri"/>
                    <w:b/>
                    <w:sz w:val="22"/>
                    <w:szCs w:val="22"/>
                    <w:lang w:val="en-US"/>
                  </w:rPr>
                  <w:t xml:space="preserve"> </w:t>
                </w:r>
                <w:proofErr w:type="spellStart"/>
                <w:r>
                  <w:rPr>
                    <w:rFonts w:eastAsia="Calibri"/>
                    <w:b/>
                    <w:sz w:val="22"/>
                    <w:szCs w:val="22"/>
                    <w:lang w:val="en-US"/>
                  </w:rPr>
                  <w:t>identifikavimas</w:t>
                </w:r>
                <w:proofErr w:type="spellEnd"/>
                <w:r>
                  <w:rPr>
                    <w:rFonts w:eastAsia="Calibri"/>
                    <w:b/>
                    <w:sz w:val="22"/>
                    <w:szCs w:val="22"/>
                    <w:lang w:val="en-US"/>
                  </w:rPr>
                  <w:t xml:space="preserve"> </w:t>
                </w:r>
                <w:proofErr w:type="spellStart"/>
                <w:r>
                  <w:rPr>
                    <w:rFonts w:eastAsia="Calibri"/>
                    <w:b/>
                    <w:sz w:val="22"/>
                    <w:szCs w:val="22"/>
                    <w:lang w:val="en-US"/>
                  </w:rPr>
                  <w:t>pagal</w:t>
                </w:r>
                <w:proofErr w:type="spellEnd"/>
                <w:r>
                  <w:rPr>
                    <w:rFonts w:eastAsia="Calibri"/>
                    <w:b/>
                    <w:sz w:val="22"/>
                    <w:szCs w:val="22"/>
                    <w:lang w:val="en-US"/>
                  </w:rPr>
                  <w:t xml:space="preserve"> </w:t>
                </w:r>
                <w:proofErr w:type="spellStart"/>
                <w:r>
                  <w:rPr>
                    <w:rFonts w:eastAsia="Calibri"/>
                    <w:b/>
                    <w:sz w:val="22"/>
                    <w:szCs w:val="22"/>
                    <w:lang w:val="en-US"/>
                  </w:rPr>
                  <w:t>priemonės</w:t>
                </w:r>
                <w:proofErr w:type="spellEnd"/>
                <w:r>
                  <w:rPr>
                    <w:rFonts w:eastAsia="Calibri"/>
                    <w:b/>
                    <w:sz w:val="22"/>
                    <w:szCs w:val="22"/>
                    <w:lang w:val="en-US"/>
                  </w:rPr>
                  <w:t xml:space="preserve"> </w:t>
                </w:r>
                <w:proofErr w:type="spellStart"/>
                <w:r>
                  <w:rPr>
                    <w:rFonts w:eastAsia="Calibri"/>
                    <w:b/>
                    <w:sz w:val="22"/>
                    <w:szCs w:val="22"/>
                    <w:lang w:val="en-US"/>
                  </w:rPr>
                  <w:t>veiklą</w:t>
                </w:r>
                <w:proofErr w:type="spellEnd"/>
                <w:r>
                  <w:rPr>
                    <w:rFonts w:eastAsia="Calibri"/>
                    <w:b/>
                    <w:sz w:val="22"/>
                    <w:szCs w:val="22"/>
                    <w:lang w:val="en-US"/>
                  </w:rPr>
                  <w:t xml:space="preserve"> </w:t>
                </w:r>
                <w:proofErr w:type="spellStart"/>
                <w:r>
                  <w:rPr>
                    <w:rFonts w:eastAsia="Calibri"/>
                    <w:b/>
                    <w:sz w:val="22"/>
                    <w:szCs w:val="22"/>
                    <w:lang w:val="en-US"/>
                  </w:rPr>
                  <w:t>ar</w:t>
                </w:r>
                <w:proofErr w:type="spellEnd"/>
                <w:r>
                  <w:rPr>
                    <w:rFonts w:eastAsia="Calibri"/>
                    <w:b/>
                    <w:sz w:val="22"/>
                    <w:szCs w:val="22"/>
                    <w:lang w:val="en-US"/>
                  </w:rPr>
                  <w:t xml:space="preserve"> </w:t>
                </w:r>
                <w:proofErr w:type="spellStart"/>
                <w:r>
                  <w:rPr>
                    <w:rFonts w:eastAsia="Calibri"/>
                    <w:b/>
                    <w:sz w:val="22"/>
                    <w:szCs w:val="22"/>
                    <w:lang w:val="en-US"/>
                  </w:rPr>
                  <w:t>poveiklę</w:t>
                </w:r>
                <w:proofErr w:type="spellEnd"/>
                <w:r>
                  <w:rPr>
                    <w:rFonts w:eastAsia="Calibri"/>
                    <w:b/>
                    <w:sz w:val="22"/>
                    <w:szCs w:val="22"/>
                    <w:lang w:val="en-US"/>
                  </w:rPr>
                  <w:t xml:space="preserve"> / </w:t>
                </w:r>
                <w:proofErr w:type="spellStart"/>
                <w:r>
                  <w:rPr>
                    <w:rFonts w:eastAsia="Calibri"/>
                    <w:b/>
                    <w:sz w:val="22"/>
                    <w:szCs w:val="22"/>
                    <w:lang w:val="en-US"/>
                  </w:rPr>
                  <w:t>projektą</w:t>
                </w:r>
                <w:proofErr w:type="spellEnd"/>
                <w:r>
                  <w:rPr>
                    <w:rFonts w:eastAsia="Calibri"/>
                    <w:b/>
                    <w:sz w:val="22"/>
                    <w:szCs w:val="22"/>
                    <w:lang w:val="en-US"/>
                  </w:rPr>
                  <w:t xml:space="preserve"> </w:t>
                </w:r>
                <w:proofErr w:type="spellStart"/>
                <w:r>
                  <w:rPr>
                    <w:rFonts w:eastAsia="Calibri"/>
                    <w:b/>
                    <w:sz w:val="22"/>
                    <w:szCs w:val="22"/>
                    <w:lang w:val="en-US"/>
                  </w:rPr>
                  <w:t>remtinose</w:t>
                </w:r>
                <w:proofErr w:type="spellEnd"/>
                <w:r>
                  <w:rPr>
                    <w:rFonts w:eastAsia="Calibri"/>
                    <w:b/>
                    <w:sz w:val="22"/>
                    <w:szCs w:val="22"/>
                    <w:lang w:val="en-US"/>
                  </w:rPr>
                  <w:t xml:space="preserve"> </w:t>
                </w:r>
                <w:proofErr w:type="spellStart"/>
                <w:r>
                  <w:rPr>
                    <w:rFonts w:eastAsia="Calibri"/>
                    <w:b/>
                    <w:sz w:val="22"/>
                    <w:szCs w:val="22"/>
                    <w:lang w:val="en-US"/>
                  </w:rPr>
                  <w:t>veiklose</w:t>
                </w:r>
                <w:proofErr w:type="spellEnd"/>
                <w:r>
                  <w:rPr>
                    <w:rFonts w:eastAsia="Calibri"/>
                    <w:b/>
                    <w:sz w:val="22"/>
                    <w:szCs w:val="22"/>
                    <w:vertAlign w:val="superscript"/>
                    <w:lang w:val="en-US"/>
                  </w:rPr>
                  <w:footnoteReference w:id="1"/>
                </w:r>
              </w:p>
            </w:tc>
          </w:tr>
          <w:tr w:rsidR="0077510D">
            <w:tc>
              <w:tcPr>
                <w:tcW w:w="319" w:type="pct"/>
                <w:shd w:val="clear" w:color="auto" w:fill="auto"/>
              </w:tcPr>
              <w:p w:rsidR="0077510D" w:rsidRDefault="001D7647">
                <w:pPr>
                  <w:ind w:left="360" w:hanging="360"/>
                  <w:rPr>
                    <w:rFonts w:eastAsia="Calibri"/>
                    <w:b/>
                    <w:sz w:val="22"/>
                    <w:szCs w:val="22"/>
                    <w:lang w:val="en-US"/>
                  </w:rPr>
                </w:pPr>
                <w:r>
                  <w:rPr>
                    <w:rFonts w:eastAsia="Calibri"/>
                    <w:b/>
                    <w:sz w:val="22"/>
                    <w:szCs w:val="22"/>
                  </w:rPr>
                  <w:t>1.</w:t>
                </w:r>
                <w:r>
                  <w:rPr>
                    <w:rFonts w:eastAsia="Calibri"/>
                    <w:b/>
                    <w:sz w:val="22"/>
                    <w:szCs w:val="22"/>
                  </w:rPr>
                  <w:tab/>
                </w:r>
              </w:p>
            </w:tc>
            <w:tc>
              <w:tcPr>
                <w:tcW w:w="2303" w:type="pct"/>
                <w:shd w:val="clear" w:color="auto" w:fill="auto"/>
              </w:tcPr>
              <w:p w:rsidR="0077510D" w:rsidRDefault="0077510D">
                <w:pPr>
                  <w:rPr>
                    <w:sz w:val="10"/>
                    <w:szCs w:val="10"/>
                  </w:rPr>
                </w:pPr>
              </w:p>
              <w:p w:rsidR="0077510D" w:rsidRDefault="001D7647">
                <w:pPr>
                  <w:jc w:val="both"/>
                  <w:rPr>
                    <w:rFonts w:eastAsia="Calibri"/>
                    <w:b/>
                    <w:sz w:val="22"/>
                    <w:szCs w:val="22"/>
                  </w:rPr>
                </w:pPr>
                <w:r>
                  <w:rPr>
                    <w:rFonts w:eastAsia="Calibri"/>
                    <w:b/>
                    <w:sz w:val="22"/>
                    <w:szCs w:val="22"/>
                  </w:rPr>
                  <w:lastRenderedPageBreak/>
                  <w:t>Ar finansavimą tiesiogiai ar netiesiogiai numatoma teikti ūkio subjektams (-ui) ūkinei veiklai vykdyti?</w:t>
                </w:r>
              </w:p>
              <w:p w:rsidR="0077510D" w:rsidRDefault="0077510D">
                <w:pPr>
                  <w:rPr>
                    <w:sz w:val="10"/>
                    <w:szCs w:val="10"/>
                  </w:rPr>
                </w:pPr>
              </w:p>
              <w:p w:rsidR="0077510D" w:rsidRDefault="0077510D">
                <w:pPr>
                  <w:rPr>
                    <w:rFonts w:eastAsia="Calibri"/>
                    <w:sz w:val="22"/>
                    <w:szCs w:val="22"/>
                  </w:rPr>
                </w:pPr>
              </w:p>
            </w:tc>
            <w:tc>
              <w:tcPr>
                <w:tcW w:w="632"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2"/>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77510D" w:rsidRDefault="0077510D">
                <w:pPr>
                  <w:rPr>
                    <w:sz w:val="10"/>
                    <w:szCs w:val="10"/>
                  </w:rPr>
                </w:pPr>
              </w:p>
              <w:p w:rsidR="0077510D" w:rsidRDefault="001D7647">
                <w:pPr>
                  <w:rPr>
                    <w:rFonts w:eastAsia="Calibri"/>
                    <w:sz w:val="22"/>
                    <w:szCs w:val="22"/>
                  </w:rPr>
                </w:pPr>
                <w:r>
                  <w:rPr>
                    <w:rFonts w:eastAsia="Calibri"/>
                    <w:i/>
                    <w:sz w:val="22"/>
                    <w:szCs w:val="22"/>
                  </w:rPr>
                  <w:lastRenderedPageBreak/>
                  <w:t>(Patikros lapą pildant projektui,   neigiamai atsakius, kiti  patikros lapo klausimų atsakymai žymimi „nevertin</w:t>
                </w:r>
                <w:r>
                  <w:rPr>
                    <w:rFonts w:eastAsia="Calibri"/>
                    <w:i/>
                    <w:sz w:val="22"/>
                    <w:szCs w:val="22"/>
                  </w:rPr>
                  <w:t>ama“)</w:t>
                </w:r>
              </w:p>
            </w:tc>
          </w:tr>
          <w:tr w:rsidR="0077510D">
            <w:tc>
              <w:tcPr>
                <w:tcW w:w="5000" w:type="pct"/>
                <w:gridSpan w:val="5"/>
                <w:shd w:val="clear" w:color="auto" w:fill="auto"/>
              </w:tcPr>
              <w:p w:rsidR="0077510D" w:rsidRDefault="001D7647">
                <w:pPr>
                  <w:jc w:val="both"/>
                  <w:rPr>
                    <w:rFonts w:eastAsia="Calibri"/>
                    <w:sz w:val="22"/>
                    <w:szCs w:val="22"/>
                  </w:rPr>
                </w:pPr>
                <w:r>
                  <w:rPr>
                    <w:rFonts w:eastAsia="Calibri"/>
                    <w:b/>
                    <w:sz w:val="22"/>
                    <w:szCs w:val="22"/>
                  </w:rPr>
                  <w:lastRenderedPageBreak/>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77510D" w:rsidRDefault="001D7647">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 ar vykdoma / numatoma vykdyti veikla yra priskiriama ūkinei veiklai. Subjektas, vykdantis tiek ekonominę, tiek neekonominę veiklą, turi būti laikomas ūkio</w:t>
                </w:r>
                <w:r>
                  <w:rPr>
                    <w:rFonts w:eastAsia="Calibri"/>
                    <w:sz w:val="22"/>
                    <w:szCs w:val="22"/>
                  </w:rPr>
                  <w:t xml:space="preserve"> subjektu tik ekonominės veiklos atžvilgiu.</w:t>
                </w:r>
              </w:p>
              <w:p w:rsidR="0077510D" w:rsidRDefault="0077510D">
                <w:pPr>
                  <w:jc w:val="both"/>
                  <w:rPr>
                    <w:rFonts w:eastAsia="Calibri"/>
                    <w:b/>
                    <w:sz w:val="22"/>
                    <w:szCs w:val="22"/>
                  </w:rPr>
                </w:pPr>
              </w:p>
              <w:p w:rsidR="0077510D" w:rsidRDefault="001D7647">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w:t>
                </w:r>
                <w:r>
                  <w:rPr>
                    <w:rFonts w:eastAsia="Calibri"/>
                    <w:sz w:val="22"/>
                    <w:szCs w:val="22"/>
                  </w:rPr>
                  <w:t>eikiams tenkinti.</w:t>
                </w:r>
              </w:p>
              <w:p w:rsidR="0077510D" w:rsidRDefault="0077510D">
                <w:pPr>
                  <w:jc w:val="both"/>
                  <w:rPr>
                    <w:rFonts w:eastAsia="Calibri"/>
                    <w:sz w:val="22"/>
                    <w:szCs w:val="22"/>
                  </w:rPr>
                </w:pPr>
              </w:p>
              <w:p w:rsidR="0077510D" w:rsidRDefault="001D7647">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77510D" w:rsidRDefault="001D7647">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77510D" w:rsidRDefault="001D7647">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77510D" w:rsidRDefault="001D7647">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77510D" w:rsidRDefault="0077510D">
                <w:pPr>
                  <w:jc w:val="both"/>
                  <w:rPr>
                    <w:rFonts w:eastAsia="Calibri"/>
                    <w:sz w:val="22"/>
                    <w:szCs w:val="22"/>
                  </w:rPr>
                </w:pPr>
              </w:p>
              <w:p w:rsidR="0077510D" w:rsidRDefault="001D7647">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77510D" w:rsidRDefault="001D7647">
                <w:pPr>
                  <w:jc w:val="both"/>
                  <w:rPr>
                    <w:rFonts w:eastAsia="Calibri"/>
                    <w:sz w:val="22"/>
                    <w:szCs w:val="22"/>
                  </w:rPr>
                </w:pPr>
                <w:r>
                  <w:rPr>
                    <w:rFonts w:eastAsia="Calibri"/>
                    <w:sz w:val="22"/>
                    <w:szCs w:val="22"/>
                  </w:rPr>
                  <w:t>a) kariuomenė arba policija;</w:t>
                </w:r>
              </w:p>
              <w:p w:rsidR="0077510D" w:rsidRDefault="001D7647">
                <w:pPr>
                  <w:jc w:val="both"/>
                  <w:rPr>
                    <w:rFonts w:eastAsia="Calibri"/>
                    <w:sz w:val="22"/>
                    <w:szCs w:val="22"/>
                  </w:rPr>
                </w:pPr>
                <w:r>
                  <w:rPr>
                    <w:rFonts w:eastAsia="Calibri"/>
                    <w:sz w:val="22"/>
                    <w:szCs w:val="22"/>
                  </w:rPr>
                  <w:t>b) oro navigacijos sauga ir kontrolė;</w:t>
                </w:r>
              </w:p>
              <w:p w:rsidR="0077510D" w:rsidRDefault="001D7647">
                <w:pPr>
                  <w:jc w:val="both"/>
                  <w:rPr>
                    <w:rFonts w:eastAsia="Calibri"/>
                    <w:sz w:val="22"/>
                    <w:szCs w:val="22"/>
                  </w:rPr>
                </w:pPr>
                <w:r>
                  <w:rPr>
                    <w:rFonts w:eastAsia="Calibri"/>
                    <w:sz w:val="22"/>
                    <w:szCs w:val="22"/>
                  </w:rPr>
                  <w:t>c) jūrų eismo kontrolė ir sauga;</w:t>
                </w:r>
              </w:p>
              <w:p w:rsidR="0077510D" w:rsidRDefault="001D7647">
                <w:pPr>
                  <w:jc w:val="both"/>
                  <w:rPr>
                    <w:rFonts w:eastAsia="Calibri"/>
                    <w:sz w:val="22"/>
                    <w:szCs w:val="22"/>
                  </w:rPr>
                </w:pPr>
                <w:r>
                  <w:rPr>
                    <w:rFonts w:eastAsia="Calibri"/>
                    <w:sz w:val="22"/>
                    <w:szCs w:val="22"/>
                  </w:rPr>
                  <w:t>d) kovos su tarša priežiūra;</w:t>
                </w:r>
              </w:p>
              <w:p w:rsidR="0077510D" w:rsidRDefault="001D7647">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77510D" w:rsidRDefault="001D7647">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77510D" w:rsidRDefault="001D7647">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77510D">
            <w:tc>
              <w:tcPr>
                <w:tcW w:w="5000" w:type="pct"/>
                <w:gridSpan w:val="5"/>
                <w:shd w:val="clear" w:color="auto" w:fill="auto"/>
              </w:tcPr>
              <w:p w:rsidR="0077510D" w:rsidRDefault="001D7647">
                <w:pPr>
                  <w:jc w:val="center"/>
                  <w:rPr>
                    <w:rFonts w:eastAsia="Calibri"/>
                    <w:b/>
                    <w:sz w:val="22"/>
                    <w:szCs w:val="22"/>
                  </w:rPr>
                </w:pPr>
                <w:r>
                  <w:rPr>
                    <w:rFonts w:eastAsia="Calibri"/>
                    <w:b/>
                    <w:sz w:val="22"/>
                    <w:szCs w:val="22"/>
                  </w:rPr>
                  <w:t>Pasirinkimo pagrindimas</w:t>
                </w:r>
              </w:p>
            </w:tc>
          </w:tr>
          <w:tr w:rsidR="0077510D">
            <w:tc>
              <w:tcPr>
                <w:tcW w:w="5000" w:type="pct"/>
                <w:gridSpan w:val="5"/>
                <w:shd w:val="clear" w:color="auto" w:fill="auto"/>
              </w:tcPr>
              <w:p w:rsidR="0077510D" w:rsidRDefault="001D7647">
                <w:pPr>
                  <w:jc w:val="both"/>
                  <w:rPr>
                    <w:rFonts w:eastAsia="Calibri"/>
                    <w:iCs/>
                    <w:sz w:val="22"/>
                    <w:szCs w:val="22"/>
                  </w:rPr>
                </w:pPr>
                <w:r>
                  <w:rPr>
                    <w:rFonts w:eastAsia="Calibri"/>
                    <w:iCs/>
                    <w:sz w:val="22"/>
                    <w:szCs w:val="22"/>
                  </w:rPr>
                  <w:t>Jungtinio projekto pareiškėjas, t. y. ESFA, yra pagal Lietuvos Respublikos viešųjų įstaigų įstatymą ir kitus</w:t>
                </w:r>
                <w:r>
                  <w:rPr>
                    <w:rFonts w:eastAsia="Calibri"/>
                    <w:iCs/>
                    <w:sz w:val="22"/>
                    <w:szCs w:val="22"/>
                  </w:rPr>
                  <w:t xml:space="preserve"> teisės aktus įsteigtas pelno nesiekiantis ribotos atsakomybės viešasis juridinis asmuo. ESFA steigėja yra valstybė. ESFA dalininkų funkcijas įgyvendina Lietuvos Respublikos socialinės apsaugos ir darbo ministerija bei Lietuvos Respublikos švietimo, mokslo</w:t>
                </w:r>
                <w:r>
                  <w:rPr>
                    <w:rFonts w:eastAsia="Calibri"/>
                    <w:iCs/>
                    <w:sz w:val="22"/>
                    <w:szCs w:val="22"/>
                  </w:rPr>
                  <w:t xml:space="preserve"> ir sporto ministerija. ESFA nevykdo ūkinės komercinės veiklos. Vykdydama pavestas funkcijas, ESFA padeda ŠMSM įgyvendinti valstybinę švietimo politiką.</w:t>
                </w:r>
              </w:p>
              <w:p w:rsidR="0077510D" w:rsidRDefault="001D7647">
                <w:pPr>
                  <w:jc w:val="both"/>
                  <w:rPr>
                    <w:rFonts w:eastAsia="Calibri"/>
                    <w:iCs/>
                    <w:sz w:val="22"/>
                    <w:szCs w:val="22"/>
                  </w:rPr>
                </w:pPr>
                <w:r>
                  <w:rPr>
                    <w:rFonts w:eastAsia="Calibri"/>
                    <w:iCs/>
                    <w:sz w:val="22"/>
                    <w:szCs w:val="22"/>
                  </w:rPr>
                  <w:t xml:space="preserve">Jungtinio projekto projektų pareiškėjais bus profesinio mokymo įstaigos, veikiančios švietimo srityje, </w:t>
                </w:r>
                <w:r>
                  <w:rPr>
                    <w:rFonts w:eastAsia="Calibri"/>
                    <w:iCs/>
                    <w:sz w:val="22"/>
                    <w:szCs w:val="22"/>
                  </w:rPr>
                  <w:t>kuriose ŠMSM įgyvendina savininko (dalininko) teises ir pareigas. Pagal šią priemonę remiamos tik formaliojo švietimo veiklos. Europos Komisijos komunikate dėl valstybės pagalbos sąvokos nurodyta, jog valstybinis švietimas, organizuojamas pagal nacionalinę</w:t>
                </w:r>
                <w:r>
                  <w:rPr>
                    <w:rFonts w:eastAsia="Calibri"/>
                    <w:iCs/>
                    <w:sz w:val="22"/>
                    <w:szCs w:val="22"/>
                  </w:rPr>
                  <w:t xml:space="preserve"> švietimo sistemą, kurią finansuoja ir prižiūri valstybė, gali būti laikomas neekonomine veikla. Teisingumo Teismas nusprendė, kad valstybė, „nustatydama ir išlaikydama tokią viešojo švietimo sistemą, kuri, paprastai, finansuojama iš viešojo biudžeto, o ne</w:t>
                </w:r>
                <w:r>
                  <w:rPr>
                    <w:rFonts w:eastAsia="Calibri"/>
                    <w:iCs/>
                    <w:sz w:val="22"/>
                    <w:szCs w:val="22"/>
                  </w:rPr>
                  <w:t xml:space="preserve"> mokinių ar jų tėvų, [...] neketina verstis veikla už užmokestį, o atlieka socialinę, kultūrinę ir švietimo funkciją savo visuomenės atžvilgiu“.</w:t>
                </w:r>
              </w:p>
              <w:p w:rsidR="0077510D" w:rsidRDefault="001D7647">
                <w:pPr>
                  <w:jc w:val="both"/>
                  <w:rPr>
                    <w:rFonts w:eastAsia="Calibri"/>
                    <w:i/>
                    <w:iCs/>
                    <w:sz w:val="22"/>
                    <w:szCs w:val="22"/>
                    <w:u w:val="single"/>
                  </w:rPr>
                </w:pPr>
                <w:r>
                  <w:rPr>
                    <w:rFonts w:eastAsia="Calibri"/>
                    <w:iCs/>
                    <w:sz w:val="22"/>
                    <w:szCs w:val="22"/>
                  </w:rPr>
                  <w:t>Profesinio mokymo įstaigos yra nacionalinės švietimo sistemos dalyviai, kurių veiklą dažniausia finansuoja ir p</w:t>
                </w:r>
                <w:r>
                  <w:rPr>
                    <w:rFonts w:eastAsia="Calibri"/>
                    <w:iCs/>
                    <w:sz w:val="22"/>
                    <w:szCs w:val="22"/>
                  </w:rPr>
                  <w:t>rižiūri valstybė. Jungtinio projekto pareiškėjo vienas iš veiklos tikslų – tenkinant viešuosius interesus administruoti ir vykdyti žmogiškųjų išteklių programas ir projektus švietimo srityje. Atsižvelgiant į tai, jungtinio projekto pareiškėjas, t. y. ESFA,</w:t>
                </w:r>
                <w:r>
                  <w:rPr>
                    <w:rFonts w:eastAsia="Calibri"/>
                    <w:iCs/>
                    <w:sz w:val="22"/>
                    <w:szCs w:val="22"/>
                  </w:rPr>
                  <w:t xml:space="preserve"> jungtinio projekto projektų pareiškėjai – profesinio mokymo įstaigos, neveikia kaip ūkio subjektai ir jų veikla nelaikytina ūkine veikla. </w:t>
                </w:r>
              </w:p>
            </w:tc>
          </w:tr>
          <w:tr w:rsidR="0077510D">
            <w:tc>
              <w:tcPr>
                <w:tcW w:w="319" w:type="pct"/>
                <w:shd w:val="clear" w:color="auto" w:fill="auto"/>
              </w:tcPr>
              <w:p w:rsidR="0077510D" w:rsidRDefault="001D7647">
                <w:pPr>
                  <w:ind w:left="360" w:hanging="360"/>
                  <w:rPr>
                    <w:rFonts w:eastAsia="Calibri"/>
                    <w:b/>
                    <w:sz w:val="22"/>
                    <w:szCs w:val="22"/>
                    <w:lang w:val="en-US"/>
                  </w:rPr>
                </w:pPr>
                <w:r>
                  <w:rPr>
                    <w:rFonts w:eastAsia="Calibri"/>
                    <w:b/>
                    <w:sz w:val="22"/>
                    <w:szCs w:val="22"/>
                  </w:rPr>
                  <w:t>2.</w:t>
                </w:r>
                <w:r>
                  <w:rPr>
                    <w:rFonts w:eastAsia="Calibri"/>
                    <w:b/>
                    <w:sz w:val="22"/>
                    <w:szCs w:val="22"/>
                  </w:rPr>
                  <w:tab/>
                </w:r>
              </w:p>
            </w:tc>
            <w:tc>
              <w:tcPr>
                <w:tcW w:w="2303" w:type="pct"/>
                <w:shd w:val="clear" w:color="auto" w:fill="auto"/>
              </w:tcPr>
              <w:p w:rsidR="0077510D" w:rsidRDefault="0077510D">
                <w:pPr>
                  <w:rPr>
                    <w:sz w:val="10"/>
                    <w:szCs w:val="10"/>
                  </w:rPr>
                </w:pPr>
              </w:p>
              <w:p w:rsidR="0077510D" w:rsidRDefault="001D7647">
                <w:pPr>
                  <w:jc w:val="both"/>
                  <w:rPr>
                    <w:rFonts w:eastAsia="Calibri"/>
                    <w:b/>
                    <w:sz w:val="22"/>
                    <w:szCs w:val="22"/>
                  </w:rPr>
                </w:pPr>
                <w:r>
                  <w:rPr>
                    <w:rFonts w:eastAsia="Calibri"/>
                    <w:b/>
                    <w:sz w:val="22"/>
                    <w:szCs w:val="22"/>
                  </w:rPr>
                  <w:t xml:space="preserve">Ar finansavimas iš valstybės išteklių ūkio subjektams (-ui) suteiktų / suteikia išskirtinę ekonominę naudą, </w:t>
                </w:r>
                <w:r>
                  <w:rPr>
                    <w:rFonts w:eastAsia="Calibri"/>
                    <w:b/>
                    <w:sz w:val="22"/>
                    <w:szCs w:val="22"/>
                  </w:rPr>
                  <w:t>kurios jie / jis negautų rinkos sąlygomis?</w:t>
                </w:r>
              </w:p>
            </w:tc>
            <w:tc>
              <w:tcPr>
                <w:tcW w:w="632"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7510D" w:rsidRDefault="0077510D">
                <w:pPr>
                  <w:rPr>
                    <w:sz w:val="10"/>
                    <w:szCs w:val="10"/>
                  </w:rPr>
                </w:pPr>
              </w:p>
              <w:p w:rsidR="0077510D" w:rsidRDefault="001D7647">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7510D">
            <w:tc>
              <w:tcPr>
                <w:tcW w:w="5000" w:type="pct"/>
                <w:gridSpan w:val="5"/>
                <w:shd w:val="clear" w:color="auto" w:fill="auto"/>
              </w:tcPr>
              <w:p w:rsidR="0077510D" w:rsidRDefault="001D7647">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w:t>
                </w:r>
                <w:r>
                  <w:rPr>
                    <w:rFonts w:eastAsia="Calibri"/>
                    <w:sz w:val="22"/>
                    <w:szCs w:val="22"/>
                  </w:rPr>
                  <w:t>is galėtų gauti rinkoje. Teikiant finansavimą veiklai vykdyti, nauda turi būti vertinama tiek paramą gaunančios subjekto lygmeniu, tiek galutinių naudos gavėjo lygmeniu. Jei finansavimas teikiamas infrastruktūros objektams ar įrangai (ilgalaikiam turtui) į</w:t>
                </w:r>
                <w:r>
                  <w:rPr>
                    <w:rFonts w:eastAsia="Calibri"/>
                    <w:sz w:val="22"/>
                    <w:szCs w:val="22"/>
                  </w:rPr>
                  <w:t>sigyti, finansavimo nauda turi būti vertinama infrastruktūros statytojo / savininko, valdytojo ir galutinio naudos gavėjo lygmeniu. Pavyzdžiui, negrąžintina subsidija, lengvatinė paskola (su mažesnėmis nei rinkoje palūkanų normomis ar kitomis lengvatinėmis</w:t>
                </w:r>
                <w:r>
                  <w:rPr>
                    <w:rFonts w:eastAsia="Calibri"/>
                    <w:sz w:val="22"/>
                    <w:szCs w:val="22"/>
                  </w:rPr>
                  <w:t xml:space="preserve"> sąlygomis), suteikiama neapmokestinama garantija paskolai arba apmokestinama ne rinkos kaina. Išskirtinė nauda ūkio subjektui gali būti suteikta įvairiais būdais. Nėra skirtumo, kokiais būdais teikiama valstybės pagalba – svarbus jos poveikis. </w:t>
                </w:r>
              </w:p>
              <w:p w:rsidR="0077510D" w:rsidRDefault="001D7647">
                <w:pPr>
                  <w:jc w:val="both"/>
                  <w:rPr>
                    <w:rFonts w:eastAsia="Calibri"/>
                    <w:sz w:val="22"/>
                    <w:szCs w:val="22"/>
                  </w:rPr>
                </w:pPr>
                <w:r>
                  <w:rPr>
                    <w:rFonts w:eastAsia="Calibri"/>
                    <w:sz w:val="22"/>
                    <w:szCs w:val="22"/>
                  </w:rPr>
                  <w:t>Siekiant n</w:t>
                </w:r>
                <w:r>
                  <w:rPr>
                    <w:rFonts w:eastAsia="Calibri"/>
                    <w:sz w:val="22"/>
                    <w:szCs w:val="22"/>
                  </w:rPr>
                  <w:t>ustatyti, ar finansavimas suteikia išskirtinę ekonominę naudą, yra naudojamas privataus rinkos investuotojo principas. Jei įmonė negautų šių lėšų analogiškomis sąlygomis privataus kapitalo rinkose, vadinasi, šių lėšų teikimas gali būti valstybės pagalba. Š</w:t>
                </w:r>
                <w:r>
                  <w:rPr>
                    <w:rFonts w:eastAsia="Calibri"/>
                    <w:sz w:val="22"/>
                    <w:szCs w:val="22"/>
                  </w:rPr>
                  <w:t>iuo atveju būtina nustatyti, ar privatus investuotojas investuotų į šią įmonę tokiomis pat sąlygomis, vertindamas tik potencialią savo investicijų grąžą ir neatsižvelgdamas į regioninius ar socialinius veiksnius. Jei privatus investuotojas neinvestuotų į t</w:t>
                </w:r>
                <w:r>
                  <w:rPr>
                    <w:rFonts w:eastAsia="Calibri"/>
                    <w:sz w:val="22"/>
                    <w:szCs w:val="22"/>
                  </w:rPr>
                  <w:t>okią įmonę, vadinasi, suteiktos lėšos gali būti valstybės pagalba.</w:t>
                </w:r>
              </w:p>
              <w:p w:rsidR="0077510D" w:rsidRDefault="0077510D">
                <w:pPr>
                  <w:jc w:val="both"/>
                  <w:rPr>
                    <w:rFonts w:eastAsia="Calibri"/>
                    <w:sz w:val="22"/>
                    <w:szCs w:val="22"/>
                  </w:rPr>
                </w:pPr>
              </w:p>
              <w:p w:rsidR="0077510D" w:rsidRDefault="001D7647">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4"/>
                </w:r>
                <w:r>
                  <w:rPr>
                    <w:rFonts w:eastAsia="Calibri"/>
                    <w:sz w:val="22"/>
                    <w:szCs w:val="22"/>
                  </w:rPr>
                  <w:t xml:space="preserve"> valstybei (savivaldybei), pade</w:t>
                </w:r>
                <w:r>
                  <w:rPr>
                    <w:rFonts w:eastAsia="Calibri"/>
                    <w:sz w:val="22"/>
                    <w:szCs w:val="22"/>
                  </w:rPr>
                  <w:t xml:space="preserv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5"/>
                </w:r>
                <w:r>
                  <w:rPr>
                    <w:rFonts w:eastAsia="Calibri"/>
                    <w:i/>
                    <w:sz w:val="22"/>
                    <w:szCs w:val="22"/>
                  </w:rPr>
                  <w:t xml:space="preserve"> </w:t>
                </w:r>
                <w:r>
                  <w:rPr>
                    <w:rFonts w:eastAsia="Calibri"/>
                    <w:sz w:val="22"/>
                    <w:szCs w:val="22"/>
                  </w:rPr>
                  <w:t>kriterijus. Ūkio subjektui nėra suteikiama išskirtinė ekonominė nauda, jeigu:</w:t>
                </w:r>
              </w:p>
              <w:p w:rsidR="0077510D" w:rsidRDefault="001D7647">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veikla</w:t>
                </w:r>
                <w:proofErr w:type="spellEnd"/>
                <w:r>
                  <w:rPr>
                    <w:rFonts w:eastAsia="Calibri"/>
                    <w:sz w:val="22"/>
                    <w:szCs w:val="22"/>
                    <w:lang w:val="en-US"/>
                  </w:rPr>
                  <w:t xml:space="preserve"> </w:t>
                </w:r>
                <w:proofErr w:type="spellStart"/>
                <w:r>
                  <w:rPr>
                    <w:rFonts w:eastAsia="Calibri"/>
                    <w:sz w:val="22"/>
                    <w:szCs w:val="22"/>
                    <w:lang w:val="en-US"/>
                  </w:rPr>
                  <w:t>atitinka</w:t>
                </w:r>
                <w:proofErr w:type="spellEnd"/>
                <w:r>
                  <w:rPr>
                    <w:rFonts w:eastAsia="Calibri"/>
                    <w:sz w:val="22"/>
                    <w:szCs w:val="22"/>
                    <w:lang w:val="en-US"/>
                  </w:rPr>
                  <w:t xml:space="preserve"> </w:t>
                </w:r>
                <w:proofErr w:type="spellStart"/>
                <w:r>
                  <w:rPr>
                    <w:rFonts w:eastAsia="Calibri"/>
                    <w:sz w:val="22"/>
                    <w:szCs w:val="22"/>
                    <w:lang w:val="en-US"/>
                  </w:rPr>
                  <w:t>visuotinės</w:t>
                </w:r>
                <w:proofErr w:type="spellEnd"/>
                <w:r>
                  <w:rPr>
                    <w:rFonts w:eastAsia="Calibri"/>
                    <w:sz w:val="22"/>
                    <w:szCs w:val="22"/>
                    <w:lang w:val="en-US"/>
                  </w:rPr>
                  <w:t xml:space="preserve"> </w:t>
                </w:r>
                <w:proofErr w:type="spellStart"/>
                <w:r>
                  <w:rPr>
                    <w:rFonts w:eastAsia="Calibri"/>
                    <w:sz w:val="22"/>
                    <w:szCs w:val="22"/>
                    <w:lang w:val="en-US"/>
                  </w:rPr>
                  <w:t>ekonominės</w:t>
                </w:r>
                <w:proofErr w:type="spellEnd"/>
                <w:r>
                  <w:rPr>
                    <w:rFonts w:eastAsia="Calibri"/>
                    <w:sz w:val="22"/>
                    <w:szCs w:val="22"/>
                    <w:lang w:val="en-US"/>
                  </w:rPr>
                  <w:t xml:space="preserve"> </w:t>
                </w:r>
                <w:proofErr w:type="spellStart"/>
                <w:r>
                  <w:rPr>
                    <w:rFonts w:eastAsia="Calibri"/>
                    <w:sz w:val="22"/>
                    <w:szCs w:val="22"/>
                    <w:lang w:val="en-US"/>
                  </w:rPr>
                  <w:t>svarbos</w:t>
                </w:r>
                <w:proofErr w:type="spellEnd"/>
                <w:r>
                  <w:rPr>
                    <w:rFonts w:eastAsia="Calibri"/>
                    <w:sz w:val="22"/>
                    <w:szCs w:val="22"/>
                    <w:lang w:val="en-US"/>
                  </w:rPr>
                  <w:t xml:space="preserve"> </w:t>
                </w:r>
                <w:proofErr w:type="spellStart"/>
                <w:r>
                  <w:rPr>
                    <w:rFonts w:eastAsia="Calibri"/>
                    <w:sz w:val="22"/>
                    <w:szCs w:val="22"/>
                    <w:lang w:val="en-US"/>
                  </w:rPr>
                  <w:t>paslaugų</w:t>
                </w:r>
                <w:proofErr w:type="spellEnd"/>
                <w:r>
                  <w:rPr>
                    <w:rFonts w:eastAsia="Calibri"/>
                    <w:sz w:val="22"/>
                    <w:szCs w:val="22"/>
                    <w:lang w:val="en-US"/>
                  </w:rPr>
                  <w:t xml:space="preserve"> </w:t>
                </w:r>
                <w:proofErr w:type="spellStart"/>
                <w:r>
                  <w:rPr>
                    <w:rFonts w:eastAsia="Calibri"/>
                    <w:sz w:val="22"/>
                    <w:szCs w:val="22"/>
                    <w:lang w:val="en-US"/>
                  </w:rPr>
                  <w:t>požymius</w:t>
                </w:r>
                <w:proofErr w:type="spellEnd"/>
                <w:r>
                  <w:rPr>
                    <w:rFonts w:eastAsia="Calibri"/>
                    <w:sz w:val="22"/>
                    <w:szCs w:val="22"/>
                    <w:vertAlign w:val="superscript"/>
                    <w:lang w:val="en-US"/>
                  </w:rPr>
                  <w:footnoteReference w:id="6"/>
                </w:r>
                <w:r>
                  <w:rPr>
                    <w:rFonts w:eastAsia="Calibri"/>
                    <w:sz w:val="22"/>
                    <w:szCs w:val="22"/>
                    <w:lang w:val="en-US"/>
                  </w:rPr>
                  <w:t xml:space="preserve">, </w:t>
                </w:r>
                <w:proofErr w:type="spellStart"/>
                <w:r>
                  <w:rPr>
                    <w:rFonts w:eastAsia="Calibri"/>
                    <w:sz w:val="22"/>
                    <w:szCs w:val="22"/>
                    <w:lang w:val="en-US"/>
                  </w:rPr>
                  <w:t>jos</w:t>
                </w:r>
                <w:proofErr w:type="spellEnd"/>
                <w:r>
                  <w:rPr>
                    <w:rFonts w:eastAsia="Calibri"/>
                    <w:sz w:val="22"/>
                    <w:szCs w:val="22"/>
                    <w:lang w:val="en-US"/>
                  </w:rPr>
                  <w:t xml:space="preserve"> </w:t>
                </w:r>
                <w:proofErr w:type="spellStart"/>
                <w:r>
                  <w:rPr>
                    <w:rFonts w:eastAsia="Calibri"/>
                    <w:sz w:val="22"/>
                    <w:szCs w:val="22"/>
                    <w:lang w:val="en-US"/>
                  </w:rPr>
                  <w:t>užduotys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įpareigojimai</w:t>
                </w:r>
                <w:proofErr w:type="spellEnd"/>
                <w:r>
                  <w:rPr>
                    <w:rFonts w:eastAsia="Calibri"/>
                    <w:sz w:val="22"/>
                    <w:szCs w:val="22"/>
                    <w:lang w:val="en-US"/>
                  </w:rPr>
                  <w:t xml:space="preserve"> </w:t>
                </w:r>
                <w:proofErr w:type="spellStart"/>
                <w:r>
                  <w:rPr>
                    <w:rFonts w:eastAsia="Calibri"/>
                    <w:sz w:val="22"/>
                    <w:szCs w:val="22"/>
                    <w:lang w:val="en-US"/>
                  </w:rPr>
                  <w:t>aiškiai</w:t>
                </w:r>
                <w:proofErr w:type="spellEnd"/>
                <w:r>
                  <w:rPr>
                    <w:rFonts w:eastAsia="Calibri"/>
                    <w:sz w:val="22"/>
                    <w:szCs w:val="22"/>
                    <w:lang w:val="en-US"/>
                  </w:rPr>
                  <w:t xml:space="preserve"> </w:t>
                </w:r>
                <w:proofErr w:type="spellStart"/>
                <w:r>
                  <w:rPr>
                    <w:rFonts w:eastAsia="Calibri"/>
                    <w:sz w:val="22"/>
                    <w:szCs w:val="22"/>
                    <w:lang w:val="en-US"/>
                  </w:rPr>
                  <w:t>apibrėžti</w:t>
                </w:r>
                <w:proofErr w:type="spellEnd"/>
                <w:r>
                  <w:rPr>
                    <w:rFonts w:eastAsia="Calibri"/>
                    <w:sz w:val="22"/>
                    <w:szCs w:val="22"/>
                    <w:lang w:val="en-US"/>
                  </w:rPr>
                  <w:t>;</w:t>
                </w:r>
              </w:p>
              <w:p w:rsidR="0077510D" w:rsidRDefault="001D7647">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viešųjų</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išlaidų</w:t>
                </w:r>
                <w:proofErr w:type="spellEnd"/>
                <w:r>
                  <w:rPr>
                    <w:rFonts w:eastAsia="Calibri"/>
                    <w:sz w:val="22"/>
                    <w:szCs w:val="22"/>
                    <w:lang w:val="en-US"/>
                  </w:rPr>
                  <w:t xml:space="preserve"> </w:t>
                </w:r>
                <w:proofErr w:type="spellStart"/>
                <w:r>
                  <w:rPr>
                    <w:rFonts w:eastAsia="Calibri"/>
                    <w:sz w:val="22"/>
                    <w:szCs w:val="22"/>
                    <w:lang w:val="en-US"/>
                  </w:rPr>
                  <w:t>kompensavimo</w:t>
                </w:r>
                <w:proofErr w:type="spellEnd"/>
                <w:r>
                  <w:rPr>
                    <w:rFonts w:eastAsia="Calibri"/>
                    <w:sz w:val="22"/>
                    <w:szCs w:val="22"/>
                    <w:lang w:val="en-US"/>
                  </w:rPr>
                  <w:t xml:space="preserve"> </w:t>
                </w:r>
                <w:proofErr w:type="spellStart"/>
                <w:r>
                  <w:rPr>
                    <w:rFonts w:eastAsia="Calibri"/>
                    <w:sz w:val="22"/>
                    <w:szCs w:val="22"/>
                    <w:lang w:val="en-US"/>
                  </w:rPr>
                  <w:t>kriterijai</w:t>
                </w:r>
                <w:proofErr w:type="spellEnd"/>
                <w:r>
                  <w:rPr>
                    <w:rFonts w:eastAsia="Calibri"/>
                    <w:sz w:val="22"/>
                    <w:szCs w:val="22"/>
                    <w:lang w:val="en-US"/>
                  </w:rPr>
                  <w:t xml:space="preserve"> </w:t>
                </w:r>
                <w:proofErr w:type="spellStart"/>
                <w:r>
                  <w:rPr>
                    <w:rFonts w:eastAsia="Calibri"/>
                    <w:sz w:val="22"/>
                    <w:szCs w:val="22"/>
                    <w:lang w:val="en-US"/>
                  </w:rPr>
                  <w:t>objektyvūs</w:t>
                </w:r>
                <w:proofErr w:type="spellEnd"/>
                <w:r>
                  <w:rPr>
                    <w:rFonts w:eastAsia="Calibri"/>
                    <w:sz w:val="22"/>
                    <w:szCs w:val="22"/>
                    <w:lang w:val="en-US"/>
                  </w:rPr>
                  <w:t xml:space="preserve">, </w:t>
                </w:r>
                <w:proofErr w:type="spellStart"/>
                <w:r>
                  <w:rPr>
                    <w:rFonts w:eastAsia="Calibri"/>
                    <w:sz w:val="22"/>
                    <w:szCs w:val="22"/>
                    <w:lang w:val="en-US"/>
                  </w:rPr>
                  <w:t>skaidrūs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nustatyti</w:t>
                </w:r>
                <w:proofErr w:type="spellEnd"/>
                <w:r>
                  <w:rPr>
                    <w:rFonts w:eastAsia="Calibri"/>
                    <w:sz w:val="22"/>
                    <w:szCs w:val="22"/>
                    <w:lang w:val="en-US"/>
                  </w:rPr>
                  <w:t xml:space="preserve"> </w:t>
                </w:r>
                <w:proofErr w:type="spellStart"/>
                <w:r>
                  <w:rPr>
                    <w:rFonts w:eastAsia="Calibri"/>
                    <w:sz w:val="22"/>
                    <w:szCs w:val="22"/>
                    <w:lang w:val="en-US"/>
                  </w:rPr>
                  <w:t>iš</w:t>
                </w:r>
                <w:proofErr w:type="spellEnd"/>
                <w:r>
                  <w:rPr>
                    <w:rFonts w:eastAsia="Calibri"/>
                    <w:sz w:val="22"/>
                    <w:szCs w:val="22"/>
                    <w:lang w:val="en-US"/>
                  </w:rPr>
                  <w:t xml:space="preserve"> </w:t>
                </w:r>
                <w:proofErr w:type="spellStart"/>
                <w:r>
                  <w:rPr>
                    <w:rFonts w:eastAsia="Calibri"/>
                    <w:sz w:val="22"/>
                    <w:szCs w:val="22"/>
                    <w:lang w:val="en-US"/>
                  </w:rPr>
                  <w:t>anksto</w:t>
                </w:r>
                <w:proofErr w:type="spellEnd"/>
                <w:r>
                  <w:rPr>
                    <w:rFonts w:eastAsia="Calibri"/>
                    <w:sz w:val="22"/>
                    <w:szCs w:val="22"/>
                    <w:lang w:val="en-US"/>
                  </w:rPr>
                  <w:t>;</w:t>
                </w:r>
              </w:p>
              <w:p w:rsidR="0077510D" w:rsidRDefault="001D7647">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kompensacija</w:t>
                </w:r>
                <w:proofErr w:type="spellEnd"/>
                <w:r>
                  <w:rPr>
                    <w:rFonts w:eastAsia="Calibri"/>
                    <w:sz w:val="22"/>
                    <w:szCs w:val="22"/>
                    <w:lang w:val="en-US"/>
                  </w:rPr>
                  <w:t xml:space="preserve"> </w:t>
                </w:r>
                <w:proofErr w:type="spellStart"/>
                <w:r>
                  <w:rPr>
                    <w:rFonts w:eastAsia="Calibri"/>
                    <w:sz w:val="22"/>
                    <w:szCs w:val="22"/>
                    <w:lang w:val="en-US"/>
                  </w:rPr>
                  <w:t>neviršija</w:t>
                </w:r>
                <w:proofErr w:type="spellEnd"/>
                <w:r>
                  <w:rPr>
                    <w:rFonts w:eastAsia="Calibri"/>
                    <w:sz w:val="22"/>
                    <w:szCs w:val="22"/>
                    <w:lang w:val="en-US"/>
                  </w:rPr>
                  <w:t xml:space="preserve"> </w:t>
                </w:r>
                <w:proofErr w:type="spellStart"/>
                <w:r>
                  <w:rPr>
                    <w:rFonts w:eastAsia="Calibri"/>
                    <w:sz w:val="22"/>
                    <w:szCs w:val="22"/>
                    <w:lang w:val="en-US"/>
                  </w:rPr>
                  <w:t>grynųjų</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teikimo</w:t>
                </w:r>
                <w:proofErr w:type="spellEnd"/>
                <w:r>
                  <w:rPr>
                    <w:rFonts w:eastAsia="Calibri"/>
                    <w:sz w:val="22"/>
                    <w:szCs w:val="22"/>
                    <w:lang w:val="en-US"/>
                  </w:rPr>
                  <w:t xml:space="preserve"> </w:t>
                </w:r>
                <w:proofErr w:type="spellStart"/>
                <w:r>
                  <w:rPr>
                    <w:rFonts w:eastAsia="Calibri"/>
                    <w:sz w:val="22"/>
                    <w:szCs w:val="22"/>
                    <w:lang w:val="en-US"/>
                  </w:rPr>
                  <w:t>sąnaudų</w:t>
                </w:r>
                <w:proofErr w:type="spellEnd"/>
                <w:r>
                  <w:rPr>
                    <w:rFonts w:eastAsia="Calibri"/>
                    <w:sz w:val="22"/>
                    <w:szCs w:val="22"/>
                    <w:lang w:val="en-US"/>
                  </w:rPr>
                  <w:t xml:space="preserve">, </w:t>
                </w:r>
                <w:proofErr w:type="spellStart"/>
                <w:r>
                  <w:rPr>
                    <w:rFonts w:eastAsia="Calibri"/>
                    <w:sz w:val="22"/>
                    <w:szCs w:val="22"/>
                    <w:lang w:val="en-US"/>
                  </w:rPr>
                  <w:t>įskaitant</w:t>
                </w:r>
                <w:proofErr w:type="spellEnd"/>
                <w:r>
                  <w:rPr>
                    <w:rFonts w:eastAsia="Calibri"/>
                    <w:sz w:val="22"/>
                    <w:szCs w:val="22"/>
                    <w:lang w:val="en-US"/>
                  </w:rPr>
                  <w:t xml:space="preserve"> </w:t>
                </w:r>
                <w:proofErr w:type="spellStart"/>
                <w:r>
                  <w:rPr>
                    <w:rFonts w:eastAsia="Calibri"/>
                    <w:sz w:val="22"/>
                    <w:szCs w:val="22"/>
                    <w:lang w:val="en-US"/>
                  </w:rPr>
                  <w:t>pagrįstą</w:t>
                </w:r>
                <w:proofErr w:type="spellEnd"/>
                <w:r>
                  <w:rPr>
                    <w:rFonts w:eastAsia="Calibri"/>
                    <w:sz w:val="22"/>
                    <w:szCs w:val="22"/>
                    <w:lang w:val="en-US"/>
                  </w:rPr>
                  <w:t xml:space="preserve"> </w:t>
                </w:r>
                <w:proofErr w:type="spellStart"/>
                <w:r>
                  <w:rPr>
                    <w:rFonts w:eastAsia="Calibri"/>
                    <w:sz w:val="22"/>
                    <w:szCs w:val="22"/>
                    <w:lang w:val="en-US"/>
                  </w:rPr>
                  <w:t>pelną</w:t>
                </w:r>
                <w:proofErr w:type="spellEnd"/>
                <w:r>
                  <w:rPr>
                    <w:rFonts w:eastAsia="Calibri"/>
                    <w:sz w:val="22"/>
                    <w:szCs w:val="22"/>
                    <w:lang w:val="en-US"/>
                  </w:rPr>
                  <w:t xml:space="preserve"> (t. y. </w:t>
                </w:r>
                <w:proofErr w:type="spellStart"/>
                <w:r>
                  <w:rPr>
                    <w:rFonts w:eastAsia="Calibri"/>
                    <w:sz w:val="22"/>
                    <w:szCs w:val="22"/>
                    <w:lang w:val="en-US"/>
                  </w:rPr>
                  <w:t>kompensuojama</w:t>
                </w:r>
                <w:proofErr w:type="spellEnd"/>
                <w:r>
                  <w:rPr>
                    <w:rFonts w:eastAsia="Calibri"/>
                    <w:sz w:val="22"/>
                    <w:szCs w:val="22"/>
                    <w:lang w:val="en-US"/>
                  </w:rPr>
                  <w:t xml:space="preserve"> </w:t>
                </w:r>
                <w:proofErr w:type="spellStart"/>
                <w:r>
                  <w:rPr>
                    <w:rFonts w:eastAsia="Calibri"/>
                    <w:sz w:val="22"/>
                    <w:szCs w:val="22"/>
                    <w:lang w:val="en-US"/>
                  </w:rPr>
                  <w:t>nepermokant</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
              <w:p w:rsidR="0077510D" w:rsidRDefault="001D7647">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viešosios</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įs</w:t>
                </w:r>
                <w:r>
                  <w:rPr>
                    <w:rFonts w:eastAsia="Calibri"/>
                    <w:sz w:val="22"/>
                    <w:szCs w:val="22"/>
                    <w:lang w:val="en-US"/>
                  </w:rPr>
                  <w:t>igyjamos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kompensacija</w:t>
                </w:r>
                <w:proofErr w:type="spellEnd"/>
                <w:r>
                  <w:rPr>
                    <w:rFonts w:eastAsia="Calibri"/>
                    <w:sz w:val="22"/>
                    <w:szCs w:val="22"/>
                    <w:lang w:val="en-US"/>
                  </w:rPr>
                  <w:t xml:space="preserve"> </w:t>
                </w:r>
                <w:proofErr w:type="spellStart"/>
                <w:r>
                  <w:rPr>
                    <w:rFonts w:eastAsia="Calibri"/>
                    <w:sz w:val="22"/>
                    <w:szCs w:val="22"/>
                    <w:lang w:val="en-US"/>
                  </w:rPr>
                  <w:t>skiriama</w:t>
                </w:r>
                <w:proofErr w:type="spellEnd"/>
                <w:r>
                  <w:rPr>
                    <w:rFonts w:eastAsia="Calibri"/>
                    <w:sz w:val="22"/>
                    <w:szCs w:val="22"/>
                    <w:lang w:val="en-US"/>
                  </w:rPr>
                  <w:t xml:space="preserve"> </w:t>
                </w:r>
                <w:proofErr w:type="spellStart"/>
                <w:r>
                  <w:rPr>
                    <w:rFonts w:eastAsia="Calibri"/>
                    <w:sz w:val="22"/>
                    <w:szCs w:val="22"/>
                    <w:lang w:val="en-US"/>
                  </w:rPr>
                  <w:t>įgyvendinant</w:t>
                </w:r>
                <w:proofErr w:type="spellEnd"/>
                <w:r>
                  <w:rPr>
                    <w:rFonts w:eastAsia="Calibri"/>
                    <w:sz w:val="22"/>
                    <w:szCs w:val="22"/>
                    <w:lang w:val="en-US"/>
                  </w:rPr>
                  <w:t xml:space="preserve"> </w:t>
                </w:r>
                <w:proofErr w:type="spellStart"/>
                <w:r>
                  <w:rPr>
                    <w:rFonts w:eastAsia="Calibri"/>
                    <w:sz w:val="22"/>
                    <w:szCs w:val="22"/>
                    <w:lang w:val="en-US"/>
                  </w:rPr>
                  <w:t>viešojo</w:t>
                </w:r>
                <w:proofErr w:type="spellEnd"/>
                <w:r>
                  <w:rPr>
                    <w:rFonts w:eastAsia="Calibri"/>
                    <w:sz w:val="22"/>
                    <w:szCs w:val="22"/>
                    <w:lang w:val="en-US"/>
                  </w:rPr>
                  <w:t xml:space="preserve"> </w:t>
                </w:r>
                <w:proofErr w:type="spellStart"/>
                <w:r>
                  <w:rPr>
                    <w:rFonts w:eastAsia="Calibri"/>
                    <w:sz w:val="22"/>
                    <w:szCs w:val="22"/>
                    <w:lang w:val="en-US"/>
                  </w:rPr>
                  <w:t>pirkimo</w:t>
                </w:r>
                <w:proofErr w:type="spellEnd"/>
                <w:r>
                  <w:rPr>
                    <w:rFonts w:eastAsia="Calibri"/>
                    <w:sz w:val="22"/>
                    <w:szCs w:val="22"/>
                    <w:lang w:val="en-US"/>
                  </w:rPr>
                  <w:t xml:space="preserve"> </w:t>
                </w:r>
                <w:proofErr w:type="spellStart"/>
                <w:r>
                  <w:rPr>
                    <w:rFonts w:eastAsia="Calibri"/>
                    <w:sz w:val="22"/>
                    <w:szCs w:val="22"/>
                    <w:lang w:val="en-US"/>
                  </w:rPr>
                  <w:t>konkurso</w:t>
                </w:r>
                <w:proofErr w:type="spellEnd"/>
                <w:r>
                  <w:rPr>
                    <w:rFonts w:eastAsia="Calibri"/>
                    <w:sz w:val="22"/>
                    <w:szCs w:val="22"/>
                    <w:lang w:val="en-US"/>
                  </w:rPr>
                  <w:t xml:space="preserve"> </w:t>
                </w:r>
                <w:proofErr w:type="spellStart"/>
                <w:r>
                  <w:rPr>
                    <w:rFonts w:eastAsia="Calibri"/>
                    <w:sz w:val="22"/>
                    <w:szCs w:val="22"/>
                    <w:lang w:val="en-US"/>
                  </w:rPr>
                  <w:t>procedūrą</w:t>
                </w:r>
                <w:proofErr w:type="spellEnd"/>
                <w:r>
                  <w:rPr>
                    <w:rFonts w:eastAsia="Calibri"/>
                    <w:sz w:val="22"/>
                    <w:szCs w:val="22"/>
                    <w:lang w:val="en-US"/>
                  </w:rPr>
                  <w:t xml:space="preserve"> </w:t>
                </w:r>
                <w:proofErr w:type="spellStart"/>
                <w:r>
                  <w:rPr>
                    <w:rFonts w:eastAsia="Calibri"/>
                    <w:sz w:val="22"/>
                    <w:szCs w:val="22"/>
                    <w:lang w:val="en-US"/>
                  </w:rPr>
                  <w:t>arba</w:t>
                </w:r>
                <w:proofErr w:type="spellEnd"/>
                <w:r>
                  <w:rPr>
                    <w:rFonts w:eastAsia="Calibri"/>
                    <w:sz w:val="22"/>
                    <w:szCs w:val="22"/>
                    <w:lang w:val="en-US"/>
                  </w:rPr>
                  <w:t xml:space="preserve">, </w:t>
                </w:r>
                <w:proofErr w:type="spellStart"/>
                <w:r>
                  <w:rPr>
                    <w:rFonts w:eastAsia="Calibri"/>
                    <w:sz w:val="22"/>
                    <w:szCs w:val="22"/>
                    <w:lang w:val="en-US"/>
                  </w:rPr>
                  <w:t>jei</w:t>
                </w:r>
                <w:proofErr w:type="spellEnd"/>
                <w:r>
                  <w:rPr>
                    <w:rFonts w:eastAsia="Calibri"/>
                    <w:sz w:val="22"/>
                    <w:szCs w:val="22"/>
                    <w:lang w:val="en-US"/>
                  </w:rPr>
                  <w:t xml:space="preserve"> </w:t>
                </w:r>
                <w:proofErr w:type="spellStart"/>
                <w:r>
                  <w:rPr>
                    <w:rFonts w:eastAsia="Calibri"/>
                    <w:sz w:val="22"/>
                    <w:szCs w:val="22"/>
                    <w:lang w:val="en-US"/>
                  </w:rPr>
                  <w:t>viešasis</w:t>
                </w:r>
                <w:proofErr w:type="spellEnd"/>
                <w:r>
                  <w:rPr>
                    <w:rFonts w:eastAsia="Calibri"/>
                    <w:sz w:val="22"/>
                    <w:szCs w:val="22"/>
                    <w:lang w:val="en-US"/>
                  </w:rPr>
                  <w:t xml:space="preserve"> </w:t>
                </w:r>
                <w:proofErr w:type="spellStart"/>
                <w:r>
                  <w:rPr>
                    <w:rFonts w:eastAsia="Calibri"/>
                    <w:sz w:val="22"/>
                    <w:szCs w:val="22"/>
                    <w:lang w:val="en-US"/>
                  </w:rPr>
                  <w:t>pirkimas</w:t>
                </w:r>
                <w:proofErr w:type="spellEnd"/>
                <w:r>
                  <w:rPr>
                    <w:rFonts w:eastAsia="Calibri"/>
                    <w:sz w:val="22"/>
                    <w:szCs w:val="22"/>
                    <w:lang w:val="en-US"/>
                  </w:rPr>
                  <w:t xml:space="preserve"> </w:t>
                </w:r>
                <w:proofErr w:type="spellStart"/>
                <w:r>
                  <w:rPr>
                    <w:rFonts w:eastAsia="Calibri"/>
                    <w:sz w:val="22"/>
                    <w:szCs w:val="22"/>
                    <w:lang w:val="en-US"/>
                  </w:rPr>
                  <w:t>nėra</w:t>
                </w:r>
                <w:proofErr w:type="spellEnd"/>
                <w:r>
                  <w:rPr>
                    <w:rFonts w:eastAsia="Calibri"/>
                    <w:sz w:val="22"/>
                    <w:szCs w:val="22"/>
                    <w:lang w:val="en-US"/>
                  </w:rPr>
                  <w:t xml:space="preserve"> </w:t>
                </w:r>
                <w:proofErr w:type="spellStart"/>
                <w:r>
                  <w:rPr>
                    <w:rFonts w:eastAsia="Calibri"/>
                    <w:sz w:val="22"/>
                    <w:szCs w:val="22"/>
                    <w:lang w:val="en-US"/>
                  </w:rPr>
                  <w:t>rengiamas</w:t>
                </w:r>
                <w:proofErr w:type="spellEnd"/>
                <w:r>
                  <w:rPr>
                    <w:rFonts w:eastAsia="Calibri"/>
                    <w:sz w:val="22"/>
                    <w:szCs w:val="22"/>
                    <w:lang w:val="en-US"/>
                  </w:rPr>
                  <w:t xml:space="preserve">, </w:t>
                </w:r>
                <w:proofErr w:type="spellStart"/>
                <w:r>
                  <w:rPr>
                    <w:rFonts w:eastAsia="Calibri"/>
                    <w:sz w:val="22"/>
                    <w:szCs w:val="22"/>
                    <w:lang w:val="en-US"/>
                  </w:rPr>
                  <w:t>įmonės</w:t>
                </w:r>
                <w:proofErr w:type="spellEnd"/>
                <w:r>
                  <w:rPr>
                    <w:rFonts w:eastAsia="Calibri"/>
                    <w:sz w:val="22"/>
                    <w:szCs w:val="22"/>
                    <w:lang w:val="en-US"/>
                  </w:rPr>
                  <w:t xml:space="preserve">, </w:t>
                </w:r>
                <w:proofErr w:type="spellStart"/>
                <w:r>
                  <w:rPr>
                    <w:rFonts w:eastAsia="Calibri"/>
                    <w:sz w:val="22"/>
                    <w:szCs w:val="22"/>
                    <w:lang w:val="en-US"/>
                  </w:rPr>
                  <w:t>kuriai</w:t>
                </w:r>
                <w:proofErr w:type="spellEnd"/>
                <w:r>
                  <w:rPr>
                    <w:rFonts w:eastAsia="Calibri"/>
                    <w:sz w:val="22"/>
                    <w:szCs w:val="22"/>
                    <w:lang w:val="en-US"/>
                  </w:rPr>
                  <w:t xml:space="preserve"> </w:t>
                </w:r>
                <w:proofErr w:type="spellStart"/>
                <w:r>
                  <w:rPr>
                    <w:rFonts w:eastAsia="Calibri"/>
                    <w:sz w:val="22"/>
                    <w:szCs w:val="22"/>
                    <w:lang w:val="en-US"/>
                  </w:rPr>
                  <w:t>patikėta</w:t>
                </w:r>
                <w:proofErr w:type="spellEnd"/>
                <w:r>
                  <w:rPr>
                    <w:rFonts w:eastAsia="Calibri"/>
                    <w:sz w:val="22"/>
                    <w:szCs w:val="22"/>
                    <w:lang w:val="en-US"/>
                  </w:rPr>
                  <w:t xml:space="preserve"> </w:t>
                </w:r>
                <w:proofErr w:type="spellStart"/>
                <w:r>
                  <w:rPr>
                    <w:rFonts w:eastAsia="Calibri"/>
                    <w:sz w:val="22"/>
                    <w:szCs w:val="22"/>
                    <w:lang w:val="en-US"/>
                  </w:rPr>
                  <w:t>teikti</w:t>
                </w:r>
                <w:proofErr w:type="spellEnd"/>
                <w:r>
                  <w:rPr>
                    <w:rFonts w:eastAsia="Calibri"/>
                    <w:sz w:val="22"/>
                    <w:szCs w:val="22"/>
                    <w:lang w:val="en-US"/>
                  </w:rPr>
                  <w:t xml:space="preserve"> </w:t>
                </w:r>
                <w:proofErr w:type="spellStart"/>
                <w:r>
                  <w:rPr>
                    <w:rFonts w:eastAsia="Calibri"/>
                    <w:sz w:val="22"/>
                    <w:szCs w:val="22"/>
                    <w:lang w:val="en-US"/>
                  </w:rPr>
                  <w:t>visuotinės</w:t>
                </w:r>
                <w:proofErr w:type="spellEnd"/>
                <w:r>
                  <w:rPr>
                    <w:rFonts w:eastAsia="Calibri"/>
                    <w:sz w:val="22"/>
                    <w:szCs w:val="22"/>
                    <w:lang w:val="en-US"/>
                  </w:rPr>
                  <w:t xml:space="preserve"> </w:t>
                </w:r>
                <w:proofErr w:type="spellStart"/>
                <w:r>
                  <w:rPr>
                    <w:rFonts w:eastAsia="Calibri"/>
                    <w:sz w:val="22"/>
                    <w:szCs w:val="22"/>
                    <w:lang w:val="en-US"/>
                  </w:rPr>
                  <w:t>ekonominės</w:t>
                </w:r>
                <w:proofErr w:type="spellEnd"/>
                <w:r>
                  <w:rPr>
                    <w:rFonts w:eastAsia="Calibri"/>
                    <w:sz w:val="22"/>
                    <w:szCs w:val="22"/>
                    <w:lang w:val="en-US"/>
                  </w:rPr>
                  <w:t xml:space="preserve"> </w:t>
                </w:r>
                <w:proofErr w:type="spellStart"/>
                <w:r>
                  <w:rPr>
                    <w:rFonts w:eastAsia="Calibri"/>
                    <w:sz w:val="22"/>
                    <w:szCs w:val="22"/>
                    <w:lang w:val="en-US"/>
                  </w:rPr>
                  <w:t>svarbos</w:t>
                </w:r>
                <w:proofErr w:type="spellEnd"/>
                <w:r>
                  <w:rPr>
                    <w:rFonts w:eastAsia="Calibri"/>
                    <w:sz w:val="22"/>
                    <w:szCs w:val="22"/>
                    <w:lang w:val="en-US"/>
                  </w:rPr>
                  <w:t xml:space="preserve"> </w:t>
                </w:r>
                <w:proofErr w:type="spellStart"/>
                <w:r>
                  <w:rPr>
                    <w:rFonts w:eastAsia="Calibri"/>
                    <w:sz w:val="22"/>
                    <w:szCs w:val="22"/>
                    <w:lang w:val="en-US"/>
                  </w:rPr>
                  <w:t>paslaugas</w:t>
                </w:r>
                <w:proofErr w:type="spellEnd"/>
                <w:r>
                  <w:rPr>
                    <w:rFonts w:eastAsia="Calibri"/>
                    <w:sz w:val="22"/>
                    <w:szCs w:val="22"/>
                    <w:lang w:val="en-US"/>
                  </w:rPr>
                  <w:t xml:space="preserve">, </w:t>
                </w:r>
                <w:proofErr w:type="spellStart"/>
                <w:r>
                  <w:rPr>
                    <w:rFonts w:eastAsia="Calibri"/>
                    <w:sz w:val="22"/>
                    <w:szCs w:val="22"/>
                    <w:lang w:val="en-US"/>
                  </w:rPr>
                  <w:t>išlaidos</w:t>
                </w:r>
                <w:proofErr w:type="spellEnd"/>
                <w:r>
                  <w:rPr>
                    <w:rFonts w:eastAsia="Calibri"/>
                    <w:sz w:val="22"/>
                    <w:szCs w:val="22"/>
                    <w:lang w:val="en-US"/>
                  </w:rPr>
                  <w:t xml:space="preserve"> </w:t>
                </w:r>
                <w:proofErr w:type="spellStart"/>
                <w:r>
                  <w:rPr>
                    <w:rFonts w:eastAsia="Calibri"/>
                    <w:sz w:val="22"/>
                    <w:szCs w:val="22"/>
                    <w:lang w:val="en-US"/>
                  </w:rPr>
                  <w:t>kompensuojamos</w:t>
                </w:r>
                <w:proofErr w:type="spellEnd"/>
                <w:r>
                  <w:rPr>
                    <w:rFonts w:eastAsia="Calibri"/>
                    <w:sz w:val="22"/>
                    <w:szCs w:val="22"/>
                    <w:lang w:val="en-US"/>
                  </w:rPr>
                  <w:t xml:space="preserve"> </w:t>
                </w:r>
                <w:proofErr w:type="spellStart"/>
                <w:r>
                  <w:rPr>
                    <w:rFonts w:eastAsia="Calibri"/>
                    <w:sz w:val="22"/>
                    <w:szCs w:val="22"/>
                    <w:lang w:val="en-US"/>
                  </w:rPr>
                  <w:t>pagal</w:t>
                </w:r>
                <w:proofErr w:type="spellEnd"/>
                <w:r>
                  <w:rPr>
                    <w:rFonts w:eastAsia="Calibri"/>
                    <w:sz w:val="22"/>
                    <w:szCs w:val="22"/>
                    <w:lang w:val="en-US"/>
                  </w:rPr>
                  <w:t xml:space="preserve"> </w:t>
                </w:r>
                <w:proofErr w:type="spellStart"/>
                <w:r>
                  <w:rPr>
                    <w:rFonts w:eastAsia="Calibri"/>
                    <w:sz w:val="22"/>
                    <w:szCs w:val="22"/>
                    <w:lang w:val="en-US"/>
                  </w:rPr>
                  <w:t>įprastos</w:t>
                </w:r>
                <w:proofErr w:type="spellEnd"/>
                <w:r>
                  <w:rPr>
                    <w:rFonts w:eastAsia="Calibri"/>
                    <w:sz w:val="22"/>
                    <w:szCs w:val="22"/>
                    <w:lang w:val="en-US"/>
                  </w:rPr>
                  <w:t xml:space="preserve"> </w:t>
                </w:r>
                <w:proofErr w:type="spellStart"/>
                <w:r>
                  <w:rPr>
                    <w:rFonts w:eastAsia="Calibri"/>
                    <w:sz w:val="22"/>
                    <w:szCs w:val="22"/>
                    <w:lang w:val="en-US"/>
                  </w:rPr>
                  <w:t>gerai</w:t>
                </w:r>
                <w:proofErr w:type="spellEnd"/>
                <w:r>
                  <w:rPr>
                    <w:rFonts w:eastAsia="Calibri"/>
                    <w:sz w:val="22"/>
                    <w:szCs w:val="22"/>
                    <w:lang w:val="en-US"/>
                  </w:rPr>
                  <w:t xml:space="preserve"> </w:t>
                </w:r>
                <w:proofErr w:type="spellStart"/>
                <w:r>
                  <w:rPr>
                    <w:rFonts w:eastAsia="Calibri"/>
                    <w:sz w:val="22"/>
                    <w:szCs w:val="22"/>
                    <w:lang w:val="en-US"/>
                  </w:rPr>
                  <w:t>valdomos</w:t>
                </w:r>
                <w:proofErr w:type="spellEnd"/>
                <w:r>
                  <w:rPr>
                    <w:rFonts w:eastAsia="Calibri"/>
                    <w:sz w:val="22"/>
                    <w:szCs w:val="22"/>
                    <w:lang w:val="en-US"/>
                  </w:rPr>
                  <w:t xml:space="preserve"> </w:t>
                </w:r>
                <w:proofErr w:type="spellStart"/>
                <w:r>
                  <w:rPr>
                    <w:rFonts w:eastAsia="Calibri"/>
                    <w:sz w:val="22"/>
                    <w:szCs w:val="22"/>
                    <w:lang w:val="en-US"/>
                  </w:rPr>
                  <w:t>įmon</w:t>
                </w:r>
                <w:r>
                  <w:rPr>
                    <w:rFonts w:eastAsia="Calibri"/>
                    <w:sz w:val="22"/>
                    <w:szCs w:val="22"/>
                    <w:lang w:val="en-US"/>
                  </w:rPr>
                  <w:t>ės</w:t>
                </w:r>
                <w:proofErr w:type="spellEnd"/>
                <w:r>
                  <w:rPr>
                    <w:rFonts w:eastAsia="Calibri"/>
                    <w:sz w:val="22"/>
                    <w:szCs w:val="22"/>
                    <w:lang w:val="en-US"/>
                  </w:rPr>
                  <w:t xml:space="preserve"> </w:t>
                </w:r>
                <w:proofErr w:type="spellStart"/>
                <w:r>
                  <w:rPr>
                    <w:rFonts w:eastAsia="Calibri"/>
                    <w:sz w:val="22"/>
                    <w:szCs w:val="22"/>
                    <w:lang w:val="en-US"/>
                  </w:rPr>
                  <w:t>patiriamas</w:t>
                </w:r>
                <w:proofErr w:type="spellEnd"/>
                <w:r>
                  <w:rPr>
                    <w:rFonts w:eastAsia="Calibri"/>
                    <w:sz w:val="22"/>
                    <w:szCs w:val="22"/>
                    <w:lang w:val="en-US"/>
                  </w:rPr>
                  <w:t xml:space="preserve"> </w:t>
                </w:r>
                <w:proofErr w:type="spellStart"/>
                <w:r>
                  <w:rPr>
                    <w:rFonts w:eastAsia="Calibri"/>
                    <w:sz w:val="22"/>
                    <w:szCs w:val="22"/>
                    <w:lang w:val="en-US"/>
                  </w:rPr>
                  <w:t>išlaidas</w:t>
                </w:r>
                <w:proofErr w:type="spellEnd"/>
                <w:r>
                  <w:rPr>
                    <w:rFonts w:eastAsia="Calibri"/>
                    <w:sz w:val="22"/>
                    <w:szCs w:val="22"/>
                    <w:lang w:val="en-US"/>
                  </w:rPr>
                  <w:t>.</w:t>
                </w:r>
              </w:p>
            </w:tc>
          </w:tr>
          <w:tr w:rsidR="0077510D">
            <w:tc>
              <w:tcPr>
                <w:tcW w:w="5000" w:type="pct"/>
                <w:gridSpan w:val="5"/>
                <w:shd w:val="clear" w:color="auto" w:fill="auto"/>
              </w:tcPr>
              <w:p w:rsidR="0077510D" w:rsidRDefault="001D7647">
                <w:pPr>
                  <w:jc w:val="center"/>
                  <w:rPr>
                    <w:rFonts w:eastAsia="Calibri"/>
                    <w:b/>
                    <w:sz w:val="22"/>
                    <w:szCs w:val="22"/>
                  </w:rPr>
                </w:pPr>
                <w:r>
                  <w:rPr>
                    <w:rFonts w:eastAsia="Calibri"/>
                    <w:b/>
                    <w:sz w:val="22"/>
                    <w:szCs w:val="22"/>
                  </w:rPr>
                  <w:t>Pasirinkimo pagrindimas</w:t>
                </w:r>
              </w:p>
            </w:tc>
          </w:tr>
          <w:tr w:rsidR="0077510D">
            <w:tc>
              <w:tcPr>
                <w:tcW w:w="5000" w:type="pct"/>
                <w:gridSpan w:val="5"/>
                <w:shd w:val="clear" w:color="auto" w:fill="auto"/>
              </w:tcPr>
              <w:p w:rsidR="0077510D" w:rsidRDefault="001D7647">
                <w:pPr>
                  <w:jc w:val="both"/>
                  <w:rPr>
                    <w:rFonts w:eastAsia="Calibri"/>
                    <w:i/>
                    <w:sz w:val="22"/>
                    <w:szCs w:val="22"/>
                  </w:rPr>
                </w:pPr>
                <w:r>
                  <w:rPr>
                    <w:rFonts w:eastAsia="Calibri"/>
                    <w:i/>
                    <w:sz w:val="22"/>
                    <w:szCs w:val="22"/>
                  </w:rPr>
                  <w:t>(Pagrįskite savo pasirinkimą)</w:t>
                </w:r>
              </w:p>
            </w:tc>
          </w:tr>
          <w:tr w:rsidR="0077510D">
            <w:tc>
              <w:tcPr>
                <w:tcW w:w="319" w:type="pct"/>
                <w:shd w:val="clear" w:color="auto" w:fill="auto"/>
              </w:tcPr>
              <w:p w:rsidR="0077510D" w:rsidRDefault="001D7647">
                <w:pPr>
                  <w:ind w:left="360" w:hanging="360"/>
                  <w:rPr>
                    <w:rFonts w:eastAsia="Calibri"/>
                    <w:b/>
                    <w:sz w:val="22"/>
                    <w:szCs w:val="22"/>
                    <w:lang w:val="en-US"/>
                  </w:rPr>
                </w:pPr>
                <w:r>
                  <w:rPr>
                    <w:rFonts w:eastAsia="Calibri"/>
                    <w:b/>
                    <w:sz w:val="22"/>
                    <w:szCs w:val="22"/>
                  </w:rPr>
                  <w:t>3.</w:t>
                </w:r>
                <w:r>
                  <w:rPr>
                    <w:rFonts w:eastAsia="Calibri"/>
                    <w:b/>
                    <w:sz w:val="22"/>
                    <w:szCs w:val="22"/>
                  </w:rPr>
                  <w:tab/>
                </w:r>
              </w:p>
            </w:tc>
            <w:tc>
              <w:tcPr>
                <w:tcW w:w="2303" w:type="pct"/>
                <w:shd w:val="clear" w:color="auto" w:fill="auto"/>
              </w:tcPr>
              <w:p w:rsidR="0077510D" w:rsidRDefault="0077510D">
                <w:pPr>
                  <w:rPr>
                    <w:sz w:val="10"/>
                    <w:szCs w:val="10"/>
                  </w:rPr>
                </w:pPr>
              </w:p>
              <w:p w:rsidR="0077510D" w:rsidRDefault="001D7647">
                <w:pPr>
                  <w:jc w:val="both"/>
                  <w:rPr>
                    <w:rFonts w:eastAsia="Calibri"/>
                    <w:b/>
                    <w:sz w:val="22"/>
                    <w:szCs w:val="22"/>
                  </w:rPr>
                </w:pPr>
                <w:r>
                  <w:rPr>
                    <w:rFonts w:eastAsia="Calibri"/>
                    <w:b/>
                    <w:sz w:val="22"/>
                    <w:szCs w:val="22"/>
                  </w:rPr>
                  <w:t xml:space="preserve">Ar finansavimą numatoma teikti / teikiamas tam tikroms pasirinktoms prekėms gaminti ar paslaugoms teikti, arba tam tikriems pasirinktiems ūkio subjektams (-ui), t. y. ar </w:t>
                </w:r>
                <w:r>
                  <w:rPr>
                    <w:rFonts w:eastAsia="Calibri"/>
                    <w:b/>
                    <w:sz w:val="22"/>
                    <w:szCs w:val="22"/>
                  </w:rPr>
                  <w:t>finansavimo priemonė yra selektyvaus pobūdžio?</w:t>
                </w:r>
              </w:p>
            </w:tc>
            <w:tc>
              <w:tcPr>
                <w:tcW w:w="632"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7510D" w:rsidRDefault="0077510D">
                <w:pPr>
                  <w:rPr>
                    <w:sz w:val="10"/>
                    <w:szCs w:val="10"/>
                  </w:rPr>
                </w:pPr>
              </w:p>
              <w:p w:rsidR="0077510D" w:rsidRDefault="001D7647">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7510D">
            <w:tc>
              <w:tcPr>
                <w:tcW w:w="5000" w:type="pct"/>
                <w:gridSpan w:val="5"/>
                <w:shd w:val="clear" w:color="auto" w:fill="auto"/>
              </w:tcPr>
              <w:p w:rsidR="0077510D" w:rsidRDefault="001D7647">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esantiems </w:t>
                </w:r>
                <w:r>
                  <w:rPr>
                    <w:rFonts w:eastAsia="Calibri"/>
                    <w:sz w:val="22"/>
                    <w:szCs w:val="22"/>
                  </w:rPr>
                  <w:t>ūkio subjektams), atskiroms veiklos rūšims paremti (finansavimo / galutiniai naudos gavėjai – atskiro sektoriaus ūkio subjektai) arba tam tikriems tikslams įgyvendinti (finansavimo / galutiniai naudos gavėjai gali būti mažos ar vidutinės įmonės, naujos įmo</w:t>
                </w:r>
                <w:r>
                  <w:rPr>
                    <w:rFonts w:eastAsia="Calibri"/>
                    <w:sz w:val="22"/>
                    <w:szCs w:val="22"/>
                  </w:rPr>
                  <w:t>nės, tam tikrus projektus įgyvendinantys ūkio subjektai ir pan.). Šis kriterijus tenkinamas, kai vertinant projekto įgyvendinimo planus, tam tikrų ūkio subjektų projekto įgyvendinimo planai įvertinami geriau ir dėl to gauna finansavimą (skirtingai nuo blog</w:t>
                </w:r>
                <w:r>
                  <w:rPr>
                    <w:rFonts w:eastAsia="Calibri"/>
                    <w:sz w:val="22"/>
                    <w:szCs w:val="22"/>
                  </w:rPr>
                  <w:t xml:space="preserve">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77510D">
            <w:tc>
              <w:tcPr>
                <w:tcW w:w="5000" w:type="pct"/>
                <w:gridSpan w:val="5"/>
                <w:shd w:val="clear" w:color="auto" w:fill="auto"/>
              </w:tcPr>
              <w:p w:rsidR="0077510D" w:rsidRDefault="001D7647">
                <w:pPr>
                  <w:jc w:val="center"/>
                  <w:rPr>
                    <w:rFonts w:eastAsia="Calibri"/>
                    <w:b/>
                    <w:sz w:val="22"/>
                    <w:szCs w:val="22"/>
                  </w:rPr>
                </w:pPr>
                <w:r>
                  <w:rPr>
                    <w:rFonts w:eastAsia="Calibri"/>
                    <w:b/>
                    <w:sz w:val="22"/>
                    <w:szCs w:val="22"/>
                  </w:rPr>
                  <w:t>Pasirinkimo pagrindimas</w:t>
                </w:r>
              </w:p>
            </w:tc>
          </w:tr>
          <w:tr w:rsidR="0077510D">
            <w:tc>
              <w:tcPr>
                <w:tcW w:w="5000" w:type="pct"/>
                <w:gridSpan w:val="5"/>
                <w:shd w:val="clear" w:color="auto" w:fill="auto"/>
              </w:tcPr>
              <w:p w:rsidR="0077510D" w:rsidRDefault="001D7647">
                <w:pPr>
                  <w:jc w:val="both"/>
                  <w:rPr>
                    <w:rFonts w:eastAsia="Calibri"/>
                    <w:i/>
                    <w:sz w:val="22"/>
                    <w:szCs w:val="22"/>
                  </w:rPr>
                </w:pPr>
                <w:r>
                  <w:rPr>
                    <w:rFonts w:eastAsia="Calibri"/>
                    <w:i/>
                    <w:sz w:val="22"/>
                    <w:szCs w:val="22"/>
                  </w:rPr>
                  <w:t>(Pagrįskite savo pasirinkimą)</w:t>
                </w:r>
              </w:p>
            </w:tc>
          </w:tr>
          <w:tr w:rsidR="0077510D">
            <w:tc>
              <w:tcPr>
                <w:tcW w:w="319" w:type="pct"/>
                <w:shd w:val="clear" w:color="auto" w:fill="auto"/>
              </w:tcPr>
              <w:p w:rsidR="0077510D" w:rsidRDefault="001D7647">
                <w:pPr>
                  <w:ind w:left="360" w:hanging="360"/>
                  <w:rPr>
                    <w:rFonts w:eastAsia="Calibri"/>
                    <w:b/>
                    <w:sz w:val="22"/>
                    <w:szCs w:val="22"/>
                    <w:lang w:val="en-US"/>
                  </w:rPr>
                </w:pPr>
                <w:r>
                  <w:rPr>
                    <w:rFonts w:eastAsia="Calibri"/>
                    <w:b/>
                    <w:sz w:val="22"/>
                    <w:szCs w:val="22"/>
                  </w:rPr>
                  <w:t>4.</w:t>
                </w:r>
                <w:r>
                  <w:rPr>
                    <w:rFonts w:eastAsia="Calibri"/>
                    <w:b/>
                    <w:sz w:val="22"/>
                    <w:szCs w:val="22"/>
                  </w:rPr>
                  <w:tab/>
                </w:r>
              </w:p>
            </w:tc>
            <w:tc>
              <w:tcPr>
                <w:tcW w:w="2303" w:type="pct"/>
                <w:shd w:val="clear" w:color="auto" w:fill="auto"/>
              </w:tcPr>
              <w:p w:rsidR="0077510D" w:rsidRDefault="0077510D">
                <w:pPr>
                  <w:rPr>
                    <w:sz w:val="10"/>
                    <w:szCs w:val="10"/>
                  </w:rPr>
                </w:pPr>
              </w:p>
              <w:p w:rsidR="0077510D" w:rsidRDefault="001D7647">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7510D" w:rsidRDefault="0077510D">
                <w:pPr>
                  <w:rPr>
                    <w:sz w:val="10"/>
                    <w:szCs w:val="10"/>
                  </w:rPr>
                </w:pPr>
              </w:p>
              <w:p w:rsidR="0077510D" w:rsidRDefault="001D764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7510D" w:rsidRDefault="0077510D">
                <w:pPr>
                  <w:rPr>
                    <w:sz w:val="10"/>
                    <w:szCs w:val="10"/>
                  </w:rPr>
                </w:pPr>
              </w:p>
              <w:p w:rsidR="0077510D" w:rsidRDefault="001D7647">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7510D">
            <w:tc>
              <w:tcPr>
                <w:tcW w:w="5000" w:type="pct"/>
                <w:gridSpan w:val="5"/>
                <w:shd w:val="clear" w:color="auto" w:fill="auto"/>
              </w:tcPr>
              <w:p w:rsidR="0077510D" w:rsidRDefault="001D7647">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w:t>
                </w:r>
                <w:r>
                  <w:rPr>
                    <w:rFonts w:eastAsia="Calibri"/>
                    <w:sz w:val="22"/>
                    <w:szCs w:val="22"/>
                  </w:rPr>
                  <w:t xml:space="preserve">utinio naudos gavėjo) teikiamų paslaugų ar gaminamų prekių rinką, žinoti, ar rinka yra liberalizuota ir joje vyksta konkurencija. Pats faktas, kad ūkio subjekto konkurencinė padėtis, palyginti su kitais konkuruojančiais ūkio subjektais, pagerėja jam gavus </w:t>
                </w:r>
                <w:r>
                  <w:rPr>
                    <w:rFonts w:eastAsia="Calibri"/>
                    <w:sz w:val="22"/>
                    <w:szCs w:val="22"/>
                  </w:rPr>
                  <w:t xml:space="preserve">ekonominės naudos, kurios jis nebūtų gavęs įprastomis verslo sąlygomis, rodo, kad konkurencija gali būti iškreipta. Jei finansavimas yra teikiamas vietinio pobūdžio veiklai paremti (pavyzdžiui, kirpyklai, kurios klientai yra tik miestelio gyventojai), šis </w:t>
                </w:r>
                <w:r>
                  <w:rPr>
                    <w:rFonts w:eastAsia="Calibri"/>
                    <w:sz w:val="22"/>
                    <w:szCs w:val="22"/>
                  </w:rPr>
                  <w:t>finansavimas paprastai neveikia prekybos tarp šalių. Tačiau būtina žinoti, kad finansavimas ūkio subjektui gali veikti prekybą tarp šalių ir tais atvejais, kai konkretus ūkio subjektas neeksportuoja savo teikiamų paslaugų ar gaminamų prekių. Gali pakakti f</w:t>
                </w:r>
                <w:r>
                  <w:rPr>
                    <w:rFonts w:eastAsia="Calibri"/>
                    <w:sz w:val="22"/>
                    <w:szCs w:val="22"/>
                  </w:rPr>
                  <w:t xml:space="preserve">akto, jog nagrinėjamomis paslaugomis ar prekėmis apskritai prekiaujama su ES šalimis. </w:t>
                </w:r>
              </w:p>
            </w:tc>
          </w:tr>
          <w:tr w:rsidR="0077510D">
            <w:tc>
              <w:tcPr>
                <w:tcW w:w="5000" w:type="pct"/>
                <w:gridSpan w:val="5"/>
                <w:shd w:val="clear" w:color="auto" w:fill="auto"/>
              </w:tcPr>
              <w:p w:rsidR="0077510D" w:rsidRDefault="001D7647">
                <w:pPr>
                  <w:jc w:val="center"/>
                  <w:rPr>
                    <w:rFonts w:eastAsia="Calibri"/>
                    <w:b/>
                    <w:sz w:val="22"/>
                    <w:szCs w:val="22"/>
                  </w:rPr>
                </w:pPr>
                <w:r>
                  <w:rPr>
                    <w:rFonts w:eastAsia="Calibri"/>
                    <w:b/>
                    <w:sz w:val="22"/>
                    <w:szCs w:val="22"/>
                  </w:rPr>
                  <w:t>Pasirinkimo pagrindimas</w:t>
                </w:r>
              </w:p>
            </w:tc>
          </w:tr>
          <w:tr w:rsidR="0077510D">
            <w:tc>
              <w:tcPr>
                <w:tcW w:w="5000" w:type="pct"/>
                <w:gridSpan w:val="5"/>
                <w:shd w:val="clear" w:color="auto" w:fill="auto"/>
              </w:tcPr>
              <w:p w:rsidR="0077510D" w:rsidRDefault="001D7647">
                <w:pPr>
                  <w:jc w:val="both"/>
                  <w:rPr>
                    <w:rFonts w:eastAsia="Calibri"/>
                    <w:i/>
                    <w:sz w:val="22"/>
                    <w:szCs w:val="22"/>
                  </w:rPr>
                </w:pPr>
                <w:r>
                  <w:rPr>
                    <w:rFonts w:eastAsia="Calibri"/>
                    <w:i/>
                    <w:sz w:val="22"/>
                    <w:szCs w:val="22"/>
                  </w:rPr>
                  <w:t>(Pagrįskite savo pasirinkimą)</w:t>
                </w:r>
              </w:p>
            </w:tc>
          </w:tr>
          <w:tr w:rsidR="0077510D">
            <w:tc>
              <w:tcPr>
                <w:tcW w:w="5000" w:type="pct"/>
                <w:gridSpan w:val="5"/>
                <w:shd w:val="pct20" w:color="auto" w:fill="auto"/>
              </w:tcPr>
              <w:p w:rsidR="0077510D" w:rsidRDefault="001D7647">
                <w:pPr>
                  <w:ind w:left="720" w:hanging="360"/>
                  <w:jc w:val="both"/>
                  <w:rPr>
                    <w:rFonts w:eastAsia="Calibri"/>
                    <w:b/>
                    <w:sz w:val="22"/>
                    <w:szCs w:val="22"/>
                    <w:lang w:val="en-US"/>
                  </w:rPr>
                </w:pPr>
                <w:r>
                  <w:rPr>
                    <w:rFonts w:eastAsia="Calibri"/>
                    <w:b/>
                    <w:sz w:val="22"/>
                    <w:szCs w:val="22"/>
                  </w:rPr>
                  <w:t>II.</w:t>
                </w:r>
                <w:r>
                  <w:rPr>
                    <w:rFonts w:eastAsia="Calibri"/>
                    <w:b/>
                    <w:sz w:val="22"/>
                    <w:szCs w:val="22"/>
                  </w:rPr>
                  <w:tab/>
                </w:r>
                <w:proofErr w:type="spellStart"/>
                <w:r>
                  <w:rPr>
                    <w:rFonts w:eastAsia="Calibri"/>
                    <w:b/>
                    <w:sz w:val="22"/>
                    <w:szCs w:val="22"/>
                    <w:lang w:val="en-US"/>
                  </w:rPr>
                  <w:t>Išvados</w:t>
                </w:r>
                <w:proofErr w:type="spellEnd"/>
                <w:r>
                  <w:rPr>
                    <w:rFonts w:eastAsia="Calibri"/>
                    <w:b/>
                    <w:sz w:val="22"/>
                    <w:szCs w:val="22"/>
                    <w:lang w:val="en-US"/>
                  </w:rPr>
                  <w:t xml:space="preserve"> </w:t>
                </w:r>
                <w:proofErr w:type="spellStart"/>
                <w:r>
                  <w:rPr>
                    <w:rFonts w:eastAsia="Calibri"/>
                    <w:b/>
                    <w:sz w:val="22"/>
                    <w:szCs w:val="22"/>
                    <w:lang w:val="en-US"/>
                  </w:rPr>
                  <w:t>dėl</w:t>
                </w:r>
                <w:proofErr w:type="spellEnd"/>
                <w:r>
                  <w:rPr>
                    <w:rFonts w:eastAsia="Calibri"/>
                    <w:b/>
                    <w:sz w:val="22"/>
                    <w:szCs w:val="22"/>
                    <w:lang w:val="en-US"/>
                  </w:rPr>
                  <w:t xml:space="preserve"> </w:t>
                </w:r>
                <w:proofErr w:type="spellStart"/>
                <w:r>
                  <w:rPr>
                    <w:rFonts w:eastAsia="Calibri"/>
                    <w:b/>
                    <w:sz w:val="22"/>
                    <w:szCs w:val="22"/>
                    <w:lang w:val="en-US"/>
                  </w:rPr>
                  <w:t>valstybės</w:t>
                </w:r>
                <w:proofErr w:type="spellEnd"/>
                <w:r>
                  <w:rPr>
                    <w:rFonts w:eastAsia="Calibri"/>
                    <w:b/>
                    <w:sz w:val="22"/>
                    <w:szCs w:val="22"/>
                    <w:lang w:val="en-US"/>
                  </w:rPr>
                  <w:t xml:space="preserve"> </w:t>
                </w:r>
                <w:proofErr w:type="spellStart"/>
                <w:r>
                  <w:rPr>
                    <w:rFonts w:eastAsia="Calibri"/>
                    <w:b/>
                    <w:sz w:val="22"/>
                    <w:szCs w:val="22"/>
                    <w:lang w:val="en-US"/>
                  </w:rPr>
                  <w:t>pagalbos</w:t>
                </w:r>
                <w:proofErr w:type="spellEnd"/>
                <w:r>
                  <w:rPr>
                    <w:rFonts w:eastAsia="Calibri"/>
                    <w:b/>
                    <w:sz w:val="22"/>
                    <w:szCs w:val="22"/>
                    <w:lang w:val="en-US"/>
                  </w:rPr>
                  <w:t xml:space="preserve"> (ne)</w:t>
                </w:r>
                <w:proofErr w:type="spellStart"/>
                <w:r>
                  <w:rPr>
                    <w:rFonts w:eastAsia="Calibri"/>
                    <w:b/>
                    <w:sz w:val="22"/>
                    <w:szCs w:val="22"/>
                    <w:lang w:val="en-US"/>
                  </w:rPr>
                  <w:t>buvimo</w:t>
                </w:r>
                <w:proofErr w:type="spellEnd"/>
              </w:p>
              <w:p w:rsidR="0077510D" w:rsidRDefault="001D7647">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77510D">
            <w:tc>
              <w:tcPr>
                <w:tcW w:w="5000" w:type="pct"/>
                <w:gridSpan w:val="5"/>
                <w:shd w:val="clear" w:color="auto" w:fill="auto"/>
              </w:tcPr>
              <w:p w:rsidR="0077510D" w:rsidRDefault="0077510D">
                <w:pPr>
                  <w:rPr>
                    <w:sz w:val="20"/>
                  </w:rPr>
                </w:pPr>
              </w:p>
              <w:p w:rsidR="0077510D" w:rsidRDefault="001D7647">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rsidR="0077510D" w:rsidRDefault="0077510D">
                <w:pPr>
                  <w:rPr>
                    <w:sz w:val="20"/>
                  </w:rPr>
                </w:pPr>
              </w:p>
              <w:p w:rsidR="0077510D" w:rsidRDefault="001D7647">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rsidR="0077510D" w:rsidRDefault="0077510D">
                <w:pPr>
                  <w:rPr>
                    <w:sz w:val="20"/>
                  </w:rPr>
                </w:pPr>
              </w:p>
              <w:p w:rsidR="0077510D" w:rsidRDefault="001D7647">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w:t>
                </w:r>
                <w:r>
                  <w:rPr>
                    <w:rFonts w:eastAsia="Calibri"/>
                    <w:sz w:val="22"/>
                    <w:szCs w:val="22"/>
                  </w:rPr>
                  <w:t xml:space="preserve">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w:t>
                </w:r>
                <w:r>
                  <w:rPr>
                    <w:rFonts w:eastAsia="Calibri"/>
                    <w:sz w:val="22"/>
                    <w:szCs w:val="22"/>
                  </w:rPr>
                  <w:t xml:space="preserve">l rizikos finansavimui tapti valstybės </w:t>
                </w:r>
                <w:r>
                  <w:rPr>
                    <w:rFonts w:eastAsia="Calibri"/>
                    <w:i/>
                    <w:sz w:val="22"/>
                    <w:szCs w:val="22"/>
                  </w:rPr>
                  <w:t xml:space="preserve">/ 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77510D">
            <w:tc>
              <w:tcPr>
                <w:tcW w:w="5000" w:type="pct"/>
                <w:gridSpan w:val="5"/>
                <w:shd w:val="clear" w:color="auto" w:fill="auto"/>
              </w:tcPr>
              <w:p w:rsidR="0077510D" w:rsidRDefault="001D7647">
                <w:pPr>
                  <w:jc w:val="center"/>
                  <w:rPr>
                    <w:rFonts w:eastAsia="Calibri"/>
                    <w:b/>
                    <w:sz w:val="22"/>
                    <w:szCs w:val="22"/>
                  </w:rPr>
                </w:pPr>
                <w:r>
                  <w:rPr>
                    <w:rFonts w:eastAsia="Calibri"/>
                    <w:b/>
                    <w:sz w:val="22"/>
                    <w:szCs w:val="22"/>
                  </w:rPr>
                  <w:t>Pasirinkimo pagrindimas</w:t>
                </w:r>
              </w:p>
            </w:tc>
          </w:tr>
          <w:tr w:rsidR="0077510D">
            <w:tc>
              <w:tcPr>
                <w:tcW w:w="5000" w:type="pct"/>
                <w:gridSpan w:val="5"/>
                <w:shd w:val="clear" w:color="auto" w:fill="auto"/>
              </w:tcPr>
              <w:p w:rsidR="0077510D" w:rsidRDefault="001D7647">
                <w:pPr>
                  <w:jc w:val="both"/>
                  <w:rPr>
                    <w:rFonts w:eastAsia="Calibri"/>
                    <w:iCs/>
                    <w:sz w:val="22"/>
                    <w:szCs w:val="22"/>
                  </w:rPr>
                </w:pPr>
                <w:r>
                  <w:rPr>
                    <w:rFonts w:eastAsia="Calibri"/>
                    <w:iCs/>
                    <w:sz w:val="22"/>
                    <w:szCs w:val="22"/>
                  </w:rPr>
                  <w:t>Išvada pasirinkta atsižvelgiant į tai, kad kriterijus Nr. 1 įvertintas nei</w:t>
                </w:r>
                <w:r>
                  <w:rPr>
                    <w:rFonts w:eastAsia="Calibri"/>
                    <w:iCs/>
                    <w:sz w:val="22"/>
                    <w:szCs w:val="22"/>
                  </w:rPr>
                  <w:t>giamai.</w:t>
                </w:r>
              </w:p>
            </w:tc>
          </w:tr>
        </w:tbl>
        <w:p w:rsidR="0077510D" w:rsidRDefault="0077510D">
          <w:pPr>
            <w:tabs>
              <w:tab w:val="left" w:pos="6946"/>
            </w:tabs>
            <w:rPr>
              <w:rFonts w:eastAsia="Calibri"/>
              <w:szCs w:val="24"/>
            </w:rPr>
          </w:pPr>
        </w:p>
        <w:p w:rsidR="0077510D" w:rsidRDefault="0077510D">
          <w:pPr>
            <w:tabs>
              <w:tab w:val="left" w:pos="6946"/>
            </w:tabs>
            <w:rPr>
              <w:rFonts w:eastAsia="Calibri"/>
              <w:szCs w:val="24"/>
            </w:rPr>
          </w:pPr>
        </w:p>
        <w:p w:rsidR="0077510D" w:rsidRDefault="0077510D">
          <w:pPr>
            <w:tabs>
              <w:tab w:val="left" w:pos="6946"/>
            </w:tabs>
            <w:rPr>
              <w:rFonts w:eastAsia="Calibri"/>
              <w:szCs w:val="24"/>
            </w:rPr>
          </w:pPr>
        </w:p>
        <w:p w:rsidR="0077510D" w:rsidRDefault="0077510D">
          <w:pPr>
            <w:tabs>
              <w:tab w:val="left" w:pos="6946"/>
            </w:tabs>
            <w:rPr>
              <w:rFonts w:eastAsia="Calibri"/>
              <w:szCs w:val="24"/>
            </w:rPr>
          </w:pPr>
        </w:p>
        <w:p w:rsidR="0077510D" w:rsidRDefault="001D7647">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77510D" w:rsidRDefault="001D7647">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sdtContent>
    </w:sdt>
    <w:sectPr w:rsidR="0077510D">
      <w:headerReference w:type="even" r:id="rId11"/>
      <w:headerReference w:type="default" r:id="rId12"/>
      <w:footerReference w:type="even" r:id="rId13"/>
      <w:footerReference w:type="default" r:id="rId14"/>
      <w:headerReference w:type="first" r:id="rId15"/>
      <w:footerReference w:type="first" r:id="rId16"/>
      <w:pgSz w:w="12240" w:h="15840"/>
      <w:pgMar w:top="1701"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510D" w:rsidRDefault="001D7647">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rsidR="0077510D" w:rsidRDefault="001D7647">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77510D">
    <w:pPr>
      <w:tabs>
        <w:tab w:val="center" w:pos="4986"/>
        <w:tab w:val="right" w:pos="9972"/>
      </w:tabs>
      <w:rPr>
        <w:rFonts w:ascii="Calibri" w:eastAsia="Calibri" w:hAnsi="Calibri"/>
        <w:sz w:val="22"/>
        <w:szCs w:val="22"/>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77510D">
    <w:pPr>
      <w:tabs>
        <w:tab w:val="center" w:pos="4986"/>
        <w:tab w:val="right" w:pos="9972"/>
      </w:tabs>
      <w:jc w:val="center"/>
      <w:rPr>
        <w:rFonts w:ascii="Calibri" w:eastAsia="Calibri" w:hAnsi="Calibri"/>
        <w:sz w:val="22"/>
        <w:szCs w:val="22"/>
        <w:lang w:val="en-US"/>
      </w:rPr>
    </w:pPr>
  </w:p>
  <w:p w:rsidR="0077510D" w:rsidRDefault="0077510D">
    <w:pPr>
      <w:tabs>
        <w:tab w:val="center" w:pos="4986"/>
        <w:tab w:val="right" w:pos="9972"/>
      </w:tabs>
      <w:rPr>
        <w:rFonts w:ascii="Calibri" w:eastAsia="Calibri" w:hAnsi="Calibri"/>
        <w:sz w:val="22"/>
        <w:szCs w:val="22"/>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77510D">
    <w:pPr>
      <w:tabs>
        <w:tab w:val="center" w:pos="4986"/>
        <w:tab w:val="right" w:pos="9972"/>
      </w:tabs>
      <w:rPr>
        <w:rFonts w:ascii="Calibri" w:eastAsia="Calibri" w:hAnsi="Calibri"/>
        <w:sz w:val="22"/>
        <w:szCs w:val="22"/>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510D" w:rsidRDefault="001D7647">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rsidR="0077510D" w:rsidRDefault="001D7647">
      <w:pPr>
        <w:rPr>
          <w:rFonts w:ascii="Calibri" w:eastAsia="Calibri" w:hAnsi="Calibri"/>
          <w:sz w:val="22"/>
          <w:szCs w:val="22"/>
          <w:lang w:val="en-US"/>
        </w:rPr>
      </w:pPr>
      <w:r>
        <w:rPr>
          <w:rFonts w:ascii="Calibri" w:eastAsia="Calibri" w:hAnsi="Calibri"/>
          <w:sz w:val="22"/>
          <w:szCs w:val="22"/>
          <w:lang w:val="en-US"/>
        </w:rPr>
        <w:continuationSeparator/>
      </w:r>
    </w:p>
  </w:footnote>
  <w:footnote w:id="1">
    <w:p w:rsidR="0077510D" w:rsidRDefault="001D7647">
      <w:pPr>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sz w:val="20"/>
        </w:rPr>
        <w:t>Commission</w:t>
      </w:r>
      <w:proofErr w:type="spellEnd"/>
      <w:r>
        <w:rPr>
          <w:rFonts w:eastAsia="Calibri"/>
          <w:i/>
          <w:sz w:val="20"/>
        </w:rPr>
        <w:t xml:space="preserve"> </w:t>
      </w:r>
      <w:proofErr w:type="spellStart"/>
      <w:r>
        <w:rPr>
          <w:rFonts w:eastAsia="Calibri"/>
          <w:i/>
          <w:sz w:val="20"/>
        </w:rPr>
        <w:t>Notice</w:t>
      </w:r>
      <w:proofErr w:type="spellEnd"/>
      <w:r>
        <w:rPr>
          <w:rFonts w:eastAsia="Calibri"/>
          <w:i/>
          <w:sz w:val="20"/>
        </w:rPr>
        <w:t xml:space="preserve"> </w:t>
      </w:r>
      <w:proofErr w:type="spellStart"/>
      <w:r>
        <w:rPr>
          <w:rFonts w:eastAsia="Calibri"/>
          <w:i/>
          <w:sz w:val="20"/>
        </w:rPr>
        <w:t>on</w:t>
      </w:r>
      <w:proofErr w:type="spellEnd"/>
      <w:r>
        <w:rPr>
          <w:rFonts w:eastAsia="Calibri"/>
          <w:i/>
          <w:sz w:val="20"/>
        </w:rPr>
        <w:t xml:space="preserve"> </w:t>
      </w:r>
      <w:proofErr w:type="spellStart"/>
      <w:r>
        <w:rPr>
          <w:rFonts w:eastAsia="Calibri"/>
          <w:i/>
          <w:sz w:val="20"/>
        </w:rPr>
        <w:t>the</w:t>
      </w:r>
      <w:proofErr w:type="spellEnd"/>
      <w:r>
        <w:rPr>
          <w:rFonts w:eastAsia="Calibri"/>
          <w:i/>
          <w:sz w:val="20"/>
        </w:rPr>
        <w:t xml:space="preserve"> </w:t>
      </w:r>
      <w:proofErr w:type="spellStart"/>
      <w:r>
        <w:rPr>
          <w:rFonts w:eastAsia="Calibri"/>
          <w:i/>
          <w:sz w:val="20"/>
        </w:rPr>
        <w:t>notion</w:t>
      </w:r>
      <w:proofErr w:type="spellEnd"/>
      <w:r>
        <w:rPr>
          <w:rFonts w:eastAsia="Calibri"/>
          <w:i/>
          <w:sz w:val="20"/>
        </w:rPr>
        <w:t xml:space="preserve"> </w:t>
      </w:r>
      <w:proofErr w:type="spellStart"/>
      <w:r>
        <w:rPr>
          <w:rFonts w:eastAsia="Calibri"/>
          <w:i/>
          <w:sz w:val="20"/>
        </w:rPr>
        <w:t>of</w:t>
      </w:r>
      <w:proofErr w:type="spellEnd"/>
      <w:r>
        <w:rPr>
          <w:rFonts w:eastAsia="Calibri"/>
          <w:i/>
          <w:sz w:val="20"/>
        </w:rPr>
        <w:t xml:space="preserve"> </w:t>
      </w:r>
      <w:proofErr w:type="spellStart"/>
      <w:r>
        <w:rPr>
          <w:rFonts w:eastAsia="Calibri"/>
          <w:i/>
          <w:sz w:val="20"/>
        </w:rPr>
        <w:t>State</w:t>
      </w:r>
      <w:proofErr w:type="spellEnd"/>
      <w:r>
        <w:rPr>
          <w:rFonts w:eastAsia="Calibri"/>
          <w:i/>
          <w:sz w:val="20"/>
        </w:rPr>
        <w:t xml:space="preserve"> </w:t>
      </w:r>
      <w:proofErr w:type="spellStart"/>
      <w:r>
        <w:rPr>
          <w:rFonts w:eastAsia="Calibri"/>
          <w:i/>
          <w:sz w:val="20"/>
        </w:rPr>
        <w:t>aid</w:t>
      </w:r>
      <w:proofErr w:type="spellEnd"/>
      <w:r>
        <w:rPr>
          <w:rFonts w:eastAsia="Calibri"/>
          <w:i/>
          <w:sz w:val="20"/>
        </w:rPr>
        <w:t xml:space="preserve"> </w:t>
      </w:r>
      <w:proofErr w:type="spellStart"/>
      <w:r>
        <w:rPr>
          <w:rFonts w:eastAsia="Calibri"/>
          <w:i/>
          <w:sz w:val="20"/>
        </w:rPr>
        <w:t>pursuant</w:t>
      </w:r>
      <w:proofErr w:type="spellEnd"/>
      <w:r>
        <w:rPr>
          <w:rFonts w:eastAsia="Calibri"/>
          <w:i/>
          <w:sz w:val="20"/>
        </w:rPr>
        <w:t xml:space="preserve"> to </w:t>
      </w:r>
      <w:proofErr w:type="spellStart"/>
      <w:r>
        <w:rPr>
          <w:rFonts w:eastAsia="Calibri"/>
          <w:i/>
          <w:sz w:val="20"/>
        </w:rPr>
        <w:t>Article</w:t>
      </w:r>
      <w:proofErr w:type="spellEnd"/>
      <w:r>
        <w:rPr>
          <w:rFonts w:eastAsia="Calibri"/>
          <w:i/>
          <w:sz w:val="20"/>
        </w:rPr>
        <w:t xml:space="preserve"> 107(1</w:t>
      </w:r>
      <w:r>
        <w:rPr>
          <w:rFonts w:eastAsia="Calibri"/>
          <w:sz w:val="20"/>
        </w:rPr>
        <w:t>) TFEU, jei taikoma.</w:t>
      </w:r>
    </w:p>
  </w:footnote>
  <w:footnote w:id="2">
    <w:p w:rsidR="0077510D" w:rsidRDefault="001D7647">
      <w:pPr>
        <w:jc w:val="both"/>
        <w:rPr>
          <w:rFonts w:eastAsia="Calibri"/>
          <w:sz w:val="20"/>
        </w:rPr>
      </w:pPr>
      <w:r>
        <w:rPr>
          <w:rFonts w:ascii="Calibri" w:eastAsia="Calibri" w:hAnsi="Calibri"/>
          <w:sz w:val="20"/>
          <w:vertAlign w:val="superscript"/>
        </w:rPr>
        <w:footnoteRef/>
      </w:r>
      <w:r>
        <w:rPr>
          <w:rFonts w:eastAsia="Calibri"/>
          <w:sz w:val="20"/>
        </w:rPr>
        <w:t xml:space="preserve"> </w:t>
      </w:r>
      <w:r>
        <w:rPr>
          <w:rFonts w:eastAsia="Calibri"/>
          <w:sz w:val="20"/>
        </w:rPr>
        <w:t>Plačiau su šia sąvoka ga</w:t>
      </w:r>
      <w:r>
        <w:rPr>
          <w:rFonts w:eastAsia="Calibri"/>
          <w:sz w:val="20"/>
        </w:rPr>
        <w:t xml:space="preserve">lima susipažinti 1987 m. birželio 16 d. Teisingumo Teismo sprendimo </w:t>
      </w:r>
      <w:r>
        <w:rPr>
          <w:rFonts w:eastAsia="Calibri"/>
          <w:i/>
          <w:sz w:val="20"/>
        </w:rPr>
        <w:t>Komisija prieš Italiją</w:t>
      </w:r>
      <w:r>
        <w:rPr>
          <w:rFonts w:eastAsia="Calibri"/>
          <w:sz w:val="20"/>
        </w:rPr>
        <w:t>, 118/85, ECLI:EU:C:1987:283, 7 ir 8 punktuose, kuriuose nurodyta, kad įgyvendindamos joms priskirtus įgaliojimus valstybės institucijos gali įgyvendinti tiek valstyb</w:t>
      </w:r>
      <w:r>
        <w:rPr>
          <w:rFonts w:eastAsia="Calibri"/>
          <w:sz w:val="20"/>
        </w:rPr>
        <w:t>inės valdžios funkcijas, tiek užsiimti ūkine-komercine veikla įgyvendindamos ūkio subjekto funkcijas.</w:t>
      </w:r>
    </w:p>
  </w:footnote>
  <w:footnote w:id="3">
    <w:p w:rsidR="0077510D" w:rsidRDefault="001D7647">
      <w:pPr>
        <w:jc w:val="both"/>
        <w:rPr>
          <w:rFonts w:ascii="Calibri" w:eastAsia="Calibri" w:hAnsi="Calibri"/>
          <w:sz w:val="20"/>
        </w:rPr>
      </w:pPr>
      <w:r>
        <w:rPr>
          <w:rFonts w:eastAsia="Calibri"/>
          <w:sz w:val="20"/>
          <w:vertAlign w:val="superscript"/>
        </w:rPr>
        <w:footnoteRef/>
      </w:r>
      <w:r>
        <w:rPr>
          <w:rFonts w:eastAsia="Calibri"/>
          <w:sz w:val="20"/>
        </w:rPr>
        <w:t xml:space="preserve"> </w:t>
      </w:r>
      <w:r>
        <w:rPr>
          <w:rFonts w:eastAsia="Calibri"/>
          <w:sz w:val="20"/>
        </w:rPr>
        <w:t xml:space="preserve">Plačiau su šia sąvoka galima susipažinti 1988 m. gegužės 4 d. Teisingumo Teismo sprendimo </w:t>
      </w:r>
      <w:proofErr w:type="spellStart"/>
      <w:r>
        <w:rPr>
          <w:rFonts w:eastAsia="Calibri"/>
          <w:i/>
          <w:sz w:val="20"/>
        </w:rPr>
        <w:t>Bodson</w:t>
      </w:r>
      <w:proofErr w:type="spellEnd"/>
      <w:r>
        <w:rPr>
          <w:rFonts w:eastAsia="Calibri"/>
          <w:sz w:val="20"/>
        </w:rPr>
        <w:t>, 30/87,ECLI:EU:C:1988:225, 18 punkte.</w:t>
      </w:r>
    </w:p>
  </w:footnote>
  <w:footnote w:id="4">
    <w:p w:rsidR="0077510D" w:rsidRDefault="001D7647">
      <w:pPr>
        <w:jc w:val="both"/>
        <w:rPr>
          <w:rFonts w:eastAsia="Calibri"/>
          <w:sz w:val="20"/>
        </w:rPr>
      </w:pPr>
      <w:r>
        <w:rPr>
          <w:rFonts w:eastAsia="Calibri"/>
          <w:sz w:val="20"/>
          <w:vertAlign w:val="superscript"/>
        </w:rPr>
        <w:footnoteRef/>
      </w:r>
      <w:r>
        <w:rPr>
          <w:rFonts w:eastAsia="Calibri"/>
          <w:sz w:val="20"/>
        </w:rPr>
        <w:t xml:space="preserve"> </w:t>
      </w:r>
      <w:r>
        <w:rPr>
          <w:rFonts w:eastAsia="Calibri"/>
          <w:sz w:val="20"/>
        </w:rPr>
        <w:t>Plačiau žiūrėti</w:t>
      </w:r>
      <w:r>
        <w:rPr>
          <w:rFonts w:eastAsia="Calibri"/>
          <w:sz w:val="20"/>
        </w:rPr>
        <w:t xml:space="preserve"> čia: </w:t>
      </w:r>
      <w:r>
        <w:rPr>
          <w:rFonts w:eastAsia="Calibri"/>
          <w:color w:val="0000FF"/>
          <w:sz w:val="20"/>
          <w:u w:val="single"/>
        </w:rPr>
        <w:t>http://ec.europa.eu/competition/state_aid/overview/public_services_en.html</w:t>
      </w:r>
      <w:r>
        <w:rPr>
          <w:rFonts w:eastAsia="Calibri"/>
          <w:sz w:val="20"/>
        </w:rPr>
        <w:t xml:space="preserve">. </w:t>
      </w:r>
    </w:p>
  </w:footnote>
  <w:footnote w:id="5">
    <w:p w:rsidR="0077510D" w:rsidRDefault="001D7647">
      <w:pPr>
        <w:jc w:val="both"/>
        <w:rPr>
          <w:rFonts w:eastAsia="Calibri"/>
          <w:sz w:val="20"/>
        </w:rPr>
      </w:pPr>
      <w:r>
        <w:rPr>
          <w:rFonts w:eastAsia="Calibri"/>
          <w:sz w:val="20"/>
          <w:vertAlign w:val="superscript"/>
        </w:rPr>
        <w:footnoteRef/>
      </w:r>
      <w:r>
        <w:rPr>
          <w:rFonts w:eastAsia="Calibri"/>
          <w:sz w:val="20"/>
        </w:rPr>
        <w:t xml:space="preserve"> </w:t>
      </w:r>
      <w:proofErr w:type="spellStart"/>
      <w:r>
        <w:rPr>
          <w:rFonts w:eastAsia="Calibri"/>
          <w:sz w:val="20"/>
        </w:rPr>
        <w:t>Palčiau</w:t>
      </w:r>
      <w:proofErr w:type="spellEnd"/>
      <w:r>
        <w:rPr>
          <w:rFonts w:eastAsia="Calibri"/>
          <w:sz w:val="20"/>
        </w:rPr>
        <w:t xml:space="preserve"> galima susipažinti </w:t>
      </w:r>
      <w:r>
        <w:rPr>
          <w:rFonts w:eastAsia="Calibri"/>
          <w:color w:val="0000FF"/>
          <w:sz w:val="20"/>
          <w:u w:val="single"/>
        </w:rPr>
        <w:t xml:space="preserve">Europos Sąjungos Teisingumo Teismo 2003 m. liepos 24 d. sprendime </w:t>
      </w:r>
      <w:proofErr w:type="spellStart"/>
      <w:r>
        <w:rPr>
          <w:rFonts w:eastAsia="Calibri"/>
          <w:i/>
          <w:iCs/>
          <w:color w:val="0000FF"/>
          <w:sz w:val="20"/>
          <w:u w:val="single"/>
        </w:rPr>
        <w:t>Altmark</w:t>
      </w:r>
      <w:proofErr w:type="spellEnd"/>
      <w:r>
        <w:rPr>
          <w:rFonts w:eastAsia="Calibri"/>
          <w:color w:val="0000FF"/>
          <w:sz w:val="20"/>
          <w:u w:val="single"/>
        </w:rPr>
        <w:t>, C‑280/00, EU:C:2003:415.</w:t>
      </w:r>
      <w:r>
        <w:rPr>
          <w:rFonts w:eastAsia="Calibri"/>
          <w:sz w:val="20"/>
        </w:rPr>
        <w:t xml:space="preserve"> </w:t>
      </w:r>
    </w:p>
  </w:footnote>
  <w:footnote w:id="6">
    <w:p w:rsidR="0077510D" w:rsidRDefault="001D7647">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FF"/>
          <w:sz w:val="20"/>
          <w:u w:val="single"/>
        </w:rPr>
        <w:t xml:space="preserve">Komisijos komunikatas dėl Europos </w:t>
      </w:r>
      <w:r>
        <w:rPr>
          <w:rFonts w:eastAsia="Calibri"/>
          <w:color w:val="0000FF"/>
          <w:sz w:val="20"/>
          <w:u w:val="single"/>
        </w:rPr>
        <w:t>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77510D">
    <w:pPr>
      <w:tabs>
        <w:tab w:val="center" w:pos="4986"/>
        <w:tab w:val="right" w:pos="9972"/>
      </w:tabs>
      <w:rPr>
        <w:rFonts w:ascii="Calibri" w:eastAsia="Calibri" w:hAnsi="Calibri"/>
        <w:sz w:val="22"/>
        <w:szCs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1D7647">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sidRPr="001D7647">
      <w:rPr>
        <w:rFonts w:ascii="Calibri" w:eastAsia="Calibri" w:hAnsi="Calibri"/>
        <w:noProof/>
        <w:sz w:val="22"/>
        <w:szCs w:val="22"/>
      </w:rPr>
      <w:t>5</w:t>
    </w:r>
    <w:r>
      <w:rPr>
        <w:rFonts w:ascii="Calibri" w:eastAsia="Calibri" w:hAnsi="Calibri"/>
        <w:sz w:val="22"/>
        <w:szCs w:val="22"/>
        <w:lang w:val="en-US"/>
      </w:rPr>
      <w:fldChar w:fldCharType="end"/>
    </w:r>
  </w:p>
  <w:p w:rsidR="0077510D" w:rsidRDefault="0077510D">
    <w:pPr>
      <w:tabs>
        <w:tab w:val="center" w:pos="4986"/>
        <w:tab w:val="right" w:pos="9972"/>
      </w:tabs>
      <w:rPr>
        <w:rFonts w:ascii="Calibri" w:eastAsia="Calibri" w:hAnsi="Calibri"/>
        <w:sz w:val="22"/>
        <w:szCs w:val="22"/>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510D" w:rsidRDefault="0077510D">
    <w:pPr>
      <w:tabs>
        <w:tab w:val="center" w:pos="4986"/>
        <w:tab w:val="right" w:pos="9972"/>
      </w:tabs>
      <w:rPr>
        <w:rFonts w:ascii="Calibri" w:eastAsia="Calibri" w:hAnsi="Calibri"/>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1D7647"/>
    <w:rsid w:val="0077510D"/>
    <w:rsid w:val="00945D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6FC52B2-D246-491D-972B-1733BE331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2" Abbr="2 pr." Title="PAVYZDINIS PATIKROS LAPAS DĖL VALSTYBĖS PAGALBOS IR DE MINIMIS PAGALBOS BUVIMO AR NEBUVIMO" DocPartId="310ed2b5042c40299ab2905d5ed79ac8" PartId="7391dd086ace4f7b905de76dffe37b07"/>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1BC24-D3EF-4EC7-811B-ECA636CD3B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D5E549A-ED71-4AAA-BD71-D90D8BB0CE0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658E42B9-3F96-41C7-A3D1-611D3B8708EB}">
  <ds:schemaRefs>
    <ds:schemaRef ds:uri="http://lrs.lt/TAIS/DocParts"/>
  </ds:schemaRefs>
</ds:datastoreItem>
</file>

<file path=customXml/itemProps4.xml><?xml version="1.0" encoding="utf-8"?>
<ds:datastoreItem xmlns:ds="http://schemas.openxmlformats.org/officeDocument/2006/customXml" ds:itemID="{B8D8EC0A-DAE7-4E5C-B223-DE6B263E7BE7}">
  <ds:schemaRefs>
    <ds:schemaRef ds:uri="http://schemas.microsoft.com/sharepoint/v3/contenttype/forms"/>
  </ds:schemaRefs>
</ds:datastoreItem>
</file>

<file path=customXml/itemProps5.xml><?xml version="1.0" encoding="utf-8"?>
<ds:datastoreItem xmlns:ds="http://schemas.openxmlformats.org/officeDocument/2006/customXml" ds:itemID="{83C734D4-DDAF-4124-BC64-AC8F097A9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8185</Words>
  <Characters>4666</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30945b77-6a6d-439f-9b02-e970fcc37038</vt:lpstr>
      <vt:lpstr/>
    </vt:vector>
  </TitlesOfParts>
  <Company>FM</Company>
  <LinksUpToDate>false</LinksUpToDate>
  <CharactersWithSpaces>12826</CharactersWithSpaces>
  <SharedDoc>false</SharedDoc>
  <HyperlinkBase/>
  <HLinks>
    <vt:vector size="18" baseType="variant">
      <vt:variant>
        <vt:i4>1245195</vt:i4>
      </vt:variant>
      <vt:variant>
        <vt:i4>6</vt:i4>
      </vt:variant>
      <vt:variant>
        <vt:i4>0</vt:i4>
      </vt:variant>
      <vt:variant>
        <vt:i4>5</vt:i4>
      </vt:variant>
      <vt:variant>
        <vt:lpwstr>https://eur-lex.europa.eu/legal-content/LT/ALL/?uri=CELEX:52012XC0111(02)</vt:lpwstr>
      </vt:variant>
      <vt:variant>
        <vt:lpwstr/>
      </vt:variant>
      <vt:variant>
        <vt:i4>7405687</vt:i4>
      </vt:variant>
      <vt:variant>
        <vt:i4>3</vt:i4>
      </vt:variant>
      <vt:variant>
        <vt:i4>0</vt:i4>
      </vt:variant>
      <vt:variant>
        <vt:i4>5</vt:i4>
      </vt:variant>
      <vt:variant>
        <vt:lpwstr>https://eur-lex.europa.eu/legal-content/LT/TXT/HTML/?uri=CELEX:62000CJ0280&amp;from=EN</vt:lpwstr>
      </vt:variant>
      <vt:variant>
        <vt:lpwstr/>
      </vt: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30945b77-6a6d-439f-9b02-e970fcc37038</dc:title>
  <dc:creator>Eimantas Galkevičius</dc:creator>
  <cp:lastModifiedBy>DRAZDAUSKIENĖ Nijolė</cp:lastModifiedBy>
  <cp:revision>2</cp:revision>
  <dcterms:created xsi:type="dcterms:W3CDTF">2022-11-29T11:25:00Z</dcterms:created>
  <dcterms:modified xsi:type="dcterms:W3CDTF">2022-11-29T11:25:00Z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401ad3-c3c3-4b29-b009-5b1524060aa8_Enabled">
    <vt:lpwstr>true</vt:lpwstr>
  </property>
  <property fmtid="{D5CDD505-2E9C-101B-9397-08002B2CF9AE}" pid="3" name="MSIP_Label_fa401ad3-c3c3-4b29-b009-5b1524060aa8_SetDate">
    <vt:lpwstr>2021-08-20T10:49:38Z</vt:lpwstr>
  </property>
  <property fmtid="{D5CDD505-2E9C-101B-9397-08002B2CF9AE}" pid="4" name="MSIP_Label_fa401ad3-c3c3-4b29-b009-5b1524060aa8_Method">
    <vt:lpwstr>Standard</vt:lpwstr>
  </property>
  <property fmtid="{D5CDD505-2E9C-101B-9397-08002B2CF9AE}" pid="5" name="MSIP_Label_fa401ad3-c3c3-4b29-b009-5b1524060aa8_Name">
    <vt:lpwstr>Vieša</vt:lpwstr>
  </property>
  <property fmtid="{D5CDD505-2E9C-101B-9397-08002B2CF9AE}" pid="6" name="MSIP_Label_fa401ad3-c3c3-4b29-b009-5b1524060aa8_SiteId">
    <vt:lpwstr>aca392c0-3934-41ec-a6fc-1be04b6ed0b9</vt:lpwstr>
  </property>
  <property fmtid="{D5CDD505-2E9C-101B-9397-08002B2CF9AE}" pid="7" name="MSIP_Label_fa401ad3-c3c3-4b29-b009-5b1524060aa8_ActionId">
    <vt:lpwstr>b3cfff42-9848-4860-8bf7-e2dbaa66b195</vt:lpwstr>
  </property>
  <property fmtid="{D5CDD505-2E9C-101B-9397-08002B2CF9AE}" pid="8" name="MSIP_Label_fa401ad3-c3c3-4b29-b009-5b1524060aa8_ContentBits">
    <vt:lpwstr>0</vt:lpwstr>
  </property>
  <property fmtid="{D5CDD505-2E9C-101B-9397-08002B2CF9AE}" pid="9" name="ContentTypeId">
    <vt:lpwstr>0x010100D8ECFFBDDA118244861569856C5AC6C3</vt:lpwstr>
  </property>
  <property fmtid="{D5CDD505-2E9C-101B-9397-08002B2CF9AE}" pid="10" name="Komentarai">
    <vt:lpwstr>Koreguota vizavimo metu</vt:lpwstr>
  </property>
</Properties>
</file>