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8 pr."/>
        <w:tag w:val="part_36a91c92a765487a866fe60fcf95e139"/>
        <w:id w:val="182648875"/>
        <w:lock w:val="sdtLocked"/>
      </w:sdtPr>
      <w:sdtEndPr/>
      <w:sdtContent>
        <w:p w:rsidR="006705AF" w:rsidRDefault="006705AF">
          <w:pPr>
            <w:tabs>
              <w:tab w:val="center" w:pos="4819"/>
              <w:tab w:val="right" w:pos="9638"/>
            </w:tabs>
          </w:pPr>
        </w:p>
        <w:p w:rsidR="006705AF" w:rsidRDefault="004B3803">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6705AF" w:rsidRDefault="00F306BD">
          <w:pPr>
            <w:ind w:left="9639"/>
            <w:jc w:val="both"/>
            <w:rPr>
              <w:bCs/>
              <w:szCs w:val="24"/>
            </w:rPr>
          </w:pPr>
          <w:sdt>
            <w:sdtPr>
              <w:alias w:val="Numeris"/>
              <w:tag w:val="nr_36a91c92a765487a866fe60fcf95e139"/>
              <w:id w:val="-791208535"/>
              <w:lock w:val="sdtLocked"/>
            </w:sdtPr>
            <w:sdtEndPr/>
            <w:sdtContent>
              <w:r w:rsidR="004B3803">
                <w:rPr>
                  <w:bCs/>
                  <w:szCs w:val="24"/>
                </w:rPr>
                <w:t>8</w:t>
              </w:r>
            </w:sdtContent>
          </w:sdt>
          <w:r w:rsidR="004B3803">
            <w:rPr>
              <w:bCs/>
              <w:szCs w:val="24"/>
            </w:rPr>
            <w:t xml:space="preserve"> priedas</w:t>
          </w:r>
        </w:p>
        <w:p w:rsidR="006705AF" w:rsidRDefault="006705AF"/>
        <w:sdt>
          <w:sdtPr>
            <w:alias w:val="Pavadinimas"/>
            <w:tag w:val="title_36a91c92a765487a866fe60fcf95e139"/>
            <w:id w:val="910737621"/>
            <w:lock w:val="sdtLocked"/>
          </w:sdtPr>
          <w:sdtEndPr/>
          <w:sdtContent>
            <w:p w:rsidR="006705AF" w:rsidRDefault="004B3803">
              <w:pPr>
                <w:jc w:val="center"/>
                <w:rPr>
                  <w:b/>
                  <w:bCs/>
                  <w:szCs w:val="24"/>
                </w:rPr>
              </w:pPr>
              <w:r>
                <w:rPr>
                  <w:b/>
                  <w:bCs/>
                  <w:szCs w:val="24"/>
                </w:rPr>
                <w:t xml:space="preserve">2021–2030 M. PLĖTROS PROGRAMOS VALDYTOJOS LIETUVOS RESPUBLIKOS </w:t>
              </w:r>
            </w:p>
            <w:p w:rsidR="006705AF" w:rsidRDefault="004B3803">
              <w:pPr>
                <w:jc w:val="center"/>
                <w:rPr>
                  <w:b/>
                  <w:bCs/>
                  <w:szCs w:val="24"/>
                </w:rPr>
              </w:pPr>
              <w:r>
                <w:rPr>
                  <w:b/>
                  <w:bCs/>
                  <w:szCs w:val="24"/>
                </w:rPr>
                <w:t xml:space="preserve">ŠVIETIMO, MOKSLO IR SPORTO MINISTERIJOS ŠVIETIMO PLĖTROS PROGRAMOS PAŽANGOS PRIEMONĖS </w:t>
              </w:r>
            </w:p>
            <w:p w:rsidR="006705AF" w:rsidRDefault="004B3803">
              <w:pPr>
                <w:jc w:val="center"/>
                <w:rPr>
                  <w:b/>
                  <w:bCs/>
                  <w:szCs w:val="24"/>
                </w:rPr>
              </w:pPr>
              <w:r>
                <w:rPr>
                  <w:b/>
                  <w:bCs/>
                  <w:szCs w:val="24"/>
                </w:rPr>
                <w:t xml:space="preserve">NR. 12-003-03-04-03 „SUKURTI RINKOS POREIKIUS ATLIEPIANČIĄ PROFESINIO UGDYMO SISTEMĄ“ </w:t>
              </w:r>
            </w:p>
            <w:p w:rsidR="006705AF" w:rsidRDefault="004B3803">
              <w:pPr>
                <w:jc w:val="center"/>
                <w:rPr>
                  <w:szCs w:val="24"/>
                </w:rPr>
              </w:pPr>
              <w:r>
                <w:rPr>
                  <w:b/>
                  <w:bCs/>
                  <w:szCs w:val="24"/>
                </w:rPr>
                <w:t>PROJEKTŲ FINANSAVIMO SĄLYGŲ APRAŠAS NR. 8</w:t>
              </w:r>
            </w:p>
          </w:sdtContent>
        </w:sdt>
        <w:p w:rsidR="006705AF" w:rsidRDefault="006705AF">
          <w:pPr>
            <w:spacing w:line="259" w:lineRule="auto"/>
            <w:jc w:val="center"/>
            <w:rPr>
              <w:b/>
              <w:bCs/>
              <w:sz w:val="22"/>
              <w:szCs w:val="22"/>
            </w:rPr>
          </w:pPr>
        </w:p>
        <w:p w:rsidR="006705AF" w:rsidRDefault="006705AF">
          <w:pPr>
            <w:rPr>
              <w:sz w:val="14"/>
              <w:szCs w:val="14"/>
            </w:rPr>
          </w:pPr>
        </w:p>
        <w:tbl>
          <w:tblPr>
            <w:tblW w:w="153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417"/>
            <w:gridCol w:w="986"/>
            <w:gridCol w:w="1287"/>
            <w:gridCol w:w="1281"/>
            <w:gridCol w:w="1259"/>
            <w:gridCol w:w="22"/>
          </w:tblGrid>
          <w:tr w:rsidR="006705AF">
            <w:trPr>
              <w:gridAfter w:val="1"/>
              <w:wAfter w:w="22" w:type="dxa"/>
            </w:trPr>
            <w:tc>
              <w:tcPr>
                <w:tcW w:w="15304" w:type="dxa"/>
                <w:gridSpan w:val="13"/>
              </w:tcPr>
              <w:p w:rsidR="006705AF" w:rsidRDefault="004B3803">
                <w:pPr>
                  <w:jc w:val="center"/>
                  <w:rPr>
                    <w:b/>
                    <w:bCs/>
                    <w:szCs w:val="24"/>
                  </w:rPr>
                </w:pPr>
                <w:r>
                  <w:rPr>
                    <w:b/>
                    <w:bCs/>
                    <w:szCs w:val="24"/>
                  </w:rPr>
                  <w:t>VEIKLOS AR POVEIKLĖS, KURIOMS NUSTATOMOS PROJEKTŲ FINANSAVIMO SĄLYGOS</w:t>
                </w:r>
              </w:p>
            </w:tc>
          </w:tr>
          <w:tr w:rsidR="006705AF">
            <w:tc>
              <w:tcPr>
                <w:tcW w:w="1271" w:type="dxa"/>
                <w:vAlign w:val="center"/>
              </w:tcPr>
              <w:p w:rsidR="006705AF" w:rsidRDefault="004B3803">
                <w:pPr>
                  <w:jc w:val="center"/>
                  <w:rPr>
                    <w:b/>
                    <w:bCs/>
                    <w:sz w:val="22"/>
                    <w:szCs w:val="22"/>
                  </w:rPr>
                </w:pPr>
                <w:r>
                  <w:rPr>
                    <w:b/>
                    <w:bCs/>
                    <w:sz w:val="22"/>
                    <w:szCs w:val="22"/>
                  </w:rPr>
                  <w:t>Veiklos ar poveiklės pavadini-mas</w:t>
                </w:r>
              </w:p>
            </w:tc>
            <w:tc>
              <w:tcPr>
                <w:tcW w:w="1276" w:type="dxa"/>
                <w:vAlign w:val="center"/>
              </w:tcPr>
              <w:p w:rsidR="006705AF" w:rsidRDefault="004B3803">
                <w:pPr>
                  <w:jc w:val="center"/>
                  <w:rPr>
                    <w:b/>
                    <w:bCs/>
                    <w:sz w:val="22"/>
                    <w:szCs w:val="22"/>
                  </w:rPr>
                </w:pPr>
                <w:r>
                  <w:rPr>
                    <w:b/>
                    <w:bCs/>
                    <w:sz w:val="22"/>
                    <w:szCs w:val="22"/>
                  </w:rPr>
                  <w:t>Finansa-vimo šaltinis</w:t>
                </w:r>
              </w:p>
            </w:tc>
            <w:tc>
              <w:tcPr>
                <w:tcW w:w="1134" w:type="dxa"/>
                <w:vAlign w:val="center"/>
              </w:tcPr>
              <w:p w:rsidR="006705AF" w:rsidRDefault="004B3803">
                <w:pPr>
                  <w:jc w:val="center"/>
                  <w:rPr>
                    <w:b/>
                    <w:bCs/>
                    <w:sz w:val="22"/>
                    <w:szCs w:val="22"/>
                  </w:rPr>
                </w:pPr>
                <w:r>
                  <w:rPr>
                    <w:b/>
                    <w:bCs/>
                    <w:sz w:val="22"/>
                    <w:szCs w:val="22"/>
                  </w:rPr>
                  <w:t>Priorite-tas ar kompo-nentas</w:t>
                </w:r>
              </w:p>
            </w:tc>
            <w:tc>
              <w:tcPr>
                <w:tcW w:w="992" w:type="dxa"/>
                <w:vAlign w:val="center"/>
              </w:tcPr>
              <w:p w:rsidR="006705AF" w:rsidRDefault="004B3803">
                <w:pPr>
                  <w:jc w:val="center"/>
                  <w:rPr>
                    <w:b/>
                    <w:bCs/>
                    <w:sz w:val="22"/>
                    <w:szCs w:val="22"/>
                  </w:rPr>
                </w:pPr>
                <w:r>
                  <w:rPr>
                    <w:b/>
                    <w:bCs/>
                    <w:sz w:val="22"/>
                    <w:szCs w:val="22"/>
                  </w:rPr>
                  <w:t>Uždavi-nys ar priemonė</w:t>
                </w:r>
              </w:p>
            </w:tc>
            <w:tc>
              <w:tcPr>
                <w:tcW w:w="1134" w:type="dxa"/>
                <w:vAlign w:val="center"/>
              </w:tcPr>
              <w:p w:rsidR="006705AF" w:rsidRDefault="004B3803">
                <w:pPr>
                  <w:jc w:val="center"/>
                  <w:rPr>
                    <w:b/>
                    <w:bCs/>
                    <w:sz w:val="22"/>
                    <w:szCs w:val="22"/>
                  </w:rPr>
                </w:pPr>
                <w:r>
                  <w:rPr>
                    <w:b/>
                    <w:bCs/>
                    <w:sz w:val="22"/>
                    <w:szCs w:val="22"/>
                  </w:rPr>
                  <w:t>Veikla ar poveiklė</w:t>
                </w:r>
              </w:p>
            </w:tc>
            <w:tc>
              <w:tcPr>
                <w:tcW w:w="1134" w:type="dxa"/>
                <w:vAlign w:val="center"/>
              </w:tcPr>
              <w:p w:rsidR="006705AF" w:rsidRDefault="004B3803">
                <w:pPr>
                  <w:jc w:val="center"/>
                  <w:rPr>
                    <w:b/>
                    <w:bCs/>
                    <w:sz w:val="22"/>
                    <w:szCs w:val="22"/>
                  </w:rPr>
                </w:pPr>
                <w:r>
                  <w:rPr>
                    <w:b/>
                    <w:bCs/>
                    <w:sz w:val="22"/>
                    <w:szCs w:val="22"/>
                  </w:rPr>
                  <w:t>Interven-cinės priemo-nės kodas</w:t>
                </w:r>
              </w:p>
            </w:tc>
            <w:tc>
              <w:tcPr>
                <w:tcW w:w="1133" w:type="dxa"/>
                <w:vAlign w:val="center"/>
              </w:tcPr>
              <w:p w:rsidR="006705AF" w:rsidRDefault="004B3803">
                <w:pPr>
                  <w:jc w:val="center"/>
                  <w:rPr>
                    <w:b/>
                    <w:bCs/>
                    <w:sz w:val="22"/>
                    <w:szCs w:val="22"/>
                  </w:rPr>
                </w:pPr>
                <w:r>
                  <w:rPr>
                    <w:b/>
                    <w:bCs/>
                    <w:sz w:val="22"/>
                    <w:szCs w:val="22"/>
                  </w:rPr>
                  <w:t>Regionas, kuriam priskiria-ma veikla ar poveiklė</w:t>
                </w:r>
              </w:p>
            </w:tc>
            <w:tc>
              <w:tcPr>
                <w:tcW w:w="1000" w:type="dxa"/>
                <w:vAlign w:val="center"/>
              </w:tcPr>
              <w:p w:rsidR="006705AF" w:rsidRDefault="004B3803">
                <w:pPr>
                  <w:jc w:val="center"/>
                  <w:rPr>
                    <w:b/>
                    <w:bCs/>
                    <w:sz w:val="22"/>
                    <w:szCs w:val="22"/>
                  </w:rPr>
                </w:pPr>
                <w:r>
                  <w:rPr>
                    <w:b/>
                    <w:bCs/>
                    <w:sz w:val="22"/>
                    <w:szCs w:val="22"/>
                  </w:rPr>
                  <w:t>Para-mos formos kodas</w:t>
                </w:r>
              </w:p>
            </w:tc>
            <w:tc>
              <w:tcPr>
                <w:tcW w:w="1417" w:type="dxa"/>
                <w:vAlign w:val="center"/>
              </w:tcPr>
              <w:p w:rsidR="006705AF" w:rsidRDefault="004B3803">
                <w:pPr>
                  <w:jc w:val="center"/>
                  <w:rPr>
                    <w:b/>
                    <w:bCs/>
                    <w:sz w:val="22"/>
                    <w:szCs w:val="22"/>
                  </w:rPr>
                </w:pPr>
                <w:r>
                  <w:rPr>
                    <w:b/>
                    <w:bCs/>
                    <w:sz w:val="22"/>
                    <w:szCs w:val="22"/>
                  </w:rPr>
                  <w:t>Pagrindinės teritorinės srities kodas (-ai)</w:t>
                </w:r>
              </w:p>
            </w:tc>
            <w:tc>
              <w:tcPr>
                <w:tcW w:w="986" w:type="dxa"/>
                <w:vAlign w:val="center"/>
              </w:tcPr>
              <w:p w:rsidR="006705AF" w:rsidRDefault="004B3803">
                <w:pPr>
                  <w:jc w:val="center"/>
                  <w:rPr>
                    <w:b/>
                    <w:bCs/>
                    <w:sz w:val="22"/>
                    <w:szCs w:val="22"/>
                  </w:rPr>
                </w:pPr>
                <w:r>
                  <w:rPr>
                    <w:b/>
                    <w:bCs/>
                    <w:sz w:val="22"/>
                    <w:szCs w:val="22"/>
                  </w:rPr>
                  <w:t xml:space="preserve">Ekono-minės veiklos kodas </w:t>
                </w:r>
              </w:p>
              <w:p w:rsidR="006705AF" w:rsidRDefault="004B3803">
                <w:pPr>
                  <w:jc w:val="center"/>
                  <w:rPr>
                    <w:b/>
                    <w:bCs/>
                    <w:sz w:val="22"/>
                    <w:szCs w:val="22"/>
                  </w:rPr>
                </w:pPr>
                <w:r>
                  <w:rPr>
                    <w:b/>
                    <w:bCs/>
                    <w:sz w:val="22"/>
                    <w:szCs w:val="22"/>
                  </w:rPr>
                  <w:t>(-ai)</w:t>
                </w:r>
              </w:p>
            </w:tc>
            <w:tc>
              <w:tcPr>
                <w:tcW w:w="1287" w:type="dxa"/>
                <w:vAlign w:val="center"/>
              </w:tcPr>
              <w:p w:rsidR="006705AF" w:rsidRDefault="004B3803">
                <w:pPr>
                  <w:jc w:val="center"/>
                  <w:rPr>
                    <w:b/>
                    <w:bCs/>
                    <w:sz w:val="22"/>
                    <w:szCs w:val="22"/>
                  </w:rPr>
                </w:pPr>
                <w:r>
                  <w:rPr>
                    <w:b/>
                    <w:bCs/>
                    <w:sz w:val="20"/>
                  </w:rPr>
                  <w:t>„Europos socialinio fondo +“ (toliau – ESF+) antrinių temų kodai</w:t>
                </w:r>
              </w:p>
            </w:tc>
            <w:tc>
              <w:tcPr>
                <w:tcW w:w="1281" w:type="dxa"/>
                <w:vAlign w:val="center"/>
              </w:tcPr>
              <w:p w:rsidR="006705AF" w:rsidRDefault="004B3803">
                <w:pPr>
                  <w:jc w:val="center"/>
                  <w:rPr>
                    <w:b/>
                    <w:bCs/>
                    <w:sz w:val="22"/>
                    <w:szCs w:val="22"/>
                  </w:rPr>
                </w:pPr>
                <w:r>
                  <w:rPr>
                    <w:b/>
                    <w:bCs/>
                    <w:sz w:val="22"/>
                    <w:szCs w:val="22"/>
                  </w:rPr>
                  <w:t>Lyčių lygybės matmens kodas</w:t>
                </w:r>
              </w:p>
            </w:tc>
            <w:tc>
              <w:tcPr>
                <w:tcW w:w="1281" w:type="dxa"/>
                <w:gridSpan w:val="2"/>
              </w:tcPr>
              <w:p w:rsidR="006705AF" w:rsidRDefault="004B3803">
                <w:pPr>
                  <w:jc w:val="center"/>
                  <w:rPr>
                    <w:b/>
                    <w:sz w:val="20"/>
                  </w:rPr>
                </w:pPr>
                <w:r>
                  <w:rPr>
                    <w:b/>
                    <w:sz w:val="20"/>
                  </w:rPr>
                  <w:t>Nepanau-dotos Ekonomi-kos gaivinimo ir atsparumo didinimo priemonės lėšos</w:t>
                </w:r>
              </w:p>
              <w:p w:rsidR="006705AF" w:rsidRDefault="004B3803">
                <w:pPr>
                  <w:jc w:val="center"/>
                  <w:rPr>
                    <w:sz w:val="22"/>
                    <w:szCs w:val="22"/>
                  </w:rPr>
                </w:pPr>
                <w:r>
                  <w:rPr>
                    <w:b/>
                    <w:sz w:val="20"/>
                  </w:rPr>
                  <w:t>(Taip / Ne)</w:t>
                </w: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t>7. Investicijos į profesinio mokymo infrastruktūrą</w:t>
                </w:r>
              </w:p>
              <w:p w:rsidR="006705AF" w:rsidRDefault="004B3803">
                <w:pPr>
                  <w:ind w:right="113"/>
                  <w:jc w:val="center"/>
                  <w:rPr>
                    <w:b/>
                    <w:bCs/>
                    <w:color w:val="002060"/>
                    <w:szCs w:val="24"/>
                  </w:rPr>
                </w:pPr>
                <w:r>
                  <w:rPr>
                    <w:szCs w:val="24"/>
                    <w:lang w:eastAsia="lt-LT"/>
                  </w:rPr>
                  <w:t>Vidurio ir vakarų Lietuvos regione</w:t>
                </w:r>
              </w:p>
            </w:tc>
            <w:tc>
              <w:tcPr>
                <w:tcW w:w="1276" w:type="dxa"/>
                <w:tcMar>
                  <w:left w:w="28" w:type="dxa"/>
                  <w:right w:w="28" w:type="dxa"/>
                </w:tcMar>
              </w:tcPr>
              <w:p w:rsidR="006705AF" w:rsidRDefault="006705AF">
                <w:pPr>
                  <w:jc w:val="center"/>
                  <w:rPr>
                    <w:szCs w:val="24"/>
                  </w:rPr>
                </w:pPr>
              </w:p>
            </w:tc>
            <w:tc>
              <w:tcPr>
                <w:tcW w:w="1134" w:type="dxa"/>
                <w:tcMar>
                  <w:left w:w="28" w:type="dxa"/>
                  <w:right w:w="28" w:type="dxa"/>
                </w:tcMar>
              </w:tcPr>
              <w:p w:rsidR="006705AF" w:rsidRDefault="006705AF">
                <w:pPr>
                  <w:jc w:val="center"/>
                  <w:rPr>
                    <w:szCs w:val="24"/>
                  </w:rPr>
                </w:pPr>
              </w:p>
            </w:tc>
            <w:tc>
              <w:tcPr>
                <w:tcW w:w="992" w:type="dxa"/>
                <w:tcMar>
                  <w:left w:w="28" w:type="dxa"/>
                  <w:right w:w="28" w:type="dxa"/>
                </w:tcMar>
              </w:tcPr>
              <w:p w:rsidR="006705AF" w:rsidRDefault="006705AF">
                <w:pPr>
                  <w:jc w:val="center"/>
                  <w:rPr>
                    <w:b/>
                    <w:bCs/>
                    <w:szCs w:val="24"/>
                  </w:rPr>
                </w:pPr>
              </w:p>
            </w:tc>
            <w:tc>
              <w:tcPr>
                <w:tcW w:w="1134" w:type="dxa"/>
                <w:tcMar>
                  <w:left w:w="28" w:type="dxa"/>
                  <w:right w:w="28" w:type="dxa"/>
                </w:tcMar>
              </w:tcPr>
              <w:p w:rsidR="006705AF" w:rsidRDefault="006705AF">
                <w:pPr>
                  <w:jc w:val="center"/>
                  <w:rPr>
                    <w:szCs w:val="24"/>
                    <w:highlight w:val="cyan"/>
                  </w:rPr>
                </w:pPr>
              </w:p>
            </w:tc>
            <w:tc>
              <w:tcPr>
                <w:tcW w:w="1134" w:type="dxa"/>
                <w:tcMar>
                  <w:left w:w="28" w:type="dxa"/>
                  <w:right w:w="28" w:type="dxa"/>
                </w:tcMar>
              </w:tcPr>
              <w:p w:rsidR="006705AF" w:rsidRDefault="006705AF">
                <w:pPr>
                  <w:jc w:val="center"/>
                  <w:rPr>
                    <w:szCs w:val="24"/>
                  </w:rPr>
                </w:pPr>
              </w:p>
            </w:tc>
            <w:tc>
              <w:tcPr>
                <w:tcW w:w="1133" w:type="dxa"/>
                <w:tcMar>
                  <w:left w:w="28" w:type="dxa"/>
                  <w:right w:w="28" w:type="dxa"/>
                </w:tcMar>
              </w:tcPr>
              <w:p w:rsidR="006705AF" w:rsidRDefault="006705AF">
                <w:pPr>
                  <w:jc w:val="center"/>
                  <w:rPr>
                    <w:szCs w:val="24"/>
                  </w:rPr>
                </w:pPr>
              </w:p>
            </w:tc>
            <w:tc>
              <w:tcPr>
                <w:tcW w:w="1000" w:type="dxa"/>
                <w:tcMar>
                  <w:left w:w="28" w:type="dxa"/>
                  <w:right w:w="28" w:type="dxa"/>
                </w:tcMar>
              </w:tcPr>
              <w:p w:rsidR="006705AF" w:rsidRDefault="006705AF">
                <w:pPr>
                  <w:jc w:val="center"/>
                  <w:rPr>
                    <w:b/>
                    <w:bCs/>
                    <w:szCs w:val="24"/>
                  </w:rPr>
                </w:pPr>
              </w:p>
            </w:tc>
            <w:tc>
              <w:tcPr>
                <w:tcW w:w="1417" w:type="dxa"/>
                <w:tcMar>
                  <w:left w:w="28" w:type="dxa"/>
                  <w:right w:w="28" w:type="dxa"/>
                </w:tcMar>
              </w:tcPr>
              <w:p w:rsidR="006705AF" w:rsidRDefault="006705AF">
                <w:pPr>
                  <w:jc w:val="center"/>
                  <w:rPr>
                    <w:b/>
                    <w:bCs/>
                    <w:szCs w:val="24"/>
                  </w:rPr>
                </w:pPr>
              </w:p>
            </w:tc>
            <w:tc>
              <w:tcPr>
                <w:tcW w:w="986" w:type="dxa"/>
                <w:tcMar>
                  <w:left w:w="28" w:type="dxa"/>
                  <w:right w:w="28" w:type="dxa"/>
                </w:tcMar>
              </w:tcPr>
              <w:p w:rsidR="006705AF" w:rsidRDefault="006705AF">
                <w:pPr>
                  <w:jc w:val="center"/>
                  <w:rPr>
                    <w:b/>
                    <w:bCs/>
                    <w:szCs w:val="24"/>
                  </w:rPr>
                </w:pPr>
              </w:p>
            </w:tc>
            <w:tc>
              <w:tcPr>
                <w:tcW w:w="1287" w:type="dxa"/>
                <w:tcMar>
                  <w:left w:w="28" w:type="dxa"/>
                  <w:right w:w="28" w:type="dxa"/>
                </w:tcMar>
              </w:tcPr>
              <w:p w:rsidR="006705AF" w:rsidRDefault="006705AF">
                <w:pPr>
                  <w:jc w:val="center"/>
                  <w:rPr>
                    <w:szCs w:val="24"/>
                  </w:rPr>
                </w:pPr>
              </w:p>
            </w:tc>
            <w:tc>
              <w:tcPr>
                <w:tcW w:w="1281" w:type="dxa"/>
                <w:tcMar>
                  <w:left w:w="28" w:type="dxa"/>
                  <w:right w:w="28" w:type="dxa"/>
                </w:tcMar>
              </w:tcPr>
              <w:p w:rsidR="006705AF" w:rsidRDefault="006705AF">
                <w:pPr>
                  <w:jc w:val="center"/>
                  <w:rPr>
                    <w:szCs w:val="24"/>
                  </w:rPr>
                </w:pPr>
              </w:p>
            </w:tc>
            <w:tc>
              <w:tcPr>
                <w:tcW w:w="1281" w:type="dxa"/>
                <w:gridSpan w:val="2"/>
              </w:tcPr>
              <w:p w:rsidR="006705AF" w:rsidRDefault="006705AF">
                <w:pPr>
                  <w:jc w:val="center"/>
                  <w:rPr>
                    <w:iCs/>
                    <w:szCs w:val="24"/>
                  </w:rPr>
                </w:pP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lastRenderedPageBreak/>
                  <w:t>7.1. Investicijų į profesinio mokymo infrastruktūrą poreikio analizė</w:t>
                </w:r>
              </w:p>
            </w:tc>
            <w:tc>
              <w:tcPr>
                <w:tcW w:w="1276" w:type="dxa"/>
                <w:tcMar>
                  <w:left w:w="28" w:type="dxa"/>
                  <w:right w:w="28" w:type="dxa"/>
                </w:tcMar>
              </w:tcPr>
              <w:p w:rsidR="006705AF" w:rsidRDefault="004B3803">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rsidR="006705AF" w:rsidRDefault="004B3803">
                <w:pPr>
                  <w:jc w:val="center"/>
                  <w:rPr>
                    <w:szCs w:val="24"/>
                  </w:rPr>
                </w:pPr>
                <w:r>
                  <w:rPr>
                    <w:szCs w:val="24"/>
                  </w:rPr>
                  <w:t>4</w:t>
                </w:r>
              </w:p>
            </w:tc>
            <w:tc>
              <w:tcPr>
                <w:tcW w:w="992" w:type="dxa"/>
                <w:tcMar>
                  <w:left w:w="28" w:type="dxa"/>
                  <w:right w:w="28" w:type="dxa"/>
                </w:tcMar>
              </w:tcPr>
              <w:p w:rsidR="006705AF" w:rsidRDefault="004B3803">
                <w:pPr>
                  <w:jc w:val="center"/>
                  <w:textAlignment w:val="baseline"/>
                  <w:rPr>
                    <w:szCs w:val="24"/>
                  </w:rPr>
                </w:pPr>
                <w:r>
                  <w:rPr>
                    <w:szCs w:val="24"/>
                  </w:rPr>
                  <w:t>4.5</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4.5.5.</w:t>
                </w:r>
                <w:r>
                  <w:rPr>
                    <w:bCs/>
                    <w:szCs w:val="24"/>
                    <w:highlight w:val="cyan"/>
                  </w:rPr>
                  <w:t xml:space="preserve"> </w:t>
                </w:r>
                <w:r>
                  <w:rPr>
                    <w:bCs/>
                    <w:szCs w:val="24"/>
                  </w:rPr>
                  <w:t>Profesinių mokyklų regionuose infrastruktūros gerinimas pritaikant naujiems iššūkiams</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124</w:t>
                </w:r>
              </w:p>
            </w:tc>
            <w:tc>
              <w:tcPr>
                <w:tcW w:w="1133" w:type="dxa"/>
                <w:tcMar>
                  <w:left w:w="28" w:type="dxa"/>
                  <w:right w:w="28" w:type="dxa"/>
                </w:tcMar>
              </w:tcPr>
              <w:p w:rsidR="006705AF" w:rsidRDefault="004B3803">
                <w:pPr>
                  <w:jc w:val="center"/>
                  <w:rPr>
                    <w:szCs w:val="24"/>
                  </w:rPr>
                </w:pPr>
                <w:r>
                  <w:rPr>
                    <w:szCs w:val="24"/>
                  </w:rPr>
                  <w:t>Vidurio ir vakarų Lietuvos regionas</w:t>
                </w:r>
              </w:p>
            </w:tc>
            <w:tc>
              <w:tcPr>
                <w:tcW w:w="1000" w:type="dxa"/>
                <w:tcMar>
                  <w:left w:w="28" w:type="dxa"/>
                  <w:right w:w="28" w:type="dxa"/>
                </w:tcMar>
              </w:tcPr>
              <w:p w:rsidR="006705AF" w:rsidRDefault="004B3803">
                <w:pPr>
                  <w:jc w:val="center"/>
                  <w:rPr>
                    <w:szCs w:val="24"/>
                    <w:shd w:val="clear" w:color="auto" w:fill="FFFFFF"/>
                  </w:rPr>
                </w:pPr>
                <w:r>
                  <w:rPr>
                    <w:szCs w:val="24"/>
                    <w:shd w:val="clear" w:color="auto" w:fill="FFFFFF"/>
                  </w:rPr>
                  <w:t>01 – Dotacija</w:t>
                </w:r>
              </w:p>
            </w:tc>
            <w:tc>
              <w:tcPr>
                <w:tcW w:w="1417" w:type="dxa"/>
                <w:tcMar>
                  <w:left w:w="28" w:type="dxa"/>
                  <w:right w:w="28" w:type="dxa"/>
                </w:tcMar>
              </w:tcPr>
              <w:p w:rsidR="006705AF" w:rsidRDefault="004B3803">
                <w:pPr>
                  <w:jc w:val="center"/>
                  <w:rPr>
                    <w:szCs w:val="24"/>
                    <w:shd w:val="clear" w:color="auto" w:fill="FFFFFF"/>
                  </w:rPr>
                </w:pPr>
                <w:r>
                  <w:rPr>
                    <w:szCs w:val="24"/>
                    <w:shd w:val="clear" w:color="auto" w:fill="FFFFFF"/>
                  </w:rPr>
                  <w:t>33 – Nesiorientuo-jant į teritoriškumą</w:t>
                </w:r>
              </w:p>
            </w:tc>
            <w:tc>
              <w:tcPr>
                <w:tcW w:w="986" w:type="dxa"/>
                <w:tcMar>
                  <w:left w:w="28" w:type="dxa"/>
                  <w:right w:w="28" w:type="dxa"/>
                </w:tcMar>
              </w:tcPr>
              <w:p w:rsidR="006705AF" w:rsidRDefault="004B3803">
                <w:pPr>
                  <w:jc w:val="center"/>
                  <w:rPr>
                    <w:szCs w:val="24"/>
                  </w:rPr>
                </w:pPr>
                <w:r>
                  <w:rPr>
                    <w:szCs w:val="24"/>
                  </w:rPr>
                  <w:t>21 – Švieti-mas</w:t>
                </w:r>
              </w:p>
            </w:tc>
            <w:tc>
              <w:tcPr>
                <w:tcW w:w="1287" w:type="dxa"/>
                <w:tcMar>
                  <w:left w:w="28" w:type="dxa"/>
                  <w:right w:w="28" w:type="dxa"/>
                </w:tcMar>
              </w:tcPr>
              <w:p w:rsidR="006705AF" w:rsidRDefault="004B3803">
                <w:pPr>
                  <w:jc w:val="center"/>
                  <w:rPr>
                    <w:szCs w:val="24"/>
                    <w:shd w:val="clear" w:color="auto" w:fill="FFFFFF"/>
                  </w:rPr>
                </w:pPr>
                <w:r>
                  <w:rPr>
                    <w:szCs w:val="24"/>
                    <w:shd w:val="clear" w:color="auto" w:fill="FFFFFF"/>
                  </w:rPr>
                  <w:t>09 – Netaikoma</w:t>
                </w:r>
              </w:p>
            </w:tc>
            <w:tc>
              <w:tcPr>
                <w:tcW w:w="1281" w:type="dxa"/>
                <w:tcMar>
                  <w:left w:w="28" w:type="dxa"/>
                  <w:right w:w="28" w:type="dxa"/>
                </w:tcMar>
              </w:tcPr>
              <w:p w:rsidR="006705AF" w:rsidRDefault="004B3803">
                <w:pPr>
                  <w:jc w:val="center"/>
                  <w:rPr>
                    <w:iCs/>
                    <w:szCs w:val="24"/>
                  </w:rPr>
                </w:pPr>
                <w:r>
                  <w:rPr>
                    <w:iCs/>
                    <w:szCs w:val="24"/>
                  </w:rPr>
                  <w:t>03 – Neutralumas lyties požiūriu</w:t>
                </w:r>
              </w:p>
            </w:tc>
            <w:tc>
              <w:tcPr>
                <w:tcW w:w="1281" w:type="dxa"/>
                <w:gridSpan w:val="2"/>
              </w:tcPr>
              <w:p w:rsidR="006705AF" w:rsidRDefault="004B3803">
                <w:pPr>
                  <w:jc w:val="center"/>
                  <w:rPr>
                    <w:iCs/>
                    <w:szCs w:val="24"/>
                  </w:rPr>
                </w:pPr>
                <w:r>
                  <w:rPr>
                    <w:iCs/>
                    <w:szCs w:val="24"/>
                  </w:rPr>
                  <w:t>Ne</w:t>
                </w:r>
              </w:p>
            </w:tc>
          </w:tr>
        </w:tbl>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szCs w:val="24"/>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5"/>
            <w:gridCol w:w="3402"/>
            <w:gridCol w:w="2268"/>
            <w:gridCol w:w="2410"/>
          </w:tblGrid>
          <w:tr w:rsidR="006705AF">
            <w:trPr>
              <w:trHeight w:val="405"/>
            </w:trPr>
            <w:tc>
              <w:tcPr>
                <w:tcW w:w="7225" w:type="dxa"/>
                <w:shd w:val="clear" w:color="auto" w:fill="auto"/>
                <w:vAlign w:val="center"/>
              </w:tcPr>
              <w:p w:rsidR="006705AF" w:rsidRDefault="004B3803">
                <w:pPr>
                  <w:jc w:val="center"/>
                  <w:rPr>
                    <w:szCs w:val="24"/>
                  </w:rPr>
                </w:pPr>
                <w:r>
                  <w:rPr>
                    <w:szCs w:val="24"/>
                  </w:rPr>
                  <w:t>Rodiklio pavadinimas</w:t>
                </w:r>
              </w:p>
            </w:tc>
            <w:tc>
              <w:tcPr>
                <w:tcW w:w="3402" w:type="dxa"/>
                <w:shd w:val="clear" w:color="auto" w:fill="auto"/>
                <w:vAlign w:val="center"/>
              </w:tcPr>
              <w:p w:rsidR="006705AF" w:rsidRDefault="004B3803">
                <w:pPr>
                  <w:jc w:val="center"/>
                  <w:rPr>
                    <w:szCs w:val="24"/>
                  </w:rPr>
                </w:pPr>
                <w:r>
                  <w:rPr>
                    <w:szCs w:val="24"/>
                  </w:rPr>
                  <w:t>Rodiklio kodas</w:t>
                </w:r>
              </w:p>
            </w:tc>
            <w:tc>
              <w:tcPr>
                <w:tcW w:w="2268" w:type="dxa"/>
                <w:shd w:val="clear" w:color="auto" w:fill="auto"/>
                <w:vAlign w:val="center"/>
              </w:tcPr>
              <w:p w:rsidR="006705AF" w:rsidRDefault="004B3803">
                <w:pPr>
                  <w:jc w:val="center"/>
                  <w:rPr>
                    <w:szCs w:val="24"/>
                  </w:rPr>
                </w:pPr>
                <w:r>
                  <w:rPr>
                    <w:szCs w:val="24"/>
                  </w:rPr>
                  <w:t>Matavimo vienetai</w:t>
                </w:r>
              </w:p>
            </w:tc>
            <w:tc>
              <w:tcPr>
                <w:tcW w:w="2410" w:type="dxa"/>
                <w:shd w:val="clear" w:color="auto" w:fill="auto"/>
                <w:vAlign w:val="center"/>
              </w:tcPr>
              <w:p w:rsidR="006705AF" w:rsidRDefault="004B3803">
                <w:pPr>
                  <w:jc w:val="center"/>
                  <w:rPr>
                    <w:szCs w:val="24"/>
                  </w:rPr>
                </w:pPr>
                <w:r>
                  <w:rPr>
                    <w:szCs w:val="24"/>
                  </w:rPr>
                  <w:t xml:space="preserve">Siektina reikšmė </w:t>
                </w:r>
                <w:r>
                  <w:rPr>
                    <w:sz w:val="22"/>
                    <w:szCs w:val="22"/>
                  </w:rPr>
                  <w:t>ir pasiekimo data</w:t>
                </w:r>
              </w:p>
            </w:tc>
          </w:tr>
          <w:tr w:rsidR="006705AF">
            <w:trPr>
              <w:trHeight w:val="555"/>
            </w:trPr>
            <w:tc>
              <w:tcPr>
                <w:tcW w:w="7225" w:type="dxa"/>
              </w:tcPr>
              <w:p w:rsidR="006705AF" w:rsidRDefault="004B3803">
                <w:pPr>
                  <w:rPr>
                    <w:szCs w:val="24"/>
                    <w:shd w:val="clear" w:color="auto" w:fill="FFFFFF"/>
                  </w:rPr>
                </w:pPr>
                <w:r>
                  <w:rPr>
                    <w:szCs w:val="24"/>
                  </w:rPr>
                  <w:t>Investicijų į profesinio mokymo infrastruktūrą poreikio analizė</w:t>
                </w:r>
              </w:p>
            </w:tc>
            <w:tc>
              <w:tcPr>
                <w:tcW w:w="3402" w:type="dxa"/>
              </w:tcPr>
              <w:p w:rsidR="006705AF" w:rsidRDefault="004B3803">
                <w:pPr>
                  <w:jc w:val="center"/>
                  <w:rPr>
                    <w:szCs w:val="24"/>
                  </w:rPr>
                </w:pPr>
                <w:r>
                  <w:rPr>
                    <w:szCs w:val="24"/>
                  </w:rPr>
                  <w:t>P-12-003-03-04-03-23</w:t>
                </w:r>
              </w:p>
              <w:p w:rsidR="006705AF" w:rsidRDefault="004B3803">
                <w:pPr>
                  <w:jc w:val="center"/>
                  <w:rPr>
                    <w:szCs w:val="24"/>
                  </w:rPr>
                </w:pPr>
                <w:r>
                  <w:t>P.N.2.4564</w:t>
                </w:r>
              </w:p>
            </w:tc>
            <w:tc>
              <w:tcPr>
                <w:tcW w:w="2268" w:type="dxa"/>
              </w:tcPr>
              <w:p w:rsidR="006705AF" w:rsidRDefault="004B3803">
                <w:pPr>
                  <w:jc w:val="center"/>
                  <w:rPr>
                    <w:szCs w:val="24"/>
                  </w:rPr>
                </w:pPr>
                <w:r>
                  <w:rPr>
                    <w:szCs w:val="24"/>
                  </w:rPr>
                  <w:t>Vienetai</w:t>
                </w:r>
              </w:p>
            </w:tc>
            <w:tc>
              <w:tcPr>
                <w:tcW w:w="2410" w:type="dxa"/>
              </w:tcPr>
              <w:p w:rsidR="006705AF" w:rsidRDefault="004B3803">
                <w:pPr>
                  <w:jc w:val="center"/>
                  <w:rPr>
                    <w:szCs w:val="24"/>
                    <w:lang w:eastAsia="lt-LT"/>
                  </w:rPr>
                </w:pPr>
                <w:r>
                  <w:rPr>
                    <w:szCs w:val="24"/>
                    <w:lang w:eastAsia="lt-LT"/>
                  </w:rPr>
                  <w:t>1</w:t>
                </w:r>
              </w:p>
              <w:p w:rsidR="006705AF" w:rsidRDefault="004B3803">
                <w:pPr>
                  <w:jc w:val="center"/>
                  <w:rPr>
                    <w:szCs w:val="24"/>
                    <w:lang w:eastAsia="lt-LT"/>
                  </w:rPr>
                </w:pPr>
                <w:r>
                  <w:rPr>
                    <w:color w:val="000000"/>
                    <w:szCs w:val="24"/>
                  </w:rPr>
                  <w:t>(2025 m.)</w:t>
                </w:r>
              </w:p>
            </w:tc>
          </w:tr>
        </w:tbl>
        <w:p w:rsidR="006705AF" w:rsidRDefault="006705AF">
          <w:pPr>
            <w:jc w:val="both"/>
            <w:rPr>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6705AF">
            <w:trPr>
              <w:trHeight w:val="298"/>
            </w:trPr>
            <w:tc>
              <w:tcPr>
                <w:tcW w:w="15417" w:type="dxa"/>
              </w:tcPr>
              <w:p w:rsidR="006705AF" w:rsidRDefault="004B3803">
                <w:pPr>
                  <w:jc w:val="both"/>
                  <w:rPr>
                    <w:szCs w:val="24"/>
                  </w:rPr>
                </w:pPr>
                <w:r>
                  <w:rPr>
                    <w:szCs w:val="24"/>
                  </w:rPr>
                  <w:t>Lietuvos Respublikos švietimo, mokslo ir sporto ministerijos (toliau – Ministerija) stebėsenos rodiklių aprašymo kortelės</w:t>
                </w:r>
              </w:p>
            </w:tc>
          </w:tr>
          <w:tr w:rsidR="006705AF">
            <w:trPr>
              <w:trHeight w:val="315"/>
            </w:trPr>
            <w:tc>
              <w:tcPr>
                <w:tcW w:w="15417" w:type="dxa"/>
              </w:tcPr>
              <w:p w:rsidR="006705AF" w:rsidRDefault="004B3803">
                <w:pPr>
                  <w:jc w:val="both"/>
                  <w:rPr>
                    <w:i/>
                    <w:szCs w:val="24"/>
                  </w:rPr>
                </w:pPr>
                <w:r>
                  <w:rPr>
                    <w:iCs/>
                    <w:szCs w:val="24"/>
                  </w:rPr>
                  <w:t>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skelbiamose Ministerijos tinklalapyje adresu https://smsm.lrv.lt/lt/administracine-informacija/planavimo-dokumentai/Pprogramos20200519/priemones_/</w:t>
                </w:r>
                <w:r>
                  <w:t>.</w:t>
                </w:r>
              </w:p>
            </w:tc>
          </w:tr>
        </w:tbl>
        <w:p w:rsidR="006705AF" w:rsidRDefault="004B3803">
          <w:pPr>
            <w:spacing w:line="259" w:lineRule="auto"/>
            <w:jc w:val="both"/>
            <w:rPr>
              <w:i/>
              <w:iCs/>
              <w:sz w:val="20"/>
            </w:rPr>
          </w:pPr>
          <w:r>
            <w:rPr>
              <w:b/>
              <w:i/>
              <w:iCs/>
              <w:sz w:val="20"/>
            </w:rPr>
            <w:t>Pastaba.</w:t>
          </w:r>
          <w:r>
            <w:rPr>
              <w:i/>
              <w:iCs/>
              <w:sz w:val="20"/>
            </w:rPr>
            <w:t xml:space="preserve"> Rodikliai nurodomi po kiekviena veikla ar poveikle atskirai.</w:t>
          </w:r>
        </w:p>
        <w:p w:rsidR="006705AF" w:rsidRDefault="006705AF">
          <w:pPr>
            <w:spacing w:line="259" w:lineRule="auto"/>
            <w:jc w:val="both"/>
            <w:rPr>
              <w:i/>
              <w:iCs/>
              <w:sz w:val="20"/>
            </w:rPr>
          </w:pPr>
        </w:p>
        <w:tbl>
          <w:tblPr>
            <w:tblW w:w="153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417"/>
            <w:gridCol w:w="986"/>
            <w:gridCol w:w="1287"/>
            <w:gridCol w:w="1281"/>
            <w:gridCol w:w="1300"/>
          </w:tblGrid>
          <w:tr w:rsidR="006705AF">
            <w:tc>
              <w:tcPr>
                <w:tcW w:w="15345" w:type="dxa"/>
                <w:gridSpan w:val="13"/>
                <w:vAlign w:val="center"/>
              </w:tcPr>
              <w:p w:rsidR="006705AF" w:rsidRDefault="004B3803">
                <w:pPr>
                  <w:jc w:val="center"/>
                  <w:rPr>
                    <w:b/>
                    <w:sz w:val="20"/>
                  </w:rPr>
                </w:pPr>
                <w:r>
                  <w:rPr>
                    <w:b/>
                    <w:bCs/>
                    <w:szCs w:val="24"/>
                  </w:rPr>
                  <w:t>VEIKLOS AR POVEIKLĖS, KURIOMS NUSTATOMOS PROJEKTŲ FINANSAVIMO SĄLYGOS</w:t>
                </w:r>
              </w:p>
            </w:tc>
          </w:tr>
          <w:tr w:rsidR="006705AF">
            <w:tc>
              <w:tcPr>
                <w:tcW w:w="1271" w:type="dxa"/>
                <w:vAlign w:val="center"/>
              </w:tcPr>
              <w:p w:rsidR="006705AF" w:rsidRDefault="004B3803">
                <w:pPr>
                  <w:jc w:val="center"/>
                  <w:rPr>
                    <w:b/>
                    <w:bCs/>
                    <w:sz w:val="22"/>
                    <w:szCs w:val="22"/>
                  </w:rPr>
                </w:pPr>
                <w:r>
                  <w:rPr>
                    <w:b/>
                    <w:bCs/>
                    <w:sz w:val="22"/>
                    <w:szCs w:val="22"/>
                  </w:rPr>
                  <w:t>Veiklos ar poveiklės pavadini-mas</w:t>
                </w:r>
              </w:p>
            </w:tc>
            <w:tc>
              <w:tcPr>
                <w:tcW w:w="1276" w:type="dxa"/>
                <w:vAlign w:val="center"/>
              </w:tcPr>
              <w:p w:rsidR="006705AF" w:rsidRDefault="004B3803">
                <w:pPr>
                  <w:jc w:val="center"/>
                  <w:rPr>
                    <w:b/>
                    <w:bCs/>
                    <w:sz w:val="22"/>
                    <w:szCs w:val="22"/>
                  </w:rPr>
                </w:pPr>
                <w:r>
                  <w:rPr>
                    <w:b/>
                    <w:bCs/>
                    <w:sz w:val="22"/>
                    <w:szCs w:val="22"/>
                  </w:rPr>
                  <w:t>Finansa-vimo šaltinis</w:t>
                </w:r>
              </w:p>
            </w:tc>
            <w:tc>
              <w:tcPr>
                <w:tcW w:w="1134" w:type="dxa"/>
                <w:vAlign w:val="center"/>
              </w:tcPr>
              <w:p w:rsidR="006705AF" w:rsidRDefault="004B3803">
                <w:pPr>
                  <w:jc w:val="center"/>
                  <w:rPr>
                    <w:b/>
                    <w:bCs/>
                    <w:sz w:val="22"/>
                    <w:szCs w:val="22"/>
                  </w:rPr>
                </w:pPr>
                <w:r>
                  <w:rPr>
                    <w:b/>
                    <w:bCs/>
                    <w:sz w:val="22"/>
                    <w:szCs w:val="22"/>
                  </w:rPr>
                  <w:t>Priorite-tas ar kompo-nentas</w:t>
                </w:r>
              </w:p>
            </w:tc>
            <w:tc>
              <w:tcPr>
                <w:tcW w:w="992" w:type="dxa"/>
                <w:vAlign w:val="center"/>
              </w:tcPr>
              <w:p w:rsidR="006705AF" w:rsidRDefault="004B3803">
                <w:pPr>
                  <w:jc w:val="center"/>
                  <w:rPr>
                    <w:b/>
                    <w:bCs/>
                    <w:sz w:val="22"/>
                    <w:szCs w:val="22"/>
                  </w:rPr>
                </w:pPr>
                <w:r>
                  <w:rPr>
                    <w:b/>
                    <w:bCs/>
                    <w:sz w:val="22"/>
                    <w:szCs w:val="22"/>
                  </w:rPr>
                  <w:t>Uždavi-nys ar priemonė</w:t>
                </w:r>
              </w:p>
            </w:tc>
            <w:tc>
              <w:tcPr>
                <w:tcW w:w="1134" w:type="dxa"/>
                <w:vAlign w:val="center"/>
              </w:tcPr>
              <w:p w:rsidR="006705AF" w:rsidRDefault="004B3803">
                <w:pPr>
                  <w:jc w:val="center"/>
                  <w:rPr>
                    <w:b/>
                    <w:bCs/>
                    <w:sz w:val="22"/>
                    <w:szCs w:val="22"/>
                  </w:rPr>
                </w:pPr>
                <w:r>
                  <w:rPr>
                    <w:b/>
                    <w:bCs/>
                    <w:sz w:val="22"/>
                    <w:szCs w:val="22"/>
                  </w:rPr>
                  <w:t>Veikla ar poveiklė</w:t>
                </w:r>
              </w:p>
            </w:tc>
            <w:tc>
              <w:tcPr>
                <w:tcW w:w="1134" w:type="dxa"/>
                <w:vAlign w:val="center"/>
              </w:tcPr>
              <w:p w:rsidR="006705AF" w:rsidRDefault="004B3803">
                <w:pPr>
                  <w:jc w:val="center"/>
                  <w:rPr>
                    <w:b/>
                    <w:bCs/>
                    <w:sz w:val="22"/>
                    <w:szCs w:val="22"/>
                  </w:rPr>
                </w:pPr>
                <w:r>
                  <w:rPr>
                    <w:b/>
                    <w:bCs/>
                    <w:sz w:val="22"/>
                    <w:szCs w:val="22"/>
                  </w:rPr>
                  <w:t>Interven-cinės priemo-nės kodas</w:t>
                </w:r>
              </w:p>
            </w:tc>
            <w:tc>
              <w:tcPr>
                <w:tcW w:w="1133" w:type="dxa"/>
                <w:vAlign w:val="center"/>
              </w:tcPr>
              <w:p w:rsidR="006705AF" w:rsidRDefault="004B3803">
                <w:pPr>
                  <w:jc w:val="center"/>
                  <w:rPr>
                    <w:b/>
                    <w:bCs/>
                    <w:sz w:val="22"/>
                    <w:szCs w:val="22"/>
                  </w:rPr>
                </w:pPr>
                <w:r>
                  <w:rPr>
                    <w:b/>
                    <w:bCs/>
                    <w:sz w:val="22"/>
                    <w:szCs w:val="22"/>
                  </w:rPr>
                  <w:t>Regionas, kuriam priskiria-ma veikla ar poveiklė</w:t>
                </w:r>
              </w:p>
            </w:tc>
            <w:tc>
              <w:tcPr>
                <w:tcW w:w="1000" w:type="dxa"/>
                <w:vAlign w:val="center"/>
              </w:tcPr>
              <w:p w:rsidR="006705AF" w:rsidRDefault="004B3803">
                <w:pPr>
                  <w:jc w:val="center"/>
                  <w:rPr>
                    <w:b/>
                    <w:bCs/>
                    <w:sz w:val="22"/>
                    <w:szCs w:val="22"/>
                  </w:rPr>
                </w:pPr>
                <w:r>
                  <w:rPr>
                    <w:b/>
                    <w:bCs/>
                    <w:sz w:val="22"/>
                    <w:szCs w:val="22"/>
                  </w:rPr>
                  <w:t>Para-mos formos kodas</w:t>
                </w:r>
              </w:p>
            </w:tc>
            <w:tc>
              <w:tcPr>
                <w:tcW w:w="1417" w:type="dxa"/>
                <w:vAlign w:val="center"/>
              </w:tcPr>
              <w:p w:rsidR="006705AF" w:rsidRDefault="004B3803">
                <w:pPr>
                  <w:jc w:val="center"/>
                  <w:rPr>
                    <w:b/>
                    <w:bCs/>
                    <w:sz w:val="22"/>
                    <w:szCs w:val="22"/>
                  </w:rPr>
                </w:pPr>
                <w:r>
                  <w:rPr>
                    <w:b/>
                    <w:bCs/>
                    <w:sz w:val="22"/>
                    <w:szCs w:val="22"/>
                  </w:rPr>
                  <w:t>Pagrindinės teritorinės srities kodas (-ai)</w:t>
                </w:r>
              </w:p>
            </w:tc>
            <w:tc>
              <w:tcPr>
                <w:tcW w:w="986" w:type="dxa"/>
                <w:vAlign w:val="center"/>
              </w:tcPr>
              <w:p w:rsidR="006705AF" w:rsidRDefault="004B3803">
                <w:pPr>
                  <w:jc w:val="center"/>
                  <w:rPr>
                    <w:b/>
                    <w:bCs/>
                    <w:sz w:val="22"/>
                    <w:szCs w:val="22"/>
                  </w:rPr>
                </w:pPr>
                <w:r>
                  <w:rPr>
                    <w:b/>
                    <w:bCs/>
                    <w:sz w:val="22"/>
                    <w:szCs w:val="22"/>
                  </w:rPr>
                  <w:t xml:space="preserve">Ekono-minės veiklos kodas </w:t>
                </w:r>
              </w:p>
              <w:p w:rsidR="006705AF" w:rsidRDefault="004B3803">
                <w:pPr>
                  <w:jc w:val="center"/>
                  <w:rPr>
                    <w:b/>
                    <w:bCs/>
                    <w:sz w:val="22"/>
                    <w:szCs w:val="22"/>
                  </w:rPr>
                </w:pPr>
                <w:r>
                  <w:rPr>
                    <w:b/>
                    <w:bCs/>
                    <w:sz w:val="22"/>
                    <w:szCs w:val="22"/>
                  </w:rPr>
                  <w:t>(-ai)</w:t>
                </w:r>
              </w:p>
            </w:tc>
            <w:tc>
              <w:tcPr>
                <w:tcW w:w="1287" w:type="dxa"/>
                <w:vAlign w:val="center"/>
              </w:tcPr>
              <w:p w:rsidR="006705AF" w:rsidRDefault="004B3803">
                <w:pPr>
                  <w:jc w:val="center"/>
                  <w:rPr>
                    <w:b/>
                    <w:bCs/>
                    <w:sz w:val="22"/>
                    <w:szCs w:val="22"/>
                  </w:rPr>
                </w:pPr>
                <w:r>
                  <w:rPr>
                    <w:b/>
                    <w:bCs/>
                    <w:sz w:val="20"/>
                  </w:rPr>
                  <w:t>„Europos socialinio fondo +“ (toliau – ESF+) antrinių temų kodai</w:t>
                </w:r>
              </w:p>
            </w:tc>
            <w:tc>
              <w:tcPr>
                <w:tcW w:w="1281" w:type="dxa"/>
                <w:vAlign w:val="center"/>
              </w:tcPr>
              <w:p w:rsidR="006705AF" w:rsidRDefault="004B3803">
                <w:pPr>
                  <w:jc w:val="center"/>
                  <w:rPr>
                    <w:b/>
                    <w:bCs/>
                    <w:sz w:val="22"/>
                    <w:szCs w:val="22"/>
                  </w:rPr>
                </w:pPr>
                <w:r>
                  <w:rPr>
                    <w:b/>
                    <w:bCs/>
                    <w:sz w:val="22"/>
                    <w:szCs w:val="22"/>
                  </w:rPr>
                  <w:t>Lyčių lygybės matmens kodas</w:t>
                </w:r>
              </w:p>
            </w:tc>
            <w:tc>
              <w:tcPr>
                <w:tcW w:w="1300" w:type="dxa"/>
              </w:tcPr>
              <w:p w:rsidR="006705AF" w:rsidRDefault="004B3803">
                <w:pPr>
                  <w:jc w:val="center"/>
                  <w:rPr>
                    <w:b/>
                    <w:sz w:val="20"/>
                  </w:rPr>
                </w:pPr>
                <w:r>
                  <w:rPr>
                    <w:b/>
                    <w:sz w:val="20"/>
                  </w:rPr>
                  <w:t>Nepanau-dotos Ekonomi-kos gaivinimo ir atsparumo didinimo priemonės lėšos</w:t>
                </w:r>
              </w:p>
              <w:p w:rsidR="006705AF" w:rsidRDefault="004B3803">
                <w:pPr>
                  <w:jc w:val="center"/>
                  <w:rPr>
                    <w:sz w:val="22"/>
                    <w:szCs w:val="22"/>
                  </w:rPr>
                </w:pPr>
                <w:r>
                  <w:rPr>
                    <w:b/>
                    <w:sz w:val="20"/>
                  </w:rPr>
                  <w:t>(Taip / Ne)</w:t>
                </w: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lastRenderedPageBreak/>
                  <w:t xml:space="preserve">7.2. </w:t>
                </w:r>
                <w:r>
                  <w:rPr>
                    <w:bCs/>
                    <w:szCs w:val="24"/>
                  </w:rPr>
                  <w:t xml:space="preserve">Profesinio mokymo įstaigų regionuose </w:t>
                </w:r>
                <w:r>
                  <w:rPr>
                    <w:szCs w:val="24"/>
                  </w:rPr>
                  <w:t>aprūpinimas praktiniam profesiniam mokymui reikalinga įranga ir priemonėmis</w:t>
                </w:r>
              </w:p>
            </w:tc>
            <w:tc>
              <w:tcPr>
                <w:tcW w:w="1276" w:type="dxa"/>
                <w:tcMar>
                  <w:left w:w="28" w:type="dxa"/>
                  <w:right w:w="28" w:type="dxa"/>
                </w:tcMar>
              </w:tcPr>
              <w:p w:rsidR="006705AF" w:rsidRDefault="004B3803">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rsidR="006705AF" w:rsidRDefault="004B3803">
                <w:pPr>
                  <w:jc w:val="center"/>
                  <w:rPr>
                    <w:szCs w:val="24"/>
                  </w:rPr>
                </w:pPr>
                <w:r>
                  <w:rPr>
                    <w:szCs w:val="24"/>
                  </w:rPr>
                  <w:t>4</w:t>
                </w:r>
              </w:p>
            </w:tc>
            <w:tc>
              <w:tcPr>
                <w:tcW w:w="992" w:type="dxa"/>
                <w:tcMar>
                  <w:left w:w="28" w:type="dxa"/>
                  <w:right w:w="28" w:type="dxa"/>
                </w:tcMar>
              </w:tcPr>
              <w:p w:rsidR="006705AF" w:rsidRDefault="004B3803">
                <w:pPr>
                  <w:jc w:val="center"/>
                  <w:textAlignment w:val="baseline"/>
                  <w:rPr>
                    <w:szCs w:val="24"/>
                  </w:rPr>
                </w:pPr>
                <w:r>
                  <w:rPr>
                    <w:szCs w:val="24"/>
                  </w:rPr>
                  <w:t>4.5</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4.5.5.</w:t>
                </w:r>
                <w:r>
                  <w:rPr>
                    <w:bCs/>
                    <w:szCs w:val="24"/>
                    <w:highlight w:val="cyan"/>
                  </w:rPr>
                  <w:t xml:space="preserve"> </w:t>
                </w:r>
                <w:r>
                  <w:rPr>
                    <w:bCs/>
                    <w:szCs w:val="24"/>
                  </w:rPr>
                  <w:t>Profesinių mokyklų regionuose infrastruktūros gerinimas pritaikant naujiems iššūkiams</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124</w:t>
                </w:r>
              </w:p>
            </w:tc>
            <w:tc>
              <w:tcPr>
                <w:tcW w:w="1133" w:type="dxa"/>
                <w:tcMar>
                  <w:left w:w="28" w:type="dxa"/>
                  <w:right w:w="28" w:type="dxa"/>
                </w:tcMar>
              </w:tcPr>
              <w:p w:rsidR="006705AF" w:rsidRDefault="004B3803">
                <w:pPr>
                  <w:jc w:val="center"/>
                  <w:rPr>
                    <w:szCs w:val="24"/>
                  </w:rPr>
                </w:pPr>
                <w:r>
                  <w:rPr>
                    <w:szCs w:val="24"/>
                  </w:rPr>
                  <w:t>Vidurio ir vakarų Lietuvos regionas</w:t>
                </w:r>
              </w:p>
            </w:tc>
            <w:tc>
              <w:tcPr>
                <w:tcW w:w="1000" w:type="dxa"/>
                <w:tcMar>
                  <w:left w:w="28" w:type="dxa"/>
                  <w:right w:w="28" w:type="dxa"/>
                </w:tcMar>
              </w:tcPr>
              <w:p w:rsidR="006705AF" w:rsidRDefault="004B3803">
                <w:pPr>
                  <w:jc w:val="center"/>
                  <w:rPr>
                    <w:szCs w:val="24"/>
                    <w:shd w:val="clear" w:color="auto" w:fill="FFFFFF"/>
                  </w:rPr>
                </w:pPr>
                <w:r>
                  <w:rPr>
                    <w:szCs w:val="24"/>
                    <w:shd w:val="clear" w:color="auto" w:fill="FFFFFF"/>
                  </w:rPr>
                  <w:t>01 – Dotacija</w:t>
                </w:r>
              </w:p>
            </w:tc>
            <w:tc>
              <w:tcPr>
                <w:tcW w:w="1417" w:type="dxa"/>
                <w:tcMar>
                  <w:left w:w="28" w:type="dxa"/>
                  <w:right w:w="28" w:type="dxa"/>
                </w:tcMar>
              </w:tcPr>
              <w:p w:rsidR="006705AF" w:rsidRDefault="004B3803">
                <w:pPr>
                  <w:jc w:val="center"/>
                  <w:rPr>
                    <w:szCs w:val="24"/>
                    <w:shd w:val="clear" w:color="auto" w:fill="FFFFFF"/>
                  </w:rPr>
                </w:pPr>
                <w:r>
                  <w:rPr>
                    <w:szCs w:val="24"/>
                    <w:shd w:val="clear" w:color="auto" w:fill="FFFFFF"/>
                  </w:rPr>
                  <w:t>33 – Nesiorientuo-jant į teritoriškumą</w:t>
                </w:r>
              </w:p>
            </w:tc>
            <w:tc>
              <w:tcPr>
                <w:tcW w:w="986" w:type="dxa"/>
                <w:tcMar>
                  <w:left w:w="28" w:type="dxa"/>
                  <w:right w:w="28" w:type="dxa"/>
                </w:tcMar>
              </w:tcPr>
              <w:p w:rsidR="006705AF" w:rsidRDefault="004B3803">
                <w:pPr>
                  <w:jc w:val="center"/>
                  <w:rPr>
                    <w:szCs w:val="24"/>
                  </w:rPr>
                </w:pPr>
                <w:r>
                  <w:rPr>
                    <w:szCs w:val="24"/>
                  </w:rPr>
                  <w:t>21 – Švieti-mas</w:t>
                </w:r>
              </w:p>
            </w:tc>
            <w:tc>
              <w:tcPr>
                <w:tcW w:w="1287" w:type="dxa"/>
                <w:tcMar>
                  <w:left w:w="28" w:type="dxa"/>
                  <w:right w:w="28" w:type="dxa"/>
                </w:tcMar>
              </w:tcPr>
              <w:p w:rsidR="006705AF" w:rsidRDefault="004B3803">
                <w:pPr>
                  <w:jc w:val="center"/>
                  <w:rPr>
                    <w:szCs w:val="24"/>
                    <w:shd w:val="clear" w:color="auto" w:fill="FFFFFF"/>
                  </w:rPr>
                </w:pPr>
                <w:r>
                  <w:rPr>
                    <w:szCs w:val="24"/>
                    <w:shd w:val="clear" w:color="auto" w:fill="FFFFFF"/>
                  </w:rPr>
                  <w:t>09 – Netaikoma</w:t>
                </w:r>
              </w:p>
            </w:tc>
            <w:tc>
              <w:tcPr>
                <w:tcW w:w="1281" w:type="dxa"/>
                <w:tcMar>
                  <w:left w:w="28" w:type="dxa"/>
                  <w:right w:w="28" w:type="dxa"/>
                </w:tcMar>
              </w:tcPr>
              <w:p w:rsidR="006705AF" w:rsidRDefault="004B3803">
                <w:pPr>
                  <w:jc w:val="center"/>
                  <w:rPr>
                    <w:iCs/>
                    <w:szCs w:val="24"/>
                  </w:rPr>
                </w:pPr>
                <w:r>
                  <w:rPr>
                    <w:iCs/>
                    <w:szCs w:val="24"/>
                  </w:rPr>
                  <w:t>03 – Neutralumas lyties požiūriu</w:t>
                </w:r>
              </w:p>
            </w:tc>
            <w:tc>
              <w:tcPr>
                <w:tcW w:w="1300" w:type="dxa"/>
              </w:tcPr>
              <w:p w:rsidR="006705AF" w:rsidRDefault="004B3803">
                <w:pPr>
                  <w:ind w:right="113"/>
                  <w:jc w:val="center"/>
                  <w:rPr>
                    <w:i/>
                    <w:iCs/>
                    <w:sz w:val="18"/>
                    <w:szCs w:val="18"/>
                  </w:rPr>
                </w:pPr>
                <w:r>
                  <w:rPr>
                    <w:szCs w:val="24"/>
                  </w:rPr>
                  <w:t>Ne</w:t>
                </w:r>
              </w:p>
            </w:tc>
          </w:tr>
        </w:tbl>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szCs w:val="24"/>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5"/>
            <w:gridCol w:w="3402"/>
            <w:gridCol w:w="2268"/>
            <w:gridCol w:w="2410"/>
          </w:tblGrid>
          <w:tr w:rsidR="006705AF">
            <w:trPr>
              <w:trHeight w:val="405"/>
            </w:trPr>
            <w:tc>
              <w:tcPr>
                <w:tcW w:w="7225" w:type="dxa"/>
                <w:shd w:val="clear" w:color="auto" w:fill="auto"/>
                <w:vAlign w:val="center"/>
              </w:tcPr>
              <w:p w:rsidR="006705AF" w:rsidRDefault="004B3803">
                <w:pPr>
                  <w:jc w:val="center"/>
                  <w:rPr>
                    <w:szCs w:val="24"/>
                  </w:rPr>
                </w:pPr>
                <w:r>
                  <w:rPr>
                    <w:szCs w:val="24"/>
                  </w:rPr>
                  <w:t>Rodiklio pavadinimas</w:t>
                </w:r>
              </w:p>
            </w:tc>
            <w:tc>
              <w:tcPr>
                <w:tcW w:w="3402" w:type="dxa"/>
                <w:shd w:val="clear" w:color="auto" w:fill="auto"/>
                <w:vAlign w:val="center"/>
              </w:tcPr>
              <w:p w:rsidR="006705AF" w:rsidRDefault="004B3803">
                <w:pPr>
                  <w:jc w:val="center"/>
                  <w:rPr>
                    <w:szCs w:val="24"/>
                  </w:rPr>
                </w:pPr>
                <w:r>
                  <w:rPr>
                    <w:szCs w:val="24"/>
                  </w:rPr>
                  <w:t>Rodiklio kodas</w:t>
                </w:r>
              </w:p>
            </w:tc>
            <w:tc>
              <w:tcPr>
                <w:tcW w:w="2268" w:type="dxa"/>
                <w:shd w:val="clear" w:color="auto" w:fill="auto"/>
                <w:vAlign w:val="center"/>
              </w:tcPr>
              <w:p w:rsidR="006705AF" w:rsidRDefault="004B3803">
                <w:pPr>
                  <w:jc w:val="center"/>
                  <w:rPr>
                    <w:szCs w:val="24"/>
                  </w:rPr>
                </w:pPr>
                <w:r>
                  <w:rPr>
                    <w:szCs w:val="24"/>
                  </w:rPr>
                  <w:t>Matavimo vienetai</w:t>
                </w:r>
              </w:p>
            </w:tc>
            <w:tc>
              <w:tcPr>
                <w:tcW w:w="2410" w:type="dxa"/>
                <w:shd w:val="clear" w:color="auto" w:fill="auto"/>
                <w:vAlign w:val="center"/>
              </w:tcPr>
              <w:p w:rsidR="006705AF" w:rsidRDefault="004B3803">
                <w:pPr>
                  <w:jc w:val="center"/>
                  <w:rPr>
                    <w:szCs w:val="24"/>
                  </w:rPr>
                </w:pPr>
                <w:r>
                  <w:rPr>
                    <w:szCs w:val="24"/>
                  </w:rPr>
                  <w:t xml:space="preserve">Siektina reikšmė </w:t>
                </w:r>
                <w:r>
                  <w:rPr>
                    <w:sz w:val="22"/>
                    <w:szCs w:val="22"/>
                  </w:rPr>
                  <w:t>ir pasiekimo data</w:t>
                </w:r>
              </w:p>
            </w:tc>
          </w:tr>
          <w:tr w:rsidR="006705AF">
            <w:trPr>
              <w:trHeight w:val="587"/>
            </w:trPr>
            <w:tc>
              <w:tcPr>
                <w:tcW w:w="7225" w:type="dxa"/>
              </w:tcPr>
              <w:p w:rsidR="006705AF" w:rsidRDefault="004B3803">
                <w:pPr>
                  <w:jc w:val="both"/>
                  <w:rPr>
                    <w:szCs w:val="24"/>
                  </w:rPr>
                </w:pPr>
                <w:r>
                  <w:rPr>
                    <w:szCs w:val="24"/>
                  </w:rPr>
                  <w:t>Naujos arba modernizuotos švietimo infrastruktūros naudotojų skaičius per metus</w:t>
                </w:r>
              </w:p>
            </w:tc>
            <w:tc>
              <w:tcPr>
                <w:tcW w:w="3402" w:type="dxa"/>
              </w:tcPr>
              <w:p w:rsidR="006705AF" w:rsidRDefault="004B3803">
                <w:pPr>
                  <w:widowControl w:val="0"/>
                  <w:jc w:val="center"/>
                  <w:rPr>
                    <w:szCs w:val="24"/>
                  </w:rPr>
                </w:pPr>
                <w:r>
                  <w:rPr>
                    <w:szCs w:val="24"/>
                    <w:shd w:val="clear" w:color="auto" w:fill="FFFFFF"/>
                  </w:rPr>
                  <w:t>R-</w:t>
                </w:r>
                <w:r>
                  <w:rPr>
                    <w:szCs w:val="24"/>
                  </w:rPr>
                  <w:t>12-003-03-04-03-04 R.B.2.2071</w:t>
                </w:r>
              </w:p>
            </w:tc>
            <w:tc>
              <w:tcPr>
                <w:tcW w:w="2268" w:type="dxa"/>
              </w:tcPr>
              <w:p w:rsidR="006705AF" w:rsidRDefault="004B3803">
                <w:pPr>
                  <w:jc w:val="center"/>
                  <w:rPr>
                    <w:szCs w:val="24"/>
                  </w:rPr>
                </w:pPr>
                <w:r>
                  <w:rPr>
                    <w:szCs w:val="24"/>
                    <w:shd w:val="clear" w:color="auto" w:fill="FFFFFF"/>
                  </w:rPr>
                  <w:t>Naudotojai per metus </w:t>
                </w:r>
              </w:p>
            </w:tc>
            <w:tc>
              <w:tcPr>
                <w:tcW w:w="2410" w:type="dxa"/>
              </w:tcPr>
              <w:p w:rsidR="006705AF" w:rsidRDefault="004B3803">
                <w:pPr>
                  <w:jc w:val="center"/>
                  <w:rPr>
                    <w:szCs w:val="24"/>
                  </w:rPr>
                </w:pPr>
                <w:r>
                  <w:rPr>
                    <w:szCs w:val="24"/>
                  </w:rPr>
                  <w:t>22 860</w:t>
                </w:r>
              </w:p>
              <w:p w:rsidR="006705AF" w:rsidRDefault="004B3803">
                <w:pPr>
                  <w:jc w:val="center"/>
                  <w:rPr>
                    <w:szCs w:val="24"/>
                  </w:rPr>
                </w:pPr>
                <w:r>
                  <w:rPr>
                    <w:color w:val="000000"/>
                    <w:szCs w:val="24"/>
                  </w:rPr>
                  <w:t>(2029 m.)</w:t>
                </w:r>
              </w:p>
            </w:tc>
          </w:tr>
          <w:tr w:rsidR="006705AF">
            <w:trPr>
              <w:trHeight w:val="555"/>
            </w:trPr>
            <w:tc>
              <w:tcPr>
                <w:tcW w:w="7225" w:type="dxa"/>
              </w:tcPr>
              <w:p w:rsidR="006705AF" w:rsidRDefault="004B3803">
                <w:pPr>
                  <w:jc w:val="both"/>
                  <w:rPr>
                    <w:szCs w:val="24"/>
                  </w:rPr>
                </w:pPr>
                <w:r>
                  <w:rPr>
                    <w:szCs w:val="24"/>
                    <w:shd w:val="clear" w:color="auto" w:fill="FFFFFF"/>
                  </w:rPr>
                  <w:t>Naujos arba modernizuotos švietimo infrastruktūros mokymo klasių talpumas </w:t>
                </w:r>
              </w:p>
            </w:tc>
            <w:tc>
              <w:tcPr>
                <w:tcW w:w="3402" w:type="dxa"/>
              </w:tcPr>
              <w:p w:rsidR="006705AF" w:rsidRDefault="004B3803">
                <w:pPr>
                  <w:widowControl w:val="0"/>
                  <w:jc w:val="center"/>
                  <w:rPr>
                    <w:szCs w:val="24"/>
                  </w:rPr>
                </w:pPr>
                <w:r>
                  <w:rPr>
                    <w:szCs w:val="24"/>
                    <w:shd w:val="clear" w:color="auto" w:fill="FFFFFF"/>
                  </w:rPr>
                  <w:t>P-</w:t>
                </w:r>
                <w:r>
                  <w:rPr>
                    <w:szCs w:val="24"/>
                  </w:rPr>
                  <w:t>12-003-03-04-03-06 P.B.2.0067</w:t>
                </w:r>
              </w:p>
            </w:tc>
            <w:tc>
              <w:tcPr>
                <w:tcW w:w="2268" w:type="dxa"/>
              </w:tcPr>
              <w:p w:rsidR="006705AF" w:rsidRDefault="004B3803">
                <w:pPr>
                  <w:jc w:val="center"/>
                  <w:rPr>
                    <w:szCs w:val="24"/>
                  </w:rPr>
                </w:pPr>
                <w:r>
                  <w:rPr>
                    <w:szCs w:val="24"/>
                  </w:rPr>
                  <w:t>Asmenys</w:t>
                </w:r>
              </w:p>
            </w:tc>
            <w:tc>
              <w:tcPr>
                <w:tcW w:w="2410" w:type="dxa"/>
              </w:tcPr>
              <w:p w:rsidR="006705AF" w:rsidRDefault="004B3803">
                <w:pPr>
                  <w:jc w:val="center"/>
                  <w:rPr>
                    <w:szCs w:val="24"/>
                    <w:bdr w:val="none" w:sz="0" w:space="0" w:color="auto" w:frame="1"/>
                  </w:rPr>
                </w:pPr>
                <w:r>
                  <w:rPr>
                    <w:szCs w:val="24"/>
                    <w:bdr w:val="none" w:sz="0" w:space="0" w:color="auto" w:frame="1"/>
                  </w:rPr>
                  <w:t>28 575</w:t>
                </w:r>
              </w:p>
              <w:p w:rsidR="006705AF" w:rsidRDefault="004B3803">
                <w:pPr>
                  <w:jc w:val="center"/>
                  <w:rPr>
                    <w:szCs w:val="24"/>
                  </w:rPr>
                </w:pPr>
                <w:r>
                  <w:rPr>
                    <w:color w:val="000000"/>
                    <w:szCs w:val="24"/>
                  </w:rPr>
                  <w:t>(2029 m.)</w:t>
                </w:r>
              </w:p>
            </w:tc>
          </w:tr>
        </w:tbl>
        <w:p w:rsidR="006705AF" w:rsidRDefault="006705AF">
          <w:pPr>
            <w:spacing w:line="259" w:lineRule="auto"/>
            <w:jc w:val="both"/>
            <w:rPr>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6705AF">
            <w:trPr>
              <w:trHeight w:val="298"/>
            </w:trPr>
            <w:tc>
              <w:tcPr>
                <w:tcW w:w="15417" w:type="dxa"/>
              </w:tcPr>
              <w:p w:rsidR="006705AF" w:rsidRDefault="004B3803">
                <w:pPr>
                  <w:jc w:val="both"/>
                  <w:rPr>
                    <w:szCs w:val="24"/>
                  </w:rPr>
                </w:pPr>
                <w:r>
                  <w:rPr>
                    <w:szCs w:val="24"/>
                  </w:rPr>
                  <w:t>Ministerijos stebėsenos rodiklių aprašymo kortelės</w:t>
                </w:r>
              </w:p>
            </w:tc>
          </w:tr>
          <w:tr w:rsidR="006705AF">
            <w:trPr>
              <w:trHeight w:val="315"/>
            </w:trPr>
            <w:tc>
              <w:tcPr>
                <w:tcW w:w="15417" w:type="dxa"/>
              </w:tcPr>
              <w:p w:rsidR="006705AF" w:rsidRDefault="004B3803">
                <w:pPr>
                  <w:jc w:val="both"/>
                  <w:rPr>
                    <w:i/>
                    <w:szCs w:val="24"/>
                  </w:rPr>
                </w:pPr>
                <w:r>
                  <w:rPr>
                    <w:iCs/>
                    <w:szCs w:val="24"/>
                  </w:rPr>
                  <w:t>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skelbiamose Ministerijos tinklalapyje adresu https://smsm.lrv.lt/lt/administracine-informacija/planavimo-dokumentai/Pprogramos20200519/priemones_/</w:t>
                </w:r>
                <w:r>
                  <w:t>.</w:t>
                </w:r>
              </w:p>
            </w:tc>
          </w:tr>
        </w:tbl>
        <w:p w:rsidR="006705AF" w:rsidRDefault="004B3803">
          <w:pPr>
            <w:spacing w:line="259" w:lineRule="auto"/>
            <w:jc w:val="both"/>
            <w:rPr>
              <w:i/>
              <w:iCs/>
              <w:sz w:val="20"/>
            </w:rPr>
          </w:pPr>
          <w:r>
            <w:rPr>
              <w:b/>
              <w:i/>
              <w:iCs/>
              <w:sz w:val="20"/>
            </w:rPr>
            <w:t>Pastaba.</w:t>
          </w:r>
          <w:r>
            <w:rPr>
              <w:i/>
              <w:iCs/>
              <w:sz w:val="20"/>
            </w:rPr>
            <w:t xml:space="preserve"> Rodikliai nurodomi po kiekviena veikla ar poveikle atskirai.</w:t>
          </w:r>
        </w:p>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bCs/>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4"/>
          </w:tblGrid>
          <w:tr w:rsidR="006705AF">
            <w:tc>
              <w:tcPr>
                <w:tcW w:w="15304" w:type="dxa"/>
              </w:tcPr>
              <w:p w:rsidR="006705AF" w:rsidRDefault="004B3803">
                <w:pPr>
                  <w:rPr>
                    <w:b/>
                    <w:szCs w:val="24"/>
                  </w:rPr>
                </w:pPr>
                <w:r>
                  <w:rPr>
                    <w:b/>
                    <w:szCs w:val="24"/>
                  </w:rPr>
                  <w:t>SPECIALIEJI FINANSAVIMO REIKALAVIMAI</w:t>
                </w:r>
              </w:p>
            </w:tc>
          </w:tr>
          <w:tr w:rsidR="006705AF">
            <w:tc>
              <w:tcPr>
                <w:tcW w:w="15304" w:type="dxa"/>
              </w:tcPr>
              <w:p w:rsidR="006705AF" w:rsidRDefault="004B3803">
                <w:pPr>
                  <w:rPr>
                    <w:b/>
                    <w:bCs/>
                    <w:szCs w:val="24"/>
                  </w:rPr>
                </w:pPr>
                <w:r>
                  <w:rPr>
                    <w:b/>
                    <w:bCs/>
                    <w:szCs w:val="24"/>
                  </w:rPr>
                  <w:t>1. Taikomi teisės aktai</w:t>
                </w:r>
              </w:p>
            </w:tc>
          </w:tr>
          <w:tr w:rsidR="006705AF">
            <w:tc>
              <w:tcPr>
                <w:tcW w:w="15304" w:type="dxa"/>
                <w:shd w:val="clear" w:color="auto" w:fill="FFFFFF" w:themeFill="background1"/>
              </w:tcPr>
              <w:p w:rsidR="006705AF" w:rsidRDefault="004B3803">
                <w:pPr>
                  <w:tabs>
                    <w:tab w:val="left" w:pos="22"/>
                    <w:tab w:val="left" w:pos="465"/>
                  </w:tabs>
                  <w:ind w:left="22"/>
                  <w:jc w:val="both"/>
                  <w:rPr>
                    <w:szCs w:val="24"/>
                  </w:rPr>
                </w:pPr>
                <w:r>
                  <w:rPr>
                    <w:iCs/>
                    <w:szCs w:val="24"/>
                  </w:rPr>
                  <w:lastRenderedPageBreak/>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8 (toliau – Aprašas Nr. 8) parengtas atsižvelgiant į:</w:t>
                </w:r>
              </w:p>
              <w:p w:rsidR="006705AF" w:rsidRDefault="006705AF">
                <w:pPr>
                  <w:rPr>
                    <w:sz w:val="6"/>
                    <w:szCs w:val="6"/>
                  </w:rPr>
                </w:pPr>
              </w:p>
              <w:p w:rsidR="006705AF" w:rsidRDefault="004B3803">
                <w:pPr>
                  <w:ind w:left="360" w:hanging="360"/>
                  <w:jc w:val="both"/>
                  <w:rPr>
                    <w:b/>
                    <w:szCs w:val="24"/>
                  </w:rPr>
                </w:pPr>
                <w:r>
                  <w:rPr>
                    <w:b/>
                    <w:szCs w:val="24"/>
                  </w:rPr>
                  <w:t>1.1. Bendruosius teisės aktus:</w:t>
                </w:r>
              </w:p>
              <w:p w:rsidR="006705AF" w:rsidRDefault="004B3803">
                <w:pPr>
                  <w:tabs>
                    <w:tab w:val="left" w:pos="885"/>
                  </w:tabs>
                  <w:jc w:val="both"/>
                  <w:rPr>
                    <w:szCs w:val="24"/>
                  </w:rPr>
                </w:pPr>
                <w:r>
                  <w:rPr>
                    <w:szCs w:val="24"/>
                  </w:rPr>
                  <w:t>1.1.1.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6705AF" w:rsidRDefault="004B3803">
                <w:pPr>
                  <w:tabs>
                    <w:tab w:val="left" w:pos="885"/>
                  </w:tabs>
                  <w:jc w:val="both"/>
                  <w:rPr>
                    <w:szCs w:val="24"/>
                  </w:rPr>
                </w:pPr>
                <w:r>
                  <w:rPr>
                    <w:szCs w:val="24"/>
                  </w:rPr>
                  <w:t>1.1.2.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6705AF" w:rsidRDefault="004B3803">
                <w:pPr>
                  <w:tabs>
                    <w:tab w:val="left" w:pos="885"/>
                  </w:tabs>
                  <w:jc w:val="both"/>
                  <w:rPr>
                    <w:szCs w:val="24"/>
                  </w:rPr>
                </w:pPr>
                <w:r>
                  <w:rPr>
                    <w:szCs w:val="24"/>
                  </w:rPr>
                  <w:t>1.1.3. Strateginio valdymo metodiką, patvirtintą Lietuvos Respublikos Vyriausybės 2021 m. balandžio 28 d. nutarimu Nr. 292 „Dėl Strateginio valdymo metodikos patvirtinimo“ (toliau – Strateginio valdymo metodika);</w:t>
                </w:r>
              </w:p>
              <w:p w:rsidR="006705AF" w:rsidRDefault="004B3803">
                <w:pPr>
                  <w:tabs>
                    <w:tab w:val="left" w:pos="885"/>
                  </w:tabs>
                  <w:jc w:val="both"/>
                  <w:rPr>
                    <w:szCs w:val="24"/>
                  </w:rPr>
                </w:pPr>
                <w:r>
                  <w:rPr>
                    <w:szCs w:val="24"/>
                  </w:rPr>
                  <w:t>1.1.4. 2021–2030 metų Nacionalinį pažangos planą, patvirtintą Lietuvos Respublikos Vyriausybės 2020 m. rugsėjo 9 d. nutarimu Nr. 998 „Dėl 2021–2030 metų Nacionalinio pažangos plano patvirtinimo“;</w:t>
                </w:r>
              </w:p>
              <w:p w:rsidR="006705AF" w:rsidRDefault="004B3803">
                <w:pPr>
                  <w:tabs>
                    <w:tab w:val="left" w:pos="885"/>
                  </w:tabs>
                  <w:jc w:val="both"/>
                  <w:rPr>
                    <w:szCs w:val="24"/>
                  </w:rPr>
                </w:pPr>
                <w:r>
                  <w:rPr>
                    <w:szCs w:val="24"/>
                  </w:rPr>
                  <w:t xml:space="preserve">1.1.5.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6705AF" w:rsidRDefault="004B3803">
                <w:pPr>
                  <w:tabs>
                    <w:tab w:val="left" w:pos="885"/>
                  </w:tabs>
                  <w:jc w:val="both"/>
                  <w:rPr>
                    <w:szCs w:val="24"/>
                  </w:rPr>
                </w:pPr>
                <w:r>
                  <w:rPr>
                    <w:szCs w:val="24"/>
                  </w:rPr>
                  <w:t xml:space="preserve">1.1.6. 2021–2030 m. plėtros programos valdytojos Lietuvos Respublikos švietimo, mokslo ir sporto ministerijos švietimo plėtros programos pažangos priemonės Nr. 12-003-03-04-03 „Sukurti rinkos poreikius atliepiančią profesinio ugdymo sistemą“ aprašą,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6705AF" w:rsidRDefault="004B3803">
                <w:pPr>
                  <w:tabs>
                    <w:tab w:val="left" w:pos="885"/>
                  </w:tabs>
                  <w:jc w:val="both"/>
                  <w:rPr>
                    <w:szCs w:val="24"/>
                  </w:rPr>
                </w:pPr>
                <w:r>
                  <w:rPr>
                    <w:szCs w:val="24"/>
                  </w:rPr>
                  <w:t xml:space="preserve">1.1.7. </w:t>
                </w:r>
                <w:r>
                  <w:rPr>
                    <w:szCs w:val="24"/>
                    <w:shd w:val="clear" w:color="auto" w:fill="FFFFFF"/>
                  </w:rPr>
                  <w:t>Europos Parlamento ir Tarybos reglamentą (ES) 2021/1060 2021 m. birželio 24 d.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6705AF" w:rsidRDefault="006705AF">
                <w:pPr>
                  <w:tabs>
                    <w:tab w:val="left" w:pos="885"/>
                  </w:tabs>
                  <w:ind w:firstLine="62"/>
                  <w:jc w:val="both"/>
                  <w:rPr>
                    <w:sz w:val="12"/>
                    <w:szCs w:val="12"/>
                  </w:rPr>
                </w:pPr>
              </w:p>
              <w:p w:rsidR="006705AF" w:rsidRDefault="004B3803">
                <w:pPr>
                  <w:tabs>
                    <w:tab w:val="left" w:pos="447"/>
                  </w:tabs>
                  <w:ind w:left="360" w:hanging="360"/>
                  <w:jc w:val="both"/>
                  <w:rPr>
                    <w:b/>
                    <w:szCs w:val="24"/>
                  </w:rPr>
                </w:pPr>
                <w:r>
                  <w:rPr>
                    <w:b/>
                    <w:szCs w:val="24"/>
                  </w:rPr>
                  <w:t>1.2.</w:t>
                </w:r>
                <w:r>
                  <w:rPr>
                    <w:b/>
                    <w:szCs w:val="24"/>
                  </w:rPr>
                  <w:tab/>
                  <w:t>Specialiuosius teisės aktus:</w:t>
                </w:r>
              </w:p>
              <w:p w:rsidR="006705AF" w:rsidRDefault="004B3803">
                <w:pPr>
                  <w:jc w:val="both"/>
                  <w:rPr>
                    <w:szCs w:val="24"/>
                  </w:rPr>
                </w:pPr>
                <w:r>
                  <w:rPr>
                    <w:szCs w:val="24"/>
                    <w:lang w:eastAsia="lt-LT"/>
                  </w:rPr>
                  <w:t>1.2.1. Lietuvos Respublikos švietimo įstatymą;</w:t>
                </w:r>
              </w:p>
              <w:p w:rsidR="006705AF" w:rsidRDefault="004B3803">
                <w:pPr>
                  <w:jc w:val="both"/>
                  <w:rPr>
                    <w:szCs w:val="24"/>
                  </w:rPr>
                </w:pPr>
                <w:r>
                  <w:rPr>
                    <w:szCs w:val="24"/>
                  </w:rPr>
                  <w:t xml:space="preserve">1.2.2. Lietuvos Respublikos profesinio mokymo įstatymą; </w:t>
                </w:r>
              </w:p>
              <w:p w:rsidR="006705AF" w:rsidRDefault="004B3803">
                <w:pPr>
                  <w:jc w:val="both"/>
                  <w:rPr>
                    <w:szCs w:val="24"/>
                  </w:rPr>
                </w:pPr>
                <w:r>
                  <w:rPr>
                    <w:szCs w:val="24"/>
                  </w:rPr>
                  <w:t xml:space="preserve">1.2.3. Formaliojo profesinio mokymo tvarkos aprašą, patvirtintą Lietuvos Respublikos švietimo ir mokslo ministro 2012 m. kovo 15 d. įsakymu Nr. V-482 „Dėl Formaliojo profesinio mokymo tvarkos aprašo patvirtinimo“; </w:t>
                </w:r>
              </w:p>
              <w:p w:rsidR="006705AF" w:rsidRDefault="004B3803">
                <w:pPr>
                  <w:jc w:val="both"/>
                  <w:rPr>
                    <w:rFonts w:eastAsia="Calibri"/>
                    <w:i/>
                  </w:rPr>
                </w:pPr>
                <w:r>
                  <w:rPr>
                    <w:lang w:eastAsia="lt-LT"/>
                  </w:rPr>
                  <w:t xml:space="preserve">1.2.4. </w:t>
                </w:r>
                <w:r>
                  <w:rPr>
                    <w:rFonts w:eastAsia="Calibri"/>
                  </w:rPr>
                  <w:t xml:space="preserve">Profesinio orientavimo teikimo tvarkos aprašą, patvirtintą Lietuvos Respublikos Vyriausybės 2022 m. rugpjūčio 24 d. nutarimu Nr. 847 „Dėl Profesinio orientavimo teikimo tvarkos aprašo patvirtinimo“; </w:t>
                </w:r>
              </w:p>
              <w:p w:rsidR="006705AF" w:rsidRDefault="004B3803">
                <w:pPr>
                  <w:spacing w:line="259" w:lineRule="auto"/>
                  <w:jc w:val="both"/>
                  <w:textAlignment w:val="baseline"/>
                  <w:rPr>
                    <w:lang w:eastAsia="lt-LT"/>
                  </w:rPr>
                </w:pPr>
                <w:r>
                  <w:rPr>
                    <w:lang w:eastAsia="lt-LT"/>
                  </w:rPr>
                  <w:lastRenderedPageBreak/>
                  <w:t xml:space="preserve">1.2.5. </w:t>
                </w:r>
                <w:r>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6705AF" w:rsidRDefault="004B3803">
                <w:pPr>
                  <w:spacing w:line="259" w:lineRule="auto"/>
                  <w:jc w:val="both"/>
                  <w:textAlignment w:val="baseline"/>
                </w:pPr>
                <w:r>
                  <w:rPr>
                    <w:lang w:eastAsia="lt-LT"/>
                  </w:rPr>
                  <w:t xml:space="preserve">1.2.6. </w:t>
                </w:r>
                <w:r>
                  <w:rPr>
                    <w:szCs w:val="24"/>
                  </w:rPr>
                  <w:t>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V-913 „Dėl 2023–2024 ir 2024–2025 mokslo metų bendrųjų profesinio mokymo planų patvirtinimo“.</w:t>
                </w:r>
                <w:r>
                  <w:rPr>
                    <w:rFonts w:eastAsia="Calibri"/>
                    <w:i/>
                    <w:highlight w:val="yellow"/>
                  </w:rPr>
                  <w:t xml:space="preserve"> </w:t>
                </w:r>
              </w:p>
              <w:p w:rsidR="006705AF" w:rsidRDefault="004B3803">
                <w:pPr>
                  <w:spacing w:line="259" w:lineRule="auto"/>
                  <w:jc w:val="both"/>
                  <w:textAlignment w:val="baseline"/>
                </w:pPr>
                <w:r>
                  <w:t xml:space="preserve">1.2.7. </w:t>
                </w:r>
                <w:r>
                  <w:rPr>
                    <w:rFonts w:eastAsia="Calibri"/>
                  </w:rPr>
                  <w:t>Asmens įgytų kompetencijų vertinimo tvarkos aprašą, patvirtintą Lietuvos Respublikos švietimo, mokslo ir sporto ministro 2015 m. sausio 14 d. įsakymu Nr. V-15 „Dėl Asmens įgytų kompetencijų vertinimo tvarkos aprašo patvirtinimo“.</w:t>
                </w:r>
                <w:r>
                  <w:rPr>
                    <w:rFonts w:eastAsia="Calibri"/>
                    <w:i/>
                  </w:rPr>
                  <w:t xml:space="preserve"> </w:t>
                </w:r>
              </w:p>
              <w:p w:rsidR="006705AF" w:rsidRDefault="004B3803">
                <w:pPr>
                  <w:ind w:left="22"/>
                  <w:jc w:val="both"/>
                  <w:rPr>
                    <w:szCs w:val="24"/>
                  </w:rPr>
                </w:pPr>
                <w:r>
                  <w:rPr>
                    <w:szCs w:val="24"/>
                  </w:rPr>
                  <w:t>1.3. Apraše Nr. 8 vartojamos sąvokos suprantamos taip, kaip jos apibrėžtos Strateginio valdymo metodikoje, Projektų administravimo ir finansavimo taisyklėse, Lietuvos Respublikos švietimo įstatyme ir kituose anksčiau paminėtuose teisės aktuose.</w:t>
                </w:r>
              </w:p>
              <w:p w:rsidR="006705AF" w:rsidRDefault="006705AF">
                <w:pPr>
                  <w:ind w:left="22"/>
                  <w:jc w:val="both"/>
                  <w:rPr>
                    <w:sz w:val="12"/>
                    <w:szCs w:val="12"/>
                  </w:rPr>
                </w:pPr>
              </w:p>
              <w:p w:rsidR="006705AF" w:rsidRDefault="006705AF">
                <w:pPr>
                  <w:jc w:val="both"/>
                  <w:rPr>
                    <w:sz w:val="10"/>
                    <w:szCs w:val="10"/>
                    <w:lang w:eastAsia="lt-LT"/>
                  </w:rPr>
                </w:pPr>
              </w:p>
            </w:tc>
          </w:tr>
          <w:tr w:rsidR="006705AF">
            <w:tc>
              <w:tcPr>
                <w:tcW w:w="15304" w:type="dxa"/>
              </w:tcPr>
              <w:p w:rsidR="006705AF" w:rsidRDefault="004B3803">
                <w:pPr>
                  <w:rPr>
                    <w:b/>
                    <w:szCs w:val="24"/>
                  </w:rPr>
                </w:pPr>
                <w:r>
                  <w:rPr>
                    <w:b/>
                    <w:szCs w:val="24"/>
                  </w:rPr>
                  <w:lastRenderedPageBreak/>
                  <w:t>2. Reikalavimai projektams, pareiškėjams ir partneriams</w:t>
                </w:r>
              </w:p>
            </w:tc>
          </w:tr>
          <w:tr w:rsidR="006705AF">
            <w:trPr>
              <w:trHeight w:val="2540"/>
            </w:trPr>
            <w:tc>
              <w:tcPr>
                <w:tcW w:w="15304" w:type="dxa"/>
              </w:tcPr>
              <w:p w:rsidR="006705AF" w:rsidRDefault="004B3803">
                <w:pPr>
                  <w:jc w:val="both"/>
                  <w:rPr>
                    <w:szCs w:val="24"/>
                  </w:rPr>
                </w:pPr>
                <w:r>
                  <w:rPr>
                    <w:szCs w:val="24"/>
                  </w:rPr>
                  <w:t xml:space="preserve">2.1. Pagal Aprašą Nr. 8 įgyvendinamos 2021–2030 m. plėtros programos valdytojos Lietuvos Respublikos švietimo, mokslo ir sporto ministerijos švietimo plėtros programos pažangos priemonės Nr. 12-003-03-04-03 „Sukurti rinkos poreikius atliepiančią profesinio ugdymo sistemą“ aprašo III skyriaus 7 veikla </w:t>
                </w:r>
                <w:r>
                  <w:rPr>
                    <w:bCs/>
                    <w:szCs w:val="24"/>
                  </w:rPr>
                  <w:t>„</w:t>
                </w:r>
                <w:r>
                  <w:rPr>
                    <w:szCs w:val="24"/>
                  </w:rPr>
                  <w:t>Investicijos į profesinio mokymo infrastruktūrą Vidurio ir vakarų Lietuvos regione</w:t>
                </w:r>
                <w:r>
                  <w:rPr>
                    <w:bCs/>
                    <w:szCs w:val="24"/>
                  </w:rPr>
                  <w:t>“, kuria siekiama aprūpinti Vidurio ir vakarų Lietuvos regione (toliau – VVL) profesinio mokymo įstaigas praktiniam profesiniam mokymui regionuose reikalinga įranga ir priemonėmis, susijusiomis su ketvirtąja pramonės revoliucija „Pramonė 4.0“ (</w:t>
                </w:r>
                <w:r>
                  <w:rPr>
                    <w:shd w:val="clear" w:color="auto" w:fill="FFFFFF"/>
                  </w:rPr>
                  <w:t>ketvirtosios pramonės revoliucijos apibrėžimas pateikiamas Lietuvos Respublikos ekonomikos ir inovacijų ministerijos tinklalapyje https://eimin.lrv.lt/lt/veiklos-sritys/pramone/pramone-4-0/)</w:t>
                </w:r>
                <w:r>
                  <w:rPr>
                    <w:bCs/>
                    <w:szCs w:val="24"/>
                  </w:rPr>
                  <w:t>, skaitmeninimu ir žaliąja transformacija.</w:t>
                </w:r>
                <w:r>
                  <w:rPr>
                    <w:szCs w:val="24"/>
                  </w:rPr>
                  <w:t xml:space="preserve"> </w:t>
                </w:r>
              </w:p>
              <w:p w:rsidR="006705AF" w:rsidRDefault="004B3803">
                <w:pPr>
                  <w:jc w:val="both"/>
                  <w:rPr>
                    <w:i/>
                    <w:iCs/>
                    <w:szCs w:val="24"/>
                  </w:rPr>
                </w:pPr>
                <w:r>
                  <w:rPr>
                    <w:szCs w:val="24"/>
                  </w:rPr>
                  <w:t xml:space="preserve">2.2. Pagal Aprašą Nr. 8 remiamoms veikloms numatomas </w:t>
                </w:r>
                <w:r>
                  <w:rPr>
                    <w:b/>
                    <w:szCs w:val="24"/>
                  </w:rPr>
                  <w:t>projektų atrankos būdas</w:t>
                </w:r>
                <w:r>
                  <w:rPr>
                    <w:szCs w:val="24"/>
                  </w:rPr>
                  <w:t xml:space="preserve"> – valstybės projektų planavimas.</w:t>
                </w:r>
              </w:p>
              <w:p w:rsidR="006705AF" w:rsidRDefault="004B3803">
                <w:pPr>
                  <w:jc w:val="both"/>
                  <w:rPr>
                    <w:i/>
                    <w:iCs/>
                    <w:szCs w:val="24"/>
                  </w:rPr>
                </w:pPr>
                <w:r>
                  <w:rPr>
                    <w:szCs w:val="24"/>
                  </w:rPr>
                  <w:t>2.3. Pagal Aprašą Nr. 8 numatoma skelbti 2 kvietimus pareiškėjui teikti projekto įgyvendinimo planą (toliau – PĮP).</w:t>
                </w:r>
              </w:p>
              <w:p w:rsidR="006705AF" w:rsidRDefault="004B3803">
                <w:pPr>
                  <w:jc w:val="both"/>
                  <w:rPr>
                    <w:b/>
                    <w:szCs w:val="24"/>
                  </w:rPr>
                </w:pPr>
                <w:r>
                  <w:t xml:space="preserve">2.4. </w:t>
                </w:r>
                <w:r>
                  <w:rPr>
                    <w:szCs w:val="24"/>
                  </w:rPr>
                  <w:t xml:space="preserve">Pagal Aprašą Nr. 8 </w:t>
                </w:r>
                <w:r>
                  <w:rPr>
                    <w:b/>
                    <w:szCs w:val="24"/>
                  </w:rPr>
                  <w:t>finansuojamos dvi veiklos:</w:t>
                </w:r>
              </w:p>
              <w:p w:rsidR="006705AF" w:rsidRDefault="004B3803">
                <w:pPr>
                  <w:jc w:val="both"/>
                  <w:rPr>
                    <w:szCs w:val="24"/>
                  </w:rPr>
                </w:pPr>
                <w:r>
                  <w:rPr>
                    <w:szCs w:val="24"/>
                  </w:rPr>
                  <w:t xml:space="preserve">2.4.1. tyrimas, skirtas nustatyti </w:t>
                </w:r>
                <w:r>
                  <w:rPr>
                    <w:bCs/>
                    <w:szCs w:val="24"/>
                  </w:rPr>
                  <w:t xml:space="preserve">profesinio mokymo įstaigų regionuose </w:t>
                </w:r>
                <w:r>
                  <w:rPr>
                    <w:szCs w:val="24"/>
                  </w:rPr>
                  <w:t>poreikius dėl trūkstamos įrangos ir priemonių bei pateikti rekomendacijas dėl trūkstamos įrangos ir priemonių, atsižvelgiant į šiuos kriterijus: 1) profesinio mokymo įstaigų išsakomus poreikius dėl trūkstamos įrangos ir priemonių, 2) konkrečių komercinių pasiūlymų dėl profesinio mokymo įstaigoms reikiamos įrangos ir priemonių analizę, 3) analitinį įvertinimą, kaip nustatyti profesinio mokymo įstaigų siūlymai dėl papildomos infrastruktūros tenkina poreikius, susijusius su</w:t>
                </w:r>
                <w:r>
                  <w:rPr>
                    <w:szCs w:val="24"/>
                    <w:lang w:bidi="lt-LT"/>
                  </w:rPr>
                  <w:t xml:space="preserve"> ketvirtąja pramonės revoliucija </w:t>
                </w:r>
                <w:r>
                  <w:rPr>
                    <w:szCs w:val="24"/>
                  </w:rPr>
                  <w:t>„Pramonė 4.0“, regioninius rinkos poreikius, poreikius, susijusius su skaitmeninimu ir žaliąja transformacija, pagalba profesinio mokymo mokiniams lengviau integruotis į darbo rinką, 4) analitinį įvertinimą, kaip nustatyti poreikiai atitinka esamas, atnaujinamas ir būsimas naujas programas, bei įrangos tinkamumą konkrečiai programai, taip pat tikėtiną tos įrangos naudojimo programoje intensyvumą, 5) profesinio mokymo įstaigų finansinių galimybių palaikyti įgytos įrangos eksploatacijos išlaidas įvertinimą, 6) optimalaus įrangos ir priemonių paskirstymo analizę atsižvelgiant į mokinių, kurie naudosis atnaujinta infrastruktūra, skaičių bei regiono poreikius, 7) atsižvelgiant ir į 2014–2020 m. ES finansavimo laikotarpio investicijas į profesinio mokymo infrastruktūrą. Tyrimo rezultatai (t. y. atsižvelgiant į analizės metu atliktus analitinius vertinimus parengtos rekomendacijos dėl profesinio mokymo įstaigoms reikiamos įrangos ir priemonių, susijusių su ketvirtąja pramonės revoliucija „Pramonė 4.0“, skaitmeninimu ir žaliąja transformacija), atitinkantys Aprašo Nr. 8 antram kvietimui planuojamas lėšas, turi būti pristatyti bei suderinti su profesinio mokymo įstaigomis bei socialiniais ekonominiais partneriais. Remiantis atlikto tyrimo rezultatais</w:t>
                </w:r>
                <w:r>
                  <w:t xml:space="preserve"> ir vadovaujantis Investicijų </w:t>
                </w:r>
                <w:r>
                  <w:lastRenderedPageBreak/>
                  <w:t>projektų rengimo metodika (patvirtinta Viešosios įstaigos Centrinės projektų valdymo agentūros direktoriaus įsakymu)</w:t>
                </w:r>
                <w:r>
                  <w:rPr>
                    <w:szCs w:val="24"/>
                  </w:rPr>
                  <w:t xml:space="preserve"> VVL veikiančioms profesinio mokymo įstaigoms, </w:t>
                </w:r>
                <w:r>
                  <w:rPr>
                    <w:bCs/>
                    <w:szCs w:val="24"/>
                  </w:rPr>
                  <w:t>kuriose Ministerija įgyvendina savininko (dalininko) teises ir pareigas,</w:t>
                </w:r>
                <w:r>
                  <w:t xml:space="preserve"> turi būti parengti investicijų projektai. Atliekant alternatyvų analizę turi būti palyginti investicijų paskirstymo į skirtingas prioritetines sritis variantai (sritys gali būti profesijos ar profesijų grupės. Nuomos ir panašios organizacinės alternatyvos nebūtų tinkamos, nes jos mažai pasakytų apie efektyviausią sprendimą). Alternatyvos lyginamos pagal naudų komponentą „Pagerintų įgūdžių dėka pasiektas darbo užmokesčio padidėjimas“, atsižvelgiant į skirtingus profesijų darbo užmokesčius ir, jei tinkama, kitus naudų komponentus;</w:t>
                </w:r>
              </w:p>
              <w:p w:rsidR="006705AF" w:rsidRDefault="004B3803">
                <w:pPr>
                  <w:jc w:val="both"/>
                  <w:rPr>
                    <w:sz w:val="22"/>
                  </w:rPr>
                </w:pPr>
                <w:r>
                  <w:rPr>
                    <w:szCs w:val="24"/>
                  </w:rPr>
                  <w:t xml:space="preserve">2.4.2. </w:t>
                </w:r>
                <w:r>
                  <w:rPr>
                    <w:bCs/>
                    <w:szCs w:val="24"/>
                  </w:rPr>
                  <w:t xml:space="preserve">profesinio mokymo įstaigų regionuose </w:t>
                </w:r>
                <w:r>
                  <w:rPr>
                    <w:szCs w:val="24"/>
                  </w:rPr>
                  <w:t xml:space="preserve">aprūpinimas praktiniam profesiniam mokymui reikalinga įranga ir priemonėmis, susijusiomis su </w:t>
                </w:r>
                <w:r>
                  <w:rPr>
                    <w:szCs w:val="24"/>
                    <w:lang w:bidi="lt-LT"/>
                  </w:rPr>
                  <w:t>ketvirtąja pramonės revoliucija</w:t>
                </w:r>
                <w:r>
                  <w:rPr>
                    <w:szCs w:val="24"/>
                  </w:rPr>
                  <w:t xml:space="preserve"> „Pramonė 4.0“, skaitmeninimu ir žaliąja transformacija bei padedančia profesinio mokymo mokiniams lengviau integruotis į darbo rinką atsižvelgiant į Aprašo Nr. 8 2.4.1 papunktyje nurodytos veiklos metu atlikto tyrimo rezultatus. </w:t>
                </w:r>
              </w:p>
              <w:p w:rsidR="006705AF" w:rsidRDefault="004B3803">
                <w:pPr>
                  <w:jc w:val="both"/>
                </w:pPr>
                <w:r>
                  <w:rPr>
                    <w:szCs w:val="24"/>
                  </w:rPr>
                  <w:t xml:space="preserve">2.5. </w:t>
                </w:r>
                <w:r>
                  <w:t xml:space="preserve">Projekto, įgyvendinamo pagal </w:t>
                </w:r>
                <w:r>
                  <w:rPr>
                    <w:szCs w:val="24"/>
                  </w:rPr>
                  <w:t>Aprašo Nr. 8 2.4.1 papunktyje nurodytą veiklą,</w:t>
                </w:r>
                <w:r>
                  <w:t xml:space="preserve"> </w:t>
                </w:r>
                <w:r>
                  <w:rPr>
                    <w:b/>
                  </w:rPr>
                  <w:t>veiklos turi būti baigtos</w:t>
                </w:r>
                <w:r>
                  <w:t xml:space="preserve"> ne vėliau nei 9 mėnesius nuo projekto sutarties pasirašymo dienos.</w:t>
                </w:r>
              </w:p>
              <w:p w:rsidR="006705AF" w:rsidRDefault="004B3803">
                <w:pPr>
                  <w:jc w:val="both"/>
                </w:pPr>
                <w:r>
                  <w:rPr>
                    <w:szCs w:val="24"/>
                  </w:rPr>
                  <w:t xml:space="preserve">2.6. </w:t>
                </w:r>
                <w:r>
                  <w:t xml:space="preserve">Projekto, įgyvendinamo pagal </w:t>
                </w:r>
                <w:r>
                  <w:rPr>
                    <w:szCs w:val="24"/>
                  </w:rPr>
                  <w:t>Aprašo Nr. 8 2.4.2 papunktyje nurodytą veiklą,</w:t>
                </w:r>
                <w:r>
                  <w:t xml:space="preserve"> </w:t>
                </w:r>
                <w:r>
                  <w:rPr>
                    <w:b/>
                  </w:rPr>
                  <w:t>veiklos turi būti baigtos</w:t>
                </w:r>
                <w:r>
                  <w:t xml:space="preserve"> ne vėliau </w:t>
                </w:r>
                <w:r>
                  <w:rPr>
                    <w:szCs w:val="24"/>
                  </w:rPr>
                  <w:t>kaip 2029 m. rugpjūčio 31 d.</w:t>
                </w:r>
                <w:r>
                  <w:t xml:space="preserve"> Projekto veiklų įgyvendinimo terminas gali būti pratęstas, pasikeitus Projektų administravimo ir finansavimo taisyklių 149 punkte nurodytam išlaidų deklaravimo terminui.</w:t>
                </w:r>
              </w:p>
              <w:p w:rsidR="006705AF" w:rsidRDefault="004B3803">
                <w:pPr>
                  <w:jc w:val="both"/>
                  <w:rPr>
                    <w:szCs w:val="24"/>
                  </w:rPr>
                </w:pPr>
                <w:r>
                  <w:rPr>
                    <w:szCs w:val="24"/>
                  </w:rPr>
                  <w:t>2.7. Projektas turi atitikti bendruosius projektų atrankos kriterijus, nurodytus Projektų administravimo ir finansavimo taisyklių 2 priede.</w:t>
                </w:r>
              </w:p>
              <w:p w:rsidR="006705AF" w:rsidRDefault="004B3803">
                <w:pPr>
                  <w:ind w:left="-57" w:right="-57" w:firstLine="62"/>
                  <w:jc w:val="both"/>
                  <w:rPr>
                    <w:szCs w:val="24"/>
                  </w:rPr>
                </w:pPr>
                <w:r>
                  <w:rPr>
                    <w:szCs w:val="24"/>
                  </w:rPr>
                  <w:t xml:space="preserve">2.8. Galimas projekto </w:t>
                </w:r>
                <w:r>
                  <w:rPr>
                    <w:bCs/>
                    <w:szCs w:val="24"/>
                  </w:rPr>
                  <w:t>pareiškėjas</w:t>
                </w:r>
                <w:r>
                  <w:rPr>
                    <w:szCs w:val="24"/>
                  </w:rPr>
                  <w:t xml:space="preserve"> pagal Aprašo Nr. 8 2.4.1 papunktyje nurodytą veiklą – Europos socialinio fondo agentūra. Galimas projekto pareiškėjas</w:t>
                </w:r>
                <w:r>
                  <w:rPr>
                    <w:b/>
                    <w:bCs/>
                    <w:szCs w:val="24"/>
                  </w:rPr>
                  <w:t xml:space="preserve"> </w:t>
                </w:r>
                <w:r>
                  <w:rPr>
                    <w:szCs w:val="24"/>
                  </w:rPr>
                  <w:t xml:space="preserve">pagal Aprašo Nr. 8 2.4.2 papunktyje nurodytą veiklą – </w:t>
                </w:r>
                <w:r>
                  <w:rPr>
                    <w:bCs/>
                    <w:szCs w:val="24"/>
                  </w:rPr>
                  <w:t>v</w:t>
                </w:r>
                <w:r>
                  <w:rPr>
                    <w:szCs w:val="24"/>
                  </w:rPr>
                  <w:t xml:space="preserve">isos VVL veikiančios profesinio mokymo įstaigos, </w:t>
                </w:r>
                <w:r>
                  <w:rPr>
                    <w:bCs/>
                    <w:szCs w:val="24"/>
                  </w:rPr>
                  <w:t>kuriose Ministerija įgyvendina savininko (dalininko) teises ir pareigas</w:t>
                </w:r>
                <w:r>
                  <w:rPr>
                    <w:szCs w:val="24"/>
                  </w:rPr>
                  <w:t>.</w:t>
                </w:r>
              </w:p>
              <w:p w:rsidR="006705AF" w:rsidRDefault="004B3803">
                <w:pPr>
                  <w:ind w:left="-57" w:right="-57" w:firstLine="62"/>
                  <w:jc w:val="both"/>
                  <w:rPr>
                    <w:szCs w:val="24"/>
                  </w:rPr>
                </w:pPr>
                <w:r>
                  <w:rPr>
                    <w:szCs w:val="24"/>
                  </w:rPr>
                  <w:t xml:space="preserve">2.9. Galimi projekto </w:t>
                </w:r>
                <w:r>
                  <w:rPr>
                    <w:bCs/>
                    <w:szCs w:val="24"/>
                  </w:rPr>
                  <w:t>partneriai pagal Aprašo Nr. 8 2.4.1 papunktyje nurodytą veiklą – v</w:t>
                </w:r>
                <w:r>
                  <w:rPr>
                    <w:szCs w:val="24"/>
                  </w:rPr>
                  <w:t xml:space="preserve">isos VVL veikiančios profesinio mokymo įstaigos, </w:t>
                </w:r>
                <w:r>
                  <w:rPr>
                    <w:bCs/>
                    <w:szCs w:val="24"/>
                  </w:rPr>
                  <w:t>kuriose Ministerija įgyvendina savininko (dalininko) teises ir pareigas</w:t>
                </w:r>
                <w:r>
                  <w:rPr>
                    <w:szCs w:val="24"/>
                  </w:rPr>
                  <w:t xml:space="preserve">. Projekto vykdytojas, rengdamas projektinį pasiūlymą, raštu ir / arba el. paštu, ir / arba kitomis el. ryšio priemonėmis kreipiasi į visas profesinio mokymo įstaigas su kvietimu dalyvauti projekte partnerio teisėmis. Sutikusios dalyvauti profesinio mokymo įstaigos įtraukiamos į projekto partnerių sąrašą. Pagal Aptašo Nr. 8 2.4.2 papunktyje nurodytą veiklą projektai įgyvendinami be partnerių. </w:t>
                </w:r>
              </w:p>
              <w:p w:rsidR="006705AF" w:rsidRDefault="004B3803">
                <w:pPr>
                  <w:jc w:val="both"/>
                  <w:rPr>
                    <w:szCs w:val="24"/>
                  </w:rPr>
                </w:pPr>
                <w:r>
                  <w:rPr>
                    <w:szCs w:val="24"/>
                  </w:rPr>
                  <w:t>2.10. Projektų veiklos turi būti vykdomos Lietuvos Respublikoje.</w:t>
                </w:r>
              </w:p>
              <w:p w:rsidR="006705AF" w:rsidRDefault="004B3803">
                <w:pPr>
                  <w:jc w:val="both"/>
                  <w:rPr>
                    <w:szCs w:val="24"/>
                  </w:rPr>
                </w:pPr>
                <w:r>
                  <w:rPr>
                    <w:szCs w:val="24"/>
                  </w:rPr>
                  <w:t>2.11. Pagal Aprašo Nr. 8 2.4.1 ir 2.4.2 papunkčiuose nurodytas veiklas įgyvendintų projektų veiklų rodikliai ir išlaidos turi būti priskirti VVL regionui. Pagal Aprašo Nr. 8 2.4.1 ir 2.4.2 papunkčiuose nurodytas veiklas įgyvendintų projektų išlaidos negali viršyti atitinkamai Aprašo Nr. 8 2.12 ir 2.13 papunkčiuose nurodytų sumų ir turi būti pasiekti visi veikloms nurodyti stebėsenos rodikliai:</w:t>
                </w:r>
              </w:p>
              <w:p w:rsidR="006705AF" w:rsidRDefault="004B3803">
                <w:pPr>
                  <w:jc w:val="both"/>
                  <w:rPr>
                    <w:szCs w:val="24"/>
                  </w:rPr>
                </w:pPr>
                <w:r>
                  <w:rPr>
                    <w:szCs w:val="24"/>
                  </w:rPr>
                  <w:t>2.11.1. projekto vykdytojas, įgyvendindamas projektą pagal Aprašo Nr. 8 2.4.1 papunktyje nurodytą veiklą, privalo pasiekti rodiklių lentelėje 7.1 veiklai numatytus rezultatus;</w:t>
                </w:r>
              </w:p>
              <w:p w:rsidR="006705AF" w:rsidRDefault="004B3803">
                <w:pPr>
                  <w:jc w:val="both"/>
                  <w:rPr>
                    <w:szCs w:val="24"/>
                  </w:rPr>
                </w:pPr>
                <w:r>
                  <w:rPr>
                    <w:szCs w:val="24"/>
                  </w:rPr>
                  <w:t>2.11.2. projekto vykdytojas, įgyvendindamas projektą pagal Aprašo Nr. 8 2.4.2 papunktyje nurodytą veiklą, privalo pasiekti Aprašo Nr. 8 rodiklių lentelėje 7.2 veiklai numatytus rezultatus.</w:t>
                </w:r>
              </w:p>
              <w:p w:rsidR="006705AF" w:rsidRDefault="004B3803">
                <w:pPr>
                  <w:jc w:val="both"/>
                  <w:rPr>
                    <w:szCs w:val="24"/>
                  </w:rPr>
                </w:pPr>
                <w:r>
                  <w:rPr>
                    <w:szCs w:val="24"/>
                  </w:rPr>
                  <w:t xml:space="preserve">2.12. Projektui, įgyvendinamam pagal Aprašo Nr. 8 2.4.1 papunktyje nurodytą veiklą, galima skirti lėšų suma yra iki 800 000 Eur (aštuonių šimtų tūkstančių eurų), iš kurių iki 680 000 Eur (šešių šimtų aštuoniasdešimt tūkstančių eurų) </w:t>
                </w:r>
                <w:r>
                  <w:rPr>
                    <w:rFonts w:eastAsia="Calibri"/>
                    <w:szCs w:val="24"/>
                  </w:rPr>
                  <w:t xml:space="preserve">Europos Sąjungos fondų </w:t>
                </w:r>
                <w:r>
                  <w:rPr>
                    <w:szCs w:val="24"/>
                  </w:rPr>
                  <w:t>lėšų ir iki 120 000</w:t>
                </w:r>
                <w:r>
                  <w:rPr>
                    <w:sz w:val="18"/>
                    <w:szCs w:val="18"/>
                  </w:rPr>
                  <w:t xml:space="preserve"> </w:t>
                </w:r>
                <w:r>
                  <w:rPr>
                    <w:szCs w:val="24"/>
                  </w:rPr>
                  <w:t>Eur (vieno šimto dvidešimt tūkstančių eurų) Europos Sąjungos fondų bendrojo finansavimo lėšų.</w:t>
                </w:r>
              </w:p>
              <w:p w:rsidR="006705AF" w:rsidRDefault="004B3803">
                <w:pPr>
                  <w:jc w:val="both"/>
                  <w:rPr>
                    <w:szCs w:val="24"/>
                  </w:rPr>
                </w:pPr>
                <w:r>
                  <w:rPr>
                    <w:szCs w:val="24"/>
                  </w:rPr>
                  <w:t xml:space="preserve">2.13. Projektams, įgyvendinamiems pagal Aprašo Nr. 8 2.4.2 papunktyje nurodytą veiklą, galima skirti lėšų suma yra iki 38 062 145 Eur (trisdešimt aštuonių milijonų šešiasdešimt dviejų tūkstančių šimto keturiasdešimt penkių eurų), iš kurių iki 32 352 823 Eur (trisdešimt dviejų milijonų trijų šimtų penkiasdešimt </w:t>
                </w:r>
                <w:r>
                  <w:rPr>
                    <w:szCs w:val="24"/>
                  </w:rPr>
                  <w:lastRenderedPageBreak/>
                  <w:t xml:space="preserve">dviejų tūkstančių aštuonių šimtų dvidešimt trijų eurų) </w:t>
                </w:r>
                <w:r>
                  <w:rPr>
                    <w:rFonts w:eastAsia="Calibri"/>
                    <w:szCs w:val="24"/>
                  </w:rPr>
                  <w:t xml:space="preserve">Europos Sąjungos fondų </w:t>
                </w:r>
                <w:r>
                  <w:rPr>
                    <w:szCs w:val="24"/>
                  </w:rPr>
                  <w:t>lėšų ir iki 5 709 322 Eur (penkių milijonų septynių šimtų devynių tūkstančių trijų šimtų dvidešimt dviejų eurų) Europos Sąjungos fondų bendrojo finansavimo lėšų.</w:t>
                </w:r>
              </w:p>
              <w:p w:rsidR="006705AF" w:rsidRDefault="004B3803">
                <w:pPr>
                  <w:jc w:val="both"/>
                </w:pPr>
                <w:r>
                  <w:rPr>
                    <w:szCs w:val="24"/>
                  </w:rPr>
                  <w:t>2.14.</w:t>
                </w:r>
                <w:r>
                  <w:t xml:space="preserve"> Privalomi komunikacijos ir informavimo (viešinimo) veiksmai atliekami vadovaujantis Projektų administravimo ir finansavimo taisyklių VIII skyriaus pirmuoju skirsniu „Informavimas apie projektą ir komunikacija“.</w:t>
                </w:r>
              </w:p>
              <w:p w:rsidR="006705AF" w:rsidRDefault="004B3803">
                <w:pPr>
                  <w:jc w:val="both"/>
                  <w:rPr>
                    <w:szCs w:val="24"/>
                  </w:rPr>
                </w:pPr>
                <w:r>
                  <w:rPr>
                    <w:szCs w:val="24"/>
                  </w:rPr>
                  <w:t>2.15. Remiantis 2023 m. birželio 13 d. Ministerijos Investicijų į bendrąjį ugdymą, profesinį ir neformalųjį mokymą valdymo komiteto (toliau – Valdymo komitetas) posėdžio protokoliniu sprendimu prieš teikdamas PĮP Administruojančiai institucijai Pareiškėjas turi Ministerijai pateikti projektinį pasiūlymą ir gauti Valdymo komiteto pritarimą. Projektinis pasiūlymas turi apimti ir tiesioginių, ir netiesioginių lėšų detalizavimą. Su Valdymo komitetu suderintą projektinį pasiūlymą Pareiškėjas Administruojančiai institucijai turi pateikti PĮP priedu.</w:t>
                </w:r>
              </w:p>
              <w:p w:rsidR="006705AF" w:rsidRDefault="004B3803">
                <w:pPr>
                  <w:jc w:val="both"/>
                </w:pPr>
                <w:r>
                  <w:rPr>
                    <w:szCs w:val="24"/>
                  </w:rPr>
                  <w:t>2.16. Administruojanti institucija turi informuoti Ministeriją, jeigu PĮP vertinimo metu nustatyta, kad pareiškėjo pateiktas PĮP neatitinka su Valdymo komitetu suderinto projektinio pasiūlymo nuostatų.</w:t>
                </w:r>
              </w:p>
              <w:p w:rsidR="006705AF" w:rsidRDefault="004B3803">
                <w:pPr>
                  <w:jc w:val="both"/>
                  <w:rPr>
                    <w:i/>
                    <w:iCs/>
                    <w:sz w:val="18"/>
                    <w:szCs w:val="14"/>
                  </w:rPr>
                </w:pPr>
                <w:r>
                  <w:rPr>
                    <w:szCs w:val="24"/>
                    <w:lang w:eastAsia="lt-LT"/>
                  </w:rPr>
                  <w:t>2.17. Projektais nesiekiama viešojo ir privataus sektorių partnerystės įgyvendinimo.</w:t>
                </w:r>
              </w:p>
            </w:tc>
          </w:tr>
          <w:tr w:rsidR="006705AF">
            <w:trPr>
              <w:trHeight w:val="285"/>
            </w:trPr>
            <w:tc>
              <w:tcPr>
                <w:tcW w:w="15304" w:type="dxa"/>
              </w:tcPr>
              <w:p w:rsidR="006705AF" w:rsidRDefault="004B3803">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6705AF">
            <w:trPr>
              <w:trHeight w:val="407"/>
            </w:trPr>
            <w:tc>
              <w:tcPr>
                <w:tcW w:w="15304" w:type="dxa"/>
              </w:tcPr>
              <w:p w:rsidR="006705AF" w:rsidRDefault="004B3803">
                <w:pPr>
                  <w:rPr>
                    <w:szCs w:val="24"/>
                  </w:rPr>
                </w:pPr>
                <w:r>
                  <w:rPr>
                    <w:szCs w:val="24"/>
                  </w:rPr>
                  <w:t>Netaikoma</w:t>
                </w:r>
              </w:p>
            </w:tc>
          </w:tr>
          <w:tr w:rsidR="006705AF">
            <w:trPr>
              <w:trHeight w:val="285"/>
            </w:trPr>
            <w:tc>
              <w:tcPr>
                <w:tcW w:w="15304" w:type="dxa"/>
              </w:tcPr>
              <w:p w:rsidR="006705AF" w:rsidRDefault="004B3803">
                <w:pPr>
                  <w:rPr>
                    <w:b/>
                    <w:szCs w:val="24"/>
                  </w:rPr>
                </w:pPr>
                <w:r>
                  <w:rPr>
                    <w:b/>
                    <w:szCs w:val="24"/>
                  </w:rPr>
                  <w:t xml:space="preserve">4. Projekto tikslinės grupės </w:t>
                </w:r>
              </w:p>
            </w:tc>
          </w:tr>
          <w:tr w:rsidR="006705AF">
            <w:trPr>
              <w:trHeight w:val="687"/>
            </w:trPr>
            <w:tc>
              <w:tcPr>
                <w:tcW w:w="15304" w:type="dxa"/>
              </w:tcPr>
              <w:p w:rsidR="006705AF" w:rsidRDefault="004B3803">
                <w:pPr>
                  <w:jc w:val="both"/>
                  <w:rPr>
                    <w:szCs w:val="24"/>
                  </w:rPr>
                </w:pPr>
                <w:r>
                  <w:rPr>
                    <w:szCs w:val="24"/>
                  </w:rPr>
                  <w:t xml:space="preserve">4.1. Projekto </w:t>
                </w:r>
                <w:r>
                  <w:rPr>
                    <w:b/>
                    <w:bCs/>
                    <w:szCs w:val="24"/>
                  </w:rPr>
                  <w:t>tikslinė grupė</w:t>
                </w:r>
                <w:r>
                  <w:rPr>
                    <w:szCs w:val="24"/>
                  </w:rPr>
                  <w:t xml:space="preserve"> – profesinio mokymo įstaigų mokiniai (įskaitant ir suaugusiuosius, kurie nori persikvalifikuoti, kelti kvalifikaciją, įgyti papildomą kvalifikaciją), profesijos mokytojai meistrai, profesinio mokymo įstaigos.</w:t>
                </w:r>
              </w:p>
              <w:p w:rsidR="006705AF" w:rsidRDefault="004B3803">
                <w:pPr>
                  <w:jc w:val="both"/>
                  <w:rPr>
                    <w:szCs w:val="24"/>
                  </w:rPr>
                </w:pPr>
                <w:r>
                  <w:rPr>
                    <w:szCs w:val="24"/>
                  </w:rPr>
                  <w:t xml:space="preserve">4.2. Tikslinės grupės poreikiai: </w:t>
                </w:r>
              </w:p>
              <w:p w:rsidR="006705AF" w:rsidRDefault="004B3803">
                <w:pPr>
                  <w:jc w:val="both"/>
                  <w:rPr>
                    <w:szCs w:val="24"/>
                  </w:rPr>
                </w:pPr>
                <w:r>
                  <w:rPr>
                    <w:szCs w:val="24"/>
                  </w:rPr>
                  <w:t>4.2.1. profesinio mokymo įstaigų mokiniai praktinius ir rinkoje reikalingus gebėjimus turi įgyti naudodamiesi modernizuota ir vietos bei regioniniams darbo rinkos poreikiams pritaikyta įranga ir priemonėmis, siekiant, kad į darbo rinką žengiantiems, sugrįžtantiems ar norintiems persikvalifikuoti asmenims būtų suteiktas pagrindas atsparumui, mokymuisi ir užimtumui visą gyvenimą;</w:t>
                </w:r>
              </w:p>
              <w:p w:rsidR="006705AF" w:rsidRDefault="004B3803">
                <w:pPr>
                  <w:jc w:val="both"/>
                  <w:rPr>
                    <w:szCs w:val="24"/>
                  </w:rPr>
                </w:pPr>
                <w:r>
                  <w:rPr>
                    <w:szCs w:val="24"/>
                  </w:rPr>
                  <w:t>4.2.2. profesijos mokytojai, dirbdami su modernizuota ir vietos bei regioniniams darbo rinkos poreikiams pritaikyta įranga ir priemonėmis, kelia savo darbines kompetencijas, neatsilikdami nuo rinkoje aktualių naujovių ir patys įsitraukia į mokymąsi visą gyvenimą;</w:t>
                </w:r>
              </w:p>
              <w:p w:rsidR="006705AF" w:rsidRDefault="004B3803">
                <w:pPr>
                  <w:jc w:val="both"/>
                  <w:rPr>
                    <w:szCs w:val="24"/>
                  </w:rPr>
                </w:pPr>
                <w:r>
                  <w:rPr>
                    <w:szCs w:val="24"/>
                  </w:rPr>
                  <w:t xml:space="preserve">4.2.3. profesinio mokymo įstaigos, įgyvendindamos profesinio mokymo programas taikant modernizuotą ir vietos bei regioniniams darbo rinkos poreikiams pritaikytą įrangą bei priemones, labiau atliepia darbo rinkos poreikius, įgyja perspektyvaus ir patikimo darbo rinkos partnerio statusą, didina profesinio mokymo sistemos prestižą daugiau mokinių pritraukdami rinktis profesinį mokymą. </w:t>
                </w:r>
              </w:p>
              <w:p w:rsidR="006705AF" w:rsidRDefault="006705AF">
                <w:pPr>
                  <w:jc w:val="both"/>
                  <w:rPr>
                    <w:b/>
                    <w:sz w:val="10"/>
                    <w:szCs w:val="10"/>
                  </w:rPr>
                </w:pPr>
              </w:p>
            </w:tc>
          </w:tr>
          <w:tr w:rsidR="006705AF">
            <w:trPr>
              <w:trHeight w:val="285"/>
            </w:trPr>
            <w:tc>
              <w:tcPr>
                <w:tcW w:w="15304" w:type="dxa"/>
              </w:tcPr>
              <w:p w:rsidR="006705AF" w:rsidRDefault="004B3803">
                <w:pPr>
                  <w:rPr>
                    <w:sz w:val="22"/>
                    <w:szCs w:val="22"/>
                  </w:rPr>
                </w:pPr>
                <w:r>
                  <w:rPr>
                    <w:b/>
                    <w:szCs w:val="24"/>
                  </w:rPr>
                  <w:t>5</w:t>
                </w:r>
                <w:r>
                  <w:rPr>
                    <w:szCs w:val="24"/>
                  </w:rPr>
                  <w:t xml:space="preserve">. </w:t>
                </w:r>
                <w:r>
                  <w:rPr>
                    <w:b/>
                    <w:szCs w:val="24"/>
                  </w:rPr>
                  <w:t>Horizontaliųjų principų (toliau – HP) reikalavimai</w:t>
                </w:r>
              </w:p>
            </w:tc>
          </w:tr>
          <w:tr w:rsidR="006705AF">
            <w:trPr>
              <w:trHeight w:val="2258"/>
            </w:trPr>
            <w:tc>
              <w:tcPr>
                <w:tcW w:w="15304" w:type="dxa"/>
              </w:tcPr>
              <w:p w:rsidR="006705AF" w:rsidRDefault="004B3803">
                <w:pPr>
                  <w:tabs>
                    <w:tab w:val="left" w:pos="459"/>
                  </w:tabs>
                  <w:jc w:val="both"/>
                  <w:rPr>
                    <w:szCs w:val="24"/>
                    <w:lang w:eastAsia="lt-LT"/>
                  </w:rPr>
                </w:pPr>
                <w:r>
                  <w:rPr>
                    <w:szCs w:val="24"/>
                  </w:rPr>
                  <w:lastRenderedPageBreak/>
                  <w:t>5.1.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6705AF" w:rsidRDefault="004B3803">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rsidR="006705AF" w:rsidRDefault="004B3803">
                <w:pPr>
                  <w:tabs>
                    <w:tab w:val="left" w:pos="459"/>
                  </w:tabs>
                  <w:jc w:val="both"/>
                </w:pPr>
                <w:r>
                  <w:t>5.3.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8 priede „Projekto (įskaitant jungtinį projektą) atitikties reikšmingos žalos nedarymo horizontaliajam principui vertinimo reikalavimų aprašas“.</w:t>
                </w:r>
              </w:p>
            </w:tc>
          </w:tr>
          <w:tr w:rsidR="006705AF">
            <w:tc>
              <w:tcPr>
                <w:tcW w:w="15304" w:type="dxa"/>
              </w:tcPr>
              <w:p w:rsidR="006705AF" w:rsidRDefault="004B3803">
                <w:pPr>
                  <w:spacing w:line="259" w:lineRule="auto"/>
                  <w:jc w:val="both"/>
                  <w:rPr>
                    <w:b/>
                    <w:bCs/>
                  </w:rPr>
                </w:pPr>
                <w:r>
                  <w:rPr>
                    <w:b/>
                    <w:bCs/>
                  </w:rPr>
                  <w:t>6. Europos Sąjungos pagrindinių teisių chartijos (toliau – Chartija) reikalavimai</w:t>
                </w:r>
              </w:p>
            </w:tc>
          </w:tr>
          <w:tr w:rsidR="006705AF">
            <w:trPr>
              <w:trHeight w:val="1445"/>
            </w:trPr>
            <w:tc>
              <w:tcPr>
                <w:tcW w:w="15304" w:type="dxa"/>
              </w:tcPr>
              <w:p w:rsidR="006705AF" w:rsidRDefault="004B3803">
                <w:pPr>
                  <w:jc w:val="both"/>
                  <w:rPr>
                    <w:szCs w:val="24"/>
                  </w:rPr>
                </w:pPr>
                <w:r>
                  <w:rPr>
                    <w:szCs w:val="24"/>
                  </w:rPr>
                  <w:t>Pagal Aprašą Nr. 8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8 finansuojamų veiklų pobūdį, papildomi reikalavimai dėl aktyvių priemonių Chartijoje įtvirtintoms teisėms propaguoti nėra nustatomi.</w:t>
                </w:r>
              </w:p>
              <w:p w:rsidR="006705AF" w:rsidRDefault="004B3803">
                <w:pPr>
                  <w:rPr>
                    <w:i/>
                    <w:iCs/>
                  </w:rPr>
                </w:pPr>
                <w:r>
                  <w:rPr>
                    <w:szCs w:val="24"/>
                  </w:rPr>
                  <w:t>Projekto vykdytojas privalo nepažeisti Chartijos reikalavimų projekto vykdymo metu.</w:t>
                </w:r>
              </w:p>
            </w:tc>
          </w:tr>
          <w:tr w:rsidR="006705AF">
            <w:tc>
              <w:tcPr>
                <w:tcW w:w="15304" w:type="dxa"/>
              </w:tcPr>
              <w:p w:rsidR="006705AF" w:rsidRDefault="004B3803">
                <w:pPr>
                  <w:rPr>
                    <w:b/>
                    <w:szCs w:val="24"/>
                  </w:rPr>
                </w:pPr>
                <w:r>
                  <w:rPr>
                    <w:b/>
                    <w:szCs w:val="24"/>
                  </w:rPr>
                  <w:t>7. Apskritis, kurioje gali būti įgyvendinami projektai</w:t>
                </w:r>
              </w:p>
            </w:tc>
          </w:tr>
          <w:tr w:rsidR="006705AF">
            <w:trPr>
              <w:trHeight w:val="335"/>
            </w:trPr>
            <w:tc>
              <w:tcPr>
                <w:tcW w:w="15304" w:type="dxa"/>
              </w:tcPr>
              <w:p w:rsidR="006705AF" w:rsidRDefault="004B3803">
                <w:pPr>
                  <w:jc w:val="both"/>
                  <w:rPr>
                    <w:szCs w:val="24"/>
                  </w:rPr>
                </w:pPr>
                <w:r>
                  <w:rPr>
                    <w:szCs w:val="24"/>
                  </w:rPr>
                  <w:t>Netaikoma.</w:t>
                </w:r>
              </w:p>
            </w:tc>
          </w:tr>
          <w:tr w:rsidR="006705AF">
            <w:tc>
              <w:tcPr>
                <w:tcW w:w="15304" w:type="dxa"/>
              </w:tcPr>
              <w:p w:rsidR="006705AF" w:rsidRDefault="004B3803">
                <w:pPr>
                  <w:jc w:val="both"/>
                  <w:rPr>
                    <w:b/>
                    <w:szCs w:val="24"/>
                  </w:rPr>
                </w:pPr>
                <w:r>
                  <w:rPr>
                    <w:b/>
                    <w:szCs w:val="24"/>
                  </w:rPr>
                  <w:t>8. Reikalavimai valstybės pagalbai (kurie nėra nurodyti kituose Aprašo punktuose)</w:t>
                </w:r>
              </w:p>
            </w:tc>
          </w:tr>
          <w:tr w:rsidR="006705AF">
            <w:trPr>
              <w:trHeight w:val="896"/>
            </w:trPr>
            <w:tc>
              <w:tcPr>
                <w:tcW w:w="15304" w:type="dxa"/>
              </w:tcPr>
              <w:p w:rsidR="006705AF" w:rsidRDefault="004B3803">
                <w:pPr>
                  <w:jc w:val="both"/>
                  <w:rPr>
                    <w:i/>
                    <w:iCs/>
                  </w:rPr>
                </w:pPr>
                <w:r>
                  <w:rPr>
                    <w:iCs/>
                    <w:szCs w:val="24"/>
                  </w:rPr>
                  <w:t xml:space="preserve">Pagal Aprašą Nr. 8 valstybės pagalba, kaip ji apibrėžta Sutarties dėl Europos Sąjungos veikimo (OL 2010 C 83, p. 47) 107 straipsnyje, ir </w:t>
                </w:r>
                <w:r>
                  <w:rPr>
                    <w:i/>
                    <w:iCs/>
                    <w:szCs w:val="24"/>
                  </w:rPr>
                  <w:t>de minimis</w:t>
                </w:r>
                <w:r>
                  <w:rPr>
                    <w:iCs/>
                    <w:szCs w:val="24"/>
                  </w:rPr>
                  <w:t xml:space="preserve"> pagalba, kuri atitinka </w:t>
                </w:r>
                <w:r>
                  <w:rPr>
                    <w:color w:val="000000"/>
                    <w:szCs w:val="24"/>
                    <w:shd w:val="clear" w:color="auto" w:fill="FFFFFF"/>
                  </w:rPr>
                  <w:t>2023 m. gruodžio 13 d. Komisijos reglamento (ES) 2023/2831 dėl Sutarties dėl Europos Sąjungos veikimo 107 ir 108 straipsnių taikymo </w:t>
                </w:r>
                <w:r>
                  <w:rPr>
                    <w:i/>
                    <w:iCs/>
                    <w:color w:val="000000"/>
                    <w:szCs w:val="24"/>
                    <w:shd w:val="clear" w:color="auto" w:fill="FFFFFF"/>
                  </w:rPr>
                  <w:t>de minimis</w:t>
                </w:r>
                <w:r>
                  <w:rPr>
                    <w:color w:val="000000"/>
                    <w:szCs w:val="24"/>
                    <w:shd w:val="clear" w:color="auto" w:fill="FFFFFF"/>
                  </w:rPr>
                  <w:t> pagalbai (</w:t>
                </w:r>
                <w:r>
                  <w:rPr>
                    <w:szCs w:val="24"/>
                  </w:rPr>
                  <w:t>OL L, 2023/2831, 2023 12 15</w:t>
                </w:r>
                <w:r>
                  <w:rPr>
                    <w:color w:val="000000"/>
                    <w:szCs w:val="24"/>
                    <w:shd w:val="clear" w:color="auto" w:fill="FFFFFF"/>
                  </w:rPr>
                  <w:t>)</w:t>
                </w:r>
                <w:r>
                  <w:rPr>
                    <w:iCs/>
                    <w:szCs w:val="24"/>
                  </w:rPr>
                  <w:t xml:space="preserve"> nuostatas, neteikiama.</w:t>
                </w:r>
              </w:p>
            </w:tc>
          </w:tr>
          <w:tr w:rsidR="006705AF">
            <w:tc>
              <w:tcPr>
                <w:tcW w:w="15304" w:type="dxa"/>
              </w:tcPr>
              <w:p w:rsidR="006705AF" w:rsidRDefault="004B3803">
                <w:pPr>
                  <w:ind w:left="426" w:hanging="426"/>
                  <w:jc w:val="both"/>
                  <w:rPr>
                    <w:i/>
                    <w:szCs w:val="24"/>
                  </w:rPr>
                </w:pPr>
                <w:r>
                  <w:rPr>
                    <w:b/>
                    <w:szCs w:val="24"/>
                  </w:rPr>
                  <w:t>9. Projektų atrankos kriterijai</w:t>
                </w:r>
              </w:p>
            </w:tc>
          </w:tr>
          <w:tr w:rsidR="006705AF">
            <w:trPr>
              <w:trHeight w:val="631"/>
            </w:trPr>
            <w:tc>
              <w:tcPr>
                <w:tcW w:w="15304" w:type="dxa"/>
              </w:tcPr>
              <w:p w:rsidR="006705AF" w:rsidRDefault="004B3803">
                <w:pPr>
                  <w:jc w:val="both"/>
                  <w:rPr>
                    <w:iCs/>
                    <w:szCs w:val="24"/>
                  </w:rPr>
                </w:pPr>
                <w:r>
                  <w:rPr>
                    <w:iCs/>
                    <w:szCs w:val="24"/>
                  </w:rPr>
                  <w:t>9.1. Projekto prioritetiniai atrankos kriterijai nėra nustatomi.</w:t>
                </w:r>
              </w:p>
              <w:p w:rsidR="006705AF" w:rsidRDefault="004B3803">
                <w:pPr>
                  <w:jc w:val="both"/>
                  <w:rPr>
                    <w:iCs/>
                    <w:szCs w:val="24"/>
                  </w:rPr>
                </w:pPr>
                <w:r>
                  <w:rPr>
                    <w:iCs/>
                    <w:szCs w:val="24"/>
                  </w:rPr>
                  <w:t>9.2. Projekto specialieji atrankos kriterijai nėra nustatomi.</w:t>
                </w:r>
              </w:p>
            </w:tc>
          </w:tr>
          <w:tr w:rsidR="006705AF">
            <w:tc>
              <w:tcPr>
                <w:tcW w:w="15304" w:type="dxa"/>
              </w:tcPr>
              <w:p w:rsidR="006705AF" w:rsidRDefault="004B3803">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6705AF" w:rsidRDefault="004B3803">
                <w:pPr>
                  <w:rPr>
                    <w:b/>
                    <w:szCs w:val="24"/>
                  </w:rPr>
                </w:pPr>
                <w:r>
                  <w:rPr>
                    <w:szCs w:val="24"/>
                  </w:rPr>
                  <w:t xml:space="preserve">(Kiekvienas jungtinio projekto projektas turi atitikti </w:t>
                </w:r>
                <w:r>
                  <w:rPr>
                    <w:iCs/>
                    <w:szCs w:val="24"/>
                  </w:rPr>
                  <w:t>Projektų administravimo ir finansavimo taisyklių 2 priede nustatytus projektų bendruosius atrankos kriterijus.)</w:t>
                </w:r>
              </w:p>
            </w:tc>
          </w:tr>
          <w:tr w:rsidR="006705AF">
            <w:trPr>
              <w:trHeight w:val="353"/>
            </w:trPr>
            <w:tc>
              <w:tcPr>
                <w:tcW w:w="15304" w:type="dxa"/>
              </w:tcPr>
              <w:p w:rsidR="006705AF" w:rsidRDefault="004B3803">
                <w:pPr>
                  <w:jc w:val="both"/>
                  <w:rPr>
                    <w:szCs w:val="22"/>
                  </w:rPr>
                </w:pPr>
                <w:r>
                  <w:rPr>
                    <w:szCs w:val="22"/>
                  </w:rPr>
                  <w:t>Netaikoma.</w:t>
                </w:r>
              </w:p>
            </w:tc>
          </w:tr>
          <w:tr w:rsidR="006705AF">
            <w:tc>
              <w:tcPr>
                <w:tcW w:w="15304" w:type="dxa"/>
              </w:tcPr>
              <w:p w:rsidR="006705AF" w:rsidRDefault="004B3803">
                <w:pPr>
                  <w:rPr>
                    <w:b/>
                    <w:szCs w:val="24"/>
                  </w:rPr>
                </w:pPr>
                <w:r>
                  <w:rPr>
                    <w:b/>
                    <w:szCs w:val="24"/>
                  </w:rPr>
                  <w:t xml:space="preserve">11. Reikalavimai įgyvendinus projektų veiklas </w:t>
                </w:r>
              </w:p>
            </w:tc>
          </w:tr>
          <w:tr w:rsidR="006705AF">
            <w:trPr>
              <w:trHeight w:val="363"/>
            </w:trPr>
            <w:tc>
              <w:tcPr>
                <w:tcW w:w="15304" w:type="dxa"/>
              </w:tcPr>
              <w:p w:rsidR="006705AF" w:rsidRDefault="004B3803">
                <w:pPr>
                  <w:jc w:val="both"/>
                  <w:rPr>
                    <w:iCs/>
                    <w:szCs w:val="24"/>
                  </w:rPr>
                </w:pPr>
                <w:r>
                  <w:rPr>
                    <w:iCs/>
                    <w:szCs w:val="24"/>
                  </w:rPr>
                  <w:t>Aprašo Nr. 8 2.4.1 papunktyje nurodytai veiklai papildomi reikalavimai įgyvendinus projekto veiklas, kurie nenumatyti Projektų administravimo ir finansavimo taisyklėse, nėra taikomi.</w:t>
                </w:r>
              </w:p>
              <w:p w:rsidR="006705AF" w:rsidRDefault="004B3803">
                <w:pPr>
                  <w:jc w:val="both"/>
                  <w:rPr>
                    <w:iCs/>
                    <w:color w:val="0070C0"/>
                    <w:szCs w:val="24"/>
                  </w:rPr>
                </w:pPr>
                <w:r>
                  <w:rPr>
                    <w:iCs/>
                    <w:color w:val="000000"/>
                    <w:szCs w:val="24"/>
                  </w:rPr>
                  <w:t xml:space="preserve">Aprašo Nr. 8 2.4.2 papunktyje nurodytai veiklai </w:t>
                </w:r>
                <w:r>
                  <w:rPr>
                    <w:szCs w:val="24"/>
                  </w:rPr>
                  <w:t>taikomi tęstinumo reikalavimai, numatyti Projektų administravimo ir finansavimo taisyklių 245–248 punktuose</w:t>
                </w:r>
              </w:p>
            </w:tc>
          </w:tr>
          <w:tr w:rsidR="006705AF">
            <w:tc>
              <w:tcPr>
                <w:tcW w:w="15304" w:type="dxa"/>
              </w:tcPr>
              <w:p w:rsidR="006705AF" w:rsidRDefault="004B3803">
                <w:pPr>
                  <w:rPr>
                    <w:szCs w:val="24"/>
                  </w:rPr>
                </w:pPr>
                <w:r>
                  <w:rPr>
                    <w:b/>
                    <w:szCs w:val="24"/>
                  </w:rPr>
                  <w:lastRenderedPageBreak/>
                  <w:t>12. Kiti reikalavimai</w:t>
                </w:r>
              </w:p>
            </w:tc>
          </w:tr>
          <w:tr w:rsidR="006705AF">
            <w:trPr>
              <w:trHeight w:val="415"/>
            </w:trPr>
            <w:tc>
              <w:tcPr>
                <w:tcW w:w="15304" w:type="dxa"/>
              </w:tcPr>
              <w:p w:rsidR="006705AF" w:rsidRDefault="004B3803">
                <w:pPr>
                  <w:tabs>
                    <w:tab w:val="left" w:pos="1134"/>
                  </w:tabs>
                  <w:jc w:val="both"/>
                </w:pPr>
                <w:r>
                  <w:t xml:space="preserve">Kiti reikalavimai, kurie nenumatyti Projektų administravimo ir finansavimo taisyklėse, nėra taikomi.  </w:t>
                </w:r>
              </w:p>
            </w:tc>
          </w:tr>
          <w:tr w:rsidR="006705AF">
            <w:tc>
              <w:tcPr>
                <w:tcW w:w="15304" w:type="dxa"/>
              </w:tcPr>
              <w:p w:rsidR="006705AF" w:rsidRDefault="004B3803">
                <w:pPr>
                  <w:rPr>
                    <w:b/>
                    <w:szCs w:val="24"/>
                  </w:rPr>
                </w:pPr>
                <w:r>
                  <w:rPr>
                    <w:b/>
                    <w:szCs w:val="24"/>
                  </w:rPr>
                  <w:t>IŠLAIDŲ TINKAMUMO FINANSUOTI REIKALAVIMAI</w:t>
                </w:r>
              </w:p>
            </w:tc>
          </w:tr>
          <w:tr w:rsidR="006705AF">
            <w:tc>
              <w:tcPr>
                <w:tcW w:w="15304" w:type="dxa"/>
              </w:tcPr>
              <w:p w:rsidR="006705AF" w:rsidRDefault="004B3803">
                <w:pPr>
                  <w:jc w:val="both"/>
                  <w:rPr>
                    <w:b/>
                    <w:szCs w:val="24"/>
                  </w:rPr>
                </w:pPr>
                <w:r>
                  <w:rPr>
                    <w:b/>
                    <w:szCs w:val="24"/>
                  </w:rPr>
                  <w:t>13. Išlaidų tinkamumo finansuoti reikalavimai</w:t>
                </w:r>
              </w:p>
            </w:tc>
          </w:tr>
          <w:tr w:rsidR="006705AF">
            <w:trPr>
              <w:trHeight w:val="416"/>
            </w:trPr>
            <w:tc>
              <w:tcPr>
                <w:tcW w:w="15304" w:type="dxa"/>
              </w:tcPr>
              <w:p w:rsidR="006705AF" w:rsidRDefault="004B3803">
                <w:pPr>
                  <w:jc w:val="both"/>
                  <w:rPr>
                    <w:bCs/>
                    <w:szCs w:val="24"/>
                  </w:rPr>
                </w:pPr>
                <w:r>
                  <w:rPr>
                    <w:bCs/>
                    <w:szCs w:val="24"/>
                  </w:rPr>
                  <w:t>13.1. Projektų išlaidos turi atitikti projektų išlaidoms taikomus reikalavimus, išdėstytus Projektų administravimo ir finansavimo taisyklių VII skyriuje „Projektų išlaidų reikalavimai“, ir rekomendacijas dėl projektų išlaidų atitikties Europos Sąjungos fondų reikalavimams, 2023 m. birželio 22 d. patvirtintas Centrinės projektų valdymo agentūros direktoriaus įsakymu Nr. 2023/8-246.</w:t>
                </w:r>
              </w:p>
              <w:p w:rsidR="006705AF" w:rsidRDefault="004B3803">
                <w:pPr>
                  <w:jc w:val="both"/>
                  <w:rPr>
                    <w:bCs/>
                    <w:szCs w:val="24"/>
                  </w:rPr>
                </w:pPr>
                <w:r>
                  <w:rPr>
                    <w:bCs/>
                    <w:szCs w:val="24"/>
                  </w:rPr>
                  <w:t xml:space="preserve">13.2. Pagal Aprašą Nr. 8 maksimali suma įgyvendinti projektą, įgyvendinamą pagal Aprašo Nr. 8 2.4.1 papunktyje nurodytą veiklą, nurodyta Aprašo Nr. 8 2.12 papunktyje. </w:t>
                </w:r>
              </w:p>
              <w:p w:rsidR="006705AF" w:rsidRDefault="004B3803">
                <w:pPr>
                  <w:jc w:val="both"/>
                  <w:rPr>
                    <w:bCs/>
                    <w:szCs w:val="24"/>
                  </w:rPr>
                </w:pPr>
                <w:r>
                  <w:rPr>
                    <w:bCs/>
                    <w:szCs w:val="24"/>
                  </w:rPr>
                  <w:t>13.3. Pagal Aprašą Nr. 8 maksimali suma įgyvendinti projektą, įgyvendinamą pagal Aprašo Nr. 8 2.4.2 papunktyje nurodytą veiklą, nurodyta Aprašo Nr. 8 2.13 papunktyje. Aprašo Nr. 8 2.4.2 papunktyje nurodyta suma gali būti tikslinama baigus įgyvendinti 2.4.1 papunktyje nurodytą veiklą.</w:t>
                </w:r>
              </w:p>
              <w:p w:rsidR="006705AF" w:rsidRDefault="004B3803">
                <w:pPr>
                  <w:jc w:val="both"/>
                  <w:rPr>
                    <w:bCs/>
                    <w:szCs w:val="24"/>
                  </w:rPr>
                </w:pPr>
                <w:r>
                  <w:rPr>
                    <w:bCs/>
                    <w:szCs w:val="24"/>
                  </w:rPr>
                  <w:t>13.4. Pagal Aprašą Nr. 8 tinkamų / netinkamų finansuoti išlaidų rūšys yra šios:</w:t>
                </w:r>
              </w:p>
              <w:p w:rsidR="006705AF" w:rsidRDefault="006705AF">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6705AF">
                  <w:tc>
                    <w:tcPr>
                      <w:tcW w:w="868" w:type="dxa"/>
                    </w:tcPr>
                    <w:p w:rsidR="006705AF" w:rsidRDefault="004B3803">
                      <w:pPr>
                        <w:jc w:val="center"/>
                        <w:rPr>
                          <w:b/>
                          <w:szCs w:val="24"/>
                        </w:rPr>
                      </w:pPr>
                      <w:r>
                        <w:rPr>
                          <w:b/>
                          <w:szCs w:val="24"/>
                        </w:rPr>
                        <w:t>Eil. Nr.</w:t>
                      </w:r>
                    </w:p>
                  </w:tc>
                  <w:tc>
                    <w:tcPr>
                      <w:tcW w:w="3272" w:type="dxa"/>
                    </w:tcPr>
                    <w:p w:rsidR="006705AF" w:rsidRDefault="004B3803">
                      <w:pPr>
                        <w:jc w:val="center"/>
                        <w:rPr>
                          <w:b/>
                          <w:szCs w:val="24"/>
                        </w:rPr>
                      </w:pPr>
                      <w:r>
                        <w:rPr>
                          <w:b/>
                          <w:szCs w:val="24"/>
                        </w:rPr>
                        <w:t>Išlaidų rūšis</w:t>
                      </w:r>
                    </w:p>
                  </w:tc>
                  <w:tc>
                    <w:tcPr>
                      <w:tcW w:w="10629" w:type="dxa"/>
                    </w:tcPr>
                    <w:p w:rsidR="006705AF" w:rsidRDefault="004B3803">
                      <w:pPr>
                        <w:jc w:val="center"/>
                        <w:rPr>
                          <w:b/>
                          <w:szCs w:val="24"/>
                        </w:rPr>
                      </w:pPr>
                      <w:r>
                        <w:rPr>
                          <w:b/>
                          <w:szCs w:val="24"/>
                        </w:rPr>
                        <w:t>Reikalavimai ir paaiškinimai</w:t>
                      </w:r>
                    </w:p>
                  </w:tc>
                </w:tr>
                <w:tr w:rsidR="006705AF">
                  <w:tc>
                    <w:tcPr>
                      <w:tcW w:w="868" w:type="dxa"/>
                    </w:tcPr>
                    <w:p w:rsidR="006705AF" w:rsidRDefault="004B3803">
                      <w:pPr>
                        <w:jc w:val="both"/>
                        <w:rPr>
                          <w:bCs/>
                          <w:szCs w:val="24"/>
                        </w:rPr>
                      </w:pPr>
                      <w:r>
                        <w:rPr>
                          <w:bCs/>
                          <w:szCs w:val="24"/>
                        </w:rPr>
                        <w:t>1.</w:t>
                      </w:r>
                    </w:p>
                  </w:tc>
                  <w:tc>
                    <w:tcPr>
                      <w:tcW w:w="3272" w:type="dxa"/>
                    </w:tcPr>
                    <w:p w:rsidR="006705AF" w:rsidRDefault="004B3803">
                      <w:pPr>
                        <w:jc w:val="both"/>
                        <w:rPr>
                          <w:bCs/>
                          <w:szCs w:val="24"/>
                        </w:rPr>
                      </w:pPr>
                      <w:r>
                        <w:rPr>
                          <w:bCs/>
                          <w:szCs w:val="24"/>
                        </w:rPr>
                        <w:t>Žemė</w:t>
                      </w:r>
                    </w:p>
                  </w:tc>
                  <w:tc>
                    <w:tcPr>
                      <w:tcW w:w="10629" w:type="dxa"/>
                    </w:tcPr>
                    <w:p w:rsidR="006705AF" w:rsidRDefault="004B3803">
                      <w:pPr>
                        <w:jc w:val="both"/>
                        <w:rPr>
                          <w:bCs/>
                          <w:szCs w:val="24"/>
                        </w:rPr>
                      </w:pPr>
                      <w:r>
                        <w:rPr>
                          <w:bCs/>
                          <w:szCs w:val="24"/>
                        </w:rPr>
                        <w:t>Netinkama finansuoti.</w:t>
                      </w:r>
                    </w:p>
                  </w:tc>
                </w:tr>
                <w:tr w:rsidR="006705AF">
                  <w:tc>
                    <w:tcPr>
                      <w:tcW w:w="868" w:type="dxa"/>
                    </w:tcPr>
                    <w:p w:rsidR="006705AF" w:rsidRDefault="004B3803">
                      <w:pPr>
                        <w:jc w:val="both"/>
                        <w:rPr>
                          <w:bCs/>
                          <w:szCs w:val="24"/>
                        </w:rPr>
                      </w:pPr>
                      <w:r>
                        <w:rPr>
                          <w:bCs/>
                          <w:szCs w:val="24"/>
                        </w:rPr>
                        <w:t>2.</w:t>
                      </w:r>
                    </w:p>
                  </w:tc>
                  <w:tc>
                    <w:tcPr>
                      <w:tcW w:w="3272" w:type="dxa"/>
                    </w:tcPr>
                    <w:p w:rsidR="006705AF" w:rsidRDefault="004B3803">
                      <w:pPr>
                        <w:jc w:val="both"/>
                        <w:rPr>
                          <w:bCs/>
                          <w:szCs w:val="24"/>
                        </w:rPr>
                      </w:pPr>
                      <w:r>
                        <w:rPr>
                          <w:szCs w:val="24"/>
                          <w:lang w:eastAsia="lt-LT"/>
                        </w:rPr>
                        <w:t>Nekilnojamasis turtas</w:t>
                      </w:r>
                    </w:p>
                  </w:tc>
                  <w:tc>
                    <w:tcPr>
                      <w:tcW w:w="10629" w:type="dxa"/>
                    </w:tcPr>
                    <w:p w:rsidR="006705AF" w:rsidRDefault="004B3803">
                      <w:pPr>
                        <w:jc w:val="both"/>
                        <w:rPr>
                          <w:bCs/>
                          <w:szCs w:val="24"/>
                        </w:rPr>
                      </w:pPr>
                      <w:r>
                        <w:rPr>
                          <w:bCs/>
                          <w:szCs w:val="24"/>
                        </w:rPr>
                        <w:t>Netinkama finansuoti.</w:t>
                      </w:r>
                    </w:p>
                  </w:tc>
                </w:tr>
                <w:tr w:rsidR="006705AF">
                  <w:tc>
                    <w:tcPr>
                      <w:tcW w:w="868" w:type="dxa"/>
                    </w:tcPr>
                    <w:p w:rsidR="006705AF" w:rsidRDefault="004B3803">
                      <w:pPr>
                        <w:jc w:val="both"/>
                        <w:rPr>
                          <w:bCs/>
                          <w:szCs w:val="24"/>
                        </w:rPr>
                      </w:pPr>
                      <w:r>
                        <w:rPr>
                          <w:bCs/>
                          <w:szCs w:val="24"/>
                        </w:rPr>
                        <w:t>3.</w:t>
                      </w:r>
                    </w:p>
                  </w:tc>
                  <w:tc>
                    <w:tcPr>
                      <w:tcW w:w="3272" w:type="dxa"/>
                    </w:tcPr>
                    <w:p w:rsidR="006705AF" w:rsidRDefault="004B3803">
                      <w:pPr>
                        <w:jc w:val="both"/>
                        <w:rPr>
                          <w:szCs w:val="24"/>
                          <w:lang w:eastAsia="lt-LT"/>
                        </w:rPr>
                      </w:pPr>
                      <w:r>
                        <w:rPr>
                          <w:szCs w:val="24"/>
                          <w:lang w:eastAsia="lt-LT"/>
                        </w:rPr>
                        <w:t>Statyba, rekonstravimas, remontas ir kiti darbai</w:t>
                      </w:r>
                    </w:p>
                  </w:tc>
                  <w:tc>
                    <w:tcPr>
                      <w:tcW w:w="10629" w:type="dxa"/>
                    </w:tcPr>
                    <w:p w:rsidR="006705AF" w:rsidRDefault="004B3803">
                      <w:pPr>
                        <w:jc w:val="both"/>
                        <w:rPr>
                          <w:bCs/>
                          <w:szCs w:val="24"/>
                        </w:rPr>
                      </w:pPr>
                      <w:r>
                        <w:rPr>
                          <w:bCs/>
                          <w:szCs w:val="24"/>
                        </w:rPr>
                        <w:t>Netinkama finansuoti.</w:t>
                      </w:r>
                    </w:p>
                    <w:p w:rsidR="006705AF" w:rsidRDefault="006705AF">
                      <w:pPr>
                        <w:jc w:val="both"/>
                        <w:rPr>
                          <w:bCs/>
                          <w:szCs w:val="24"/>
                        </w:rPr>
                      </w:pPr>
                    </w:p>
                  </w:tc>
                </w:tr>
                <w:tr w:rsidR="006705AF">
                  <w:tc>
                    <w:tcPr>
                      <w:tcW w:w="868" w:type="dxa"/>
                    </w:tcPr>
                    <w:p w:rsidR="006705AF" w:rsidRDefault="004B3803">
                      <w:pPr>
                        <w:jc w:val="both"/>
                        <w:rPr>
                          <w:bCs/>
                          <w:szCs w:val="24"/>
                        </w:rPr>
                      </w:pPr>
                      <w:r>
                        <w:rPr>
                          <w:bCs/>
                          <w:szCs w:val="24"/>
                        </w:rPr>
                        <w:t>4.</w:t>
                      </w:r>
                    </w:p>
                  </w:tc>
                  <w:tc>
                    <w:tcPr>
                      <w:tcW w:w="3272" w:type="dxa"/>
                    </w:tcPr>
                    <w:p w:rsidR="006705AF" w:rsidRDefault="004B3803">
                      <w:pPr>
                        <w:jc w:val="both"/>
                        <w:rPr>
                          <w:szCs w:val="24"/>
                          <w:lang w:eastAsia="lt-LT"/>
                        </w:rPr>
                      </w:pPr>
                      <w:r>
                        <w:rPr>
                          <w:szCs w:val="24"/>
                          <w:lang w:eastAsia="lt-LT"/>
                        </w:rPr>
                        <w:t>Įranga, įrenginiai ir kitas turtas</w:t>
                      </w:r>
                    </w:p>
                  </w:tc>
                  <w:tc>
                    <w:tcPr>
                      <w:tcW w:w="10629" w:type="dxa"/>
                    </w:tcPr>
                    <w:p w:rsidR="006705AF" w:rsidRDefault="004B3803">
                      <w:pPr>
                        <w:overflowPunct w:val="0"/>
                        <w:jc w:val="both"/>
                        <w:textAlignment w:val="baseline"/>
                        <w:rPr>
                          <w:szCs w:val="24"/>
                        </w:rPr>
                      </w:pPr>
                      <w:r>
                        <w:rPr>
                          <w:szCs w:val="24"/>
                        </w:rPr>
                        <w:t>Tinkamos finansuoti išlaidos</w:t>
                      </w:r>
                      <w:r>
                        <w:rPr>
                          <w:bCs/>
                          <w:szCs w:val="24"/>
                        </w:rPr>
                        <w:t>, skirtos</w:t>
                      </w:r>
                      <w:r>
                        <w:rPr>
                          <w:szCs w:val="24"/>
                        </w:rPr>
                        <w:t xml:space="preserve"> profesinio mokymo įstaigoms trūkstamai įrangai ir priemonėms įsigyti įgyvendinant Aprašo Nr. 8 2.4.2 papunktyje nurodytą veiklą. </w:t>
                      </w:r>
                    </w:p>
                    <w:p w:rsidR="006705AF" w:rsidRDefault="006705AF">
                      <w:pPr>
                        <w:overflowPunct w:val="0"/>
                        <w:jc w:val="both"/>
                        <w:textAlignment w:val="baseline"/>
                        <w:rPr>
                          <w:bCs/>
                          <w:sz w:val="14"/>
                          <w:szCs w:val="14"/>
                        </w:rPr>
                      </w:pPr>
                    </w:p>
                  </w:tc>
                </w:tr>
                <w:tr w:rsidR="006705AF">
                  <w:tc>
                    <w:tcPr>
                      <w:tcW w:w="868" w:type="dxa"/>
                      <w:shd w:val="clear" w:color="auto" w:fill="auto"/>
                    </w:tcPr>
                    <w:p w:rsidR="006705AF" w:rsidRDefault="004B3803">
                      <w:pPr>
                        <w:jc w:val="both"/>
                        <w:rPr>
                          <w:bCs/>
                          <w:szCs w:val="24"/>
                        </w:rPr>
                      </w:pPr>
                      <w:r>
                        <w:rPr>
                          <w:bCs/>
                          <w:szCs w:val="24"/>
                        </w:rPr>
                        <w:t>5.</w:t>
                      </w:r>
                    </w:p>
                  </w:tc>
                  <w:tc>
                    <w:tcPr>
                      <w:tcW w:w="3272" w:type="dxa"/>
                      <w:shd w:val="clear" w:color="auto" w:fill="auto"/>
                    </w:tcPr>
                    <w:p w:rsidR="006705AF" w:rsidRDefault="004B3803">
                      <w:pPr>
                        <w:jc w:val="both"/>
                        <w:rPr>
                          <w:szCs w:val="24"/>
                          <w:lang w:eastAsia="lt-LT"/>
                        </w:rPr>
                      </w:pPr>
                      <w:r>
                        <w:rPr>
                          <w:szCs w:val="24"/>
                          <w:lang w:eastAsia="lt-LT"/>
                        </w:rPr>
                        <w:t xml:space="preserve">Projekto vykdymas </w:t>
                      </w:r>
                    </w:p>
                  </w:tc>
                  <w:tc>
                    <w:tcPr>
                      <w:tcW w:w="10629" w:type="dxa"/>
                    </w:tcPr>
                    <w:p w:rsidR="006705AF" w:rsidRDefault="004B3803">
                      <w:pPr>
                        <w:jc w:val="both"/>
                        <w:rPr>
                          <w:bCs/>
                          <w:szCs w:val="24"/>
                        </w:rPr>
                      </w:pPr>
                      <w:r>
                        <w:rPr>
                          <w:bCs/>
                          <w:szCs w:val="24"/>
                        </w:rPr>
                        <w:t>Tinkamos finansuoti</w:t>
                      </w:r>
                      <w:r>
                        <w:rPr>
                          <w:szCs w:val="24"/>
                        </w:rPr>
                        <w:t xml:space="preserve"> </w:t>
                      </w:r>
                      <w:r>
                        <w:rPr>
                          <w:bCs/>
                          <w:szCs w:val="24"/>
                        </w:rPr>
                        <w:t xml:space="preserve">išlaidos, skirtos </w:t>
                      </w:r>
                      <w:r>
                        <w:rPr>
                          <w:szCs w:val="24"/>
                        </w:rPr>
                        <w:t xml:space="preserve">Aprašo Nr. 8 2.4.1 papunktyje nurodytai </w:t>
                      </w:r>
                      <w:r>
                        <w:rPr>
                          <w:bCs/>
                          <w:szCs w:val="24"/>
                        </w:rPr>
                        <w:t xml:space="preserve">veiklai </w:t>
                      </w:r>
                      <w:r>
                        <w:rPr>
                          <w:szCs w:val="24"/>
                        </w:rPr>
                        <w:t>įgyvendinti, t. y.</w:t>
                      </w:r>
                      <w:r>
                        <w:rPr>
                          <w:bCs/>
                          <w:szCs w:val="24"/>
                        </w:rPr>
                        <w:t xml:space="preserve"> profesinio mokymo įstaigoms trūkstamos įrangos ir priemonių tyrimui atlikti bei tyrimo rezultatams pristatyti bei suderinti su profesinio mokymo įstaigomis bei socialiniais ir ekonominiais partneriais, investicinių projektų rengimas.</w:t>
                      </w:r>
                    </w:p>
                    <w:p w:rsidR="006705AF" w:rsidRDefault="006705AF">
                      <w:pPr>
                        <w:jc w:val="both"/>
                        <w:rPr>
                          <w:b/>
                          <w:bCs/>
                          <w:sz w:val="10"/>
                          <w:szCs w:val="10"/>
                        </w:rPr>
                      </w:pPr>
                    </w:p>
                  </w:tc>
                </w:tr>
                <w:tr w:rsidR="006705AF">
                  <w:tc>
                    <w:tcPr>
                      <w:tcW w:w="868" w:type="dxa"/>
                    </w:tcPr>
                    <w:p w:rsidR="006705AF" w:rsidRDefault="004B3803">
                      <w:pPr>
                        <w:jc w:val="both"/>
                        <w:rPr>
                          <w:bCs/>
                          <w:szCs w:val="24"/>
                        </w:rPr>
                      </w:pPr>
                      <w:r>
                        <w:rPr>
                          <w:bCs/>
                          <w:szCs w:val="24"/>
                        </w:rPr>
                        <w:t>6.</w:t>
                      </w:r>
                    </w:p>
                  </w:tc>
                  <w:tc>
                    <w:tcPr>
                      <w:tcW w:w="3272" w:type="dxa"/>
                    </w:tcPr>
                    <w:p w:rsidR="006705AF" w:rsidRDefault="004B3803">
                      <w:pPr>
                        <w:jc w:val="both"/>
                        <w:rPr>
                          <w:szCs w:val="24"/>
                          <w:lang w:eastAsia="lt-LT"/>
                        </w:rPr>
                      </w:pPr>
                      <w:r>
                        <w:rPr>
                          <w:szCs w:val="24"/>
                          <w:lang w:eastAsia="lt-LT"/>
                        </w:rPr>
                        <w:t>Informavimas apie projektą</w:t>
                      </w:r>
                    </w:p>
                  </w:tc>
                  <w:tc>
                    <w:tcPr>
                      <w:tcW w:w="10629" w:type="dxa"/>
                    </w:tcPr>
                    <w:p w:rsidR="006705AF" w:rsidRDefault="004B3803">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6705AF">
                  <w:tc>
                    <w:tcPr>
                      <w:tcW w:w="868" w:type="dxa"/>
                    </w:tcPr>
                    <w:p w:rsidR="006705AF" w:rsidRDefault="004B3803">
                      <w:pPr>
                        <w:jc w:val="both"/>
                        <w:rPr>
                          <w:bCs/>
                          <w:szCs w:val="24"/>
                        </w:rPr>
                      </w:pPr>
                      <w:r>
                        <w:rPr>
                          <w:bCs/>
                          <w:szCs w:val="24"/>
                        </w:rPr>
                        <w:t>7.</w:t>
                      </w:r>
                    </w:p>
                  </w:tc>
                  <w:tc>
                    <w:tcPr>
                      <w:tcW w:w="3272" w:type="dxa"/>
                    </w:tcPr>
                    <w:p w:rsidR="006705AF" w:rsidRDefault="004B3803">
                      <w:pPr>
                        <w:jc w:val="both"/>
                        <w:rPr>
                          <w:szCs w:val="24"/>
                          <w:lang w:eastAsia="lt-LT"/>
                        </w:rPr>
                      </w:pPr>
                      <w:r>
                        <w:rPr>
                          <w:szCs w:val="24"/>
                          <w:lang w:eastAsia="lt-LT"/>
                        </w:rPr>
                        <w:t>Netiesioginės išlaidos ir kitos išlaidos pagal fiksuotąją projekto išlaidų normą</w:t>
                      </w:r>
                    </w:p>
                  </w:tc>
                  <w:tc>
                    <w:tcPr>
                      <w:tcW w:w="10629" w:type="dxa"/>
                    </w:tcPr>
                    <w:p w:rsidR="006705AF" w:rsidRDefault="004B3803">
                      <w:pPr>
                        <w:jc w:val="both"/>
                        <w:rPr>
                          <w:bCs/>
                          <w:szCs w:val="24"/>
                        </w:rPr>
                      </w:pPr>
                      <w:r>
                        <w:rPr>
                          <w:bCs/>
                          <w:szCs w:val="24"/>
                        </w:rPr>
                        <w:t xml:space="preserve">Tinkama finansuoti. </w:t>
                      </w:r>
                    </w:p>
                    <w:p w:rsidR="006705AF" w:rsidRDefault="004B3803">
                      <w:pPr>
                        <w:jc w:val="both"/>
                        <w:rPr>
                          <w:bCs/>
                          <w:szCs w:val="24"/>
                        </w:rPr>
                      </w:pPr>
                      <w:r>
                        <w:rPr>
                          <w:bCs/>
                          <w:szCs w:val="24"/>
                        </w:rPr>
                        <w:t>Išlaidos detalizuotos Aprašo Nr. 8 14.6 papunktyje.</w:t>
                      </w:r>
                    </w:p>
                    <w:p w:rsidR="006705AF" w:rsidRDefault="006705AF">
                      <w:pPr>
                        <w:jc w:val="both"/>
                        <w:rPr>
                          <w:bCs/>
                          <w:szCs w:val="24"/>
                        </w:rPr>
                      </w:pPr>
                    </w:p>
                  </w:tc>
                </w:tr>
              </w:tbl>
              <w:p w:rsidR="006705AF" w:rsidRDefault="006705AF">
                <w:pPr>
                  <w:jc w:val="both"/>
                  <w:rPr>
                    <w:bCs/>
                    <w:sz w:val="16"/>
                    <w:szCs w:val="16"/>
                  </w:rPr>
                </w:pPr>
              </w:p>
              <w:p w:rsidR="006705AF" w:rsidRDefault="004B3803">
                <w:pPr>
                  <w:jc w:val="both"/>
                  <w:rPr>
                    <w:bCs/>
                    <w:szCs w:val="24"/>
                  </w:rPr>
                </w:pPr>
                <w:r>
                  <w:rPr>
                    <w:bCs/>
                    <w:szCs w:val="24"/>
                  </w:rPr>
                  <w:lastRenderedPageBreak/>
                  <w:t>13.5.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rsidR="006705AF" w:rsidRDefault="004B3803">
                <w:pPr>
                  <w:jc w:val="both"/>
                  <w:rPr>
                    <w:bCs/>
                    <w:szCs w:val="24"/>
                  </w:rPr>
                </w:pPr>
                <w:r>
                  <w:rPr>
                    <w:bCs/>
                    <w:szCs w:val="24"/>
                  </w:rPr>
                  <w:t>13.6. Projekto tinkamų finansuoti išlaidų dalis, kurios nepadengia projektui skiriamo finansavimo lėšos, turi būti finansuojama iš projekto vykdytojo lėšų.</w:t>
                </w:r>
              </w:p>
              <w:p w:rsidR="006705AF" w:rsidRDefault="004B3803">
                <w:pPr>
                  <w:tabs>
                    <w:tab w:val="left" w:pos="645"/>
                  </w:tabs>
                  <w:ind w:left="22" w:hanging="22"/>
                  <w:jc w:val="both"/>
                  <w:rPr>
                    <w:bCs/>
                    <w:szCs w:val="24"/>
                  </w:rPr>
                </w:pPr>
                <w:r>
                  <w:rPr>
                    <w:bCs/>
                    <w:szCs w:val="24"/>
                  </w:rPr>
                  <w:t>13.7. Kryžminis finansavimas netaikomas.</w:t>
                </w:r>
              </w:p>
              <w:p w:rsidR="006705AF" w:rsidRDefault="004B3803">
                <w:pPr>
                  <w:tabs>
                    <w:tab w:val="left" w:pos="645"/>
                  </w:tabs>
                  <w:ind w:left="22" w:hanging="22"/>
                  <w:jc w:val="both"/>
                  <w:rPr>
                    <w:bCs/>
                    <w:szCs w:val="24"/>
                  </w:rPr>
                </w:pPr>
                <w:r>
                  <w:rPr>
                    <w:bCs/>
                    <w:szCs w:val="24"/>
                  </w:rPr>
                  <w:t>13.8. PĮP parengimo išlaidos nėra finansuojamos.</w:t>
                </w:r>
              </w:p>
              <w:p w:rsidR="006705AF" w:rsidRDefault="004B3803">
                <w:pPr>
                  <w:jc w:val="both"/>
                  <w:rPr>
                    <w:szCs w:val="24"/>
                  </w:rPr>
                </w:pPr>
                <w:r>
                  <w:rPr>
                    <w:bCs/>
                    <w:szCs w:val="24"/>
                  </w:rPr>
                  <w:t xml:space="preserve">13.9. </w:t>
                </w:r>
                <w:r>
                  <w:rPr>
                    <w:szCs w:val="24"/>
                  </w:rPr>
                  <w:t>PVM gali būti finansuojamas Projektų administravimo ir finansavimo taisyklių VII skyriaus „Projektų išlaidų reikalavimai“ ketvirtajame skirsnyje „PVM“ nustatyta tvarka.</w:t>
                </w:r>
              </w:p>
            </w:tc>
          </w:tr>
          <w:tr w:rsidR="006705AF">
            <w:trPr>
              <w:trHeight w:val="349"/>
            </w:trPr>
            <w:tc>
              <w:tcPr>
                <w:tcW w:w="15304" w:type="dxa"/>
              </w:tcPr>
              <w:p w:rsidR="006705AF" w:rsidRDefault="004B3803">
                <w:pPr>
                  <w:jc w:val="both"/>
                  <w:rPr>
                    <w:szCs w:val="24"/>
                  </w:rPr>
                </w:pPr>
                <w:r>
                  <w:rPr>
                    <w:b/>
                    <w:szCs w:val="24"/>
                  </w:rPr>
                  <w:lastRenderedPageBreak/>
                  <w:t>14. Projektų veiklų ir jungtinio projekto projektų įgyvendinimui taikomi supaprastintai apmokamų išlaidų dydžiai</w:t>
                </w:r>
              </w:p>
            </w:tc>
          </w:tr>
          <w:tr w:rsidR="006705AF">
            <w:tc>
              <w:tcPr>
                <w:tcW w:w="15304" w:type="dxa"/>
              </w:tcPr>
              <w:p w:rsidR="006705AF" w:rsidRDefault="004B3803">
                <w:pPr>
                  <w:jc w:val="both"/>
                  <w:rPr>
                    <w:szCs w:val="24"/>
                  </w:rPr>
                </w:pPr>
                <w:r>
                  <w:rPr>
                    <w:szCs w:val="24"/>
                  </w:rPr>
                  <w:t>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rsidR="006705AF" w:rsidRDefault="004B3803">
                <w:pPr>
                  <w:jc w:val="both"/>
                  <w:rPr>
                    <w:szCs w:val="24"/>
                  </w:rPr>
                </w:pPr>
                <w:r>
                  <w:rPr>
                    <w:szCs w:val="24"/>
                  </w:rPr>
                  <w:t>14.2.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6705AF" w:rsidRDefault="004B3803">
                <w:pPr>
                  <w:jc w:val="both"/>
                  <w:rPr>
                    <w:szCs w:val="24"/>
                  </w:rPr>
                </w:pPr>
                <w:r>
                  <w:rPr>
                    <w:szCs w:val="24"/>
                  </w:rPr>
                  <w:t>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6705AF" w:rsidRDefault="004B3803">
                <w:pPr>
                  <w:jc w:val="both"/>
                  <w:rPr>
                    <w:szCs w:val="24"/>
                  </w:rPr>
                </w:pPr>
                <w:r>
                  <w:rPr>
                    <w:szCs w:val="24"/>
                  </w:rPr>
                  <w:t>14.4. Išlaidos pagal fiksuotuosius įkainius pripažįstamos tinkamomis finansuoti, kai yra pasiekti tam tikri rezultatai, už kurių pasiekimą nustatyti konkretūs fiksuotieji įkainiai.</w:t>
                </w:r>
              </w:p>
              <w:p w:rsidR="006705AF" w:rsidRDefault="004B3803">
                <w:pPr>
                  <w:jc w:val="both"/>
                  <w:rPr>
                    <w:szCs w:val="24"/>
                  </w:rPr>
                </w:pPr>
                <w:r>
                  <w:rPr>
                    <w:szCs w:val="24"/>
                  </w:rPr>
                  <w:t>14.5. Išlaidos pagal fiksuotąją sumą yra tinkamos finansuoti tik tuo atveju, jei yra įvykdytos numatytos fiksuotosios sumos sąlygos. Jei numatytos fiksuotosios sumos sąlygos nėra įvykdytos, visos išlaidos pagal fiksuotąją sumą nėra tinkamos finansuoti.</w:t>
                </w:r>
              </w:p>
              <w:p w:rsidR="006705AF" w:rsidRDefault="004B3803">
                <w:pPr>
                  <w:jc w:val="both"/>
                  <w:rPr>
                    <w:szCs w:val="24"/>
                  </w:rPr>
                </w:pPr>
                <w:r>
                  <w:rPr>
                    <w:szCs w:val="24"/>
                  </w:rPr>
                  <w:t xml:space="preserve">14.6. Netiesioginės išlaidos apmokamos taikant fiksuotąją normą pagal Projektų administravimo ir finansavimo taisyklių 332.1 papunktį – 7 proc. netiesioginių išlaidų fiksuotoji norma.  </w:t>
                </w:r>
              </w:p>
              <w:p w:rsidR="006705AF" w:rsidRDefault="004B3803">
                <w:pPr>
                  <w:jc w:val="both"/>
                  <w:rPr>
                    <w:szCs w:val="24"/>
                  </w:rPr>
                </w:pPr>
                <w:r>
                  <w:rPr>
                    <w:szCs w:val="24"/>
                  </w:rPr>
                  <w:t>14.7. Projekto sutartyje nustatyta netiesioginių išlaidų fiksuotoji norma projekto įgyvendinimo metu negali būti keičiama.</w:t>
                </w:r>
              </w:p>
              <w:p w:rsidR="006705AF" w:rsidRDefault="004B3803">
                <w:pPr>
                  <w:jc w:val="both"/>
                  <w:rPr>
                    <w:szCs w:val="24"/>
                  </w:rPr>
                </w:pPr>
                <w:r>
                  <w:rPr>
                    <w:szCs w:val="24"/>
                  </w:rPr>
                  <w:t>14.8.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6705AF" w:rsidRDefault="006705AF">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91"/>
                  <w:gridCol w:w="1985"/>
                  <w:gridCol w:w="1984"/>
                  <w:gridCol w:w="3544"/>
                  <w:gridCol w:w="2552"/>
                </w:tblGrid>
                <w:tr w:rsidR="006705AF">
                  <w:tc>
                    <w:tcPr>
                      <w:tcW w:w="15056" w:type="dxa"/>
                      <w:gridSpan w:val="5"/>
                    </w:tcPr>
                    <w:p w:rsidR="006705AF" w:rsidRDefault="004B3803">
                      <w:pPr>
                        <w:ind w:firstLine="114"/>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F306BD">
                        <w:rPr>
                          <w:rFonts w:eastAsia="Calibri"/>
                          <w:sz w:val="22"/>
                          <w:szCs w:val="22"/>
                        </w:rPr>
                      </w:r>
                      <w:r w:rsidR="00F306BD">
                        <w:rPr>
                          <w:rFonts w:eastAsia="Calibri"/>
                          <w:sz w:val="22"/>
                          <w:szCs w:val="22"/>
                        </w:rPr>
                        <w:fldChar w:fldCharType="separate"/>
                      </w:r>
                      <w:r>
                        <w:rPr>
                          <w:rFonts w:eastAsia="Calibri"/>
                          <w:sz w:val="22"/>
                          <w:szCs w:val="22"/>
                        </w:rPr>
                        <w:fldChar w:fldCharType="end"/>
                      </w:r>
                      <w:r>
                        <w:rPr>
                          <w:b/>
                          <w:bCs/>
                          <w:sz w:val="22"/>
                          <w:szCs w:val="22"/>
                        </w:rPr>
                        <w:t>Indeksuojama</w:t>
                      </w:r>
                    </w:p>
                    <w:p w:rsidR="006705AF" w:rsidRDefault="004B3803">
                      <w:pPr>
                        <w:ind w:firstLine="114"/>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F306BD">
                        <w:rPr>
                          <w:rFonts w:eastAsia="Calibri"/>
                          <w:sz w:val="22"/>
                          <w:szCs w:val="22"/>
                        </w:rPr>
                      </w:r>
                      <w:r w:rsidR="00F306BD">
                        <w:rPr>
                          <w:rFonts w:eastAsia="Calibri"/>
                          <w:sz w:val="22"/>
                          <w:szCs w:val="22"/>
                        </w:rPr>
                        <w:fldChar w:fldCharType="separate"/>
                      </w:r>
                      <w:r>
                        <w:rPr>
                          <w:rFonts w:eastAsia="Calibri"/>
                          <w:sz w:val="22"/>
                          <w:szCs w:val="22"/>
                        </w:rPr>
                        <w:fldChar w:fldCharType="end"/>
                      </w:r>
                      <w:r>
                        <w:rPr>
                          <w:b/>
                          <w:bCs/>
                          <w:sz w:val="22"/>
                          <w:szCs w:val="22"/>
                        </w:rPr>
                        <w:t>Neindeksuojama</w:t>
                      </w:r>
                    </w:p>
                  </w:tc>
                </w:tr>
                <w:tr w:rsidR="006705AF">
                  <w:tc>
                    <w:tcPr>
                      <w:tcW w:w="4991" w:type="dxa"/>
                    </w:tcPr>
                    <w:p w:rsidR="006705AF" w:rsidRDefault="004B3803">
                      <w:pPr>
                        <w:jc w:val="center"/>
                        <w:rPr>
                          <w:b/>
                          <w:bCs/>
                          <w:sz w:val="22"/>
                          <w:szCs w:val="22"/>
                        </w:rPr>
                      </w:pPr>
                      <w:r>
                        <w:rPr>
                          <w:b/>
                          <w:bCs/>
                          <w:sz w:val="22"/>
                          <w:szCs w:val="22"/>
                        </w:rPr>
                        <w:t>Veiklos ir (ar) išlaidos, kurioms taikomi supaprastintai apmokamų išlaidų dydžiai</w:t>
                      </w:r>
                    </w:p>
                  </w:tc>
                  <w:tc>
                    <w:tcPr>
                      <w:tcW w:w="1985" w:type="dxa"/>
                    </w:tcPr>
                    <w:p w:rsidR="006705AF" w:rsidRDefault="004B3803">
                      <w:pPr>
                        <w:jc w:val="center"/>
                        <w:rPr>
                          <w:b/>
                          <w:bCs/>
                          <w:sz w:val="22"/>
                          <w:szCs w:val="22"/>
                        </w:rPr>
                      </w:pPr>
                      <w:r>
                        <w:rPr>
                          <w:b/>
                          <w:bCs/>
                          <w:sz w:val="22"/>
                          <w:szCs w:val="22"/>
                        </w:rPr>
                        <w:t>Supaprastintai apmokamų išlaidų dydžio kodas</w:t>
                      </w:r>
                    </w:p>
                  </w:tc>
                  <w:tc>
                    <w:tcPr>
                      <w:tcW w:w="1984" w:type="dxa"/>
                    </w:tcPr>
                    <w:p w:rsidR="006705AF" w:rsidRDefault="004B3803">
                      <w:pPr>
                        <w:jc w:val="center"/>
                        <w:rPr>
                          <w:b/>
                          <w:bCs/>
                          <w:i/>
                          <w:iCs/>
                          <w:sz w:val="22"/>
                          <w:szCs w:val="22"/>
                        </w:rPr>
                      </w:pPr>
                      <w:r>
                        <w:rPr>
                          <w:b/>
                          <w:bCs/>
                          <w:sz w:val="22"/>
                          <w:szCs w:val="22"/>
                        </w:rPr>
                        <w:t>Supaprastintai apmokamų išlaidų dydžio versija</w:t>
                      </w:r>
                    </w:p>
                  </w:tc>
                  <w:tc>
                    <w:tcPr>
                      <w:tcW w:w="3544" w:type="dxa"/>
                    </w:tcPr>
                    <w:p w:rsidR="006705AF" w:rsidRDefault="004B3803">
                      <w:pPr>
                        <w:jc w:val="center"/>
                        <w:rPr>
                          <w:b/>
                          <w:bCs/>
                          <w:sz w:val="22"/>
                          <w:szCs w:val="22"/>
                        </w:rPr>
                      </w:pPr>
                      <w:r>
                        <w:rPr>
                          <w:b/>
                          <w:bCs/>
                          <w:sz w:val="22"/>
                          <w:szCs w:val="22"/>
                        </w:rPr>
                        <w:t>Supaprastintai apmokamų išlaidų dydžio pavadinimas</w:t>
                      </w:r>
                    </w:p>
                  </w:tc>
                  <w:tc>
                    <w:tcPr>
                      <w:tcW w:w="2552" w:type="dxa"/>
                    </w:tcPr>
                    <w:p w:rsidR="006705AF" w:rsidRDefault="004B3803">
                      <w:pPr>
                        <w:jc w:val="center"/>
                        <w:rPr>
                          <w:b/>
                          <w:bCs/>
                          <w:sz w:val="22"/>
                          <w:szCs w:val="22"/>
                        </w:rPr>
                      </w:pPr>
                      <w:r>
                        <w:rPr>
                          <w:b/>
                          <w:bCs/>
                          <w:sz w:val="22"/>
                          <w:szCs w:val="22"/>
                        </w:rPr>
                        <w:t>Papildoma informacija</w:t>
                      </w:r>
                    </w:p>
                  </w:tc>
                </w:tr>
                <w:tr w:rsidR="006705AF">
                  <w:trPr>
                    <w:trHeight w:val="797"/>
                  </w:trPr>
                  <w:tc>
                    <w:tcPr>
                      <w:tcW w:w="4991" w:type="dxa"/>
                    </w:tcPr>
                    <w:p w:rsidR="006705AF" w:rsidRDefault="004B3803">
                      <w:pPr>
                        <w:jc w:val="both"/>
                        <w:rPr>
                          <w:sz w:val="22"/>
                          <w:szCs w:val="22"/>
                        </w:rPr>
                      </w:pPr>
                      <w:r>
                        <w:rPr>
                          <w:sz w:val="22"/>
                          <w:szCs w:val="22"/>
                        </w:rPr>
                        <w:lastRenderedPageBreak/>
                        <w:t>Išlaidos skirtos investicijų projektui parengti.</w:t>
                      </w:r>
                    </w:p>
                  </w:tc>
                  <w:tc>
                    <w:tcPr>
                      <w:tcW w:w="1985" w:type="dxa"/>
                    </w:tcPr>
                    <w:p w:rsidR="006705AF" w:rsidRDefault="004B3803">
                      <w:pPr>
                        <w:jc w:val="center"/>
                        <w:rPr>
                          <w:sz w:val="22"/>
                          <w:szCs w:val="22"/>
                        </w:rPr>
                      </w:pPr>
                      <w:r>
                        <w:rPr>
                          <w:sz w:val="22"/>
                          <w:szCs w:val="22"/>
                        </w:rPr>
                        <w:t>FĮ-53-04</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rPr>
                      </w:pPr>
                      <w:r>
                        <w:rPr>
                          <w:sz w:val="22"/>
                          <w:szCs w:val="22"/>
                        </w:rPr>
                        <w:t>Fiksuotasis vieneto įkainis visiems kitiems projektams, kurie nesusiję su IVS, su PVM</w:t>
                      </w:r>
                    </w:p>
                  </w:tc>
                  <w:tc>
                    <w:tcPr>
                      <w:tcW w:w="2552" w:type="dxa"/>
                    </w:tcPr>
                    <w:p w:rsidR="006705AF" w:rsidRDefault="006705AF">
                      <w:pPr>
                        <w:rPr>
                          <w:i/>
                          <w:iCs/>
                          <w:sz w:val="22"/>
                          <w:szCs w:val="22"/>
                        </w:rPr>
                      </w:pPr>
                    </w:p>
                  </w:tc>
                </w:tr>
                <w:tr w:rsidR="006705AF">
                  <w:trPr>
                    <w:trHeight w:val="1082"/>
                  </w:trPr>
                  <w:tc>
                    <w:tcPr>
                      <w:tcW w:w="4991" w:type="dxa"/>
                    </w:tcPr>
                    <w:p w:rsidR="006705AF" w:rsidRDefault="004B3803">
                      <w:pPr>
                        <w:jc w:val="both"/>
                        <w:rPr>
                          <w:sz w:val="22"/>
                          <w:szCs w:val="22"/>
                        </w:rPr>
                      </w:pPr>
                      <w:r>
                        <w:rPr>
                          <w:sz w:val="22"/>
                          <w:szCs w:val="22"/>
                        </w:rPr>
                        <w:t>Išlaidos skirtos investicijų projektui parengti.</w:t>
                      </w:r>
                    </w:p>
                  </w:tc>
                  <w:tc>
                    <w:tcPr>
                      <w:tcW w:w="1985" w:type="dxa"/>
                    </w:tcPr>
                    <w:p w:rsidR="006705AF" w:rsidRDefault="004B3803">
                      <w:pPr>
                        <w:jc w:val="center"/>
                        <w:rPr>
                          <w:sz w:val="22"/>
                          <w:szCs w:val="22"/>
                        </w:rPr>
                      </w:pPr>
                      <w:r>
                        <w:rPr>
                          <w:sz w:val="22"/>
                          <w:szCs w:val="22"/>
                        </w:rPr>
                        <w:t>FĮ-53-03</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rPr>
                      </w:pPr>
                      <w:r>
                        <w:rPr>
                          <w:sz w:val="22"/>
                          <w:szCs w:val="22"/>
                        </w:rPr>
                        <w:t>Fiksuotasis vieneto įkainis visiems kitiems projektams, kurie nesusiję su IVS, be PVM</w:t>
                      </w:r>
                    </w:p>
                  </w:tc>
                  <w:tc>
                    <w:tcPr>
                      <w:tcW w:w="2552" w:type="dxa"/>
                    </w:tcPr>
                    <w:p w:rsidR="006705AF" w:rsidRDefault="006705AF">
                      <w:pPr>
                        <w:rPr>
                          <w:i/>
                          <w:iCs/>
                          <w:sz w:val="22"/>
                          <w:szCs w:val="22"/>
                        </w:rPr>
                      </w:pPr>
                    </w:p>
                  </w:tc>
                </w:tr>
                <w:tr w:rsidR="006705AF">
                  <w:trPr>
                    <w:trHeight w:val="1082"/>
                  </w:trPr>
                  <w:tc>
                    <w:tcPr>
                      <w:tcW w:w="4991" w:type="dxa"/>
                    </w:tcPr>
                    <w:p w:rsidR="006705AF" w:rsidRDefault="004B3803">
                      <w:pPr>
                        <w:jc w:val="both"/>
                        <w:rPr>
                          <w:sz w:val="22"/>
                          <w:szCs w:val="22"/>
                        </w:rPr>
                      </w:pPr>
                      <w:r>
                        <w:rPr>
                          <w:sz w:val="22"/>
                          <w:szCs w:val="22"/>
                        </w:rPr>
                        <w:t>Išlaidos, skirtos privalomoms projektų matomumo ir informavimo apie projektus priemonėms.</w:t>
                      </w:r>
                    </w:p>
                  </w:tc>
                  <w:tc>
                    <w:tcPr>
                      <w:tcW w:w="1985" w:type="dxa"/>
                    </w:tcPr>
                    <w:p w:rsidR="006705AF" w:rsidRDefault="004B3803">
                      <w:pPr>
                        <w:jc w:val="center"/>
                        <w:rPr>
                          <w:sz w:val="22"/>
                          <w:szCs w:val="22"/>
                          <w:highlight w:val="yellow"/>
                        </w:rPr>
                      </w:pPr>
                      <w:r>
                        <w:rPr>
                          <w:sz w:val="22"/>
                          <w:szCs w:val="22"/>
                        </w:rPr>
                        <w:t>FS-01-01</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highlight w:val="yellow"/>
                        </w:rPr>
                      </w:pPr>
                      <w:r>
                        <w:rPr>
                          <w:sz w:val="22"/>
                          <w:szCs w:val="22"/>
                        </w:rPr>
                        <w:t>Įgyvendintų privalomų matomumo ir informavimo priemonių apie ES fondų investicijų veiklas fiksuotoji suma, pirmojo rinkinio FS be PVM</w:t>
                      </w:r>
                    </w:p>
                  </w:tc>
                  <w:tc>
                    <w:tcPr>
                      <w:tcW w:w="2552" w:type="dxa"/>
                    </w:tcPr>
                    <w:p w:rsidR="006705AF" w:rsidRDefault="006705AF">
                      <w:pPr>
                        <w:rPr>
                          <w:i/>
                          <w:iCs/>
                          <w:sz w:val="22"/>
                          <w:szCs w:val="22"/>
                        </w:rPr>
                      </w:pPr>
                    </w:p>
                  </w:tc>
                </w:tr>
                <w:tr w:rsidR="006705AF">
                  <w:trPr>
                    <w:trHeight w:val="1082"/>
                  </w:trPr>
                  <w:tc>
                    <w:tcPr>
                      <w:tcW w:w="4991" w:type="dxa"/>
                    </w:tcPr>
                    <w:p w:rsidR="006705AF" w:rsidRDefault="004B3803">
                      <w:pPr>
                        <w:jc w:val="both"/>
                        <w:rPr>
                          <w:sz w:val="22"/>
                          <w:szCs w:val="22"/>
                        </w:rPr>
                      </w:pPr>
                      <w:r>
                        <w:rPr>
                          <w:sz w:val="22"/>
                          <w:szCs w:val="22"/>
                        </w:rPr>
                        <w:t>Išlaidos, skirtos privalomoms projektų matomumo ir informavimo apie projektus priemonėms.</w:t>
                      </w:r>
                    </w:p>
                  </w:tc>
                  <w:tc>
                    <w:tcPr>
                      <w:tcW w:w="1985" w:type="dxa"/>
                    </w:tcPr>
                    <w:p w:rsidR="006705AF" w:rsidRDefault="004B3803">
                      <w:pPr>
                        <w:jc w:val="center"/>
                        <w:rPr>
                          <w:sz w:val="22"/>
                          <w:szCs w:val="22"/>
                        </w:rPr>
                      </w:pPr>
                      <w:r>
                        <w:rPr>
                          <w:sz w:val="22"/>
                          <w:szCs w:val="22"/>
                        </w:rPr>
                        <w:t>FS-01-02</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rPr>
                      </w:pPr>
                      <w:r>
                        <w:rPr>
                          <w:sz w:val="22"/>
                          <w:szCs w:val="22"/>
                        </w:rPr>
                        <w:t>Įgyvendintų privalomų matomumo ir informavimo priemonių apie ES fondų investicijų veiklas fiksuotoji suma, pirmojo rinkinio FS su PVM</w:t>
                      </w:r>
                    </w:p>
                  </w:tc>
                  <w:tc>
                    <w:tcPr>
                      <w:tcW w:w="2552" w:type="dxa"/>
                    </w:tcPr>
                    <w:p w:rsidR="006705AF" w:rsidRDefault="006705AF">
                      <w:pPr>
                        <w:rPr>
                          <w:i/>
                          <w:iCs/>
                          <w:sz w:val="22"/>
                          <w:szCs w:val="22"/>
                        </w:rPr>
                      </w:pPr>
                    </w:p>
                  </w:tc>
                </w:tr>
                <w:tr w:rsidR="006705AF">
                  <w:trPr>
                    <w:trHeight w:val="1082"/>
                  </w:trPr>
                  <w:tc>
                    <w:tcPr>
                      <w:tcW w:w="4991" w:type="dxa"/>
                    </w:tcPr>
                    <w:p w:rsidR="006705AF" w:rsidRDefault="004B3803">
                      <w:pPr>
                        <w:jc w:val="both"/>
                        <w:rPr>
                          <w:sz w:val="22"/>
                          <w:szCs w:val="22"/>
                        </w:rPr>
                      </w:pPr>
                      <w:r>
                        <w:rPr>
                          <w:sz w:val="22"/>
                          <w:szCs w:val="22"/>
                        </w:rPr>
                        <w:t>Fiksuotąją sumą sudaro visų antrojo privalomų matomumo ir informavimo priemonių rinkinio išlaidos, kai:</w:t>
                      </w:r>
                    </w:p>
                    <w:p w:rsidR="006705AF" w:rsidRDefault="004B3803">
                      <w:pPr>
                        <w:jc w:val="both"/>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6705AF" w:rsidRDefault="004B3803">
                      <w:pPr>
                        <w:jc w:val="both"/>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rsidR="006705AF" w:rsidRDefault="004B3803">
                      <w:pPr>
                        <w:jc w:val="both"/>
                        <w:rPr>
                          <w:sz w:val="22"/>
                          <w:szCs w:val="22"/>
                        </w:rPr>
                      </w:pPr>
                      <w:r>
                        <w:rPr>
                          <w:sz w:val="22"/>
                          <w:szCs w:val="22"/>
                        </w:rPr>
                        <w:t>c) kai tik pradedami fiziškai vykdyti veiksmai, susiję su fizinėmis investicijomis, arba sumontuojama nupirkta įranga, visuomenei gerai matomoje vietoje iškabinamos ilgalaikės lentelės ar informacinės lentos su ES emblema.</w:t>
                      </w:r>
                    </w:p>
                  </w:tc>
                  <w:tc>
                    <w:tcPr>
                      <w:tcW w:w="1985" w:type="dxa"/>
                    </w:tcPr>
                    <w:p w:rsidR="006705AF" w:rsidRDefault="004B3803">
                      <w:pPr>
                        <w:jc w:val="center"/>
                        <w:rPr>
                          <w:sz w:val="22"/>
                          <w:szCs w:val="22"/>
                        </w:rPr>
                      </w:pPr>
                      <w:r>
                        <w:rPr>
                          <w:sz w:val="22"/>
                          <w:szCs w:val="22"/>
                        </w:rPr>
                        <w:t>FS-01-03</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rPr>
                      </w:pPr>
                      <w:r>
                        <w:rPr>
                          <w:sz w:val="22"/>
                          <w:szCs w:val="22"/>
                        </w:rPr>
                        <w:t>Įgyvendintų privalomų matomumo ir informavimo priemonių apie ES fondų investicijų veiklas fiksuotoji suma, antrojo rinkinio FS be PVM</w:t>
                      </w:r>
                    </w:p>
                  </w:tc>
                  <w:tc>
                    <w:tcPr>
                      <w:tcW w:w="2552" w:type="dxa"/>
                    </w:tcPr>
                    <w:p w:rsidR="006705AF" w:rsidRDefault="006705AF">
                      <w:pPr>
                        <w:rPr>
                          <w:i/>
                          <w:iCs/>
                          <w:sz w:val="22"/>
                          <w:szCs w:val="22"/>
                        </w:rPr>
                      </w:pPr>
                    </w:p>
                  </w:tc>
                </w:tr>
                <w:tr w:rsidR="006705AF">
                  <w:trPr>
                    <w:trHeight w:val="556"/>
                  </w:trPr>
                  <w:tc>
                    <w:tcPr>
                      <w:tcW w:w="4991" w:type="dxa"/>
                    </w:tcPr>
                    <w:p w:rsidR="006705AF" w:rsidRDefault="004B3803">
                      <w:pPr>
                        <w:jc w:val="both"/>
                        <w:rPr>
                          <w:sz w:val="22"/>
                          <w:szCs w:val="22"/>
                        </w:rPr>
                      </w:pPr>
                      <w:r>
                        <w:rPr>
                          <w:sz w:val="22"/>
                          <w:szCs w:val="22"/>
                        </w:rPr>
                        <w:lastRenderedPageBreak/>
                        <w:t>Fiksuotąją sumą sudaro visų antrojo privalomų matomumo ir informavimo priemonių rinkinio išlaidos, kai:</w:t>
                      </w:r>
                    </w:p>
                    <w:p w:rsidR="006705AF" w:rsidRDefault="004B3803">
                      <w:pPr>
                        <w:jc w:val="both"/>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6705AF" w:rsidRDefault="004B3803">
                      <w:pPr>
                        <w:jc w:val="both"/>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rsidR="006705AF" w:rsidRDefault="004B3803">
                      <w:pPr>
                        <w:jc w:val="both"/>
                        <w:rPr>
                          <w:sz w:val="22"/>
                          <w:szCs w:val="22"/>
                        </w:rPr>
                      </w:pPr>
                      <w:r>
                        <w:rPr>
                          <w:sz w:val="22"/>
                          <w:szCs w:val="22"/>
                        </w:rPr>
                        <w:t>c) kai tik pradedami fiziškai vykdyti veiksmai, susiję su fizinėmis investicijomis, arba sumontuojama nupirkta įranga, visuomenei gerai matomoje vietoje iškabinamos ilgalaikės lentelės ar informacinės lentos su ES emblema.</w:t>
                      </w:r>
                    </w:p>
                  </w:tc>
                  <w:tc>
                    <w:tcPr>
                      <w:tcW w:w="1985" w:type="dxa"/>
                    </w:tcPr>
                    <w:p w:rsidR="006705AF" w:rsidRDefault="004B3803">
                      <w:pPr>
                        <w:jc w:val="center"/>
                        <w:rPr>
                          <w:sz w:val="22"/>
                          <w:szCs w:val="22"/>
                        </w:rPr>
                      </w:pPr>
                      <w:r>
                        <w:rPr>
                          <w:sz w:val="22"/>
                          <w:szCs w:val="22"/>
                        </w:rPr>
                        <w:t>FS-01-04</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rPr>
                          <w:sz w:val="22"/>
                          <w:szCs w:val="22"/>
                        </w:rPr>
                      </w:pPr>
                      <w:r>
                        <w:rPr>
                          <w:sz w:val="22"/>
                          <w:szCs w:val="22"/>
                        </w:rPr>
                        <w:t>Įgyvendintų privalomų matomumo ir informavimo priemonių apie ES fondų investicijų veiklas fiksuotoji suma, antrojo rinkinio FS su PVM</w:t>
                      </w:r>
                    </w:p>
                  </w:tc>
                  <w:tc>
                    <w:tcPr>
                      <w:tcW w:w="2552" w:type="dxa"/>
                    </w:tcPr>
                    <w:p w:rsidR="006705AF" w:rsidRDefault="006705AF">
                      <w:pPr>
                        <w:rPr>
                          <w:i/>
                          <w:iCs/>
                          <w:sz w:val="22"/>
                          <w:szCs w:val="22"/>
                        </w:rPr>
                      </w:pPr>
                    </w:p>
                  </w:tc>
                </w:tr>
                <w:tr w:rsidR="006705AF">
                  <w:tc>
                    <w:tcPr>
                      <w:tcW w:w="4991" w:type="dxa"/>
                    </w:tcPr>
                    <w:p w:rsidR="006705AF" w:rsidRDefault="004B3803">
                      <w:pPr>
                        <w:rPr>
                          <w:sz w:val="22"/>
                          <w:szCs w:val="22"/>
                        </w:rPr>
                      </w:pPr>
                      <w:r>
                        <w:rPr>
                          <w:sz w:val="22"/>
                          <w:szCs w:val="22"/>
                        </w:rPr>
                        <w:t>Netiesioginės išlaidos.</w:t>
                      </w:r>
                    </w:p>
                  </w:tc>
                  <w:tc>
                    <w:tcPr>
                      <w:tcW w:w="1985" w:type="dxa"/>
                    </w:tcPr>
                    <w:p w:rsidR="006705AF" w:rsidRDefault="004B3803">
                      <w:pPr>
                        <w:jc w:val="center"/>
                        <w:rPr>
                          <w:sz w:val="22"/>
                          <w:szCs w:val="22"/>
                        </w:rPr>
                      </w:pPr>
                      <w:r>
                        <w:rPr>
                          <w:sz w:val="22"/>
                          <w:szCs w:val="22"/>
                        </w:rPr>
                        <w:t>FN-01</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rPr>
                          <w:sz w:val="22"/>
                          <w:szCs w:val="22"/>
                        </w:rPr>
                      </w:pPr>
                      <w:r>
                        <w:rPr>
                          <w:sz w:val="22"/>
                          <w:szCs w:val="22"/>
                        </w:rPr>
                        <w:t>7 proc. netiesioginių išlaidų fiksuotoji norma</w:t>
                      </w:r>
                    </w:p>
                  </w:tc>
                  <w:tc>
                    <w:tcPr>
                      <w:tcW w:w="2552" w:type="dxa"/>
                    </w:tcPr>
                    <w:p w:rsidR="006705AF" w:rsidRDefault="004B3803">
                      <w:pPr>
                        <w:rPr>
                          <w:i/>
                          <w:iCs/>
                          <w:sz w:val="22"/>
                          <w:szCs w:val="22"/>
                        </w:rPr>
                      </w:pPr>
                      <w:r>
                        <w:rPr>
                          <w:sz w:val="22"/>
                          <w:szCs w:val="22"/>
                        </w:rPr>
                        <w:t>Iš fiksuotosios projekto išlaidų normos dengiamos projekto vykdytojo (ir partnerių) netiesioginės išlaidos</w:t>
                      </w:r>
                    </w:p>
                  </w:tc>
                </w:tr>
              </w:tbl>
              <w:p w:rsidR="006705AF" w:rsidRDefault="006705AF">
                <w:pPr>
                  <w:tabs>
                    <w:tab w:val="left" w:pos="3002"/>
                    <w:tab w:val="left" w:pos="5523"/>
                    <w:tab w:val="left" w:pos="7932"/>
                    <w:tab w:val="left" w:pos="11672"/>
                  </w:tabs>
                  <w:ind w:left="113" w:firstLine="11672"/>
                  <w:rPr>
                    <w:sz w:val="22"/>
                    <w:szCs w:val="22"/>
                  </w:rPr>
                </w:pPr>
              </w:p>
            </w:tc>
          </w:tr>
        </w:tbl>
        <w:p w:rsidR="006705AF" w:rsidRDefault="006705AF">
          <w:pPr>
            <w:rPr>
              <w:sz w:val="18"/>
              <w:szCs w:val="18"/>
            </w:rPr>
          </w:pPr>
        </w:p>
        <w:sdt>
          <w:sdtPr>
            <w:alias w:val="pabaiga"/>
            <w:tag w:val="part_3b04567238944e59a9b4acd8d70ba25c"/>
            <w:id w:val="181169502"/>
            <w:lock w:val="sdtLocked"/>
          </w:sdtPr>
          <w:sdtEndPr/>
          <w:sdtContent>
            <w:p w:rsidR="006705AF" w:rsidRDefault="004B3803">
              <w:pPr>
                <w:spacing w:line="276" w:lineRule="auto"/>
                <w:jc w:val="center"/>
                <w:rPr>
                  <w:rFonts w:eastAsia="Calibri"/>
                  <w:szCs w:val="24"/>
                </w:rPr>
              </w:pPr>
              <w:r>
                <w:rPr>
                  <w:rFonts w:eastAsia="Calibri"/>
                  <w:szCs w:val="24"/>
                </w:rPr>
                <w:t>________________</w:t>
              </w:r>
            </w:p>
          </w:sdtContent>
        </w:sdt>
      </w:sdtContent>
    </w:sdt>
    <w:sectPr w:rsidR="006705AF" w:rsidSect="004B3803">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05AF" w:rsidRDefault="004B3803">
      <w:pPr>
        <w:rPr>
          <w:sz w:val="22"/>
          <w:szCs w:val="22"/>
        </w:rPr>
      </w:pPr>
      <w:r>
        <w:rPr>
          <w:sz w:val="22"/>
          <w:szCs w:val="22"/>
        </w:rPr>
        <w:separator/>
      </w:r>
    </w:p>
  </w:endnote>
  <w:endnote w:type="continuationSeparator" w:id="0">
    <w:p w:rsidR="006705AF" w:rsidRDefault="004B3803">
      <w:pPr>
        <w:rPr>
          <w:sz w:val="22"/>
          <w:szCs w:val="22"/>
        </w:rPr>
      </w:pPr>
      <w:r>
        <w:rPr>
          <w:sz w:val="22"/>
          <w:szCs w:val="22"/>
        </w:rPr>
        <w:continuationSeparator/>
      </w:r>
    </w:p>
  </w:endnote>
  <w:endnote w:type="continuationNotice" w:id="1">
    <w:p w:rsidR="006705AF" w:rsidRDefault="006705A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05AF" w:rsidRDefault="004B3803">
      <w:pPr>
        <w:rPr>
          <w:sz w:val="22"/>
          <w:szCs w:val="22"/>
        </w:rPr>
      </w:pPr>
      <w:r>
        <w:rPr>
          <w:sz w:val="22"/>
          <w:szCs w:val="22"/>
        </w:rPr>
        <w:separator/>
      </w:r>
    </w:p>
  </w:footnote>
  <w:footnote w:type="continuationSeparator" w:id="0">
    <w:p w:rsidR="006705AF" w:rsidRDefault="004B3803">
      <w:pPr>
        <w:rPr>
          <w:sz w:val="22"/>
          <w:szCs w:val="22"/>
        </w:rPr>
      </w:pPr>
      <w:r>
        <w:rPr>
          <w:sz w:val="22"/>
          <w:szCs w:val="22"/>
        </w:rPr>
        <w:continuationSeparator/>
      </w:r>
    </w:p>
  </w:footnote>
  <w:footnote w:type="continuationNotice" w:id="1">
    <w:p w:rsidR="006705AF" w:rsidRDefault="006705AF">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4B380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306BD">
      <w:rPr>
        <w:noProof/>
        <w:szCs w:val="22"/>
      </w:rPr>
      <w:t>2</w:t>
    </w:r>
    <w:r>
      <w:rPr>
        <w:szCs w:val="22"/>
      </w:rPr>
      <w:fldChar w:fldCharType="end"/>
    </w:r>
  </w:p>
  <w:p w:rsidR="006705AF" w:rsidRDefault="006705A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69"/>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B3803"/>
    <w:rsid w:val="006705AF"/>
    <w:rsid w:val="00A361B0"/>
    <w:rsid w:val="00F306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5F4BC6E-FEA4-4E15-8070-9E8BA00D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8" Abbr="8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8" DocPartId="b8bcb0e65e584cd283a5b604fb847aea" PartId="36a91c92a765487a866fe60fcf95e139">
    <Part Type="pabaiga" DocPartId="1a041987ca024450b92f9fc36ef0f575" PartId="3b04567238944e59a9b4acd8d70ba25c"/>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D0BB4E05-7042-47B5-AE77-CFF5BAE8DA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6BDC85-6A7B-4445-A5BE-665E2B797326}">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purl.org/dc/terms/"/>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028236e2-f653-4d19-ab67-4d06a9145e0c"/>
    <ds:schemaRef ds:uri="http://www.w3.org/XML/1998/namespace"/>
    <ds:schemaRef ds:uri="http://schemas.microsoft.com/office/2006/metadata/properties"/>
    <ds:schemaRef ds:uri="f5ebda27-b626-448f-a7d1-d1cf5ad133fa"/>
    <ds:schemaRef ds:uri="4b2e9d09-07c5-42d4-ad0a-92e216c40b99"/>
    <ds:schemaRef ds:uri="http://purl.org/dc/dcmitype/"/>
  </ds:schemaRefs>
</ds:datastoreItem>
</file>

<file path=customXml/itemProps5.xml><?xml version="1.0" encoding="utf-8"?>
<ds:datastoreItem xmlns:ds="http://schemas.openxmlformats.org/officeDocument/2006/customXml" ds:itemID="{0D7B10CC-5DAE-4A12-A498-52B8E7D1691E}">
  <ds:schemaRefs>
    <ds:schemaRef ds:uri="http://schemas.openxmlformats.org/officeDocument/2006/bibliography"/>
  </ds:schemaRefs>
</ds:datastoreItem>
</file>

<file path=customXml/itemProps6.xml><?xml version="1.0" encoding="utf-8"?>
<ds:datastoreItem xmlns:ds="http://schemas.openxmlformats.org/officeDocument/2006/customXml" ds:itemID="{10B92690-8365-456E-86CA-E571E645E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19909</Words>
  <Characters>11349</Characters>
  <Application>Microsoft Office Word</Application>
  <DocSecurity>0</DocSecurity>
  <Lines>94</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31196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DZIKAITĖ Jolanta</cp:lastModifiedBy>
  <cp:revision>2</cp:revision>
  <cp:lastPrinted>2022-11-21T07:49:00Z</cp:lastPrinted>
  <dcterms:created xsi:type="dcterms:W3CDTF">2024-06-04T07:54:00Z</dcterms:created>
  <dcterms:modified xsi:type="dcterms:W3CDTF">2024-06-04T07:54:00Z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4358;#Švietimo ir mokslo projektų skyrius|c6f42a81-bb89-4be3-9a95-2e5b672ae452;#3308;#Procesų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109;#Giedrius Lapėnas;#120;#Ričardas Šokaitis;#1119;#Mantas Bernotas;#166;#Margarita Kairienė;#1206;#Jurgita Merkevičienė;#63;#Eglė Vizbarė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