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0 pr."/>
        <w:tag w:val="part_77402b83afe24bbbbf74c9a0939767a8"/>
        <w:id w:val="-1873445859"/>
        <w:lock w:val="sdtLocked"/>
      </w:sdtPr>
      <w:sdtEndPr/>
      <w:sdtContent>
        <w:p w14:paraId="559E78F0" w14:textId="77777777" w:rsidR="00182A3B" w:rsidRDefault="00182A3B">
          <w:pPr>
            <w:tabs>
              <w:tab w:val="center" w:pos="4513"/>
              <w:tab w:val="right" w:pos="9026"/>
            </w:tabs>
          </w:pPr>
        </w:p>
        <w:p w14:paraId="386E8148" w14:textId="77777777" w:rsidR="00182A3B" w:rsidRDefault="00182A3B">
          <w:pPr>
            <w:tabs>
              <w:tab w:val="center" w:pos="4513"/>
              <w:tab w:val="right" w:pos="9026"/>
            </w:tabs>
          </w:pPr>
        </w:p>
        <w:p w14:paraId="7E8F3EA2" w14:textId="77777777" w:rsidR="00182A3B" w:rsidRDefault="003F619F">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5862CEDA" w14:textId="33849FD0" w:rsidR="00182A3B" w:rsidRDefault="00E6509A">
          <w:pPr>
            <w:ind w:left="7920" w:firstLine="3137"/>
            <w:rPr>
              <w:szCs w:val="24"/>
            </w:rPr>
          </w:pPr>
          <w:sdt>
            <w:sdtPr>
              <w:alias w:val="Numeris"/>
              <w:tag w:val="nr_77402b83afe24bbbbf74c9a0939767a8"/>
              <w:id w:val="1193041913"/>
              <w:lock w:val="sdtLocked"/>
            </w:sdtPr>
            <w:sdtEndPr/>
            <w:sdtContent>
              <w:r w:rsidR="003F619F">
                <w:rPr>
                  <w:szCs w:val="24"/>
                </w:rPr>
                <w:t>20</w:t>
              </w:r>
            </w:sdtContent>
          </w:sdt>
          <w:r w:rsidR="003F619F">
            <w:rPr>
              <w:szCs w:val="24"/>
            </w:rPr>
            <w:t xml:space="preserve"> priedas</w:t>
          </w:r>
        </w:p>
        <w:p w14:paraId="61A660BA" w14:textId="77777777" w:rsidR="00182A3B" w:rsidRDefault="00182A3B">
          <w:pPr>
            <w:ind w:left="7920" w:firstLine="720"/>
            <w:rPr>
              <w:szCs w:val="24"/>
            </w:rPr>
          </w:pPr>
        </w:p>
        <w:p w14:paraId="46D9B01D" w14:textId="77777777" w:rsidR="00182A3B" w:rsidRDefault="00182A3B">
          <w:pPr>
            <w:ind w:left="7920" w:firstLine="720"/>
            <w:rPr>
              <w:iCs/>
              <w:szCs w:val="24"/>
            </w:rPr>
          </w:pPr>
        </w:p>
        <w:p w14:paraId="28461BA2" w14:textId="77777777" w:rsidR="00182A3B" w:rsidRDefault="00E6509A">
          <w:pPr>
            <w:jc w:val="center"/>
            <w:rPr>
              <w:iCs/>
              <w:szCs w:val="24"/>
            </w:rPr>
          </w:pPr>
          <w:sdt>
            <w:sdtPr>
              <w:alias w:val="Pavadinimas"/>
              <w:tag w:val="title_77402b83afe24bbbbf74c9a0939767a8"/>
              <w:id w:val="538169717"/>
              <w:lock w:val="sdtLocked"/>
            </w:sdtPr>
            <w:sdtEndPr/>
            <w:sdtContent>
              <w:r w:rsidR="003F619F">
                <w:rPr>
                  <w:b/>
                  <w:bCs/>
                  <w:szCs w:val="24"/>
                </w:rPr>
                <w:t>2022–2030 METŲ SVEIKATOS PRIEŽIŪROS KOKYBĖS IR EFEKTYVUMO DIDINIMO PLĖTROS PROGRAMOS PAŽANGOS PRIEMONĖS NR. 11-002-02-11-01 „GERINTI SVEIKATOS PRIEŽIŪROS PASLAUGŲ KOKYBĘ IR PRIEINAMUMĄ“ PROJEKTŲ FINANSAVIMO SĄLYGŲ APRAŠAS NR. 20</w:t>
              </w:r>
            </w:sdtContent>
          </w:sdt>
        </w:p>
        <w:p w14:paraId="249EDA30" w14:textId="77777777" w:rsidR="00182A3B" w:rsidRDefault="00182A3B">
          <w:pPr>
            <w:jc w:val="center"/>
            <w:rPr>
              <w:i/>
              <w:szCs w:val="24"/>
            </w:rPr>
          </w:pPr>
        </w:p>
        <w:p w14:paraId="7D253016" w14:textId="77777777" w:rsidR="00182A3B" w:rsidRDefault="00182A3B">
          <w:pPr>
            <w:spacing w:line="259" w:lineRule="auto"/>
            <w:rPr>
              <w:b/>
              <w:sz w:val="22"/>
              <w:szCs w:val="22"/>
            </w:rPr>
          </w:pPr>
        </w:p>
        <w:tbl>
          <w:tblPr>
            <w:tblW w:w="1556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81"/>
            <w:gridCol w:w="1103"/>
            <w:gridCol w:w="993"/>
            <w:gridCol w:w="992"/>
            <w:gridCol w:w="1417"/>
            <w:gridCol w:w="1418"/>
            <w:gridCol w:w="1276"/>
            <w:gridCol w:w="1134"/>
            <w:gridCol w:w="1417"/>
            <w:gridCol w:w="1559"/>
            <w:gridCol w:w="851"/>
            <w:gridCol w:w="851"/>
          </w:tblGrid>
          <w:tr w:rsidR="00182A3B" w14:paraId="60DF4803" w14:textId="77777777">
            <w:trPr>
              <w:trHeight w:val="410"/>
            </w:trPr>
            <w:tc>
              <w:tcPr>
                <w:tcW w:w="15563" w:type="dxa"/>
                <w:gridSpan w:val="13"/>
                <w:vAlign w:val="center"/>
              </w:tcPr>
              <w:p w14:paraId="16B2B53B" w14:textId="77777777" w:rsidR="00182A3B" w:rsidRDefault="003F619F">
                <w:pPr>
                  <w:jc w:val="center"/>
                  <w:rPr>
                    <w:b/>
                    <w:sz w:val="22"/>
                    <w:szCs w:val="22"/>
                  </w:rPr>
                </w:pPr>
                <w:r>
                  <w:rPr>
                    <w:b/>
                    <w:sz w:val="22"/>
                    <w:szCs w:val="22"/>
                  </w:rPr>
                  <w:t>VEIKLOS AR POVEIKLĖS, KURIOMS NUSTATOMOS PROJEKTŲ FINANSAVIMO SĄLYGOS</w:t>
                </w:r>
              </w:p>
            </w:tc>
          </w:tr>
          <w:tr w:rsidR="00182A3B" w14:paraId="4946A74B" w14:textId="77777777">
            <w:tc>
              <w:tcPr>
                <w:tcW w:w="1271" w:type="dxa"/>
                <w:vAlign w:val="center"/>
              </w:tcPr>
              <w:p w14:paraId="70DA820A" w14:textId="77777777" w:rsidR="00182A3B" w:rsidRDefault="003F619F">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09BBA981" w14:textId="77777777" w:rsidR="00182A3B" w:rsidRDefault="003F619F">
                <w:pPr>
                  <w:jc w:val="center"/>
                  <w:rPr>
                    <w:b/>
                    <w:sz w:val="20"/>
                    <w:szCs w:val="22"/>
                  </w:rPr>
                </w:pPr>
                <w:proofErr w:type="spellStart"/>
                <w:r>
                  <w:rPr>
                    <w:b/>
                    <w:sz w:val="20"/>
                    <w:szCs w:val="22"/>
                  </w:rPr>
                  <w:t>mas</w:t>
                </w:r>
                <w:proofErr w:type="spellEnd"/>
              </w:p>
            </w:tc>
            <w:tc>
              <w:tcPr>
                <w:tcW w:w="1281" w:type="dxa"/>
                <w:vAlign w:val="center"/>
              </w:tcPr>
              <w:p w14:paraId="7F6274AE" w14:textId="77777777" w:rsidR="00182A3B" w:rsidRDefault="003F619F">
                <w:pPr>
                  <w:jc w:val="center"/>
                  <w:rPr>
                    <w:b/>
                    <w:sz w:val="20"/>
                    <w:szCs w:val="22"/>
                  </w:rPr>
                </w:pPr>
                <w:proofErr w:type="spellStart"/>
                <w:r>
                  <w:rPr>
                    <w:b/>
                    <w:sz w:val="20"/>
                    <w:szCs w:val="22"/>
                  </w:rPr>
                  <w:t>Finansa</w:t>
                </w:r>
                <w:proofErr w:type="spellEnd"/>
                <w:r>
                  <w:rPr>
                    <w:b/>
                    <w:sz w:val="20"/>
                    <w:szCs w:val="22"/>
                  </w:rPr>
                  <w:t>-vimo šaltinis</w:t>
                </w:r>
              </w:p>
            </w:tc>
            <w:tc>
              <w:tcPr>
                <w:tcW w:w="1103" w:type="dxa"/>
                <w:vAlign w:val="center"/>
              </w:tcPr>
              <w:p w14:paraId="7F23279A" w14:textId="77777777" w:rsidR="00182A3B" w:rsidRDefault="003F619F">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3" w:type="dxa"/>
                <w:vAlign w:val="center"/>
              </w:tcPr>
              <w:p w14:paraId="02B32A79" w14:textId="77777777" w:rsidR="00182A3B" w:rsidRDefault="003F619F">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2E710A3F" w14:textId="77777777" w:rsidR="00182A3B" w:rsidRDefault="003F619F">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14:paraId="41A2E5C3" w14:textId="77777777" w:rsidR="00182A3B" w:rsidRDefault="003F619F">
                <w:pPr>
                  <w:jc w:val="center"/>
                  <w:rPr>
                    <w:b/>
                    <w:sz w:val="20"/>
                    <w:szCs w:val="22"/>
                  </w:rPr>
                </w:pPr>
                <w:r>
                  <w:rPr>
                    <w:b/>
                    <w:sz w:val="20"/>
                    <w:szCs w:val="22"/>
                  </w:rPr>
                  <w:t>Intervencinės priemonės kodas</w:t>
                </w:r>
              </w:p>
            </w:tc>
            <w:tc>
              <w:tcPr>
                <w:tcW w:w="1418" w:type="dxa"/>
                <w:vAlign w:val="center"/>
              </w:tcPr>
              <w:p w14:paraId="21553046" w14:textId="77777777" w:rsidR="00182A3B" w:rsidRDefault="003F619F">
                <w:pPr>
                  <w:jc w:val="center"/>
                  <w:rPr>
                    <w:b/>
                    <w:bCs/>
                    <w:sz w:val="20"/>
                    <w:szCs w:val="22"/>
                  </w:rPr>
                </w:pPr>
                <w:r>
                  <w:rPr>
                    <w:b/>
                    <w:sz w:val="20"/>
                  </w:rPr>
                  <w:t xml:space="preserve">Regionas, kuriam priskiriama veikla ar </w:t>
                </w:r>
                <w:proofErr w:type="spellStart"/>
                <w:r>
                  <w:rPr>
                    <w:b/>
                    <w:sz w:val="20"/>
                  </w:rPr>
                  <w:t>poveiklė</w:t>
                </w:r>
                <w:proofErr w:type="spellEnd"/>
              </w:p>
            </w:tc>
            <w:tc>
              <w:tcPr>
                <w:tcW w:w="1276" w:type="dxa"/>
                <w:vAlign w:val="center"/>
              </w:tcPr>
              <w:p w14:paraId="5C29BD60" w14:textId="77777777" w:rsidR="00182A3B" w:rsidRDefault="003F619F">
                <w:pPr>
                  <w:jc w:val="center"/>
                  <w:rPr>
                    <w:b/>
                    <w:sz w:val="20"/>
                    <w:szCs w:val="22"/>
                  </w:rPr>
                </w:pPr>
                <w:r>
                  <w:rPr>
                    <w:b/>
                    <w:bCs/>
                    <w:sz w:val="20"/>
                    <w:szCs w:val="22"/>
                  </w:rPr>
                  <w:t>Paramos formos kodas</w:t>
                </w:r>
              </w:p>
            </w:tc>
            <w:tc>
              <w:tcPr>
                <w:tcW w:w="1134" w:type="dxa"/>
                <w:vAlign w:val="center"/>
              </w:tcPr>
              <w:p w14:paraId="485304CF" w14:textId="77777777" w:rsidR="00182A3B" w:rsidRDefault="003F619F">
                <w:pPr>
                  <w:jc w:val="center"/>
                  <w:rPr>
                    <w:b/>
                    <w:sz w:val="20"/>
                    <w:szCs w:val="22"/>
                  </w:rPr>
                </w:pPr>
                <w:r>
                  <w:rPr>
                    <w:b/>
                    <w:bCs/>
                    <w:sz w:val="20"/>
                    <w:szCs w:val="22"/>
                  </w:rPr>
                  <w:t>Pagrindi-</w:t>
                </w:r>
                <w:proofErr w:type="spellStart"/>
                <w:r>
                  <w:rPr>
                    <w:b/>
                    <w:bCs/>
                    <w:sz w:val="20"/>
                    <w:szCs w:val="22"/>
                  </w:rPr>
                  <w:t>nės</w:t>
                </w:r>
                <w:proofErr w:type="spellEnd"/>
                <w:r>
                  <w:rPr>
                    <w:b/>
                    <w:bCs/>
                    <w:sz w:val="20"/>
                    <w:szCs w:val="22"/>
                  </w:rPr>
                  <w:t xml:space="preserve"> teritorinės srities kodas (-ai)</w:t>
                </w:r>
              </w:p>
            </w:tc>
            <w:tc>
              <w:tcPr>
                <w:tcW w:w="1417" w:type="dxa"/>
                <w:vAlign w:val="center"/>
              </w:tcPr>
              <w:p w14:paraId="33EC597C" w14:textId="77777777" w:rsidR="00182A3B" w:rsidRDefault="003F619F">
                <w:pPr>
                  <w:jc w:val="center"/>
                  <w:rPr>
                    <w:b/>
                    <w:sz w:val="20"/>
                    <w:szCs w:val="22"/>
                  </w:rPr>
                </w:pPr>
                <w:r>
                  <w:rPr>
                    <w:b/>
                    <w:bCs/>
                    <w:sz w:val="20"/>
                    <w:szCs w:val="22"/>
                  </w:rPr>
                  <w:t>Ekonominės veiklos kodas (-ai)</w:t>
                </w:r>
              </w:p>
            </w:tc>
            <w:tc>
              <w:tcPr>
                <w:tcW w:w="1559" w:type="dxa"/>
                <w:vAlign w:val="center"/>
              </w:tcPr>
              <w:p w14:paraId="0D31AD30" w14:textId="77777777" w:rsidR="00182A3B" w:rsidRDefault="003F619F">
                <w:pPr>
                  <w:jc w:val="center"/>
                  <w:rPr>
                    <w:b/>
                    <w:bCs/>
                    <w:sz w:val="20"/>
                    <w:szCs w:val="22"/>
                  </w:rPr>
                </w:pPr>
                <w:r>
                  <w:rPr>
                    <w:b/>
                    <w:bCs/>
                    <w:sz w:val="20"/>
                    <w:szCs w:val="22"/>
                  </w:rPr>
                  <w:t>„Europos socialinio fondo +“ (toliau – ESF+) antrinių temų kodai</w:t>
                </w:r>
              </w:p>
            </w:tc>
            <w:tc>
              <w:tcPr>
                <w:tcW w:w="851" w:type="dxa"/>
                <w:vAlign w:val="center"/>
              </w:tcPr>
              <w:p w14:paraId="45CDB453" w14:textId="77777777" w:rsidR="00182A3B" w:rsidRDefault="003F619F">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851" w:type="dxa"/>
              </w:tcPr>
              <w:p w14:paraId="7F8B9C3B" w14:textId="2A9BBA8F" w:rsidR="00182A3B" w:rsidRDefault="003F619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w:t>
                </w:r>
                <w:proofErr w:type="spellStart"/>
                <w:r>
                  <w:rPr>
                    <w:b/>
                    <w:sz w:val="20"/>
                  </w:rPr>
                  <w:t>nimo</w:t>
                </w:r>
                <w:proofErr w:type="spellEnd"/>
                <w:r>
                  <w:rPr>
                    <w:b/>
                    <w:sz w:val="20"/>
                  </w:rPr>
                  <w:t xml:space="preserve"> ir </w:t>
                </w:r>
                <w:proofErr w:type="spellStart"/>
                <w:r>
                  <w:rPr>
                    <w:b/>
                    <w:sz w:val="20"/>
                  </w:rPr>
                  <w:t>atspa-rumo</w:t>
                </w:r>
                <w:proofErr w:type="spellEnd"/>
                <w:r>
                  <w:rPr>
                    <w:b/>
                    <w:sz w:val="20"/>
                  </w:rPr>
                  <w:t xml:space="preserve"> didi-</w:t>
                </w:r>
                <w:proofErr w:type="spellStart"/>
                <w:r>
                  <w:rPr>
                    <w:b/>
                    <w:sz w:val="20"/>
                  </w:rPr>
                  <w:t>nimo</w:t>
                </w:r>
                <w:proofErr w:type="spellEnd"/>
                <w:r>
                  <w:rPr>
                    <w:b/>
                    <w:sz w:val="20"/>
                  </w:rPr>
                  <w:t xml:space="preserve"> prie-</w:t>
                </w:r>
                <w:proofErr w:type="spellStart"/>
                <w:r>
                  <w:rPr>
                    <w:b/>
                    <w:sz w:val="20"/>
                  </w:rPr>
                  <w:t>monės</w:t>
                </w:r>
                <w:proofErr w:type="spellEnd"/>
                <w:r>
                  <w:rPr>
                    <w:b/>
                    <w:sz w:val="20"/>
                  </w:rPr>
                  <w:t xml:space="preserve"> lėšos</w:t>
                </w:r>
              </w:p>
              <w:p w14:paraId="29F57999" w14:textId="77777777" w:rsidR="00182A3B" w:rsidRDefault="003F619F">
                <w:pPr>
                  <w:jc w:val="center"/>
                  <w:rPr>
                    <w:b/>
                    <w:bCs/>
                    <w:sz w:val="20"/>
                    <w:szCs w:val="22"/>
                  </w:rPr>
                </w:pPr>
                <w:r>
                  <w:rPr>
                    <w:b/>
                    <w:sz w:val="20"/>
                  </w:rPr>
                  <w:t>(Taip / Ne)</w:t>
                </w:r>
              </w:p>
            </w:tc>
          </w:tr>
          <w:tr w:rsidR="00182A3B" w14:paraId="2E654743" w14:textId="77777777">
            <w:trPr>
              <w:trHeight w:val="1898"/>
            </w:trPr>
            <w:tc>
              <w:tcPr>
                <w:tcW w:w="1271" w:type="dxa"/>
                <w:vMerge w:val="restart"/>
                <w:tcMar>
                  <w:left w:w="28" w:type="dxa"/>
                  <w:right w:w="28" w:type="dxa"/>
                </w:tcMar>
              </w:tcPr>
              <w:p w14:paraId="368CB161" w14:textId="77777777" w:rsidR="00182A3B" w:rsidRDefault="003F619F">
                <w:pPr>
                  <w:rPr>
                    <w:sz w:val="22"/>
                    <w:szCs w:val="22"/>
                  </w:rPr>
                </w:pPr>
                <w:r>
                  <w:rPr>
                    <w:rFonts w:eastAsia="Republika"/>
                    <w:sz w:val="22"/>
                    <w:szCs w:val="22"/>
                  </w:rPr>
                  <w:lastRenderedPageBreak/>
                  <w:t>4.4. Sveikatos sektoriaus skaitmenini-</w:t>
                </w:r>
                <w:proofErr w:type="spellStart"/>
                <w:r>
                  <w:rPr>
                    <w:rFonts w:eastAsia="Republika"/>
                    <w:sz w:val="22"/>
                    <w:szCs w:val="22"/>
                  </w:rPr>
                  <w:t>mo</w:t>
                </w:r>
                <w:proofErr w:type="spellEnd"/>
                <w:r>
                  <w:rPr>
                    <w:rFonts w:eastAsia="Republika"/>
                    <w:sz w:val="22"/>
                    <w:szCs w:val="22"/>
                  </w:rPr>
                  <w:t xml:space="preserve"> projektai</w:t>
                </w:r>
              </w:p>
            </w:tc>
            <w:tc>
              <w:tcPr>
                <w:tcW w:w="1281" w:type="dxa"/>
                <w:tcMar>
                  <w:left w:w="28" w:type="dxa"/>
                  <w:right w:w="28" w:type="dxa"/>
                </w:tcMar>
              </w:tcPr>
              <w:p w14:paraId="4E7D9481" w14:textId="6B5FC89F" w:rsidR="00182A3B" w:rsidRDefault="003F619F">
                <w:pPr>
                  <w:rPr>
                    <w:rFonts w:eastAsia="Republika"/>
                    <w:sz w:val="22"/>
                    <w:szCs w:val="22"/>
                  </w:rPr>
                </w:pPr>
                <w:r>
                  <w:rPr>
                    <w:rFonts w:eastAsia="Republika"/>
                    <w:sz w:val="22"/>
                    <w:szCs w:val="22"/>
                  </w:rPr>
                  <w:t>Ekonomikos gaivinimo ir atsparumo didinimo priemonės subsidijos lėšos (toliau – EGADP)</w:t>
                </w:r>
              </w:p>
            </w:tc>
            <w:tc>
              <w:tcPr>
                <w:tcW w:w="1103" w:type="dxa"/>
                <w:vMerge w:val="restart"/>
                <w:tcMar>
                  <w:left w:w="28" w:type="dxa"/>
                  <w:right w:w="28" w:type="dxa"/>
                </w:tcMar>
              </w:tcPr>
              <w:p w14:paraId="42B6F088" w14:textId="77777777" w:rsidR="00182A3B" w:rsidRDefault="003F619F">
                <w:pPr>
                  <w:jc w:val="center"/>
                  <w:rPr>
                    <w:sz w:val="22"/>
                    <w:szCs w:val="22"/>
                  </w:rPr>
                </w:pPr>
                <w:r>
                  <w:rPr>
                    <w:sz w:val="22"/>
                    <w:szCs w:val="22"/>
                  </w:rPr>
                  <w:t>1</w:t>
                </w:r>
              </w:p>
            </w:tc>
            <w:tc>
              <w:tcPr>
                <w:tcW w:w="993" w:type="dxa"/>
                <w:vMerge w:val="restart"/>
                <w:tcMar>
                  <w:left w:w="28" w:type="dxa"/>
                  <w:right w:w="28" w:type="dxa"/>
                </w:tcMar>
              </w:tcPr>
              <w:p w14:paraId="7F3658CF" w14:textId="77777777" w:rsidR="00182A3B" w:rsidRDefault="003F619F">
                <w:pPr>
                  <w:jc w:val="center"/>
                  <w:rPr>
                    <w:sz w:val="22"/>
                    <w:szCs w:val="22"/>
                  </w:rPr>
                </w:pPr>
                <w:r>
                  <w:rPr>
                    <w:sz w:val="22"/>
                    <w:szCs w:val="22"/>
                  </w:rPr>
                  <w:t>A.1.1</w:t>
                </w:r>
              </w:p>
            </w:tc>
            <w:tc>
              <w:tcPr>
                <w:tcW w:w="992" w:type="dxa"/>
                <w:vMerge w:val="restart"/>
                <w:tcMar>
                  <w:left w:w="28" w:type="dxa"/>
                  <w:right w:w="28" w:type="dxa"/>
                </w:tcMar>
              </w:tcPr>
              <w:p w14:paraId="62FA015F" w14:textId="77777777" w:rsidR="00182A3B" w:rsidRDefault="003F619F">
                <w:pPr>
                  <w:jc w:val="center"/>
                  <w:rPr>
                    <w:sz w:val="22"/>
                    <w:szCs w:val="22"/>
                  </w:rPr>
                </w:pPr>
                <w:r>
                  <w:rPr>
                    <w:sz w:val="22"/>
                    <w:szCs w:val="22"/>
                  </w:rPr>
                  <w:t>A.1.1.11</w:t>
                </w:r>
              </w:p>
            </w:tc>
            <w:tc>
              <w:tcPr>
                <w:tcW w:w="1417" w:type="dxa"/>
                <w:tcMar>
                  <w:left w:w="28" w:type="dxa"/>
                  <w:right w:w="28" w:type="dxa"/>
                </w:tcMar>
              </w:tcPr>
              <w:p w14:paraId="2C13833D" w14:textId="77777777" w:rsidR="00182A3B" w:rsidRDefault="003F619F">
                <w:pPr>
                  <w:jc w:val="center"/>
                  <w:rPr>
                    <w:sz w:val="22"/>
                    <w:szCs w:val="22"/>
                  </w:rPr>
                </w:pPr>
                <w:r>
                  <w:rPr>
                    <w:sz w:val="22"/>
                    <w:szCs w:val="22"/>
                  </w:rPr>
                  <w:t>095</w:t>
                </w:r>
              </w:p>
            </w:tc>
            <w:tc>
              <w:tcPr>
                <w:tcW w:w="1418" w:type="dxa"/>
                <w:vMerge w:val="restart"/>
                <w:tcMar>
                  <w:left w:w="28" w:type="dxa"/>
                  <w:right w:w="28" w:type="dxa"/>
                </w:tcMar>
              </w:tcPr>
              <w:p w14:paraId="039E79F4" w14:textId="77777777" w:rsidR="00182A3B" w:rsidRDefault="003F619F">
                <w:pPr>
                  <w:jc w:val="center"/>
                  <w:rPr>
                    <w:sz w:val="22"/>
                    <w:szCs w:val="22"/>
                  </w:rPr>
                </w:pPr>
                <w:r>
                  <w:rPr>
                    <w:sz w:val="22"/>
                    <w:szCs w:val="22"/>
                  </w:rPr>
                  <w:t>-</w:t>
                </w:r>
              </w:p>
            </w:tc>
            <w:tc>
              <w:tcPr>
                <w:tcW w:w="1276" w:type="dxa"/>
                <w:vMerge w:val="restart"/>
                <w:tcMar>
                  <w:left w:w="28" w:type="dxa"/>
                  <w:right w:w="28" w:type="dxa"/>
                </w:tcMar>
              </w:tcPr>
              <w:p w14:paraId="71B9415B" w14:textId="77777777" w:rsidR="00182A3B" w:rsidRDefault="003F619F">
                <w:pPr>
                  <w:jc w:val="center"/>
                  <w:rPr>
                    <w:sz w:val="22"/>
                    <w:szCs w:val="22"/>
                  </w:rPr>
                </w:pPr>
                <w:r>
                  <w:rPr>
                    <w:sz w:val="22"/>
                    <w:szCs w:val="22"/>
                  </w:rPr>
                  <w:t>-</w:t>
                </w:r>
              </w:p>
            </w:tc>
            <w:tc>
              <w:tcPr>
                <w:tcW w:w="1134" w:type="dxa"/>
                <w:vMerge w:val="restart"/>
                <w:tcMar>
                  <w:left w:w="28" w:type="dxa"/>
                  <w:right w:w="28" w:type="dxa"/>
                </w:tcMar>
              </w:tcPr>
              <w:p w14:paraId="6B0D3758" w14:textId="77777777" w:rsidR="00182A3B" w:rsidRDefault="003F619F">
                <w:pPr>
                  <w:jc w:val="center"/>
                  <w:rPr>
                    <w:sz w:val="22"/>
                    <w:szCs w:val="22"/>
                  </w:rPr>
                </w:pPr>
                <w:r>
                  <w:rPr>
                    <w:sz w:val="22"/>
                    <w:szCs w:val="22"/>
                  </w:rPr>
                  <w:t>-</w:t>
                </w:r>
              </w:p>
            </w:tc>
            <w:tc>
              <w:tcPr>
                <w:tcW w:w="1417" w:type="dxa"/>
                <w:vMerge w:val="restart"/>
                <w:tcMar>
                  <w:left w:w="28" w:type="dxa"/>
                  <w:right w:w="28" w:type="dxa"/>
                </w:tcMar>
              </w:tcPr>
              <w:p w14:paraId="75110B66" w14:textId="77777777" w:rsidR="00182A3B" w:rsidRDefault="003F619F">
                <w:pPr>
                  <w:jc w:val="center"/>
                  <w:rPr>
                    <w:sz w:val="22"/>
                    <w:szCs w:val="22"/>
                  </w:rPr>
                </w:pPr>
                <w:r>
                  <w:rPr>
                    <w:sz w:val="22"/>
                    <w:szCs w:val="22"/>
                  </w:rPr>
                  <w:t>-</w:t>
                </w:r>
              </w:p>
            </w:tc>
            <w:tc>
              <w:tcPr>
                <w:tcW w:w="1559" w:type="dxa"/>
                <w:vMerge w:val="restart"/>
                <w:tcMar>
                  <w:left w:w="28" w:type="dxa"/>
                  <w:right w:w="28" w:type="dxa"/>
                </w:tcMar>
              </w:tcPr>
              <w:p w14:paraId="29EF3F91" w14:textId="77777777" w:rsidR="00182A3B" w:rsidRDefault="003F619F">
                <w:pPr>
                  <w:jc w:val="center"/>
                  <w:rPr>
                    <w:sz w:val="22"/>
                    <w:szCs w:val="22"/>
                  </w:rPr>
                </w:pPr>
                <w:r>
                  <w:rPr>
                    <w:sz w:val="22"/>
                    <w:szCs w:val="22"/>
                  </w:rPr>
                  <w:t>-</w:t>
                </w:r>
              </w:p>
            </w:tc>
            <w:tc>
              <w:tcPr>
                <w:tcW w:w="851" w:type="dxa"/>
                <w:vMerge w:val="restart"/>
                <w:tcMar>
                  <w:left w:w="28" w:type="dxa"/>
                  <w:right w:w="28" w:type="dxa"/>
                </w:tcMar>
              </w:tcPr>
              <w:p w14:paraId="5A666CB9" w14:textId="77777777" w:rsidR="00182A3B" w:rsidRDefault="003F619F">
                <w:pPr>
                  <w:jc w:val="center"/>
                  <w:rPr>
                    <w:sz w:val="22"/>
                    <w:szCs w:val="22"/>
                  </w:rPr>
                </w:pPr>
                <w:r>
                  <w:rPr>
                    <w:sz w:val="22"/>
                    <w:szCs w:val="22"/>
                  </w:rPr>
                  <w:t>-</w:t>
                </w:r>
              </w:p>
            </w:tc>
            <w:tc>
              <w:tcPr>
                <w:tcW w:w="851" w:type="dxa"/>
                <w:vMerge w:val="restart"/>
              </w:tcPr>
              <w:p w14:paraId="2665E740" w14:textId="77777777" w:rsidR="00182A3B" w:rsidRDefault="003F619F">
                <w:pPr>
                  <w:jc w:val="center"/>
                  <w:rPr>
                    <w:sz w:val="22"/>
                    <w:szCs w:val="22"/>
                  </w:rPr>
                </w:pPr>
                <w:r>
                  <w:rPr>
                    <w:sz w:val="18"/>
                    <w:szCs w:val="18"/>
                  </w:rPr>
                  <w:t>Ne</w:t>
                </w:r>
              </w:p>
            </w:tc>
          </w:tr>
          <w:tr w:rsidR="00182A3B" w14:paraId="2723113A" w14:textId="77777777">
            <w:trPr>
              <w:trHeight w:val="557"/>
            </w:trPr>
            <w:tc>
              <w:tcPr>
                <w:tcW w:w="1271" w:type="dxa"/>
                <w:vMerge/>
                <w:tcMar>
                  <w:left w:w="28" w:type="dxa"/>
                  <w:right w:w="28" w:type="dxa"/>
                </w:tcMar>
              </w:tcPr>
              <w:p w14:paraId="7E6B93FA" w14:textId="77777777" w:rsidR="00182A3B" w:rsidRDefault="00182A3B">
                <w:pPr>
                  <w:rPr>
                    <w:rFonts w:eastAsia="Republika"/>
                    <w:sz w:val="22"/>
                    <w:szCs w:val="22"/>
                  </w:rPr>
                </w:pPr>
              </w:p>
            </w:tc>
            <w:tc>
              <w:tcPr>
                <w:tcW w:w="1281" w:type="dxa"/>
                <w:tcMar>
                  <w:left w:w="28" w:type="dxa"/>
                  <w:right w:w="28" w:type="dxa"/>
                </w:tcMar>
              </w:tcPr>
              <w:p w14:paraId="0018D855" w14:textId="41F2C9E0" w:rsidR="00182A3B" w:rsidRDefault="003F619F">
                <w:pPr>
                  <w:rPr>
                    <w:i/>
                    <w:iCs/>
                    <w:szCs w:val="24"/>
                    <w:lang w:eastAsia="lt-LT"/>
                  </w:rPr>
                </w:pPr>
                <w:r>
                  <w:rPr>
                    <w:rFonts w:eastAsia="Republika"/>
                    <w:sz w:val="22"/>
                    <w:szCs w:val="22"/>
                  </w:rPr>
                  <w:t>valstybės biudžeto lėšos, skirtos ES fondų lėšomis netinkamam finansuoti pridėtinės vertės mokesčiui apmokėti (toliau – VB lėšos, skirtos netinkamam finansuoti PVM apmokėti)</w:t>
                </w:r>
              </w:p>
            </w:tc>
            <w:tc>
              <w:tcPr>
                <w:tcW w:w="1103" w:type="dxa"/>
                <w:vMerge/>
                <w:tcMar>
                  <w:left w:w="28" w:type="dxa"/>
                  <w:right w:w="28" w:type="dxa"/>
                </w:tcMar>
              </w:tcPr>
              <w:p w14:paraId="542FE7C1" w14:textId="77777777" w:rsidR="00182A3B" w:rsidRDefault="00182A3B">
                <w:pPr>
                  <w:jc w:val="center"/>
                  <w:rPr>
                    <w:sz w:val="22"/>
                    <w:szCs w:val="22"/>
                  </w:rPr>
                </w:pPr>
              </w:p>
            </w:tc>
            <w:tc>
              <w:tcPr>
                <w:tcW w:w="993" w:type="dxa"/>
                <w:vMerge/>
                <w:tcMar>
                  <w:left w:w="28" w:type="dxa"/>
                  <w:right w:w="28" w:type="dxa"/>
                </w:tcMar>
              </w:tcPr>
              <w:p w14:paraId="4CDABDC4" w14:textId="77777777" w:rsidR="00182A3B" w:rsidRDefault="00182A3B">
                <w:pPr>
                  <w:jc w:val="center"/>
                  <w:rPr>
                    <w:sz w:val="22"/>
                    <w:szCs w:val="22"/>
                  </w:rPr>
                </w:pPr>
              </w:p>
            </w:tc>
            <w:tc>
              <w:tcPr>
                <w:tcW w:w="992" w:type="dxa"/>
                <w:vMerge/>
                <w:tcMar>
                  <w:left w:w="28" w:type="dxa"/>
                  <w:right w:w="28" w:type="dxa"/>
                </w:tcMar>
              </w:tcPr>
              <w:p w14:paraId="7EAEE9D5" w14:textId="77777777" w:rsidR="00182A3B" w:rsidRDefault="00182A3B">
                <w:pPr>
                  <w:jc w:val="center"/>
                  <w:rPr>
                    <w:sz w:val="22"/>
                    <w:szCs w:val="22"/>
                  </w:rPr>
                </w:pPr>
              </w:p>
            </w:tc>
            <w:tc>
              <w:tcPr>
                <w:tcW w:w="1417" w:type="dxa"/>
                <w:tcMar>
                  <w:left w:w="28" w:type="dxa"/>
                  <w:right w:w="28" w:type="dxa"/>
                </w:tcMar>
              </w:tcPr>
              <w:p w14:paraId="174D8439" w14:textId="77777777" w:rsidR="00182A3B" w:rsidRDefault="003F619F">
                <w:pPr>
                  <w:jc w:val="center"/>
                  <w:rPr>
                    <w:sz w:val="22"/>
                    <w:szCs w:val="22"/>
                  </w:rPr>
                </w:pPr>
                <w:r>
                  <w:rPr>
                    <w:sz w:val="22"/>
                    <w:szCs w:val="22"/>
                  </w:rPr>
                  <w:t>-</w:t>
                </w:r>
              </w:p>
            </w:tc>
            <w:tc>
              <w:tcPr>
                <w:tcW w:w="1418" w:type="dxa"/>
                <w:vMerge/>
                <w:tcMar>
                  <w:left w:w="28" w:type="dxa"/>
                  <w:right w:w="28" w:type="dxa"/>
                </w:tcMar>
              </w:tcPr>
              <w:p w14:paraId="13D62B4B" w14:textId="77777777" w:rsidR="00182A3B" w:rsidRDefault="00182A3B">
                <w:pPr>
                  <w:jc w:val="center"/>
                  <w:rPr>
                    <w:sz w:val="22"/>
                    <w:szCs w:val="22"/>
                  </w:rPr>
                </w:pPr>
              </w:p>
            </w:tc>
            <w:tc>
              <w:tcPr>
                <w:tcW w:w="1276" w:type="dxa"/>
                <w:vMerge/>
                <w:tcMar>
                  <w:left w:w="28" w:type="dxa"/>
                  <w:right w:w="28" w:type="dxa"/>
                </w:tcMar>
              </w:tcPr>
              <w:p w14:paraId="1A4792A6" w14:textId="77777777" w:rsidR="00182A3B" w:rsidRDefault="00182A3B">
                <w:pPr>
                  <w:jc w:val="center"/>
                  <w:rPr>
                    <w:sz w:val="22"/>
                    <w:szCs w:val="22"/>
                  </w:rPr>
                </w:pPr>
              </w:p>
            </w:tc>
            <w:tc>
              <w:tcPr>
                <w:tcW w:w="1134" w:type="dxa"/>
                <w:vMerge/>
                <w:tcMar>
                  <w:left w:w="28" w:type="dxa"/>
                  <w:right w:w="28" w:type="dxa"/>
                </w:tcMar>
              </w:tcPr>
              <w:p w14:paraId="46D198D6" w14:textId="77777777" w:rsidR="00182A3B" w:rsidRDefault="00182A3B">
                <w:pPr>
                  <w:jc w:val="center"/>
                  <w:rPr>
                    <w:sz w:val="22"/>
                    <w:szCs w:val="22"/>
                  </w:rPr>
                </w:pPr>
              </w:p>
            </w:tc>
            <w:tc>
              <w:tcPr>
                <w:tcW w:w="1417" w:type="dxa"/>
                <w:vMerge/>
                <w:tcMar>
                  <w:left w:w="28" w:type="dxa"/>
                  <w:right w:w="28" w:type="dxa"/>
                </w:tcMar>
              </w:tcPr>
              <w:p w14:paraId="71E11BDC" w14:textId="77777777" w:rsidR="00182A3B" w:rsidRDefault="00182A3B">
                <w:pPr>
                  <w:jc w:val="center"/>
                  <w:rPr>
                    <w:sz w:val="22"/>
                    <w:szCs w:val="22"/>
                  </w:rPr>
                </w:pPr>
              </w:p>
            </w:tc>
            <w:tc>
              <w:tcPr>
                <w:tcW w:w="1559" w:type="dxa"/>
                <w:vMerge/>
                <w:tcMar>
                  <w:left w:w="28" w:type="dxa"/>
                  <w:right w:w="28" w:type="dxa"/>
                </w:tcMar>
              </w:tcPr>
              <w:p w14:paraId="63F6CA1F" w14:textId="77777777" w:rsidR="00182A3B" w:rsidRDefault="00182A3B">
                <w:pPr>
                  <w:jc w:val="center"/>
                  <w:rPr>
                    <w:sz w:val="22"/>
                    <w:szCs w:val="22"/>
                  </w:rPr>
                </w:pPr>
              </w:p>
            </w:tc>
            <w:tc>
              <w:tcPr>
                <w:tcW w:w="851" w:type="dxa"/>
                <w:vMerge/>
                <w:tcMar>
                  <w:left w:w="28" w:type="dxa"/>
                  <w:right w:w="28" w:type="dxa"/>
                </w:tcMar>
              </w:tcPr>
              <w:p w14:paraId="0DB4E334" w14:textId="77777777" w:rsidR="00182A3B" w:rsidRDefault="00182A3B">
                <w:pPr>
                  <w:jc w:val="center"/>
                  <w:rPr>
                    <w:sz w:val="22"/>
                    <w:szCs w:val="22"/>
                  </w:rPr>
                </w:pPr>
              </w:p>
            </w:tc>
            <w:tc>
              <w:tcPr>
                <w:tcW w:w="851" w:type="dxa"/>
                <w:vMerge/>
              </w:tcPr>
              <w:p w14:paraId="6F7CF07E" w14:textId="77777777" w:rsidR="00182A3B" w:rsidRDefault="00182A3B">
                <w:pPr>
                  <w:jc w:val="center"/>
                  <w:rPr>
                    <w:sz w:val="22"/>
                    <w:szCs w:val="22"/>
                  </w:rPr>
                </w:pPr>
              </w:p>
            </w:tc>
          </w:tr>
        </w:tbl>
        <w:p w14:paraId="0758B6DD" w14:textId="676601F9" w:rsidR="00182A3B" w:rsidRDefault="003F619F">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716BF920" w14:textId="77777777" w:rsidR="00182A3B" w:rsidRDefault="00182A3B">
          <w:pPr>
            <w:jc w:val="both"/>
            <w:rPr>
              <w:szCs w:val="24"/>
            </w:rPr>
          </w:pPr>
        </w:p>
        <w:tbl>
          <w:tblPr>
            <w:tblW w:w="15304"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240"/>
          </w:tblGrid>
          <w:tr w:rsidR="00182A3B" w14:paraId="79211C09" w14:textId="77777777">
            <w:trPr>
              <w:trHeight w:val="405"/>
            </w:trPr>
            <w:tc>
              <w:tcPr>
                <w:tcW w:w="3688" w:type="dxa"/>
                <w:shd w:val="clear" w:color="auto" w:fill="auto"/>
                <w:vAlign w:val="center"/>
              </w:tcPr>
              <w:p w14:paraId="56412D58" w14:textId="77777777" w:rsidR="00182A3B" w:rsidRDefault="003F619F">
                <w:pPr>
                  <w:jc w:val="center"/>
                  <w:rPr>
                    <w:szCs w:val="24"/>
                  </w:rPr>
                </w:pPr>
                <w:r>
                  <w:rPr>
                    <w:szCs w:val="24"/>
                  </w:rPr>
                  <w:t>Rodiklio pavadinimas</w:t>
                </w:r>
              </w:p>
            </w:tc>
            <w:tc>
              <w:tcPr>
                <w:tcW w:w="3688" w:type="dxa"/>
                <w:shd w:val="clear" w:color="auto" w:fill="auto"/>
                <w:vAlign w:val="center"/>
              </w:tcPr>
              <w:p w14:paraId="1D757864" w14:textId="77777777" w:rsidR="00182A3B" w:rsidRDefault="003F619F">
                <w:pPr>
                  <w:jc w:val="center"/>
                  <w:rPr>
                    <w:szCs w:val="24"/>
                  </w:rPr>
                </w:pPr>
                <w:r>
                  <w:rPr>
                    <w:szCs w:val="24"/>
                  </w:rPr>
                  <w:t>Rodiklio kodas</w:t>
                </w:r>
              </w:p>
            </w:tc>
            <w:tc>
              <w:tcPr>
                <w:tcW w:w="3688" w:type="dxa"/>
                <w:shd w:val="clear" w:color="auto" w:fill="auto"/>
                <w:vAlign w:val="center"/>
              </w:tcPr>
              <w:p w14:paraId="3E984BA0" w14:textId="77777777" w:rsidR="00182A3B" w:rsidRDefault="003F619F">
                <w:pPr>
                  <w:jc w:val="center"/>
                  <w:rPr>
                    <w:szCs w:val="24"/>
                  </w:rPr>
                </w:pPr>
                <w:r>
                  <w:rPr>
                    <w:szCs w:val="24"/>
                  </w:rPr>
                  <w:t>Matavimo vienetai</w:t>
                </w:r>
              </w:p>
            </w:tc>
            <w:tc>
              <w:tcPr>
                <w:tcW w:w="4240" w:type="dxa"/>
                <w:shd w:val="clear" w:color="auto" w:fill="auto"/>
                <w:vAlign w:val="center"/>
              </w:tcPr>
              <w:p w14:paraId="739A14E9" w14:textId="77777777" w:rsidR="00182A3B" w:rsidRDefault="003F619F">
                <w:pPr>
                  <w:jc w:val="center"/>
                  <w:rPr>
                    <w:szCs w:val="24"/>
                  </w:rPr>
                </w:pPr>
                <w:r>
                  <w:rPr>
                    <w:szCs w:val="24"/>
                  </w:rPr>
                  <w:t xml:space="preserve">Siektina reikšmė </w:t>
                </w:r>
                <w:r>
                  <w:rPr>
                    <w:sz w:val="22"/>
                    <w:szCs w:val="22"/>
                  </w:rPr>
                  <w:t>ir pasiekimo data</w:t>
                </w:r>
              </w:p>
            </w:tc>
          </w:tr>
          <w:tr w:rsidR="00182A3B" w14:paraId="1598D469" w14:textId="77777777">
            <w:trPr>
              <w:trHeight w:val="926"/>
            </w:trPr>
            <w:tc>
              <w:tcPr>
                <w:tcW w:w="3688" w:type="dxa"/>
              </w:tcPr>
              <w:p w14:paraId="063D8CF8" w14:textId="77777777" w:rsidR="00182A3B" w:rsidRDefault="003F619F">
                <w:pPr>
                  <w:jc w:val="both"/>
                  <w:rPr>
                    <w:i/>
                    <w:iCs/>
                    <w:szCs w:val="24"/>
                  </w:rPr>
                </w:pPr>
                <w:r>
                  <w:rPr>
                    <w:i/>
                    <w:iCs/>
                    <w:szCs w:val="24"/>
                  </w:rPr>
                  <w:t>Naujų ir patobulintų viešųjų skaitmeninių paslaugų, produktų ir procesų naudotojai</w:t>
                </w:r>
              </w:p>
            </w:tc>
            <w:tc>
              <w:tcPr>
                <w:tcW w:w="3688" w:type="dxa"/>
              </w:tcPr>
              <w:p w14:paraId="0255B7C6" w14:textId="77777777" w:rsidR="00182A3B" w:rsidRDefault="003F619F">
                <w:pPr>
                  <w:jc w:val="center"/>
                  <w:rPr>
                    <w:i/>
                    <w:iCs/>
                    <w:szCs w:val="24"/>
                  </w:rPr>
                </w:pPr>
                <w:r>
                  <w:rPr>
                    <w:i/>
                    <w:iCs/>
                    <w:szCs w:val="24"/>
                  </w:rPr>
                  <w:t>R-11-002-02-11-01-34</w:t>
                </w:r>
              </w:p>
              <w:p w14:paraId="2D77EAD1" w14:textId="77777777" w:rsidR="00182A3B" w:rsidRDefault="003F619F">
                <w:pPr>
                  <w:jc w:val="center"/>
                  <w:rPr>
                    <w:i/>
                    <w:iCs/>
                    <w:szCs w:val="24"/>
                  </w:rPr>
                </w:pPr>
                <w:r>
                  <w:rPr>
                    <w:i/>
                    <w:iCs/>
                    <w:szCs w:val="24"/>
                  </w:rPr>
                  <w:t>R.B.1.2007</w:t>
                </w:r>
              </w:p>
            </w:tc>
            <w:tc>
              <w:tcPr>
                <w:tcW w:w="3688" w:type="dxa"/>
              </w:tcPr>
              <w:p w14:paraId="6C781D21" w14:textId="77777777" w:rsidR="00182A3B" w:rsidRDefault="003F619F">
                <w:pPr>
                  <w:jc w:val="center"/>
                  <w:rPr>
                    <w:i/>
                    <w:iCs/>
                    <w:szCs w:val="24"/>
                    <w:highlight w:val="yellow"/>
                  </w:rPr>
                </w:pPr>
                <w:r>
                  <w:rPr>
                    <w:i/>
                    <w:iCs/>
                    <w:szCs w:val="24"/>
                  </w:rPr>
                  <w:t>Naudotojų skaičius per metus</w:t>
                </w:r>
              </w:p>
            </w:tc>
            <w:tc>
              <w:tcPr>
                <w:tcW w:w="4240" w:type="dxa"/>
              </w:tcPr>
              <w:p w14:paraId="57027D96" w14:textId="77777777" w:rsidR="00182A3B" w:rsidRDefault="003F619F">
                <w:pPr>
                  <w:jc w:val="center"/>
                  <w:rPr>
                    <w:szCs w:val="24"/>
                    <w:highlight w:val="yellow"/>
                    <w:lang w:val="en-US"/>
                  </w:rPr>
                </w:pPr>
                <w:r>
                  <w:rPr>
                    <w:i/>
                    <w:iCs/>
                    <w:szCs w:val="24"/>
                  </w:rPr>
                  <w:t>n/a</w:t>
                </w:r>
              </w:p>
            </w:tc>
          </w:tr>
        </w:tbl>
        <w:p w14:paraId="0FB2C546" w14:textId="77777777" w:rsidR="00182A3B" w:rsidRDefault="003F619F">
          <w:pPr>
            <w:spacing w:line="259" w:lineRule="auto"/>
            <w:jc w:val="both"/>
            <w:rPr>
              <w:sz w:val="22"/>
              <w:szCs w:val="22"/>
            </w:rPr>
          </w:pPr>
          <w:r>
            <w:rPr>
              <w:b/>
              <w:bCs/>
              <w:sz w:val="22"/>
              <w:szCs w:val="22"/>
              <w:lang w:eastAsia="lt-LT"/>
            </w:rPr>
            <w:lastRenderedPageBreak/>
            <w:t>Pastaba</w:t>
          </w:r>
          <w:r>
            <w:rPr>
              <w:sz w:val="22"/>
              <w:szCs w:val="22"/>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laikotarpis </w:t>
          </w:r>
          <w:r>
            <w:rPr>
              <w:i/>
              <w:iCs/>
              <w:szCs w:val="24"/>
            </w:rPr>
            <w:t>–</w:t>
          </w:r>
          <w:r>
            <w:rPr>
              <w:sz w:val="22"/>
              <w:szCs w:val="22"/>
            </w:rPr>
            <w:t xml:space="preserve"> iki 2026 m. gruodžio 31 d.</w:t>
          </w:r>
        </w:p>
        <w:p w14:paraId="5846BC6F" w14:textId="77777777" w:rsidR="00182A3B" w:rsidRDefault="00182A3B">
          <w:pPr>
            <w:spacing w:line="259" w:lineRule="auto"/>
            <w:jc w:val="both"/>
          </w:pPr>
        </w:p>
        <w:tbl>
          <w:tblPr>
            <w:tblW w:w="0" w:type="auto"/>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182A3B" w14:paraId="248EE203" w14:textId="77777777">
            <w:trPr>
              <w:trHeight w:val="315"/>
            </w:trPr>
            <w:tc>
              <w:tcPr>
                <w:tcW w:w="14560" w:type="dxa"/>
              </w:tcPr>
              <w:p w14:paraId="2CB7DC65" w14:textId="77777777" w:rsidR="00182A3B" w:rsidRDefault="003F619F">
                <w:pPr>
                  <w:rPr>
                    <w:i/>
                    <w:szCs w:val="24"/>
                  </w:rPr>
                </w:pPr>
                <w:r>
                  <w:rPr>
                    <w:szCs w:val="24"/>
                  </w:rPr>
                  <w:t>Ministerijos stebėsenos rodiklių aprašymo kortelės</w:t>
                </w:r>
              </w:p>
            </w:tc>
          </w:tr>
          <w:tr w:rsidR="00182A3B" w14:paraId="373F8B2B" w14:textId="77777777">
            <w:trPr>
              <w:trHeight w:val="315"/>
            </w:trPr>
            <w:tc>
              <w:tcPr>
                <w:tcW w:w="14560" w:type="dxa"/>
              </w:tcPr>
              <w:p w14:paraId="18816655" w14:textId="6919A3D6" w:rsidR="00182A3B" w:rsidRDefault="003F619F">
                <w:pPr>
                  <w:rPr>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14:paraId="4CE5ACA0" w14:textId="77777777" w:rsidR="00182A3B" w:rsidRDefault="00182A3B">
          <w:pPr>
            <w:jc w:val="both"/>
            <w:rPr>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182A3B" w14:paraId="3550F017" w14:textId="77777777">
            <w:trPr>
              <w:trHeight w:val="414"/>
            </w:trPr>
            <w:tc>
              <w:tcPr>
                <w:tcW w:w="15026" w:type="dxa"/>
              </w:tcPr>
              <w:p w14:paraId="221C5E0D" w14:textId="77777777" w:rsidR="00182A3B" w:rsidRDefault="003F619F">
                <w:pPr>
                  <w:rPr>
                    <w:b/>
                    <w:szCs w:val="24"/>
                  </w:rPr>
                </w:pPr>
                <w:r>
                  <w:rPr>
                    <w:b/>
                    <w:szCs w:val="24"/>
                  </w:rPr>
                  <w:t>SPECIALIEJI FINANSAVIMO REIKALAVIMAI</w:t>
                </w:r>
              </w:p>
            </w:tc>
          </w:tr>
          <w:tr w:rsidR="00182A3B" w14:paraId="07D3A98C" w14:textId="77777777">
            <w:trPr>
              <w:trHeight w:val="420"/>
            </w:trPr>
            <w:tc>
              <w:tcPr>
                <w:tcW w:w="15026" w:type="dxa"/>
              </w:tcPr>
              <w:p w14:paraId="7D177440" w14:textId="77777777" w:rsidR="00182A3B" w:rsidRDefault="003F619F">
                <w:pPr>
                  <w:rPr>
                    <w:b/>
                    <w:bCs/>
                    <w:szCs w:val="24"/>
                  </w:rPr>
                </w:pPr>
                <w:r>
                  <w:rPr>
                    <w:b/>
                    <w:bCs/>
                    <w:szCs w:val="24"/>
                  </w:rPr>
                  <w:t>1. Taikomi teisės aktai</w:t>
                </w:r>
              </w:p>
            </w:tc>
          </w:tr>
          <w:tr w:rsidR="00182A3B" w14:paraId="28ADF94E" w14:textId="77777777">
            <w:trPr>
              <w:trHeight w:val="6084"/>
            </w:trPr>
            <w:tc>
              <w:tcPr>
                <w:tcW w:w="15026" w:type="dxa"/>
              </w:tcPr>
              <w:p w14:paraId="5E1C21B8" w14:textId="2546577C" w:rsidR="00182A3B" w:rsidRDefault="003F619F">
                <w:pPr>
                  <w:tabs>
                    <w:tab w:val="left" w:pos="606"/>
                  </w:tabs>
                  <w:spacing w:line="276" w:lineRule="auto"/>
                  <w:jc w:val="both"/>
                  <w:rPr>
                    <w:szCs w:val="24"/>
                  </w:rPr>
                </w:pPr>
                <w:r>
                  <w:rPr>
                    <w:szCs w:val="24"/>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patvirtintą 2022–2030 metų Sveikatos priežiūros kokybės ir efektyvumo didinimo plėtros programos pažangos priemonės Nr. 11-002-02-11-01 „Gerinti sveikatos priežiūros paslaugų kokybę ir prieinamumą“ projektų finansavimo sąlygų aprašą Nr. 20 (toliau – Aprašas):</w:t>
                </w:r>
              </w:p>
              <w:p w14:paraId="78468315" w14:textId="60C8D6E7" w:rsidR="00182A3B" w:rsidRDefault="003F619F">
                <w:pPr>
                  <w:tabs>
                    <w:tab w:val="left" w:pos="600"/>
                  </w:tabs>
                  <w:spacing w:line="276" w:lineRule="auto"/>
                  <w:jc w:val="both"/>
                  <w:rPr>
                    <w:szCs w:val="24"/>
                  </w:rPr>
                </w:pPr>
                <w:r>
                  <w:rPr>
                    <w:b/>
                    <w:bCs/>
                    <w:szCs w:val="24"/>
                  </w:rPr>
                  <w:t>1.1. bendrieji teisės aktai</w:t>
                </w:r>
                <w:r>
                  <w:rPr>
                    <w:szCs w:val="24"/>
                  </w:rPr>
                  <w:t>:</w:t>
                </w:r>
              </w:p>
              <w:p w14:paraId="441FA468" w14:textId="4363B757" w:rsidR="00182A3B" w:rsidRDefault="003F619F">
                <w:pPr>
                  <w:tabs>
                    <w:tab w:val="left" w:pos="606"/>
                  </w:tabs>
                  <w:spacing w:line="276" w:lineRule="auto"/>
                  <w:jc w:val="both"/>
                  <w:rPr>
                    <w:szCs w:val="24"/>
                  </w:rPr>
                </w:pPr>
                <w:r>
                  <w:rPr>
                    <w:szCs w:val="24"/>
                  </w:rPr>
                  <w:t>1.1.1. 2021 m. vasario 12 d. Europos Parlamento ir Tarybos reglamentas (ES) 2021/241, kuriuo nustatoma ekonomikos gaivinimo ir atsparumo didinimo priemonė;</w:t>
                </w:r>
              </w:p>
              <w:p w14:paraId="0CF2F34A" w14:textId="5D51F96D" w:rsidR="00182A3B" w:rsidRDefault="003F619F">
                <w:pPr>
                  <w:tabs>
                    <w:tab w:val="left" w:pos="606"/>
                  </w:tabs>
                  <w:spacing w:line="276" w:lineRule="auto"/>
                  <w:jc w:val="both"/>
                  <w:rPr>
                    <w:szCs w:val="24"/>
                  </w:rPr>
                </w:pPr>
                <w:r>
                  <w:rPr>
                    <w:szCs w:val="24"/>
                  </w:rPr>
                  <w:t xml:space="preserve">1.1.2. 2021 m. liepos 28 d. Tarybos įgyvendinimo sprendimas CM4171/21 dėl Lietuvos ekonomikos gaivinimo ir atsparumo didinimo plano įvertinimo patvirtinimo (toliau – planas „Naujos kartos Lietuva“); </w:t>
                </w:r>
              </w:p>
              <w:p w14:paraId="50F99B8C" w14:textId="64508D4E" w:rsidR="00182A3B" w:rsidRDefault="003F619F">
                <w:pPr>
                  <w:tabs>
                    <w:tab w:val="left" w:pos="606"/>
                  </w:tabs>
                  <w:spacing w:line="276" w:lineRule="auto"/>
                  <w:jc w:val="both"/>
                  <w:rPr>
                    <w:szCs w:val="24"/>
                  </w:rPr>
                </w:pPr>
                <w:r>
                  <w:rPr>
                    <w:szCs w:val="24"/>
                  </w:rPr>
                  <w:t>1.1.3. Lietuvos Respublikos sveikatos apsaugos ministro 2022 m. gegužės 20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kuriuo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14:paraId="7A1010EB" w14:textId="6DE63ED1" w:rsidR="00182A3B" w:rsidRDefault="003F619F">
                <w:pPr>
                  <w:tabs>
                    <w:tab w:val="left" w:pos="606"/>
                  </w:tabs>
                  <w:spacing w:line="276" w:lineRule="auto"/>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12D13981" w14:textId="4CDF563D" w:rsidR="00182A3B" w:rsidRDefault="003F619F">
                <w:pPr>
                  <w:tabs>
                    <w:tab w:val="left" w:pos="600"/>
                  </w:tabs>
                  <w:spacing w:line="276" w:lineRule="auto"/>
                  <w:jc w:val="both"/>
                  <w:rPr>
                    <w:b/>
                    <w:bCs/>
                    <w:szCs w:val="24"/>
                  </w:rPr>
                </w:pPr>
                <w:r>
                  <w:rPr>
                    <w:b/>
                    <w:bCs/>
                    <w:szCs w:val="24"/>
                  </w:rPr>
                  <w:t>1.2. specialieji teisės aktai:</w:t>
                </w:r>
              </w:p>
              <w:p w14:paraId="7F97D610" w14:textId="16FEA32E" w:rsidR="00182A3B" w:rsidRDefault="003F619F">
                <w:pPr>
                  <w:tabs>
                    <w:tab w:val="left" w:pos="606"/>
                  </w:tabs>
                  <w:spacing w:line="276" w:lineRule="auto"/>
                  <w:jc w:val="both"/>
                  <w:rPr>
                    <w:szCs w:val="24"/>
                  </w:rPr>
                </w:pPr>
                <w:r>
                  <w:rPr>
                    <w:szCs w:val="24"/>
                  </w:rPr>
                  <w:lastRenderedPageBreak/>
                  <w:t>1.2.1. Lietuvos Respublikos sveikatos sistemos įstatymas;</w:t>
                </w:r>
              </w:p>
              <w:p w14:paraId="286EF11A" w14:textId="343820B1" w:rsidR="00182A3B" w:rsidRDefault="003F619F">
                <w:pPr>
                  <w:tabs>
                    <w:tab w:val="left" w:pos="606"/>
                  </w:tabs>
                  <w:spacing w:line="276" w:lineRule="auto"/>
                  <w:jc w:val="both"/>
                  <w:rPr>
                    <w:szCs w:val="24"/>
                  </w:rPr>
                </w:pPr>
                <w:r>
                  <w:rPr>
                    <w:szCs w:val="24"/>
                  </w:rPr>
                  <w:t xml:space="preserve">1.2.2. Lietuvos Respublikos valstybės informacinių išteklių valdymo įstatymas; </w:t>
                </w:r>
              </w:p>
              <w:p w14:paraId="4324494A" w14:textId="5D4DFE4B" w:rsidR="00182A3B" w:rsidRDefault="003F619F">
                <w:pPr>
                  <w:tabs>
                    <w:tab w:val="left" w:pos="606"/>
                  </w:tabs>
                  <w:spacing w:line="276" w:lineRule="auto"/>
                  <w:jc w:val="both"/>
                  <w:rPr>
                    <w:szCs w:val="24"/>
                  </w:rPr>
                </w:pPr>
                <w:r>
                  <w:rPr>
                    <w:szCs w:val="24"/>
                  </w:rPr>
                  <w:t>1.2.3. Lietuvos Respublikos kibernetinio saugumo įstatymas;</w:t>
                </w:r>
              </w:p>
              <w:p w14:paraId="47F6EA4C" w14:textId="7E1253BC" w:rsidR="00182A3B" w:rsidRDefault="003F619F">
                <w:pPr>
                  <w:tabs>
                    <w:tab w:val="left" w:pos="606"/>
                  </w:tabs>
                  <w:spacing w:line="276" w:lineRule="auto"/>
                  <w:jc w:val="both"/>
                  <w:rPr>
                    <w:szCs w:val="24"/>
                  </w:rPr>
                </w:pPr>
                <w:r>
                  <w:rPr>
                    <w:szCs w:val="24"/>
                  </w:rPr>
                  <w:t>1.2.4. Lietuvos Respublikos Vyriausybės 2003 m. balandžio 18 d. nutarimas Nr. 480 „Dėl Bendrųjų reikalavimų valstybės ir savivaldybių institucijų ir įstaigų interneto svetainėms ir mobiliosioms programoms aprašo patvirtinimo“;</w:t>
                </w:r>
              </w:p>
              <w:p w14:paraId="6DBCC080" w14:textId="69012D6B" w:rsidR="00182A3B" w:rsidRDefault="003F619F">
                <w:pPr>
                  <w:tabs>
                    <w:tab w:val="left" w:pos="606"/>
                  </w:tabs>
                  <w:spacing w:line="276" w:lineRule="auto"/>
                  <w:jc w:val="both"/>
                  <w:rPr>
                    <w:szCs w:val="24"/>
                  </w:rPr>
                </w:pPr>
                <w:r>
                  <w:rPr>
                    <w:szCs w:val="24"/>
                  </w:rPr>
                  <w:t>1.2.5. Lietuvos Respublikos Vyriausybės 2013 m. vasario 27 d. nutarimas Nr. 180 „Dėl Valstybės informacinių sistemų steigimo, kūrimo, modernizavimo ir likvidavimo tvarkos aprašo patvirtinimo“;</w:t>
                </w:r>
              </w:p>
              <w:p w14:paraId="6E3DC913" w14:textId="51748777" w:rsidR="00182A3B" w:rsidRDefault="003F619F">
                <w:pPr>
                  <w:tabs>
                    <w:tab w:val="left" w:pos="606"/>
                  </w:tabs>
                  <w:spacing w:line="276" w:lineRule="auto"/>
                  <w:jc w:val="both"/>
                  <w:rPr>
                    <w:szCs w:val="24"/>
                  </w:rPr>
                </w:pPr>
                <w:r>
                  <w:rPr>
                    <w:szCs w:val="24"/>
                  </w:rPr>
                  <w:t>1.2.6.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28FC145C" w14:textId="2E12B13A" w:rsidR="00182A3B" w:rsidRDefault="003F619F">
                <w:pPr>
                  <w:tabs>
                    <w:tab w:val="left" w:pos="606"/>
                  </w:tabs>
                  <w:spacing w:line="276" w:lineRule="auto"/>
                  <w:jc w:val="both"/>
                  <w:rPr>
                    <w:szCs w:val="24"/>
                  </w:rPr>
                </w:pPr>
                <w:r>
                  <w:rPr>
                    <w:szCs w:val="24"/>
                  </w:rPr>
                  <w:t>1.2.7. Lietuvos Respublikos sveikatos apsaugos ministro 2014 m. vasario 17 d. įsakymas Nr. V-244 „Dėl Asmens sveikatos priežiūros paslaugų įtariant ar diagnozavus ūminį miokardo infarktą, kai ST segmentas pakilęs, teikimo tvarkos aprašo patvirtinimo ir Kardiologijos integruotos sveikatos priežiūros valdymo komiteto sudarymo“;</w:t>
                </w:r>
              </w:p>
              <w:p w14:paraId="761CCB90" w14:textId="2FA5A0F3" w:rsidR="00182A3B" w:rsidRDefault="003F619F">
                <w:pPr>
                  <w:tabs>
                    <w:tab w:val="left" w:pos="606"/>
                  </w:tabs>
                  <w:spacing w:line="276" w:lineRule="auto"/>
                  <w:jc w:val="both"/>
                  <w:rPr>
                    <w:szCs w:val="24"/>
                  </w:rPr>
                </w:pPr>
                <w:r>
                  <w:rPr>
                    <w:szCs w:val="24"/>
                  </w:rPr>
                  <w:t>1.2.8. Informacinės visuomenės plėtros komiteto prie Susisiekimo ministerijos direktoriaus 2014 m. vasario 25 d. įsakymas Nr. T-29 „Dėl Valstybės informacinių sistemų gyvavimo ciklo valdymo metodikos patvirtinimo“;</w:t>
                </w:r>
              </w:p>
              <w:p w14:paraId="49BA38EA" w14:textId="0F226FFE" w:rsidR="00182A3B" w:rsidRDefault="003F619F">
                <w:pPr>
                  <w:tabs>
                    <w:tab w:val="left" w:pos="606"/>
                  </w:tabs>
                  <w:spacing w:line="276" w:lineRule="auto"/>
                  <w:jc w:val="both"/>
                  <w:rPr>
                    <w:szCs w:val="24"/>
                  </w:rPr>
                </w:pPr>
                <w:r>
                  <w:rPr>
                    <w:szCs w:val="24"/>
                  </w:rPr>
                  <w:t>1.2.9. Lietuvos Respublikos susisiekimo ministro 2015 m. spalio 7 d. įsakymas Nr. 3-416(1.5 E) „Dėl metodinių dokumentų patvirtinimo“ (toliau – Elektroninių paslaugų kūrimo metodika);</w:t>
                </w:r>
              </w:p>
              <w:p w14:paraId="409FBC54" w14:textId="1A02F32E" w:rsidR="00182A3B" w:rsidRDefault="003F619F">
                <w:pPr>
                  <w:tabs>
                    <w:tab w:val="left" w:pos="606"/>
                  </w:tabs>
                  <w:spacing w:line="276" w:lineRule="auto"/>
                  <w:jc w:val="both"/>
                  <w:rPr>
                    <w:szCs w:val="24"/>
                  </w:rPr>
                </w:pPr>
                <w:r>
                  <w:rPr>
                    <w:szCs w:val="24"/>
                  </w:rPr>
                  <w:t>1.2.10.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56196E6C" w14:textId="736FDDC9" w:rsidR="00182A3B" w:rsidRDefault="003F619F">
                <w:pPr>
                  <w:tabs>
                    <w:tab w:val="left" w:pos="606"/>
                  </w:tabs>
                  <w:spacing w:line="276" w:lineRule="auto"/>
                  <w:jc w:val="both"/>
                  <w:rPr>
                    <w:szCs w:val="24"/>
                  </w:rPr>
                </w:pPr>
                <w:r>
                  <w:rPr>
                    <w:szCs w:val="24"/>
                  </w:rPr>
                  <w:t>1.2.11. Lietuvos Respublikos sveikatos apsaugos ministro 2017 m. rugpjūčio 3 d. įsakymas Nr. V-940 „Dėl Asmens sveikatos priežiūros paslaugų įtariant ar diagnozavus ūminį miokardo infarktą, kai ST segmentas nepakilęs, teikimo organizavimo tvarkos aprašo patvirtinimo“.</w:t>
                </w:r>
              </w:p>
            </w:tc>
          </w:tr>
          <w:tr w:rsidR="00182A3B" w14:paraId="3EC20036" w14:textId="77777777">
            <w:trPr>
              <w:trHeight w:val="375"/>
            </w:trPr>
            <w:tc>
              <w:tcPr>
                <w:tcW w:w="15026" w:type="dxa"/>
              </w:tcPr>
              <w:p w14:paraId="3541F789" w14:textId="77777777" w:rsidR="00182A3B" w:rsidRDefault="003F619F">
                <w:pPr>
                  <w:rPr>
                    <w:b/>
                    <w:szCs w:val="24"/>
                  </w:rPr>
                </w:pPr>
                <w:r>
                  <w:rPr>
                    <w:b/>
                    <w:szCs w:val="24"/>
                  </w:rPr>
                  <w:lastRenderedPageBreak/>
                  <w:t>2. Reikalavimai projektams</w:t>
                </w:r>
              </w:p>
            </w:tc>
          </w:tr>
          <w:tr w:rsidR="00182A3B" w14:paraId="4383A376" w14:textId="77777777">
            <w:tc>
              <w:tcPr>
                <w:tcW w:w="15026" w:type="dxa"/>
              </w:tcPr>
              <w:p w14:paraId="338EEF5C" w14:textId="77777777" w:rsidR="00182A3B" w:rsidRDefault="003F619F">
                <w:pPr>
                  <w:tabs>
                    <w:tab w:val="left" w:pos="606"/>
                  </w:tabs>
                  <w:spacing w:line="276" w:lineRule="auto"/>
                  <w:jc w:val="both"/>
                  <w:rPr>
                    <w:szCs w:val="24"/>
                  </w:rPr>
                </w:pPr>
                <w:r>
                  <w:rPr>
                    <w:szCs w:val="24"/>
                  </w:rPr>
                  <w:t xml:space="preserve">Mirštamumas nuo širdies ir kraujagyslių ligų (toliau – ŠKL) jau ilgus metus išlieka viena pagrindinių Lietuvos gyventojų mirties priežasčių, kasmet nusinešanti daugiau nei 22 tūkst. žmonių gyvybių ir beveik triskart viršijanti Europos Sąjungos vidurkį. Akivaizdu, jog efektyviam ŠKL valdymui reikalinga duomenimis ir mokslo </w:t>
                </w:r>
                <w:proofErr w:type="spellStart"/>
                <w:r>
                  <w:rPr>
                    <w:szCs w:val="24"/>
                  </w:rPr>
                  <w:t>įrodymais</w:t>
                </w:r>
                <w:proofErr w:type="spellEnd"/>
                <w:r>
                  <w:rPr>
                    <w:szCs w:val="24"/>
                  </w:rPr>
                  <w:t xml:space="preserve"> paremta visapusiška ŠKL valdymo strategija, apimanti infrastruktūrą, žmogiškuosius išteklius, paciento kelią, gydymo rezultatų vertinimą ir nuolatinį proceso tobulinimą. Tačiau savalaikis ŠKL prevencijos, diagnostikos, gydymo ir stebėsenos procesų tobulinimas bei mokslo pasiekimų diegimas šioje srityje nėra įmanomi be realiuoju laiku surenkamų kokybiškų, išsamių ir teisingai interpretuojamų ŠKL duomenų. Skandinavijos bei Vakarų Europos valstybėse jau daugelį metų funkcionuoja specializuoti registrai, kuriuose kaupiami išsamūs ŠKL duomenų rinkiniai, leidžiantys laiku priimti klinikinius ir sveikatos politikos sprendimus, taip pat užtikrinantys antrinio duomenų panaudojimo galimybes mokslui ir naujų technologijų vystymui.</w:t>
                </w:r>
              </w:p>
              <w:p w14:paraId="38EAEDCD" w14:textId="02583765" w:rsidR="00182A3B" w:rsidRDefault="003F619F">
                <w:pPr>
                  <w:tabs>
                    <w:tab w:val="left" w:pos="606"/>
                  </w:tabs>
                  <w:spacing w:line="276" w:lineRule="auto"/>
                  <w:jc w:val="both"/>
                  <w:rPr>
                    <w:szCs w:val="24"/>
                  </w:rPr>
                </w:pPr>
                <w:r>
                  <w:rPr>
                    <w:szCs w:val="24"/>
                  </w:rPr>
                  <w:lastRenderedPageBreak/>
                  <w:t xml:space="preserve">Investicijos į ligoninių informacinių sistemų tobulinimą, užtikrinant kokybišką susistemintą duomenų surinkimą ir visapusišką analizę realiuoju laiku, įdiegus </w:t>
                </w:r>
                <w:proofErr w:type="spellStart"/>
                <w:r>
                  <w:rPr>
                    <w:szCs w:val="24"/>
                  </w:rPr>
                  <w:t>inovatyvius</w:t>
                </w:r>
                <w:proofErr w:type="spellEnd"/>
                <w:r>
                  <w:rPr>
                    <w:szCs w:val="24"/>
                  </w:rPr>
                  <w:t xml:space="preserve"> sprendimus, leistų sumažinti asmens sveikatos priežiūros įstaigų (toliau – ASPĮ) ŠKL valdymo kaštus, efektyviau naudoti ŠKL valdymui skirtą infrastruktūrą, žmogiškuosius išteklius, didinti aptarnaujamų pacientų skaičių, prisidėtų prie medicinos personalo darbo sąlygų gerinimo. Išsamūs ŠKL duomenų rinkiniai suteiktų galimybę jungtis į Europos klinikinės kokybės ir būsimų pragmatinių klinikinių tyrimų tinklus.</w:t>
                </w:r>
              </w:p>
              <w:p w14:paraId="62B5F3E2" w14:textId="7027E904" w:rsidR="00182A3B" w:rsidRDefault="003F619F">
                <w:pPr>
                  <w:tabs>
                    <w:tab w:val="left" w:pos="606"/>
                  </w:tabs>
                  <w:spacing w:line="276" w:lineRule="auto"/>
                  <w:jc w:val="both"/>
                  <w:rPr>
                    <w:szCs w:val="24"/>
                  </w:rPr>
                </w:pPr>
                <w:r>
                  <w:rPr>
                    <w:szCs w:val="24"/>
                  </w:rPr>
                  <w:t>Miokardo infarkto klasterio skaitmenizavimo bandomojo projekto tikslas – pagerinti ŠKL valdymui reikalingų duomenų surinkimą ir įgalinti jų analizę realiuoju laiku.</w:t>
                </w:r>
              </w:p>
              <w:p w14:paraId="107BA85A" w14:textId="2E5EC8E1" w:rsidR="00182A3B" w:rsidRDefault="003F619F">
                <w:pPr>
                  <w:tabs>
                    <w:tab w:val="left" w:pos="606"/>
                  </w:tabs>
                  <w:spacing w:line="276" w:lineRule="auto"/>
                  <w:jc w:val="both"/>
                  <w:rPr>
                    <w:szCs w:val="24"/>
                  </w:rPr>
                </w:pPr>
                <w:r>
                  <w:rPr>
                    <w:szCs w:val="24"/>
                  </w:rPr>
                  <w:t xml:space="preserve">Bandomasis projektas leis pagerinti ŠKL situaciją šalyje atspindinčių duomenų surinkimo kokybę, įgalins surinkti standartizuotus, išsamius duomenų rinkinius, sukurs įrankius, įgalinančius atlikti detalią situacijos realiuoju laiku analizę. Siekiant išlaikyti bandomojo projekto naudą ir poveikį, duomenų rinkiniai sudaryti atsižvelgiant į Europos kardiologų draugijos sukurtos bendradarbiavimo platformos </w:t>
                </w:r>
                <w:proofErr w:type="spellStart"/>
                <w:r>
                  <w:rPr>
                    <w:szCs w:val="24"/>
                  </w:rPr>
                  <w:t>EuroHeart</w:t>
                </w:r>
                <w:proofErr w:type="spellEnd"/>
                <w:r>
                  <w:rPr>
                    <w:szCs w:val="24"/>
                  </w:rPr>
                  <w:t xml:space="preserve"> standartą, įgalinantį Lietuvos ASPĮ jungimąsi į Europos klinikinės kokybės ir pragmatinių tyrimų tinklus bei antrinį šių sveikatos duomenų panaudojimą.</w:t>
                </w:r>
              </w:p>
              <w:p w14:paraId="72F62D3B" w14:textId="3592EB22" w:rsidR="00182A3B" w:rsidRDefault="003F619F">
                <w:pPr>
                  <w:tabs>
                    <w:tab w:val="left" w:pos="606"/>
                  </w:tabs>
                  <w:spacing w:line="276" w:lineRule="auto"/>
                  <w:ind w:left="-57" w:right="-57"/>
                  <w:jc w:val="both"/>
                  <w:rPr>
                    <w:szCs w:val="24"/>
                  </w:rPr>
                </w:pPr>
                <w:r>
                  <w:rPr>
                    <w:szCs w:val="24"/>
                  </w:rPr>
                  <w:t xml:space="preserve">2.1. Bandomojo projekto įgyvendinimo metu numatoma įdiegti ir pritaikyti nacionaliniams poreikiams </w:t>
                </w:r>
                <w:r>
                  <w:t>Europos kardiologų draugijos sukurtą bendradarbiavimo platformos</w:t>
                </w:r>
                <w:r>
                  <w:rPr>
                    <w:szCs w:val="24"/>
                  </w:rPr>
                  <w:t xml:space="preserve"> </w:t>
                </w:r>
                <w:proofErr w:type="spellStart"/>
                <w:r>
                  <w:rPr>
                    <w:szCs w:val="24"/>
                  </w:rPr>
                  <w:t>EuroHeart</w:t>
                </w:r>
                <w:proofErr w:type="spellEnd"/>
                <w:r>
                  <w:rPr>
                    <w:szCs w:val="24"/>
                  </w:rPr>
                  <w:t xml:space="preserve"> standartą, skirtą miokardo infarkto (toliau – MI) klasterinių ASPĮ duomenų analizei ir stebėsenai. Bandomajame projekte dalyvaujančios įstaigos atliks savo informacinių sistemų ir formų </w:t>
                </w:r>
                <w:proofErr w:type="spellStart"/>
                <w:r>
                  <w:rPr>
                    <w:szCs w:val="24"/>
                  </w:rPr>
                  <w:t>atnaujinimus</w:t>
                </w:r>
                <w:proofErr w:type="spellEnd"/>
                <w:r>
                  <w:rPr>
                    <w:szCs w:val="24"/>
                  </w:rPr>
                  <w:t xml:space="preserve">, įgalinančius MI stebėsenos rodikliams apskaičiuoti ir analizuoti reikalingų duomenų homogenišką surinkimą ir galimybę duomenis perduoti stebėsenai ir analizei atlikti nacionaliniu lygmeniu. Bus investuojama į infrastruktūros sukūrimą, t. y. bendros MI duomenų surinkimo ir analizės platformos sukūrimą MI klasterio funkcionavimui MI ASPĮ. </w:t>
                </w:r>
              </w:p>
              <w:p w14:paraId="69321489" w14:textId="48295E92" w:rsidR="00182A3B" w:rsidRDefault="003F619F">
                <w:pPr>
                  <w:tabs>
                    <w:tab w:val="left" w:pos="606"/>
                    <w:tab w:val="left" w:pos="731"/>
                  </w:tabs>
                  <w:spacing w:line="276" w:lineRule="auto"/>
                  <w:jc w:val="both"/>
                  <w:rPr>
                    <w:szCs w:val="24"/>
                  </w:rPr>
                </w:pPr>
                <w:r>
                  <w:rPr>
                    <w:szCs w:val="24"/>
                  </w:rPr>
                  <w:t>2.2. Pagal šį Aprašą įgyvendinamas 1 (vienas) projektas. Galimas pareiškėjas – viešoji įstaiga Vilniaus universiteto ligoninė Santaros klinikos.</w:t>
                </w:r>
              </w:p>
              <w:p w14:paraId="414ABF62" w14:textId="61423A1A" w:rsidR="00182A3B" w:rsidRDefault="003F619F">
                <w:pPr>
                  <w:tabs>
                    <w:tab w:val="left" w:pos="606"/>
                  </w:tabs>
                  <w:spacing w:line="276" w:lineRule="auto"/>
                  <w:jc w:val="both"/>
                  <w:rPr>
                    <w:szCs w:val="24"/>
                  </w:rPr>
                </w:pPr>
                <w:r>
                  <w:rPr>
                    <w:szCs w:val="24"/>
                  </w:rPr>
                  <w:t>2.3. Pagal šį Aprašą įgyvendinamo projekto galimi partneriai – viešoji įstaiga Lietuvos sveikatos mokslų universiteto ligoninė Kauno klinikos ir viešoji įstaiga Respublikinė Šiaulių ligoninė.</w:t>
                </w:r>
              </w:p>
              <w:p w14:paraId="6B9CF6DA" w14:textId="55645F68" w:rsidR="00182A3B" w:rsidRDefault="003F619F">
                <w:pPr>
                  <w:tabs>
                    <w:tab w:val="left" w:pos="606"/>
                  </w:tabs>
                  <w:spacing w:line="276" w:lineRule="auto"/>
                  <w:ind w:firstLine="22"/>
                  <w:jc w:val="both"/>
                  <w:rPr>
                    <w:szCs w:val="24"/>
                  </w:rPr>
                </w:pPr>
                <w:r>
                  <w:rPr>
                    <w:szCs w:val="24"/>
                  </w:rPr>
                  <w:t xml:space="preserve">2.4. Projektui pagal šio Aprašo veiklą įgyvendinti galima skirti suma </w:t>
                </w:r>
                <w:r>
                  <w:rPr>
                    <w:i/>
                    <w:iCs/>
                    <w:szCs w:val="24"/>
                  </w:rPr>
                  <w:t xml:space="preserve">– </w:t>
                </w:r>
                <w:r>
                  <w:rPr>
                    <w:szCs w:val="24"/>
                  </w:rPr>
                  <w:t xml:space="preserve">iki 825 861,57 </w:t>
                </w:r>
                <w:proofErr w:type="spellStart"/>
                <w:r>
                  <w:rPr>
                    <w:szCs w:val="24"/>
                  </w:rPr>
                  <w:t>Eur</w:t>
                </w:r>
                <w:proofErr w:type="spellEnd"/>
                <w:r>
                  <w:rPr>
                    <w:szCs w:val="24"/>
                  </w:rPr>
                  <w:t xml:space="preserve"> (aštuonių šimtų dvidešimt penkių tūkstančių aštuonių šimtų šešiasdešimt vieno euro, 57 ct.) EGADP lėšų ir iki 173 430,93 </w:t>
                </w:r>
                <w:proofErr w:type="spellStart"/>
                <w:r>
                  <w:rPr>
                    <w:szCs w:val="24"/>
                  </w:rPr>
                  <w:t>Eur</w:t>
                </w:r>
                <w:proofErr w:type="spellEnd"/>
                <w:r>
                  <w:rPr>
                    <w:szCs w:val="24"/>
                  </w:rPr>
                  <w:t xml:space="preserve"> (šimto septyniasdešimt trijų tūkstančių keturių šimtų trisdešimt eurų, 93 ct.) VB </w:t>
                </w:r>
                <w:r>
                  <w:rPr>
                    <w:rFonts w:eastAsia="Republika"/>
                    <w:szCs w:val="24"/>
                  </w:rPr>
                  <w:t>lėšų, skirtų netinkamam finansuoti PVM apmokėti</w:t>
                </w:r>
                <w:r>
                  <w:rPr>
                    <w:szCs w:val="24"/>
                  </w:rPr>
                  <w:t>.</w:t>
                </w:r>
              </w:p>
              <w:p w14:paraId="7FB70ABE" w14:textId="77777777" w:rsidR="00182A3B" w:rsidRDefault="003F619F">
                <w:pPr>
                  <w:tabs>
                    <w:tab w:val="left" w:pos="606"/>
                  </w:tabs>
                  <w:spacing w:line="276" w:lineRule="auto"/>
                  <w:jc w:val="both"/>
                  <w:rPr>
                    <w:szCs w:val="24"/>
                  </w:rPr>
                </w:pPr>
                <w:r>
                  <w:rPr>
                    <w:szCs w:val="24"/>
                  </w:rPr>
                  <w:t>2.5. Didžiausia galima projekto finansuojamoji dalis sudaro 100 proc. visų tinkamų finansuoti projekto išlaidų. Pareiškėjas savo iniciatyva ir savo ir (arba) kitų šaltinių lėšomis gali prisidėti prie projekto įgyvendinimo.</w:t>
                </w:r>
              </w:p>
              <w:p w14:paraId="2C241D7A" w14:textId="337D5A86" w:rsidR="00182A3B" w:rsidRDefault="003F619F">
                <w:pPr>
                  <w:tabs>
                    <w:tab w:val="left" w:pos="459"/>
                    <w:tab w:val="left" w:pos="606"/>
                  </w:tabs>
                  <w:spacing w:line="276" w:lineRule="auto"/>
                  <w:rPr>
                    <w:szCs w:val="24"/>
                  </w:rPr>
                </w:pPr>
                <w:r>
                  <w:rPr>
                    <w:szCs w:val="24"/>
                  </w:rPr>
                  <w:t xml:space="preserve">2.6. Pagal Aprašą finansuojama veikla – sveikatos sektoriaus skaitmeninimas. Numatoma </w:t>
                </w:r>
                <w:proofErr w:type="spellStart"/>
                <w:r>
                  <w:rPr>
                    <w:szCs w:val="24"/>
                  </w:rPr>
                  <w:t>poveiklė</w:t>
                </w:r>
                <w:proofErr w:type="spellEnd"/>
                <w:r>
                  <w:rPr>
                    <w:szCs w:val="24"/>
                  </w:rPr>
                  <w:t xml:space="preserve"> – sveikatos sektoriaus skaitmeninimo projektai: Miokardo infarkto klasterio skaitmenizavimo, pasinaudojant</w:t>
                </w:r>
                <w:r>
                  <w:t xml:space="preserve"> Europos kardiologų draugijos sukurtu bendradarbiavimo platformos</w:t>
                </w:r>
                <w:r>
                  <w:rPr>
                    <w:szCs w:val="24"/>
                  </w:rPr>
                  <w:t xml:space="preserve"> </w:t>
                </w:r>
                <w:proofErr w:type="spellStart"/>
                <w:r>
                  <w:rPr>
                    <w:szCs w:val="24"/>
                  </w:rPr>
                  <w:t>EuroHeart</w:t>
                </w:r>
                <w:proofErr w:type="spellEnd"/>
                <w:r>
                  <w:rPr>
                    <w:szCs w:val="24"/>
                  </w:rPr>
                  <w:t xml:space="preserve"> standartu, bandomasis projektas. Finansuojama: </w:t>
                </w:r>
              </w:p>
              <w:p w14:paraId="008B8DF1" w14:textId="6457A0EE" w:rsidR="00182A3B" w:rsidRDefault="003F619F">
                <w:pPr>
                  <w:tabs>
                    <w:tab w:val="left" w:pos="459"/>
                    <w:tab w:val="left" w:pos="606"/>
                  </w:tabs>
                  <w:spacing w:line="276" w:lineRule="auto"/>
                  <w:rPr>
                    <w:szCs w:val="24"/>
                  </w:rPr>
                </w:pPr>
                <w:r>
                  <w:rPr>
                    <w:szCs w:val="24"/>
                  </w:rPr>
                  <w:t xml:space="preserve">2.6.1. </w:t>
                </w:r>
                <w:r>
                  <w:t xml:space="preserve">Europos kardiologų draugijos sukurtos bendradarbiavimo platformos </w:t>
                </w:r>
                <w:proofErr w:type="spellStart"/>
                <w:r>
                  <w:rPr>
                    <w:szCs w:val="24"/>
                  </w:rPr>
                  <w:t>EuroHeart</w:t>
                </w:r>
                <w:proofErr w:type="spellEnd"/>
                <w:r>
                  <w:rPr>
                    <w:szCs w:val="24"/>
                  </w:rPr>
                  <w:t xml:space="preserve"> licencijos su vienų metų palaikymu įsigijimas;</w:t>
                </w:r>
              </w:p>
              <w:p w14:paraId="04D10802" w14:textId="39D5B25C" w:rsidR="00182A3B" w:rsidRDefault="003F619F">
                <w:pPr>
                  <w:tabs>
                    <w:tab w:val="left" w:pos="459"/>
                    <w:tab w:val="left" w:pos="606"/>
                  </w:tabs>
                  <w:spacing w:line="276" w:lineRule="auto"/>
                  <w:rPr>
                    <w:szCs w:val="24"/>
                  </w:rPr>
                </w:pPr>
                <w:r>
                  <w:rPr>
                    <w:szCs w:val="24"/>
                  </w:rPr>
                  <w:t>2.6.2. bendros informacinių technologijų (toliau – IT) platformos programavimo ir diegimo darbai;</w:t>
                </w:r>
              </w:p>
              <w:p w14:paraId="622CE3B5" w14:textId="77777777" w:rsidR="00182A3B" w:rsidRDefault="003F619F">
                <w:pPr>
                  <w:tabs>
                    <w:tab w:val="left" w:pos="459"/>
                    <w:tab w:val="left" w:pos="606"/>
                  </w:tabs>
                  <w:spacing w:line="276" w:lineRule="auto"/>
                  <w:rPr>
                    <w:szCs w:val="24"/>
                  </w:rPr>
                </w:pPr>
                <w:r>
                  <w:rPr>
                    <w:szCs w:val="24"/>
                  </w:rPr>
                  <w:t>2.6.3. projekto dalyvių informacinių sistemų ir infrastruktūros adaptacija ir integracija su sukurta bendra IT platforma;</w:t>
                </w:r>
              </w:p>
              <w:p w14:paraId="6F2877D1" w14:textId="77777777" w:rsidR="00182A3B" w:rsidRDefault="003F619F">
                <w:pPr>
                  <w:tabs>
                    <w:tab w:val="left" w:pos="459"/>
                    <w:tab w:val="left" w:pos="606"/>
                  </w:tabs>
                  <w:spacing w:line="276" w:lineRule="auto"/>
                  <w:rPr>
                    <w:szCs w:val="24"/>
                  </w:rPr>
                </w:pPr>
                <w:r>
                  <w:rPr>
                    <w:szCs w:val="24"/>
                  </w:rPr>
                  <w:t>2.6.4. MI duomenų rinkimo ir analizės procesų pritaikymas nacionaliniu lygmeniu;</w:t>
                </w:r>
              </w:p>
              <w:p w14:paraId="7E897E70" w14:textId="77777777" w:rsidR="00182A3B" w:rsidRDefault="003F619F">
                <w:pPr>
                  <w:tabs>
                    <w:tab w:val="left" w:pos="459"/>
                    <w:tab w:val="left" w:pos="606"/>
                  </w:tabs>
                  <w:spacing w:line="276" w:lineRule="auto"/>
                  <w:rPr>
                    <w:szCs w:val="24"/>
                  </w:rPr>
                </w:pPr>
                <w:r>
                  <w:rPr>
                    <w:szCs w:val="24"/>
                  </w:rPr>
                  <w:lastRenderedPageBreak/>
                  <w:t>2.6.5. sukurto IT sprendimo pritaikymas perduoti duomenis į nacionalinę Elektroninę sveikatos paslaugų ir bendradarbiavimo infrastruktūros informacinę sistemą;</w:t>
                </w:r>
              </w:p>
              <w:p w14:paraId="7BC49614" w14:textId="77777777" w:rsidR="00182A3B" w:rsidRDefault="003F619F">
                <w:pPr>
                  <w:tabs>
                    <w:tab w:val="left" w:pos="459"/>
                    <w:tab w:val="left" w:pos="606"/>
                  </w:tabs>
                  <w:spacing w:line="276" w:lineRule="auto"/>
                  <w:rPr>
                    <w:szCs w:val="24"/>
                  </w:rPr>
                </w:pPr>
                <w:r>
                  <w:rPr>
                    <w:szCs w:val="24"/>
                  </w:rPr>
                  <w:t>2.6.6. bendrų analitinių ataskaitų parengimas ir rodiklių stebėsenos realiuoju laiku (analitinių švieslenčių) išbandymas ir įdiegimas;</w:t>
                </w:r>
              </w:p>
              <w:p w14:paraId="3FBE8629" w14:textId="77777777" w:rsidR="00182A3B" w:rsidRDefault="003F619F">
                <w:pPr>
                  <w:tabs>
                    <w:tab w:val="left" w:pos="459"/>
                    <w:tab w:val="left" w:pos="606"/>
                  </w:tabs>
                  <w:spacing w:line="276" w:lineRule="auto"/>
                  <w:rPr>
                    <w:szCs w:val="24"/>
                  </w:rPr>
                </w:pPr>
                <w:r>
                  <w:rPr>
                    <w:szCs w:val="24"/>
                  </w:rPr>
                  <w:t>2.6.7. įrangos įsigijimas.</w:t>
                </w:r>
              </w:p>
              <w:p w14:paraId="0B2DA758" w14:textId="7C6FAF79" w:rsidR="00182A3B" w:rsidRDefault="003F619F">
                <w:pPr>
                  <w:tabs>
                    <w:tab w:val="left" w:pos="459"/>
                    <w:tab w:val="left" w:pos="606"/>
                  </w:tabs>
                  <w:spacing w:line="276" w:lineRule="auto"/>
                  <w:jc w:val="both"/>
                  <w:rPr>
                    <w:szCs w:val="24"/>
                  </w:rPr>
                </w:pPr>
                <w:r>
                  <w:rPr>
                    <w:szCs w:val="24"/>
                  </w:rPr>
                  <w:t xml:space="preserve">2.7. </w:t>
                </w:r>
                <w:r w:rsidR="00E6509A" w:rsidRPr="00E6509A">
                  <w:rPr>
                    <w:rFonts w:eastAsia="Calibri"/>
                    <w:color w:val="000000"/>
                    <w:szCs w:val="24"/>
                  </w:rPr>
                  <w:t>Finansuojamos veiklos turi būti baigtos įgyvendinti iki 2025 m. gruodžio 31 d.</w:t>
                </w:r>
                <w:bookmarkStart w:id="0" w:name="_GoBack"/>
                <w:bookmarkEnd w:id="0"/>
              </w:p>
              <w:p w14:paraId="71798347" w14:textId="77777777" w:rsidR="00182A3B" w:rsidRDefault="003F619F">
                <w:pPr>
                  <w:tabs>
                    <w:tab w:val="left" w:pos="606"/>
                  </w:tabs>
                  <w:spacing w:line="276" w:lineRule="auto"/>
                  <w:jc w:val="both"/>
                  <w:rPr>
                    <w:szCs w:val="24"/>
                  </w:rPr>
                </w:pPr>
                <w:r>
                  <w:rPr>
                    <w:szCs w:val="24"/>
                  </w:rPr>
                  <w:t>2.8. Pagal Aprašą veikla įgyvendinama valstybės planavimo būdu.</w:t>
                </w:r>
              </w:p>
              <w:p w14:paraId="5DAE305B" w14:textId="6DB15255" w:rsidR="00182A3B" w:rsidRDefault="003F619F">
                <w:pPr>
                  <w:tabs>
                    <w:tab w:val="left" w:pos="606"/>
                  </w:tabs>
                  <w:spacing w:line="276" w:lineRule="auto"/>
                  <w:jc w:val="both"/>
                  <w:rPr>
                    <w:szCs w:val="24"/>
                  </w:rPr>
                </w:pPr>
                <w:r>
                  <w:rPr>
                    <w:szCs w:val="24"/>
                  </w:rPr>
                  <w:t>2.9. Projektas turi atitikti projekto bendruosius atrankos kriterijus, nustatytus PAFT 2 priede „Projektų bendrųjų atrankos kriterijų sąrašas ir jų vertinimo metodika“.</w:t>
                </w:r>
              </w:p>
              <w:p w14:paraId="7E81ECBF" w14:textId="450DAB2B" w:rsidR="00182A3B" w:rsidRDefault="003F619F">
                <w:pPr>
                  <w:tabs>
                    <w:tab w:val="left" w:pos="459"/>
                    <w:tab w:val="left" w:pos="606"/>
                  </w:tabs>
                  <w:spacing w:line="276" w:lineRule="auto"/>
                  <w:jc w:val="both"/>
                  <w:rPr>
                    <w:szCs w:val="24"/>
                  </w:rPr>
                </w:pPr>
                <w:r>
                  <w:rPr>
                    <w:szCs w:val="24"/>
                  </w:rPr>
                  <w:t>2.10. Projektų komunikacijos ir informavimo apie projektą veiksmai atliekami vadovaujantis PAFT VIII skyriaus pirmojo skirsnio nuostatomis.</w:t>
                </w:r>
              </w:p>
              <w:p w14:paraId="5964457C" w14:textId="1F948C3D" w:rsidR="00182A3B" w:rsidRDefault="003F619F">
                <w:pPr>
                  <w:tabs>
                    <w:tab w:val="left" w:pos="606"/>
                  </w:tabs>
                  <w:spacing w:line="276" w:lineRule="auto"/>
                  <w:jc w:val="both"/>
                  <w:rPr>
                    <w:szCs w:val="24"/>
                  </w:rPr>
                </w:pPr>
                <w:r>
                  <w:rPr>
                    <w:szCs w:val="24"/>
                  </w:rPr>
                  <w:t>2.11. Jeigu projektas įgyvendinamas su partneriu, projekto vykdytojas atstovauja partneriui, vadovaudamasis PAFT 90 punktu. Partnerystė projekte turi būti pagrįsta, teikti naudą ir prisidėti prie projekto tikslo įgyvendinimo; iki pateikiant projekto įgyvendinimo planą, turi būti sudaryta partnerystės sutartis. Partnerystės sutartį pasirašo projekto vykdytojas ir projekto partneris. Partnerystės sutartyje turi būti aiškiai išdėstyti šalių įsipareigojimai ir teisės dėl projekto (nurodytas kiekvienos šalies finansinis ir dalykinis indėlis į projektą, kokias veiklas vykdys kiekviena šalis, teisės į bendrai sukurtą ar įgytą turtą laikantis finansinės apskaitos principų, projekto rezultatai ir kita), šalių atsakomybė, įsipareigojimai laikytis pagrindinių geros partnerystės praktikos taisyklių.</w:t>
                </w:r>
              </w:p>
              <w:p w14:paraId="52C3EBB0" w14:textId="2B96F3D9" w:rsidR="00182A3B" w:rsidRDefault="003F619F">
                <w:pPr>
                  <w:tabs>
                    <w:tab w:val="left" w:pos="606"/>
                  </w:tabs>
                  <w:spacing w:line="276" w:lineRule="auto"/>
                  <w:jc w:val="both"/>
                  <w:rPr>
                    <w:szCs w:val="24"/>
                  </w:rPr>
                </w:pPr>
                <w:r>
                  <w:rPr>
                    <w:szCs w:val="24"/>
                  </w:rPr>
                  <w:t>2.12. Įgyvendindamas projektą projekto vykdytojas privalo reguliariai konsultuotis su partneriu ir nuolat jį informuoti apie projekto įgyvendinimo eigą.</w:t>
                </w:r>
              </w:p>
              <w:p w14:paraId="3F2A67DD" w14:textId="2B3D0ECB" w:rsidR="00182A3B" w:rsidRDefault="003F619F">
                <w:pPr>
                  <w:tabs>
                    <w:tab w:val="left" w:pos="454"/>
                    <w:tab w:val="left" w:pos="606"/>
                  </w:tabs>
                  <w:spacing w:line="276" w:lineRule="auto"/>
                  <w:ind w:left="29" w:hanging="29"/>
                  <w:jc w:val="both"/>
                  <w:rPr>
                    <w:szCs w:val="24"/>
                  </w:rPr>
                </w:pPr>
                <w:r>
                  <w:rPr>
                    <w:szCs w:val="24"/>
                  </w:rPr>
                  <w:t>2.13. Kartu su projekto įgyvendinimo planu administruojančiajai institucijai turi būti pateikti šie dokumentai:</w:t>
                </w:r>
              </w:p>
              <w:p w14:paraId="58DF5E2D" w14:textId="402C1013" w:rsidR="00182A3B" w:rsidRDefault="003F619F">
                <w:pPr>
                  <w:tabs>
                    <w:tab w:val="decimal" w:pos="458"/>
                    <w:tab w:val="left" w:pos="606"/>
                    <w:tab w:val="left" w:pos="680"/>
                    <w:tab w:val="left" w:pos="738"/>
                  </w:tabs>
                  <w:spacing w:line="276" w:lineRule="auto"/>
                  <w:ind w:left="29" w:hanging="29"/>
                  <w:jc w:val="both"/>
                  <w:rPr>
                    <w:szCs w:val="24"/>
                  </w:rPr>
                </w:pPr>
                <w:r>
                  <w:rPr>
                    <w:szCs w:val="24"/>
                  </w:rPr>
                  <w:t>2.13.1. dokumentai, pagrindžiantys darbo užmokesčio išlaidų pagrįstumą (veiklų sąrašas, kuriame turi būti nurodytos projektą vykdančių asmenų darbo valandos projekte, įkainis (valandinis arba mėnesinis),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nuasmenintos darbo sutartys analogiškoms pareigybėms projekte ir (arba) 3–12 mėn. laikotarpio analogiškos pareigybės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0C2CDCD6" w14:textId="30111B41" w:rsidR="00182A3B" w:rsidRDefault="003F619F">
                <w:pPr>
                  <w:tabs>
                    <w:tab w:val="left" w:pos="606"/>
                  </w:tabs>
                  <w:spacing w:line="276" w:lineRule="auto"/>
                  <w:jc w:val="both"/>
                  <w:rPr>
                    <w:szCs w:val="24"/>
                  </w:rPr>
                </w:pPr>
                <w:r>
                  <w:rPr>
                    <w:szCs w:val="24"/>
                  </w:rPr>
                  <w:t>2.13.2. dokumentai, pagrindžiantys projekto išlaidų pagrįstumą (sudarytos sutartys, komerciniai pasiūlymai, nuorodos į rinkoje esančias kainas (pvz., Centrinėje viešųjų pirkimų informacinėje sistemoje), jeigu išlaidos grindžiamos tiekėjų pasiūlymais, paklausimais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3020B437" w14:textId="4EF50F01" w:rsidR="00182A3B" w:rsidRDefault="003F619F">
                <w:pPr>
                  <w:tabs>
                    <w:tab w:val="left" w:pos="606"/>
                    <w:tab w:val="left" w:pos="680"/>
                  </w:tabs>
                  <w:spacing w:line="276" w:lineRule="auto"/>
                  <w:jc w:val="both"/>
                  <w:rPr>
                    <w:szCs w:val="24"/>
                  </w:rPr>
                </w:pPr>
                <w:r>
                  <w:rPr>
                    <w:szCs w:val="24"/>
                  </w:rPr>
                  <w:t>2.13.3. partnerio deklaracija (PAFT PĮP formos 1 priedas) (taikoma, jei projektas bus įgyvendinamas su partneriu (-</w:t>
                </w:r>
                <w:proofErr w:type="spellStart"/>
                <w:r>
                  <w:rPr>
                    <w:szCs w:val="24"/>
                  </w:rPr>
                  <w:t>iais</w:t>
                </w:r>
                <w:proofErr w:type="spellEnd"/>
                <w:r>
                  <w:rPr>
                    <w:szCs w:val="24"/>
                  </w:rPr>
                  <w:t>);</w:t>
                </w:r>
              </w:p>
              <w:p w14:paraId="71AE7DD7" w14:textId="77F8E72E" w:rsidR="00182A3B" w:rsidRDefault="003F619F">
                <w:pPr>
                  <w:tabs>
                    <w:tab w:val="left" w:pos="606"/>
                    <w:tab w:val="left" w:pos="680"/>
                  </w:tabs>
                  <w:spacing w:line="276" w:lineRule="auto"/>
                  <w:jc w:val="both"/>
                  <w:rPr>
                    <w:szCs w:val="24"/>
                  </w:rPr>
                </w:pPr>
                <w:r>
                  <w:rPr>
                    <w:szCs w:val="24"/>
                  </w:rPr>
                  <w:lastRenderedPageBreak/>
                  <w:t>2.13.4. informacija apie projekto biudžeto paskirstymą pagal pareiškėjus ir partnerius (PAFT PĮP formos 2 priedas) (taikoma, jei projektas bus įgyvendinamas su partneriu (-</w:t>
                </w:r>
                <w:proofErr w:type="spellStart"/>
                <w:r>
                  <w:rPr>
                    <w:szCs w:val="24"/>
                  </w:rPr>
                  <w:t>iais</w:t>
                </w:r>
                <w:proofErr w:type="spellEnd"/>
                <w:r>
                  <w:rPr>
                    <w:szCs w:val="24"/>
                  </w:rPr>
                  <w:t>).</w:t>
                </w:r>
              </w:p>
              <w:p w14:paraId="4E1E9578" w14:textId="33345604" w:rsidR="00182A3B" w:rsidRDefault="003F619F">
                <w:pPr>
                  <w:tabs>
                    <w:tab w:val="left" w:pos="426"/>
                    <w:tab w:val="left" w:pos="606"/>
                    <w:tab w:val="left" w:pos="709"/>
                  </w:tabs>
                  <w:spacing w:line="276" w:lineRule="auto"/>
                  <w:jc w:val="both"/>
                  <w:rPr>
                    <w:szCs w:val="24"/>
                  </w:rPr>
                </w:pPr>
                <w:r>
                  <w:rPr>
                    <w:szCs w:val="24"/>
                  </w:rPr>
                  <w:t>2.14. Taikomi reikalavimai projekto įgyvendinimo metu:</w:t>
                </w:r>
              </w:p>
              <w:p w14:paraId="0658F9E2" w14:textId="39A656B6" w:rsidR="00182A3B" w:rsidRDefault="003F619F">
                <w:pPr>
                  <w:tabs>
                    <w:tab w:val="left" w:pos="426"/>
                    <w:tab w:val="left" w:pos="606"/>
                    <w:tab w:val="left" w:pos="709"/>
                  </w:tabs>
                  <w:spacing w:line="276" w:lineRule="auto"/>
                  <w:jc w:val="both"/>
                  <w:rPr>
                    <w:szCs w:val="24"/>
                  </w:rPr>
                </w:pPr>
                <w:r>
                  <w:rPr>
                    <w:szCs w:val="24"/>
                  </w:rPr>
                  <w:t>2.14.1. atsižvelgiant į Lietuvos Respublikos valstybės informacinių išteklių valdymo įstatymo 30 straipsnio 2 dalies reikalavimus, steigdama valstybės informacinę sistemą, institucija turi parengti valstybės informacinės sistemos nuostatų ir valstybės informacinės sistemos saugos nuostatų projektus. Atsižvelgiant į Lietuvos Respublikos valstybės informacinių išteklių valdymo įstatymo 30 straipsnio 4 dalį, Valstybės informacinė sistema laikoma įsteigta nuo valstybės informacinės sistemos nuostatų patvirtinimo;</w:t>
                </w:r>
              </w:p>
              <w:p w14:paraId="1E770C0D" w14:textId="06B1170C" w:rsidR="00182A3B" w:rsidRDefault="003F619F">
                <w:pPr>
                  <w:tabs>
                    <w:tab w:val="left" w:pos="426"/>
                    <w:tab w:val="left" w:pos="606"/>
                    <w:tab w:val="left" w:pos="709"/>
                  </w:tabs>
                  <w:spacing w:line="276" w:lineRule="auto"/>
                  <w:jc w:val="both"/>
                  <w:rPr>
                    <w:szCs w:val="24"/>
                  </w:rPr>
                </w:pPr>
                <w:r>
                  <w:rPr>
                    <w:szCs w:val="24"/>
                  </w:rPr>
                  <w:t xml:space="preserve">2.14.2.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581603FF" w14:textId="40CC58D5" w:rsidR="00182A3B" w:rsidRDefault="003F619F">
                <w:pPr>
                  <w:tabs>
                    <w:tab w:val="left" w:pos="606"/>
                  </w:tabs>
                  <w:spacing w:line="276" w:lineRule="auto"/>
                  <w:jc w:val="both"/>
                  <w:rPr>
                    <w:szCs w:val="24"/>
                  </w:rPr>
                </w:pPr>
                <w:r>
                  <w:rPr>
                    <w:szCs w:val="24"/>
                  </w:rPr>
                  <w:t>2.14.3. sukūrus ar modernizavus elektronines paslaugas, turi būti patvirtintas kuriamos arba modernizuojamos informacinės sistemos priėmimo ir tinkamumo eksploatuoti aktas, kaip tai nustatyta Valstybės informacinių sistemų gyvavimo ciklo valdymo metodikoje.</w:t>
                </w:r>
              </w:p>
              <w:p w14:paraId="5FA42D18" w14:textId="2819B4E2" w:rsidR="00182A3B" w:rsidRDefault="003F619F">
                <w:pPr>
                  <w:tabs>
                    <w:tab w:val="left" w:pos="459"/>
                    <w:tab w:val="left" w:pos="606"/>
                  </w:tabs>
                  <w:spacing w:line="276" w:lineRule="auto"/>
                  <w:jc w:val="both"/>
                  <w:rPr>
                    <w:szCs w:val="24"/>
                  </w:rPr>
                </w:pPr>
                <w:r>
                  <w:rPr>
                    <w:szCs w:val="24"/>
                  </w:rPr>
                  <w:t xml:space="preserve">2.15. Galimas pareiškėjas kartu su galimais projekto partneriais nuosavomis lėšomis turi užtikrinti </w:t>
                </w:r>
                <w:r>
                  <w:t xml:space="preserve">Europos kardiologų draugijos sukurtos bendradarbiavimo platformos </w:t>
                </w:r>
                <w:proofErr w:type="spellStart"/>
                <w:r>
                  <w:rPr>
                    <w:szCs w:val="24"/>
                  </w:rPr>
                  <w:t>EuroHeart</w:t>
                </w:r>
                <w:proofErr w:type="spellEnd"/>
                <w:r>
                  <w:rPr>
                    <w:szCs w:val="24"/>
                  </w:rPr>
                  <w:t xml:space="preserve"> licencijos įsigijimą projekto įgyvendinimo metu (išskyrus licenciją pirmiems metams) ir 5 metus po projekto įgyvendinimo pabaigos. </w:t>
                </w:r>
              </w:p>
              <w:p w14:paraId="3862DB4B" w14:textId="575A3868" w:rsidR="00182A3B" w:rsidRDefault="003F619F">
                <w:pPr>
                  <w:tabs>
                    <w:tab w:val="left" w:pos="606"/>
                  </w:tabs>
                  <w:spacing w:line="276" w:lineRule="auto"/>
                  <w:jc w:val="both"/>
                  <w:rPr>
                    <w:szCs w:val="24"/>
                  </w:rPr>
                </w:pPr>
                <w:r>
                  <w:rPr>
                    <w:szCs w:val="24"/>
                  </w:rPr>
                  <w:t>2.16. Planuojama įsigyti įranga privalo atitikti efektyvumo, tvarumo, ilgaamžiškumo reikalavimus pagal 2009 m. spalio 21 d. Europos Parlamento ir Tarybos direktyvą 2009/125/EB, nustatančią ekologinio projektavimo reikalavimų su energija susijusiems gaminiams nustatymo sistemą, ir pagal 2011 m. birželio 8 d. Europos Parlamento ir Tarybos direktyvą 2011/65/ES dėl tam tikrų pavojingų medžiagų naudojimo elektros ir elektroninėje įrangoje apribojimo.</w:t>
                </w:r>
              </w:p>
            </w:tc>
          </w:tr>
          <w:tr w:rsidR="00182A3B" w14:paraId="4E99B7F9" w14:textId="77777777">
            <w:trPr>
              <w:trHeight w:val="287"/>
            </w:trPr>
            <w:tc>
              <w:tcPr>
                <w:tcW w:w="15026" w:type="dxa"/>
              </w:tcPr>
              <w:p w14:paraId="2C22D031" w14:textId="77777777" w:rsidR="00182A3B" w:rsidRDefault="003F619F">
                <w:pPr>
                  <w:jc w:val="both"/>
                  <w:rPr>
                    <w:iCs/>
                    <w:szCs w:val="24"/>
                  </w:rPr>
                </w:pPr>
                <w:r>
                  <w:rPr>
                    <w:b/>
                    <w:szCs w:val="24"/>
                  </w:rPr>
                  <w:lastRenderedPageBreak/>
                  <w:t>3. Reikalavimai jungtinio projekto projektams ir jungtinio projekto projektų pareiškėjams</w:t>
                </w:r>
              </w:p>
            </w:tc>
          </w:tr>
          <w:tr w:rsidR="00182A3B" w14:paraId="2C644EBF" w14:textId="77777777">
            <w:trPr>
              <w:trHeight w:val="421"/>
            </w:trPr>
            <w:tc>
              <w:tcPr>
                <w:tcW w:w="15026" w:type="dxa"/>
              </w:tcPr>
              <w:p w14:paraId="7A33B2EE" w14:textId="77777777" w:rsidR="00182A3B" w:rsidRDefault="003F619F">
                <w:pPr>
                  <w:jc w:val="both"/>
                  <w:rPr>
                    <w:szCs w:val="24"/>
                  </w:rPr>
                </w:pPr>
                <w:r>
                  <w:rPr>
                    <w:szCs w:val="24"/>
                  </w:rPr>
                  <w:t>Netaikoma.</w:t>
                </w:r>
              </w:p>
            </w:tc>
          </w:tr>
          <w:tr w:rsidR="00182A3B" w14:paraId="3837DAFD" w14:textId="77777777">
            <w:trPr>
              <w:trHeight w:val="316"/>
            </w:trPr>
            <w:tc>
              <w:tcPr>
                <w:tcW w:w="15026" w:type="dxa"/>
              </w:tcPr>
              <w:p w14:paraId="1F2DB9A6" w14:textId="77777777" w:rsidR="00182A3B" w:rsidRDefault="003F619F">
                <w:pPr>
                  <w:jc w:val="both"/>
                  <w:rPr>
                    <w:szCs w:val="24"/>
                  </w:rPr>
                </w:pPr>
                <w:r>
                  <w:rPr>
                    <w:b/>
                    <w:szCs w:val="24"/>
                  </w:rPr>
                  <w:t>4. Projekto tikslinės grupės</w:t>
                </w:r>
              </w:p>
            </w:tc>
          </w:tr>
          <w:tr w:rsidR="00182A3B" w14:paraId="0AEB5D57" w14:textId="77777777">
            <w:trPr>
              <w:trHeight w:val="689"/>
            </w:trPr>
            <w:tc>
              <w:tcPr>
                <w:tcW w:w="15026" w:type="dxa"/>
              </w:tcPr>
              <w:p w14:paraId="51D8F2E7" w14:textId="14798720" w:rsidR="00182A3B" w:rsidRDefault="003F619F">
                <w:pPr>
                  <w:tabs>
                    <w:tab w:val="left" w:pos="606"/>
                  </w:tabs>
                  <w:spacing w:line="276" w:lineRule="auto"/>
                  <w:jc w:val="both"/>
                  <w:rPr>
                    <w:szCs w:val="24"/>
                  </w:rPr>
                </w:pPr>
                <w:r>
                  <w:t xml:space="preserve">Tikslinė grupė – </w:t>
                </w:r>
                <w:r>
                  <w:rPr>
                    <w:szCs w:val="24"/>
                  </w:rPr>
                  <w:t>projekte dalyvaujančių ASPĮ personalas (gydytojai, gydytojų padėjėjai, slaugytojai, IT specialistai, administracijos darbuotojai) ar kitas personalas, teikiantis asmens sveikatos priežiūros paslaugas, sveikatos priežiūros politikos formuotojai, pacientai.</w:t>
                </w:r>
              </w:p>
            </w:tc>
          </w:tr>
          <w:tr w:rsidR="00182A3B" w14:paraId="7F5420A4" w14:textId="77777777">
            <w:trPr>
              <w:trHeight w:val="285"/>
            </w:trPr>
            <w:tc>
              <w:tcPr>
                <w:tcW w:w="15026" w:type="dxa"/>
              </w:tcPr>
              <w:p w14:paraId="026888C8" w14:textId="77777777" w:rsidR="00182A3B" w:rsidRDefault="003F619F">
                <w:pPr>
                  <w:rPr>
                    <w:sz w:val="22"/>
                    <w:szCs w:val="22"/>
                  </w:rPr>
                </w:pPr>
                <w:r>
                  <w:rPr>
                    <w:b/>
                    <w:szCs w:val="24"/>
                  </w:rPr>
                  <w:t>5. Horizontaliųjų principų (toliau – HP) reikalavimai</w:t>
                </w:r>
              </w:p>
            </w:tc>
          </w:tr>
          <w:tr w:rsidR="00182A3B" w14:paraId="3EAFE783" w14:textId="77777777">
            <w:tc>
              <w:tcPr>
                <w:tcW w:w="15026" w:type="dxa"/>
              </w:tcPr>
              <w:p w14:paraId="5975386D" w14:textId="77777777" w:rsidR="00182A3B" w:rsidRDefault="003F619F">
                <w:pPr>
                  <w:tabs>
                    <w:tab w:val="left" w:pos="606"/>
                  </w:tabs>
                  <w:spacing w:line="276" w:lineRule="auto"/>
                  <w:jc w:val="both"/>
                  <w:rPr>
                    <w:szCs w:val="24"/>
                  </w:rPr>
                </w:pPr>
                <w:r>
                  <w:rPr>
                    <w:szCs w:val="24"/>
                  </w:rP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rPr>
                    <w:szCs w:val="24"/>
                  </w:rPr>
                  <w:t>inovatyvumo</w:t>
                </w:r>
                <w:proofErr w:type="spellEnd"/>
                <w:r>
                  <w:rPr>
                    <w:szCs w:val="24"/>
                  </w:rPr>
                  <w:t xml:space="preserve"> (kūrybingumo)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 bei turi būti atsižvelgiama į Jungtinių Tautų neįgaliųjų teisių konvencijos nuostatas. Neturi būti numatyta projekto įgyvendinimo veiksmų, kurie turėtų neigiamą poveikį HP laikymuisi.</w:t>
                </w:r>
              </w:p>
              <w:p w14:paraId="0102A051" w14:textId="6B842CFC" w:rsidR="00182A3B" w:rsidRDefault="003F619F">
                <w:pPr>
                  <w:tabs>
                    <w:tab w:val="left" w:pos="606"/>
                  </w:tabs>
                  <w:spacing w:line="276" w:lineRule="auto"/>
                  <w:jc w:val="both"/>
                  <w:rPr>
                    <w:szCs w:val="24"/>
                  </w:rPr>
                </w:pPr>
                <w:r>
                  <w:rPr>
                    <w:szCs w:val="24"/>
                  </w:rPr>
                  <w:lastRenderedPageBreak/>
                  <w:t>5.2. Įvertinus EGADP 1 komponento 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 Projekto atitikties reikšmingos žalos nedarymo HP vertinimo reikalavimai pateikiami Aprašo priede „Projekto atitikties reikšmingos žalos nedarymo horizontaliajam principui vertinimo reikalavimų aprašas“.</w:t>
                </w:r>
              </w:p>
              <w:p w14:paraId="5CCCFA6C" w14:textId="77777777" w:rsidR="00182A3B" w:rsidRDefault="003F619F">
                <w:pPr>
                  <w:tabs>
                    <w:tab w:val="left" w:pos="606"/>
                  </w:tabs>
                  <w:spacing w:line="276" w:lineRule="auto"/>
                  <w:jc w:val="both"/>
                  <w:rPr>
                    <w:i/>
                    <w:iCs/>
                    <w:szCs w:val="24"/>
                  </w:rPr>
                </w:pPr>
                <w:r>
                  <w:rPr>
                    <w:szCs w:val="24"/>
                  </w:rPr>
                  <w:t>Projekto įgyvendinimo metu neturi būti pažeidžiamos Jungtinių Tautų neįgaliųjų teisių konvencijos nuostatos.</w:t>
                </w:r>
              </w:p>
            </w:tc>
          </w:tr>
          <w:tr w:rsidR="00182A3B" w14:paraId="38320BDB" w14:textId="77777777">
            <w:tc>
              <w:tcPr>
                <w:tcW w:w="15026" w:type="dxa"/>
              </w:tcPr>
              <w:p w14:paraId="7D516F91" w14:textId="77777777" w:rsidR="00182A3B" w:rsidRDefault="003F619F">
                <w:pPr>
                  <w:spacing w:line="259" w:lineRule="auto"/>
                  <w:jc w:val="both"/>
                  <w:rPr>
                    <w:b/>
                    <w:iCs/>
                    <w:szCs w:val="24"/>
                  </w:rPr>
                </w:pPr>
                <w:r>
                  <w:rPr>
                    <w:b/>
                    <w:iCs/>
                    <w:szCs w:val="24"/>
                  </w:rPr>
                  <w:lastRenderedPageBreak/>
                  <w:t>6. Europos Sąjungos pagrindinių teisių chartijos (toliau – Chartija) reikalavimai</w:t>
                </w:r>
              </w:p>
            </w:tc>
          </w:tr>
          <w:tr w:rsidR="00182A3B" w14:paraId="07D2647D" w14:textId="77777777">
            <w:trPr>
              <w:trHeight w:val="1390"/>
            </w:trPr>
            <w:tc>
              <w:tcPr>
                <w:tcW w:w="15026" w:type="dxa"/>
              </w:tcPr>
              <w:p w14:paraId="72FDA5E6" w14:textId="77777777" w:rsidR="00182A3B" w:rsidRDefault="003F619F">
                <w:pPr>
                  <w:tabs>
                    <w:tab w:val="left" w:pos="606"/>
                  </w:tabs>
                  <w:spacing w:line="276" w:lineRule="auto"/>
                  <w:jc w:val="both"/>
                  <w:rPr>
                    <w:i/>
                    <w:iCs/>
                    <w:szCs w:val="24"/>
                  </w:rPr>
                </w:pPr>
                <w:r>
                  <w:rPr>
                    <w:szCs w:val="24"/>
                  </w:rPr>
                  <w:t>Pagal Aprašą numatytos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tc>
          </w:tr>
          <w:tr w:rsidR="00182A3B" w14:paraId="3676332B" w14:textId="77777777">
            <w:tc>
              <w:tcPr>
                <w:tcW w:w="15026" w:type="dxa"/>
              </w:tcPr>
              <w:p w14:paraId="2D65D3AC" w14:textId="77777777" w:rsidR="00182A3B" w:rsidRDefault="003F619F">
                <w:pPr>
                  <w:rPr>
                    <w:b/>
                    <w:szCs w:val="24"/>
                  </w:rPr>
                </w:pPr>
                <w:r>
                  <w:rPr>
                    <w:b/>
                    <w:szCs w:val="24"/>
                  </w:rPr>
                  <w:t>7. Apskritis, kurioje gali būti įgyvendinami projektai</w:t>
                </w:r>
              </w:p>
            </w:tc>
          </w:tr>
          <w:tr w:rsidR="00182A3B" w14:paraId="046E31AE" w14:textId="77777777">
            <w:trPr>
              <w:trHeight w:val="422"/>
            </w:trPr>
            <w:tc>
              <w:tcPr>
                <w:tcW w:w="15026" w:type="dxa"/>
              </w:tcPr>
              <w:p w14:paraId="614A8F74" w14:textId="58B49A68" w:rsidR="00182A3B" w:rsidRDefault="003F619F">
                <w:pPr>
                  <w:tabs>
                    <w:tab w:val="left" w:pos="606"/>
                  </w:tabs>
                  <w:spacing w:line="276" w:lineRule="auto"/>
                  <w:jc w:val="both"/>
                  <w:rPr>
                    <w:i/>
                    <w:iCs/>
                    <w:szCs w:val="24"/>
                  </w:rPr>
                </w:pPr>
                <w:r>
                  <w:rPr>
                    <w:szCs w:val="24"/>
                  </w:rPr>
                  <w:t>Netaikoma.</w:t>
                </w:r>
              </w:p>
            </w:tc>
          </w:tr>
          <w:tr w:rsidR="00182A3B" w14:paraId="1F32A304" w14:textId="77777777">
            <w:tc>
              <w:tcPr>
                <w:tcW w:w="15026" w:type="dxa"/>
              </w:tcPr>
              <w:p w14:paraId="1274A034" w14:textId="77777777" w:rsidR="00182A3B" w:rsidRDefault="003F619F">
                <w:pPr>
                  <w:jc w:val="both"/>
                  <w:rPr>
                    <w:b/>
                    <w:szCs w:val="24"/>
                  </w:rPr>
                </w:pPr>
                <w:r>
                  <w:rPr>
                    <w:b/>
                    <w:szCs w:val="24"/>
                  </w:rPr>
                  <w:t>8.</w:t>
                </w:r>
                <w:r>
                  <w:rPr>
                    <w:szCs w:val="24"/>
                  </w:rPr>
                  <w:t xml:space="preserve"> </w:t>
                </w:r>
                <w:r>
                  <w:rPr>
                    <w:b/>
                    <w:szCs w:val="24"/>
                  </w:rPr>
                  <w:t>Reikalavimai valstybės pagalbai (kurie nėra nurodyti kituose Aprašo punktuose)</w:t>
                </w:r>
              </w:p>
            </w:tc>
          </w:tr>
          <w:tr w:rsidR="00182A3B" w14:paraId="66ADEFE6" w14:textId="77777777">
            <w:trPr>
              <w:trHeight w:val="998"/>
            </w:trPr>
            <w:tc>
              <w:tcPr>
                <w:tcW w:w="15026" w:type="dxa"/>
              </w:tcPr>
              <w:p w14:paraId="74A485CD" w14:textId="77777777" w:rsidR="00182A3B" w:rsidRDefault="003F619F">
                <w:pPr>
                  <w:tabs>
                    <w:tab w:val="left" w:pos="606"/>
                  </w:tabs>
                  <w:spacing w:line="276" w:lineRule="auto"/>
                  <w:jc w:val="both"/>
                  <w:rPr>
                    <w:i/>
                    <w:iCs/>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182A3B" w14:paraId="5C167430" w14:textId="77777777">
            <w:tc>
              <w:tcPr>
                <w:tcW w:w="15026" w:type="dxa"/>
              </w:tcPr>
              <w:p w14:paraId="39D93015" w14:textId="77777777" w:rsidR="00182A3B" w:rsidRDefault="003F619F">
                <w:pPr>
                  <w:ind w:left="426" w:hanging="426"/>
                  <w:jc w:val="both"/>
                  <w:rPr>
                    <w:i/>
                    <w:szCs w:val="24"/>
                  </w:rPr>
                </w:pPr>
                <w:r>
                  <w:rPr>
                    <w:b/>
                    <w:szCs w:val="24"/>
                  </w:rPr>
                  <w:t>9. Projektų atrankos kriterijai</w:t>
                </w:r>
              </w:p>
            </w:tc>
          </w:tr>
          <w:tr w:rsidR="00182A3B" w14:paraId="5999B934" w14:textId="77777777">
            <w:trPr>
              <w:trHeight w:val="413"/>
            </w:trPr>
            <w:tc>
              <w:tcPr>
                <w:tcW w:w="15026" w:type="dxa"/>
              </w:tcPr>
              <w:p w14:paraId="6474381E" w14:textId="77777777" w:rsidR="00182A3B" w:rsidRDefault="003F619F">
                <w:pPr>
                  <w:jc w:val="both"/>
                  <w:rPr>
                    <w:i/>
                    <w:strike/>
                    <w:sz w:val="22"/>
                    <w:szCs w:val="22"/>
                  </w:rPr>
                </w:pPr>
                <w:r>
                  <w:rPr>
                    <w:iCs/>
                    <w:szCs w:val="24"/>
                  </w:rPr>
                  <w:t>Specialieji ir prioritetiniai projektų atrankos kriterijai nėra nustatomi.</w:t>
                </w:r>
              </w:p>
            </w:tc>
          </w:tr>
          <w:tr w:rsidR="00182A3B" w14:paraId="621397E9" w14:textId="77777777">
            <w:trPr>
              <w:trHeight w:val="309"/>
            </w:trPr>
            <w:tc>
              <w:tcPr>
                <w:tcW w:w="15026" w:type="dxa"/>
              </w:tcPr>
              <w:p w14:paraId="7962E5B7" w14:textId="77777777" w:rsidR="00182A3B" w:rsidRDefault="003F619F">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pildoma tik jungtiniam projektui)</w:t>
                </w:r>
              </w:p>
            </w:tc>
          </w:tr>
          <w:tr w:rsidR="00182A3B" w14:paraId="380E7470" w14:textId="77777777">
            <w:trPr>
              <w:trHeight w:val="383"/>
            </w:trPr>
            <w:tc>
              <w:tcPr>
                <w:tcW w:w="15026" w:type="dxa"/>
              </w:tcPr>
              <w:p w14:paraId="24B7BE5B" w14:textId="77777777" w:rsidR="00182A3B" w:rsidRDefault="003F619F">
                <w:pPr>
                  <w:jc w:val="both"/>
                  <w:rPr>
                    <w:iCs/>
                    <w:szCs w:val="24"/>
                  </w:rPr>
                </w:pPr>
                <w:r>
                  <w:rPr>
                    <w:iCs/>
                    <w:szCs w:val="24"/>
                  </w:rPr>
                  <w:t>Netaikoma.</w:t>
                </w:r>
              </w:p>
            </w:tc>
          </w:tr>
          <w:tr w:rsidR="00182A3B" w14:paraId="14614C91" w14:textId="77777777">
            <w:tc>
              <w:tcPr>
                <w:tcW w:w="15026" w:type="dxa"/>
              </w:tcPr>
              <w:p w14:paraId="1D95BC30" w14:textId="77777777" w:rsidR="00182A3B" w:rsidRDefault="003F619F">
                <w:pPr>
                  <w:rPr>
                    <w:b/>
                    <w:szCs w:val="24"/>
                  </w:rPr>
                </w:pPr>
                <w:r>
                  <w:rPr>
                    <w:b/>
                    <w:szCs w:val="24"/>
                  </w:rPr>
                  <w:t xml:space="preserve">11. Reikalavimai įgyvendinus projektų veiklas </w:t>
                </w:r>
              </w:p>
            </w:tc>
          </w:tr>
          <w:tr w:rsidR="00182A3B" w14:paraId="34279B24" w14:textId="77777777">
            <w:trPr>
              <w:trHeight w:val="699"/>
            </w:trPr>
            <w:tc>
              <w:tcPr>
                <w:tcW w:w="15026" w:type="dxa"/>
              </w:tcPr>
              <w:p w14:paraId="1B555842" w14:textId="090EEF42" w:rsidR="00182A3B" w:rsidRDefault="003F619F">
                <w:pPr>
                  <w:tabs>
                    <w:tab w:val="left" w:pos="606"/>
                  </w:tabs>
                  <w:spacing w:line="276" w:lineRule="auto"/>
                  <w:ind w:left="-57" w:right="-57"/>
                  <w:jc w:val="both"/>
                  <w:rPr>
                    <w:szCs w:val="24"/>
                  </w:rPr>
                </w:pPr>
                <w:r>
                  <w:t xml:space="preserve">Įgyvendinus bandomojo projekto veiklas, parengiama projekto įgyvendinimo ataskaita, kurioje turi būti pateiktos ne mažiau kaip 12 ŠKL rodiklių, atitinkančių Europos kardiologų draugijos sukurtos bendradarbiavimo platformos </w:t>
                </w:r>
                <w:proofErr w:type="spellStart"/>
                <w:r>
                  <w:t>EuroHeart</w:t>
                </w:r>
                <w:proofErr w:type="spellEnd"/>
                <w:r>
                  <w:t xml:space="preserve"> standartą, reikšmės. Ataskaita pateikiama Lietuvos Respublikos sveikatos apsaugos ministerijai.</w:t>
                </w:r>
              </w:p>
            </w:tc>
          </w:tr>
          <w:tr w:rsidR="00182A3B" w14:paraId="7C4159E4" w14:textId="77777777">
            <w:tc>
              <w:tcPr>
                <w:tcW w:w="15026" w:type="dxa"/>
              </w:tcPr>
              <w:p w14:paraId="6E7792A3" w14:textId="77777777" w:rsidR="00182A3B" w:rsidRDefault="003F619F">
                <w:pPr>
                  <w:rPr>
                    <w:szCs w:val="24"/>
                  </w:rPr>
                </w:pPr>
                <w:r>
                  <w:rPr>
                    <w:b/>
                    <w:szCs w:val="24"/>
                  </w:rPr>
                  <w:t>12. Kiti reikalavimai</w:t>
                </w:r>
              </w:p>
            </w:tc>
          </w:tr>
          <w:tr w:rsidR="00182A3B" w14:paraId="34C702A3" w14:textId="77777777">
            <w:trPr>
              <w:trHeight w:val="839"/>
            </w:trPr>
            <w:tc>
              <w:tcPr>
                <w:tcW w:w="15026" w:type="dxa"/>
              </w:tcPr>
              <w:p w14:paraId="72228892" w14:textId="77777777" w:rsidR="00182A3B" w:rsidRDefault="003F619F">
                <w:pPr>
                  <w:tabs>
                    <w:tab w:val="left" w:pos="606"/>
                  </w:tabs>
                  <w:spacing w:line="276" w:lineRule="auto"/>
                  <w:jc w:val="both"/>
                  <w:rPr>
                    <w:szCs w:val="24"/>
                  </w:rPr>
                </w:pPr>
                <w:r>
                  <w:rPr>
                    <w:szCs w:val="24"/>
                  </w:rPr>
                  <w:lastRenderedPageBreak/>
                  <w:t>12.1.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31DE35E9" w14:textId="77777777" w:rsidR="00182A3B" w:rsidRDefault="003F619F">
                <w:pPr>
                  <w:tabs>
                    <w:tab w:val="left" w:pos="606"/>
                  </w:tabs>
                  <w:spacing w:line="276" w:lineRule="auto"/>
                  <w:jc w:val="both"/>
                  <w:rPr>
                    <w:bCs/>
                    <w:szCs w:val="24"/>
                  </w:rPr>
                </w:pPr>
                <w:r>
                  <w:rPr>
                    <w:szCs w:val="24"/>
                  </w:rPr>
                  <w:t>12.2. Papildomas finansavimas veiklos įgyvendinimui nebus skiriamas.</w:t>
                </w:r>
              </w:p>
            </w:tc>
          </w:tr>
          <w:tr w:rsidR="00182A3B" w14:paraId="5A34AF63" w14:textId="77777777">
            <w:tc>
              <w:tcPr>
                <w:tcW w:w="15026" w:type="dxa"/>
              </w:tcPr>
              <w:p w14:paraId="51BCFCA2" w14:textId="77777777" w:rsidR="00182A3B" w:rsidRDefault="003F619F">
                <w:pPr>
                  <w:rPr>
                    <w:b/>
                    <w:szCs w:val="24"/>
                  </w:rPr>
                </w:pPr>
                <w:r>
                  <w:rPr>
                    <w:b/>
                    <w:szCs w:val="24"/>
                  </w:rPr>
                  <w:t>IŠLAIDŲ TINKAMUMO FINANSUOTI REIKALAVIMAI</w:t>
                </w:r>
              </w:p>
            </w:tc>
          </w:tr>
          <w:tr w:rsidR="00182A3B" w14:paraId="5BA4B4E9" w14:textId="77777777">
            <w:tc>
              <w:tcPr>
                <w:tcW w:w="15026" w:type="dxa"/>
              </w:tcPr>
              <w:p w14:paraId="32394F51" w14:textId="77777777" w:rsidR="00182A3B" w:rsidRDefault="003F619F">
                <w:pPr>
                  <w:jc w:val="both"/>
                  <w:rPr>
                    <w:b/>
                    <w:szCs w:val="24"/>
                  </w:rPr>
                </w:pPr>
                <w:r>
                  <w:rPr>
                    <w:b/>
                    <w:szCs w:val="24"/>
                  </w:rPr>
                  <w:t>13. Išlaidų tinkamumo finansuoti reikalavimai</w:t>
                </w:r>
              </w:p>
            </w:tc>
          </w:tr>
          <w:tr w:rsidR="00182A3B" w14:paraId="0F82F86D" w14:textId="77777777">
            <w:tc>
              <w:tcPr>
                <w:tcW w:w="15026" w:type="dxa"/>
              </w:tcPr>
              <w:p w14:paraId="58BD2A5B" w14:textId="77777777" w:rsidR="00182A3B" w:rsidRDefault="003F619F">
                <w:pPr>
                  <w:tabs>
                    <w:tab w:val="left" w:pos="606"/>
                  </w:tabs>
                  <w:spacing w:line="276" w:lineRule="auto"/>
                  <w:jc w:val="both"/>
                  <w:rPr>
                    <w:szCs w:val="24"/>
                  </w:rPr>
                </w:pPr>
                <w:r>
                  <w:rPr>
                    <w:bCs/>
                    <w:szCs w:val="24"/>
                  </w:rPr>
                  <w:t>13</w:t>
                </w:r>
                <w:r>
                  <w:rPr>
                    <w:szCs w:val="24"/>
                  </w:rPr>
                  <w:t>.1. Projekto tinkamų finansuoti išlaidų dalis, kurios nepadengia projektui skiriamo finansavimo lėšos, turi būti finansuojama iš projekto vykdytojo ir (arba) partnerio lėšų.</w:t>
                </w:r>
              </w:p>
              <w:p w14:paraId="6C0ECB7C" w14:textId="77777777" w:rsidR="00182A3B" w:rsidRDefault="003F619F">
                <w:pPr>
                  <w:tabs>
                    <w:tab w:val="left" w:pos="606"/>
                  </w:tabs>
                  <w:spacing w:line="276" w:lineRule="auto"/>
                  <w:jc w:val="both"/>
                  <w:rPr>
                    <w:szCs w:val="24"/>
                  </w:rPr>
                </w:pPr>
                <w:r>
                  <w:rPr>
                    <w:szCs w:val="24"/>
                  </w:rPr>
                  <w:t>13.2. Projekto vykdytojui, vadovaujantis PAFT numatytomis sąlygomis, gali būti mokamas avansas.</w:t>
                </w:r>
              </w:p>
              <w:p w14:paraId="0EA13981" w14:textId="0FCE10EA" w:rsidR="00182A3B" w:rsidRDefault="003F619F">
                <w:pPr>
                  <w:tabs>
                    <w:tab w:val="left" w:pos="606"/>
                  </w:tabs>
                  <w:spacing w:line="276" w:lineRule="auto"/>
                  <w:jc w:val="both"/>
                  <w:rPr>
                    <w:szCs w:val="24"/>
                  </w:rPr>
                </w:pPr>
                <w:r>
                  <w:rPr>
                    <w:szCs w:val="24"/>
                  </w:rPr>
                  <w:t>13.3. Projekto įgyvendinimo metu projekto išlaidos apmokamos išlaidų kompensavimo būdu projekto vykdytojui deklaruojant patirtas ir apmokėtas išlaidas, supaprastintai apmokamas išlaidas arba kartu derinant šias abi apmokėjimo formas.</w:t>
                </w:r>
              </w:p>
              <w:p w14:paraId="5A27BB3D" w14:textId="705C906A" w:rsidR="00182A3B" w:rsidRDefault="003F619F">
                <w:pPr>
                  <w:tabs>
                    <w:tab w:val="left" w:pos="606"/>
                  </w:tabs>
                  <w:spacing w:line="276" w:lineRule="auto"/>
                  <w:jc w:val="both"/>
                  <w:rPr>
                    <w:szCs w:val="24"/>
                  </w:rPr>
                </w:pPr>
                <w:r>
                  <w:rPr>
                    <w:szCs w:val="24"/>
                  </w:rPr>
                  <w:t>13.4. Išlaidų tinkamumo finansuoti reikalavimai nustatyti PAFT VII skyriuje „Projektų išlaidų reikalavimai“.</w:t>
                </w:r>
              </w:p>
              <w:p w14:paraId="414707E6" w14:textId="77777777" w:rsidR="00182A3B" w:rsidRDefault="003F619F">
                <w:pPr>
                  <w:tabs>
                    <w:tab w:val="left" w:pos="606"/>
                  </w:tabs>
                  <w:spacing w:line="276" w:lineRule="auto"/>
                  <w:jc w:val="both"/>
                  <w:rPr>
                    <w:szCs w:val="24"/>
                  </w:rPr>
                </w:pPr>
                <w:r>
                  <w:rPr>
                    <w:szCs w:val="24"/>
                  </w:rPr>
                  <w:t>13.5. Netiesioginėms išlaidoms taikoma 7 proc. fiksuotoji norma nuo tinkamų finansuoti tiesioginių projekto išlaidų.</w:t>
                </w:r>
              </w:p>
              <w:p w14:paraId="5D06DC3E" w14:textId="77777777" w:rsidR="00182A3B" w:rsidRDefault="003F619F">
                <w:pPr>
                  <w:tabs>
                    <w:tab w:val="left" w:pos="606"/>
                  </w:tabs>
                  <w:spacing w:line="276" w:lineRule="auto"/>
                  <w:jc w:val="both"/>
                  <w:rPr>
                    <w:szCs w:val="24"/>
                  </w:rPr>
                </w:pPr>
                <w:r>
                  <w:rPr>
                    <w:szCs w:val="24"/>
                  </w:rPr>
                  <w:t>13.6. Projektui taikomi supaprastinti išlaidų dydžiai, kurie nurodyti šio Aprašo 14 lentelėje „Projektų veiklų ir jungtinio projekto projektų įgyvendinimui</w:t>
                </w:r>
                <w:r>
                  <w:rPr>
                    <w:szCs w:val="24"/>
                  </w:rPr>
                  <w:br/>
                  <w:t>taikomi supaprastintai apmokamų išlaidų dydžiai“.</w:t>
                </w:r>
              </w:p>
              <w:p w14:paraId="476773B6" w14:textId="0A1C5EB1" w:rsidR="00182A3B" w:rsidRDefault="003F619F">
                <w:pPr>
                  <w:tabs>
                    <w:tab w:val="left" w:pos="606"/>
                  </w:tabs>
                  <w:spacing w:line="276" w:lineRule="auto"/>
                  <w:jc w:val="both"/>
                  <w:rPr>
                    <w:szCs w:val="24"/>
                  </w:rPr>
                </w:pPr>
                <w:r>
                  <w:rPr>
                    <w:szCs w:val="24"/>
                  </w:rPr>
                  <w:t>13.7. Lietuvos Respublikos VB lėšų PVM nėra tinkamas finansuoti EGADP lėšomis. PVM gali būti finansuojamas Lietuvos biudžeto lėšomis vadovaujantis PAFT VII skyriaus „Projektų išlaidų reikalavimai“ ketvirtajame skirsnyje „PVM“ nustatyta tvarka.</w:t>
                </w:r>
              </w:p>
              <w:p w14:paraId="7CBC5564" w14:textId="7A40EA81" w:rsidR="00182A3B" w:rsidRDefault="003F619F">
                <w:pPr>
                  <w:tabs>
                    <w:tab w:val="left" w:pos="606"/>
                  </w:tabs>
                  <w:spacing w:line="276" w:lineRule="auto"/>
                  <w:jc w:val="both"/>
                  <w:rPr>
                    <w:szCs w:val="24"/>
                  </w:rPr>
                </w:pPr>
                <w:r>
                  <w:rPr>
                    <w:szCs w:val="24"/>
                  </w:rPr>
                  <w:t>13.8. Netinkamos finansuoti projekto lėšomis išlaidos:</w:t>
                </w:r>
              </w:p>
              <w:p w14:paraId="6024D13E" w14:textId="77777777" w:rsidR="00182A3B" w:rsidRDefault="003F619F">
                <w:pPr>
                  <w:tabs>
                    <w:tab w:val="left" w:pos="606"/>
                  </w:tabs>
                  <w:spacing w:line="276" w:lineRule="auto"/>
                  <w:jc w:val="both"/>
                  <w:rPr>
                    <w:szCs w:val="24"/>
                  </w:rPr>
                </w:pPr>
                <w:r>
                  <w:rPr>
                    <w:szCs w:val="24"/>
                  </w:rPr>
                  <w:t>13.8.1. žemės ir nekilnojamojo turto įsigijimo išlaidos;</w:t>
                </w:r>
              </w:p>
              <w:p w14:paraId="7F7C115C" w14:textId="77777777" w:rsidR="00182A3B" w:rsidRDefault="003F619F">
                <w:pPr>
                  <w:tabs>
                    <w:tab w:val="left" w:pos="606"/>
                  </w:tabs>
                  <w:spacing w:line="276" w:lineRule="auto"/>
                  <w:jc w:val="both"/>
                  <w:rPr>
                    <w:szCs w:val="24"/>
                  </w:rPr>
                </w:pPr>
                <w:r>
                  <w:rPr>
                    <w:szCs w:val="24"/>
                  </w:rPr>
                  <w:t>13.8.2. naudojamo ilgalaikio turto nusidėvėjimo (amortizacijos) sąnaudos;</w:t>
                </w:r>
              </w:p>
              <w:p w14:paraId="55B2EE75" w14:textId="77777777" w:rsidR="00182A3B" w:rsidRDefault="003F619F">
                <w:pPr>
                  <w:tabs>
                    <w:tab w:val="left" w:pos="606"/>
                  </w:tabs>
                  <w:spacing w:line="276" w:lineRule="auto"/>
                  <w:jc w:val="both"/>
                  <w:rPr>
                    <w:szCs w:val="24"/>
                  </w:rPr>
                </w:pPr>
                <w:r>
                  <w:rPr>
                    <w:szCs w:val="24"/>
                  </w:rPr>
                  <w:t>13.8.3. nepiniginis projekto vykdytojo / partnerio įnašas;</w:t>
                </w:r>
              </w:p>
              <w:p w14:paraId="4C72D80B" w14:textId="77777777" w:rsidR="00182A3B" w:rsidRDefault="003F619F">
                <w:pPr>
                  <w:tabs>
                    <w:tab w:val="left" w:pos="606"/>
                  </w:tabs>
                  <w:spacing w:line="276" w:lineRule="auto"/>
                  <w:jc w:val="both"/>
                  <w:rPr>
                    <w:szCs w:val="24"/>
                  </w:rPr>
                </w:pPr>
                <w:r>
                  <w:rPr>
                    <w:szCs w:val="24"/>
                  </w:rPr>
                  <w:t>13.8.4. remonto / rekonstrukcijos darbai;</w:t>
                </w:r>
              </w:p>
              <w:p w14:paraId="6CD6FA28" w14:textId="77777777" w:rsidR="00182A3B" w:rsidRDefault="003F619F">
                <w:pPr>
                  <w:tabs>
                    <w:tab w:val="left" w:pos="606"/>
                  </w:tabs>
                  <w:spacing w:line="276" w:lineRule="auto"/>
                  <w:jc w:val="both"/>
                  <w:rPr>
                    <w:szCs w:val="24"/>
                  </w:rPr>
                </w:pPr>
                <w:r>
                  <w:rPr>
                    <w:szCs w:val="24"/>
                  </w:rPr>
                  <w:t>13.8.5. baldai;</w:t>
                </w:r>
              </w:p>
              <w:p w14:paraId="0E47BA69" w14:textId="77777777" w:rsidR="00182A3B" w:rsidRDefault="003F619F">
                <w:pPr>
                  <w:tabs>
                    <w:tab w:val="left" w:pos="606"/>
                  </w:tabs>
                  <w:spacing w:line="276" w:lineRule="auto"/>
                  <w:jc w:val="both"/>
                  <w:rPr>
                    <w:szCs w:val="24"/>
                  </w:rPr>
                </w:pPr>
                <w:r>
                  <w:rPr>
                    <w:szCs w:val="24"/>
                  </w:rPr>
                  <w:t>13.8.6. transporto priemonės;</w:t>
                </w:r>
              </w:p>
              <w:p w14:paraId="70C6F495" w14:textId="77777777" w:rsidR="00182A3B" w:rsidRDefault="003F619F">
                <w:pPr>
                  <w:tabs>
                    <w:tab w:val="left" w:pos="606"/>
                  </w:tabs>
                  <w:spacing w:line="276" w:lineRule="auto"/>
                  <w:jc w:val="both"/>
                  <w:rPr>
                    <w:szCs w:val="24"/>
                  </w:rPr>
                </w:pPr>
                <w:r>
                  <w:rPr>
                    <w:szCs w:val="24"/>
                  </w:rPr>
                  <w:t>13.8.7. PĮP rengimo išlaidos (išskyrus investicijų projekto ar kitų su PĮP privalomų teikti dokumentų rengimo išlaidas);</w:t>
                </w:r>
              </w:p>
              <w:p w14:paraId="1BA1D8F0" w14:textId="4FBA35D5" w:rsidR="00182A3B" w:rsidRDefault="003F619F">
                <w:pPr>
                  <w:tabs>
                    <w:tab w:val="left" w:pos="606"/>
                  </w:tabs>
                  <w:spacing w:line="276" w:lineRule="auto"/>
                  <w:jc w:val="both"/>
                  <w:rPr>
                    <w:szCs w:val="24"/>
                  </w:rPr>
                </w:pPr>
                <w:r>
                  <w:rPr>
                    <w:szCs w:val="24"/>
                  </w:rPr>
                  <w:t xml:space="preserve">13.8.8.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szCs w:val="24"/>
                  </w:rPr>
                  <w:t>recurrent</w:t>
                </w:r>
                <w:proofErr w:type="spellEnd"/>
                <w:r>
                  <w:rPr>
                    <w:i/>
                    <w:iCs/>
                    <w:szCs w:val="24"/>
                  </w:rPr>
                  <w:t xml:space="preserve"> </w:t>
                </w:r>
                <w:proofErr w:type="spellStart"/>
                <w:r>
                  <w:rPr>
                    <w:i/>
                    <w:iCs/>
                    <w:szCs w:val="24"/>
                  </w:rPr>
                  <w:t>costs</w:t>
                </w:r>
                <w:proofErr w:type="spellEnd"/>
                <w:r>
                  <w:rPr>
                    <w:i/>
                    <w:iCs/>
                    <w:szCs w:val="24"/>
                  </w:rPr>
                  <w:t>),</w:t>
                </w:r>
                <w:r>
                  <w:rPr>
                    <w:szCs w:val="24"/>
                  </w:rPr>
                  <w:t xml:space="preserve"> išskyrus atvejus, kai tokios išlaidos numatytos plane „Naujos kartos Lietuva“ arba suderintos su Europos Komisija. Darbo užmokestis tinkamas finansuoti projekto lėšomis esamiems įstaigų darbuotojams tik tuo atveju, jei darbo užmokestis mokamas už papildomų funkcijų ar užduočių, nenustatytų pareigybės aprašyme, vykdymą.</w:t>
                </w:r>
              </w:p>
              <w:p w14:paraId="2B0C3CBD" w14:textId="77777777" w:rsidR="00182A3B" w:rsidRDefault="003F619F">
                <w:pPr>
                  <w:tabs>
                    <w:tab w:val="left" w:pos="606"/>
                  </w:tabs>
                  <w:spacing w:line="276" w:lineRule="auto"/>
                  <w:jc w:val="both"/>
                  <w:rPr>
                    <w:bCs/>
                    <w:szCs w:val="24"/>
                  </w:rPr>
                </w:pPr>
                <w:r>
                  <w:rPr>
                    <w:szCs w:val="24"/>
                  </w:rPr>
                  <w:t>13.9. Kryžminis finansavimas netaikomas.</w:t>
                </w:r>
              </w:p>
            </w:tc>
          </w:tr>
          <w:tr w:rsidR="00182A3B" w14:paraId="2E59BF7C" w14:textId="77777777">
            <w:trPr>
              <w:trHeight w:val="349"/>
            </w:trPr>
            <w:tc>
              <w:tcPr>
                <w:tcW w:w="15026" w:type="dxa"/>
              </w:tcPr>
              <w:p w14:paraId="2E81384D" w14:textId="77777777" w:rsidR="00182A3B" w:rsidRDefault="003F619F">
                <w:pPr>
                  <w:jc w:val="both"/>
                  <w:rPr>
                    <w:szCs w:val="24"/>
                  </w:rPr>
                </w:pPr>
                <w:r>
                  <w:rPr>
                    <w:b/>
                    <w:szCs w:val="24"/>
                  </w:rPr>
                  <w:t>14. Projektų veiklų ir jungtinio projekto projektų įgyvendinimui taikomi supaprastintai apmokamų išlaidų dydžiai</w:t>
                </w:r>
              </w:p>
            </w:tc>
          </w:tr>
          <w:tr w:rsidR="00182A3B" w14:paraId="74588CEE" w14:textId="77777777">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rsidR="00182A3B" w14:paraId="06B3C09A" w14:textId="77777777">
                  <w:tc>
                    <w:tcPr>
                      <w:tcW w:w="14627" w:type="dxa"/>
                      <w:gridSpan w:val="5"/>
                    </w:tcPr>
                    <w:p w14:paraId="4413C5E6" w14:textId="77777777" w:rsidR="00182A3B" w:rsidRDefault="003F619F">
                      <w:pPr>
                        <w:spacing w:line="276" w:lineRule="auto"/>
                        <w:jc w:val="both"/>
                        <w:rPr>
                          <w:b/>
                          <w:bCs/>
                          <w:szCs w:val="24"/>
                        </w:rPr>
                      </w:pPr>
                      <w:r>
                        <w:rPr>
                          <w:rFonts w:ascii="Segoe UI Symbol" w:eastAsia="MS Gothic" w:hAnsi="Segoe UI Symbol" w:cs="Segoe UI Symbol"/>
                          <w:b/>
                          <w:bCs/>
                          <w:szCs w:val="24"/>
                        </w:rPr>
                        <w:lastRenderedPageBreak/>
                        <w:t>☐</w:t>
                      </w:r>
                      <w:r>
                        <w:rPr>
                          <w:b/>
                          <w:bCs/>
                          <w:szCs w:val="24"/>
                        </w:rPr>
                        <w:t xml:space="preserve"> Indeksuojama</w:t>
                      </w:r>
                    </w:p>
                    <w:p w14:paraId="459BD7D4" w14:textId="77777777" w:rsidR="00182A3B" w:rsidRDefault="003F619F">
                      <w:pPr>
                        <w:spacing w:line="276" w:lineRule="auto"/>
                        <w:jc w:val="both"/>
                        <w:rPr>
                          <w:b/>
                          <w:bCs/>
                          <w:szCs w:val="24"/>
                        </w:rPr>
                      </w:pPr>
                      <w:r>
                        <w:rPr>
                          <w:rFonts w:eastAsia="MS Gothic"/>
                          <w:b/>
                          <w:bCs/>
                          <w:szCs w:val="24"/>
                        </w:rPr>
                        <w:t>X</w:t>
                      </w:r>
                      <w:r>
                        <w:rPr>
                          <w:b/>
                          <w:bCs/>
                          <w:szCs w:val="24"/>
                        </w:rPr>
                        <w:t xml:space="preserve"> Neindeksuojama</w:t>
                      </w:r>
                    </w:p>
                  </w:tc>
                </w:tr>
                <w:tr w:rsidR="00182A3B" w14:paraId="0F046043" w14:textId="77777777">
                  <w:tc>
                    <w:tcPr>
                      <w:tcW w:w="2579" w:type="dxa"/>
                      <w:vAlign w:val="center"/>
                    </w:tcPr>
                    <w:p w14:paraId="38F08C98" w14:textId="77777777" w:rsidR="00182A3B" w:rsidRDefault="003F619F">
                      <w:pPr>
                        <w:jc w:val="center"/>
                        <w:rPr>
                          <w:b/>
                          <w:bCs/>
                          <w:szCs w:val="24"/>
                        </w:rPr>
                      </w:pPr>
                      <w:r>
                        <w:rPr>
                          <w:b/>
                          <w:bCs/>
                          <w:szCs w:val="24"/>
                        </w:rPr>
                        <w:t>Veiklos ir (ar) išlaidos, kurioms taikomi supaprastintai apmokamų išlaidų dydžiai</w:t>
                      </w:r>
                    </w:p>
                  </w:tc>
                  <w:tc>
                    <w:tcPr>
                      <w:tcW w:w="1984" w:type="dxa"/>
                      <w:vAlign w:val="center"/>
                    </w:tcPr>
                    <w:p w14:paraId="7F4E62FB" w14:textId="77777777" w:rsidR="00182A3B" w:rsidRDefault="003F619F">
                      <w:pPr>
                        <w:jc w:val="center"/>
                        <w:rPr>
                          <w:b/>
                          <w:bCs/>
                          <w:szCs w:val="24"/>
                        </w:rPr>
                      </w:pPr>
                      <w:r>
                        <w:rPr>
                          <w:b/>
                          <w:bCs/>
                          <w:szCs w:val="24"/>
                        </w:rPr>
                        <w:t>Supaprastintai apmokamų išlaidų dydžio kodas</w:t>
                      </w:r>
                    </w:p>
                  </w:tc>
                  <w:tc>
                    <w:tcPr>
                      <w:tcW w:w="2126" w:type="dxa"/>
                      <w:vAlign w:val="center"/>
                    </w:tcPr>
                    <w:p w14:paraId="7D382720" w14:textId="77777777" w:rsidR="00182A3B" w:rsidRDefault="003F619F">
                      <w:pPr>
                        <w:jc w:val="center"/>
                        <w:rPr>
                          <w:b/>
                          <w:bCs/>
                          <w:i/>
                          <w:iCs/>
                          <w:szCs w:val="24"/>
                        </w:rPr>
                      </w:pPr>
                      <w:r>
                        <w:rPr>
                          <w:b/>
                          <w:bCs/>
                          <w:szCs w:val="24"/>
                        </w:rPr>
                        <w:t>Supaprastintai apmokamų išlaidų dydžio versija</w:t>
                      </w:r>
                    </w:p>
                  </w:tc>
                  <w:tc>
                    <w:tcPr>
                      <w:tcW w:w="4536" w:type="dxa"/>
                      <w:vAlign w:val="center"/>
                    </w:tcPr>
                    <w:p w14:paraId="6E41DED9" w14:textId="77777777" w:rsidR="00182A3B" w:rsidRDefault="003F619F">
                      <w:pPr>
                        <w:jc w:val="center"/>
                        <w:rPr>
                          <w:b/>
                          <w:bCs/>
                          <w:szCs w:val="24"/>
                        </w:rPr>
                      </w:pPr>
                      <w:r>
                        <w:rPr>
                          <w:b/>
                          <w:bCs/>
                          <w:szCs w:val="24"/>
                        </w:rPr>
                        <w:t>Supaprastintai apmokamų išlaidų dydžio pavadinimas</w:t>
                      </w:r>
                    </w:p>
                  </w:tc>
                  <w:tc>
                    <w:tcPr>
                      <w:tcW w:w="3402" w:type="dxa"/>
                      <w:vAlign w:val="center"/>
                    </w:tcPr>
                    <w:p w14:paraId="700F1E25" w14:textId="77777777" w:rsidR="00182A3B" w:rsidRDefault="003F619F">
                      <w:pPr>
                        <w:jc w:val="center"/>
                        <w:rPr>
                          <w:b/>
                          <w:bCs/>
                          <w:szCs w:val="24"/>
                        </w:rPr>
                      </w:pPr>
                      <w:r>
                        <w:rPr>
                          <w:b/>
                          <w:bCs/>
                          <w:szCs w:val="24"/>
                        </w:rPr>
                        <w:t>Papildoma informacija</w:t>
                      </w:r>
                    </w:p>
                  </w:tc>
                </w:tr>
                <w:tr w:rsidR="00182A3B" w14:paraId="5DE308AA" w14:textId="77777777">
                  <w:trPr>
                    <w:trHeight w:val="852"/>
                  </w:trPr>
                  <w:tc>
                    <w:tcPr>
                      <w:tcW w:w="2579" w:type="dxa"/>
                    </w:tcPr>
                    <w:p w14:paraId="35EDB6B1" w14:textId="77777777" w:rsidR="00182A3B" w:rsidRDefault="003F619F">
                      <w:pPr>
                        <w:spacing w:line="276" w:lineRule="auto"/>
                        <w:jc w:val="center"/>
                        <w:rPr>
                          <w:szCs w:val="24"/>
                        </w:rPr>
                      </w:pPr>
                      <w:r>
                        <w:rPr>
                          <w:szCs w:val="24"/>
                        </w:rPr>
                        <w:t>Matomumo ir informavimo apie projektą priemonės</w:t>
                      </w:r>
                    </w:p>
                    <w:p w14:paraId="7B8681A8" w14:textId="77777777" w:rsidR="00182A3B" w:rsidRDefault="00182A3B">
                      <w:pPr>
                        <w:jc w:val="center"/>
                        <w:rPr>
                          <w:szCs w:val="24"/>
                        </w:rPr>
                      </w:pPr>
                    </w:p>
                  </w:tc>
                  <w:tc>
                    <w:tcPr>
                      <w:tcW w:w="1984" w:type="dxa"/>
                    </w:tcPr>
                    <w:p w14:paraId="722916AB" w14:textId="77777777" w:rsidR="00182A3B" w:rsidRDefault="003F619F">
                      <w:pPr>
                        <w:jc w:val="center"/>
                        <w:rPr>
                          <w:szCs w:val="24"/>
                        </w:rPr>
                      </w:pPr>
                      <w:r>
                        <w:rPr>
                          <w:szCs w:val="24"/>
                        </w:rPr>
                        <w:t>FS-01-01</w:t>
                      </w:r>
                    </w:p>
                    <w:p w14:paraId="2D579C14" w14:textId="77777777" w:rsidR="00182A3B" w:rsidRDefault="00182A3B">
                      <w:pPr>
                        <w:jc w:val="center"/>
                        <w:rPr>
                          <w:szCs w:val="24"/>
                        </w:rPr>
                      </w:pPr>
                    </w:p>
                  </w:tc>
                  <w:tc>
                    <w:tcPr>
                      <w:tcW w:w="2126" w:type="dxa"/>
                    </w:tcPr>
                    <w:p w14:paraId="150B6BC8" w14:textId="77777777" w:rsidR="00182A3B" w:rsidRDefault="003F619F">
                      <w:pPr>
                        <w:jc w:val="center"/>
                        <w:rPr>
                          <w:szCs w:val="24"/>
                        </w:rPr>
                      </w:pPr>
                      <w:r>
                        <w:rPr>
                          <w:szCs w:val="24"/>
                        </w:rPr>
                        <w:t>02</w:t>
                      </w:r>
                    </w:p>
                  </w:tc>
                  <w:tc>
                    <w:tcPr>
                      <w:tcW w:w="4536" w:type="dxa"/>
                    </w:tcPr>
                    <w:p w14:paraId="72329A31" w14:textId="77777777" w:rsidR="00182A3B" w:rsidRDefault="003F619F">
                      <w:pPr>
                        <w:jc w:val="both"/>
                        <w:rPr>
                          <w:szCs w:val="24"/>
                        </w:rPr>
                      </w:pPr>
                      <w:r>
                        <w:rPr>
                          <w:szCs w:val="24"/>
                        </w:rPr>
                        <w:t>Įgyvendintų privalomų matomumo ir informavimo priemonių apie ES fondų investicijų veiklas fiksuotoji suma, pirmojo rinkinio FS be PVM</w:t>
                      </w:r>
                    </w:p>
                  </w:tc>
                  <w:tc>
                    <w:tcPr>
                      <w:tcW w:w="3402" w:type="dxa"/>
                    </w:tcPr>
                    <w:p w14:paraId="1A522F08"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182A3B" w14:paraId="4C076C80" w14:textId="77777777">
                  <w:trPr>
                    <w:trHeight w:val="952"/>
                  </w:trPr>
                  <w:tc>
                    <w:tcPr>
                      <w:tcW w:w="2579" w:type="dxa"/>
                    </w:tcPr>
                    <w:p w14:paraId="69D05BE4" w14:textId="77777777" w:rsidR="00182A3B" w:rsidRDefault="003F619F">
                      <w:pPr>
                        <w:spacing w:line="276" w:lineRule="auto"/>
                        <w:jc w:val="center"/>
                        <w:rPr>
                          <w:szCs w:val="24"/>
                        </w:rPr>
                      </w:pPr>
                      <w:r>
                        <w:rPr>
                          <w:szCs w:val="24"/>
                        </w:rPr>
                        <w:t>Matomumo ir informavimo apie projektą priemonės</w:t>
                      </w:r>
                    </w:p>
                    <w:p w14:paraId="79621683" w14:textId="77777777" w:rsidR="00182A3B" w:rsidRDefault="00182A3B">
                      <w:pPr>
                        <w:jc w:val="center"/>
                        <w:rPr>
                          <w:szCs w:val="24"/>
                        </w:rPr>
                      </w:pPr>
                    </w:p>
                  </w:tc>
                  <w:tc>
                    <w:tcPr>
                      <w:tcW w:w="1984" w:type="dxa"/>
                    </w:tcPr>
                    <w:p w14:paraId="430693E1" w14:textId="77777777" w:rsidR="00182A3B" w:rsidRDefault="003F619F">
                      <w:pPr>
                        <w:jc w:val="center"/>
                        <w:rPr>
                          <w:szCs w:val="24"/>
                        </w:rPr>
                      </w:pPr>
                      <w:r>
                        <w:rPr>
                          <w:szCs w:val="24"/>
                        </w:rPr>
                        <w:t>FS-01-02</w:t>
                      </w:r>
                    </w:p>
                  </w:tc>
                  <w:tc>
                    <w:tcPr>
                      <w:tcW w:w="2126" w:type="dxa"/>
                    </w:tcPr>
                    <w:p w14:paraId="6E63F4FA" w14:textId="77777777" w:rsidR="00182A3B" w:rsidRDefault="003F619F">
                      <w:pPr>
                        <w:jc w:val="center"/>
                        <w:rPr>
                          <w:szCs w:val="24"/>
                        </w:rPr>
                      </w:pPr>
                      <w:r>
                        <w:rPr>
                          <w:szCs w:val="24"/>
                        </w:rPr>
                        <w:t>02</w:t>
                      </w:r>
                    </w:p>
                  </w:tc>
                  <w:tc>
                    <w:tcPr>
                      <w:tcW w:w="4536" w:type="dxa"/>
                    </w:tcPr>
                    <w:p w14:paraId="0BBA1DA6" w14:textId="77777777" w:rsidR="00182A3B" w:rsidRDefault="003F619F">
                      <w:pPr>
                        <w:jc w:val="both"/>
                        <w:rPr>
                          <w:szCs w:val="24"/>
                          <w:lang w:val="pt-BR"/>
                        </w:rPr>
                      </w:pPr>
                      <w:r>
                        <w:rPr>
                          <w:szCs w:val="24"/>
                        </w:rPr>
                        <w:t>Įgyvendintų privalomų matomumo ir informavimo priemonių apie ES fondų investicijų veiklas fiksuotoji suma, pirmojo rinkinio FS su PVM</w:t>
                      </w:r>
                    </w:p>
                  </w:tc>
                  <w:tc>
                    <w:tcPr>
                      <w:tcW w:w="3402" w:type="dxa"/>
                    </w:tcPr>
                    <w:p w14:paraId="7E102279"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182A3B" w14:paraId="69AEE78C" w14:textId="77777777">
                  <w:trPr>
                    <w:trHeight w:val="952"/>
                  </w:trPr>
                  <w:tc>
                    <w:tcPr>
                      <w:tcW w:w="2579" w:type="dxa"/>
                    </w:tcPr>
                    <w:p w14:paraId="53DA3DBF" w14:textId="77777777" w:rsidR="00182A3B" w:rsidRDefault="003F619F">
                      <w:pPr>
                        <w:spacing w:line="276" w:lineRule="auto"/>
                        <w:jc w:val="center"/>
                        <w:rPr>
                          <w:szCs w:val="24"/>
                        </w:rPr>
                      </w:pPr>
                      <w:r>
                        <w:rPr>
                          <w:szCs w:val="24"/>
                        </w:rPr>
                        <w:t>Matomumo ir informavimo apie projektą priemonės</w:t>
                      </w:r>
                    </w:p>
                    <w:p w14:paraId="767F9AA8" w14:textId="77777777" w:rsidR="00182A3B" w:rsidRDefault="00182A3B">
                      <w:pPr>
                        <w:spacing w:line="276" w:lineRule="auto"/>
                        <w:jc w:val="center"/>
                        <w:rPr>
                          <w:szCs w:val="24"/>
                        </w:rPr>
                      </w:pPr>
                    </w:p>
                  </w:tc>
                  <w:tc>
                    <w:tcPr>
                      <w:tcW w:w="1984" w:type="dxa"/>
                    </w:tcPr>
                    <w:p w14:paraId="185D09CF" w14:textId="77777777" w:rsidR="00182A3B" w:rsidRDefault="003F619F">
                      <w:pPr>
                        <w:spacing w:line="276" w:lineRule="auto"/>
                        <w:jc w:val="center"/>
                        <w:rPr>
                          <w:szCs w:val="24"/>
                        </w:rPr>
                      </w:pPr>
                      <w:r>
                        <w:rPr>
                          <w:szCs w:val="24"/>
                        </w:rPr>
                        <w:t>FS-01-03</w:t>
                      </w:r>
                    </w:p>
                    <w:p w14:paraId="444DF788" w14:textId="77777777" w:rsidR="00182A3B" w:rsidRDefault="00182A3B">
                      <w:pPr>
                        <w:jc w:val="center"/>
                        <w:rPr>
                          <w:szCs w:val="24"/>
                        </w:rPr>
                      </w:pPr>
                    </w:p>
                  </w:tc>
                  <w:tc>
                    <w:tcPr>
                      <w:tcW w:w="2126" w:type="dxa"/>
                    </w:tcPr>
                    <w:p w14:paraId="7E1DF21F" w14:textId="77777777" w:rsidR="00182A3B" w:rsidRDefault="003F619F">
                      <w:pPr>
                        <w:jc w:val="center"/>
                        <w:rPr>
                          <w:szCs w:val="24"/>
                        </w:rPr>
                      </w:pPr>
                      <w:r>
                        <w:rPr>
                          <w:szCs w:val="24"/>
                        </w:rPr>
                        <w:t>02</w:t>
                      </w:r>
                    </w:p>
                  </w:tc>
                  <w:tc>
                    <w:tcPr>
                      <w:tcW w:w="4536" w:type="dxa"/>
                    </w:tcPr>
                    <w:p w14:paraId="5DDE87AC" w14:textId="77777777" w:rsidR="00182A3B" w:rsidRDefault="003F619F">
                      <w:pPr>
                        <w:jc w:val="both"/>
                        <w:rPr>
                          <w:szCs w:val="24"/>
                        </w:rPr>
                      </w:pPr>
                      <w:r>
                        <w:rPr>
                          <w:szCs w:val="24"/>
                        </w:rPr>
                        <w:t xml:space="preserve">Įgyvendintų privalomų matomumo ir informavimo priemonių apie ES fondų investicijų veiklas fiksuotoji suma, antrojo rinkinio FS be PVM </w:t>
                      </w:r>
                    </w:p>
                  </w:tc>
                  <w:tc>
                    <w:tcPr>
                      <w:tcW w:w="3402" w:type="dxa"/>
                    </w:tcPr>
                    <w:p w14:paraId="3D07A76D"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182A3B" w14:paraId="5D07221A" w14:textId="77777777">
                  <w:trPr>
                    <w:trHeight w:val="952"/>
                  </w:trPr>
                  <w:tc>
                    <w:tcPr>
                      <w:tcW w:w="2579" w:type="dxa"/>
                    </w:tcPr>
                    <w:p w14:paraId="75F5D5B9" w14:textId="77777777" w:rsidR="00182A3B" w:rsidRDefault="003F619F">
                      <w:pPr>
                        <w:spacing w:line="276" w:lineRule="auto"/>
                        <w:jc w:val="center"/>
                        <w:rPr>
                          <w:szCs w:val="24"/>
                        </w:rPr>
                      </w:pPr>
                      <w:r>
                        <w:rPr>
                          <w:szCs w:val="24"/>
                        </w:rPr>
                        <w:lastRenderedPageBreak/>
                        <w:t>Matomumo ir informavimo apie projektą priemonės</w:t>
                      </w:r>
                    </w:p>
                  </w:tc>
                  <w:tc>
                    <w:tcPr>
                      <w:tcW w:w="1984" w:type="dxa"/>
                    </w:tcPr>
                    <w:p w14:paraId="731521AD" w14:textId="77777777" w:rsidR="00182A3B" w:rsidRDefault="003F619F">
                      <w:pPr>
                        <w:jc w:val="center"/>
                        <w:rPr>
                          <w:szCs w:val="24"/>
                        </w:rPr>
                      </w:pPr>
                      <w:r>
                        <w:rPr>
                          <w:szCs w:val="24"/>
                        </w:rPr>
                        <w:t>FS-01-04</w:t>
                      </w:r>
                    </w:p>
                  </w:tc>
                  <w:tc>
                    <w:tcPr>
                      <w:tcW w:w="2126" w:type="dxa"/>
                    </w:tcPr>
                    <w:p w14:paraId="0CB9D346" w14:textId="77777777" w:rsidR="00182A3B" w:rsidRDefault="003F619F">
                      <w:pPr>
                        <w:jc w:val="center"/>
                        <w:rPr>
                          <w:szCs w:val="24"/>
                        </w:rPr>
                      </w:pPr>
                      <w:r>
                        <w:rPr>
                          <w:szCs w:val="24"/>
                        </w:rPr>
                        <w:t>02</w:t>
                      </w:r>
                    </w:p>
                  </w:tc>
                  <w:tc>
                    <w:tcPr>
                      <w:tcW w:w="4536" w:type="dxa"/>
                    </w:tcPr>
                    <w:p w14:paraId="4FEAEDC9" w14:textId="77777777" w:rsidR="00182A3B" w:rsidRDefault="003F619F">
                      <w:pPr>
                        <w:jc w:val="both"/>
                        <w:rPr>
                          <w:szCs w:val="24"/>
                        </w:rPr>
                      </w:pPr>
                      <w:r>
                        <w:rPr>
                          <w:szCs w:val="24"/>
                        </w:rPr>
                        <w:t>Įgyvendintų privalomų matomumo ir informavimo priemonių apie ES fondų investicijų veiklas fiksuotoji suma, antrojo rinkinio FS su PVM</w:t>
                      </w:r>
                    </w:p>
                  </w:tc>
                  <w:tc>
                    <w:tcPr>
                      <w:tcW w:w="3402" w:type="dxa"/>
                    </w:tcPr>
                    <w:p w14:paraId="02B10B32"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182A3B" w14:paraId="4201510F" w14:textId="77777777">
                  <w:tc>
                    <w:tcPr>
                      <w:tcW w:w="2579" w:type="dxa"/>
                    </w:tcPr>
                    <w:p w14:paraId="75B42E57" w14:textId="77777777" w:rsidR="00182A3B" w:rsidRDefault="003F619F">
                      <w:pPr>
                        <w:jc w:val="center"/>
                        <w:rPr>
                          <w:szCs w:val="24"/>
                        </w:rPr>
                      </w:pPr>
                      <w:r>
                        <w:rPr>
                          <w:szCs w:val="24"/>
                        </w:rPr>
                        <w:t>Netiesioginės išlaidos</w:t>
                      </w:r>
                    </w:p>
                  </w:tc>
                  <w:tc>
                    <w:tcPr>
                      <w:tcW w:w="1984" w:type="dxa"/>
                    </w:tcPr>
                    <w:p w14:paraId="1C62A9DB" w14:textId="77777777" w:rsidR="00182A3B" w:rsidRDefault="003F619F">
                      <w:pPr>
                        <w:jc w:val="center"/>
                        <w:rPr>
                          <w:szCs w:val="24"/>
                        </w:rPr>
                      </w:pPr>
                      <w:r>
                        <w:rPr>
                          <w:szCs w:val="24"/>
                        </w:rPr>
                        <w:t>FN-01</w:t>
                      </w:r>
                    </w:p>
                  </w:tc>
                  <w:tc>
                    <w:tcPr>
                      <w:tcW w:w="2126" w:type="dxa"/>
                    </w:tcPr>
                    <w:p w14:paraId="101AFFEB" w14:textId="77777777" w:rsidR="00182A3B" w:rsidRDefault="003F619F">
                      <w:pPr>
                        <w:jc w:val="center"/>
                        <w:rPr>
                          <w:szCs w:val="24"/>
                        </w:rPr>
                      </w:pPr>
                      <w:r>
                        <w:rPr>
                          <w:szCs w:val="24"/>
                        </w:rPr>
                        <w:t>-</w:t>
                      </w:r>
                    </w:p>
                  </w:tc>
                  <w:tc>
                    <w:tcPr>
                      <w:tcW w:w="4536" w:type="dxa"/>
                    </w:tcPr>
                    <w:p w14:paraId="76D8872D" w14:textId="77777777" w:rsidR="00182A3B" w:rsidRDefault="003F619F">
                      <w:pPr>
                        <w:jc w:val="center"/>
                        <w:rPr>
                          <w:szCs w:val="24"/>
                        </w:rPr>
                      </w:pPr>
                      <w:r>
                        <w:rPr>
                          <w:szCs w:val="24"/>
                        </w:rPr>
                        <w:t>Iki 7 proc. netiesioginių išlaidų fiksuotoji norma</w:t>
                      </w:r>
                    </w:p>
                  </w:tc>
                  <w:tc>
                    <w:tcPr>
                      <w:tcW w:w="3402" w:type="dxa"/>
                    </w:tcPr>
                    <w:p w14:paraId="6BC6BB03"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182A3B" w14:paraId="468B30F3" w14:textId="77777777">
                  <w:tc>
                    <w:tcPr>
                      <w:tcW w:w="2579" w:type="dxa"/>
                      <w:shd w:val="clear" w:color="auto" w:fill="auto"/>
                      <w:vAlign w:val="center"/>
                    </w:tcPr>
                    <w:p w14:paraId="478F86BD"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6830D5C7" w14:textId="77777777" w:rsidR="00182A3B" w:rsidRDefault="003F619F">
                      <w:pPr>
                        <w:jc w:val="center"/>
                        <w:rPr>
                          <w:szCs w:val="24"/>
                        </w:rPr>
                      </w:pPr>
                      <w:r>
                        <w:rPr>
                          <w:szCs w:val="24"/>
                        </w:rPr>
                        <w:t>FN-05-01</w:t>
                      </w:r>
                    </w:p>
                  </w:tc>
                  <w:tc>
                    <w:tcPr>
                      <w:tcW w:w="2126" w:type="dxa"/>
                      <w:vAlign w:val="center"/>
                    </w:tcPr>
                    <w:p w14:paraId="34861A52" w14:textId="77777777" w:rsidR="00182A3B" w:rsidRDefault="003F619F">
                      <w:pPr>
                        <w:jc w:val="center"/>
                        <w:rPr>
                          <w:szCs w:val="24"/>
                        </w:rPr>
                      </w:pPr>
                      <w:r>
                        <w:rPr>
                          <w:szCs w:val="24"/>
                        </w:rPr>
                        <w:t>01</w:t>
                      </w:r>
                    </w:p>
                  </w:tc>
                  <w:tc>
                    <w:tcPr>
                      <w:tcW w:w="4536" w:type="dxa"/>
                    </w:tcPr>
                    <w:p w14:paraId="17AC8C44" w14:textId="77777777" w:rsidR="00182A3B" w:rsidRDefault="003F619F">
                      <w:pPr>
                        <w:jc w:val="center"/>
                        <w:rPr>
                          <w:szCs w:val="24"/>
                        </w:rPr>
                      </w:pPr>
                      <w:r>
                        <w:rPr>
                          <w:szCs w:val="24"/>
                        </w:rPr>
                        <w:t>Fiksuotoji norma, taikoma, kai priklauso 20 d. d. (jeigu dirbama 5 d. d. per savaitę) arba 24 d. d. (jeigu dirbama 6 d. d. per savaitę) kasmetinės atostogos</w:t>
                      </w:r>
                    </w:p>
                  </w:tc>
                  <w:tc>
                    <w:tcPr>
                      <w:tcW w:w="3402" w:type="dxa"/>
                    </w:tcPr>
                    <w:p w14:paraId="518DC353"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182A3B" w14:paraId="0E7181F4" w14:textId="77777777">
                  <w:trPr>
                    <w:trHeight w:val="1280"/>
                  </w:trPr>
                  <w:tc>
                    <w:tcPr>
                      <w:tcW w:w="2579" w:type="dxa"/>
                      <w:shd w:val="clear" w:color="auto" w:fill="auto"/>
                      <w:vAlign w:val="center"/>
                    </w:tcPr>
                    <w:p w14:paraId="64E1C666"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44851504" w14:textId="77777777" w:rsidR="00182A3B" w:rsidRDefault="003F619F">
                      <w:pPr>
                        <w:jc w:val="center"/>
                        <w:rPr>
                          <w:szCs w:val="24"/>
                        </w:rPr>
                      </w:pPr>
                      <w:r>
                        <w:rPr>
                          <w:szCs w:val="24"/>
                        </w:rPr>
                        <w:t>FN-05-02</w:t>
                      </w:r>
                    </w:p>
                  </w:tc>
                  <w:tc>
                    <w:tcPr>
                      <w:tcW w:w="2126" w:type="dxa"/>
                      <w:vAlign w:val="center"/>
                    </w:tcPr>
                    <w:p w14:paraId="40840BC0" w14:textId="77777777" w:rsidR="00182A3B" w:rsidRDefault="003F619F">
                      <w:pPr>
                        <w:jc w:val="center"/>
                        <w:rPr>
                          <w:szCs w:val="24"/>
                        </w:rPr>
                      </w:pPr>
                      <w:r>
                        <w:rPr>
                          <w:szCs w:val="24"/>
                        </w:rPr>
                        <w:t>01</w:t>
                      </w:r>
                    </w:p>
                  </w:tc>
                  <w:tc>
                    <w:tcPr>
                      <w:tcW w:w="4536" w:type="dxa"/>
                      <w:shd w:val="clear" w:color="auto" w:fill="auto"/>
                      <w:vAlign w:val="center"/>
                    </w:tcPr>
                    <w:p w14:paraId="24C3A1AA" w14:textId="77777777" w:rsidR="00182A3B" w:rsidRDefault="003F619F">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001DB33B"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182A3B" w14:paraId="450D1C28" w14:textId="77777777">
                  <w:tc>
                    <w:tcPr>
                      <w:tcW w:w="2579" w:type="dxa"/>
                      <w:shd w:val="clear" w:color="auto" w:fill="auto"/>
                      <w:vAlign w:val="center"/>
                    </w:tcPr>
                    <w:p w14:paraId="339324DE"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2EFA1579" w14:textId="77777777" w:rsidR="00182A3B" w:rsidRDefault="003F619F">
                      <w:pPr>
                        <w:jc w:val="center"/>
                        <w:rPr>
                          <w:szCs w:val="24"/>
                        </w:rPr>
                      </w:pPr>
                      <w:r>
                        <w:rPr>
                          <w:szCs w:val="24"/>
                        </w:rPr>
                        <w:t>FN-05-03</w:t>
                      </w:r>
                    </w:p>
                  </w:tc>
                  <w:tc>
                    <w:tcPr>
                      <w:tcW w:w="2126" w:type="dxa"/>
                      <w:vAlign w:val="center"/>
                    </w:tcPr>
                    <w:p w14:paraId="4B16912F" w14:textId="77777777" w:rsidR="00182A3B" w:rsidRDefault="003F619F">
                      <w:pPr>
                        <w:jc w:val="center"/>
                        <w:rPr>
                          <w:szCs w:val="24"/>
                        </w:rPr>
                      </w:pPr>
                      <w:r>
                        <w:rPr>
                          <w:szCs w:val="24"/>
                        </w:rPr>
                        <w:t>01</w:t>
                      </w:r>
                    </w:p>
                  </w:tc>
                  <w:tc>
                    <w:tcPr>
                      <w:tcW w:w="4536" w:type="dxa"/>
                      <w:shd w:val="clear" w:color="auto" w:fill="auto"/>
                      <w:vAlign w:val="bottom"/>
                    </w:tcPr>
                    <w:p w14:paraId="3BCC83D4" w14:textId="77777777" w:rsidR="00182A3B" w:rsidRDefault="003F619F">
                      <w:pPr>
                        <w:jc w:val="center"/>
                        <w:rPr>
                          <w:szCs w:val="24"/>
                        </w:rPr>
                      </w:pPr>
                      <w:r>
                        <w:rPr>
                          <w:szCs w:val="24"/>
                        </w:rPr>
                        <w:t xml:space="preserve">Fiksuotoji norma, taikoma, kai priklauso nuo 26 iki 30 d. d. (jeigu dirbama 5 d. d. per </w:t>
                      </w:r>
                      <w:r>
                        <w:rPr>
                          <w:szCs w:val="24"/>
                        </w:rPr>
                        <w:lastRenderedPageBreak/>
                        <w:t>savaitę) arba nuo 31 iki 36 d. d. (jeigu dirbama 6 d. d. per savaitę) kasmetinės atostogos</w:t>
                      </w:r>
                    </w:p>
                  </w:tc>
                  <w:tc>
                    <w:tcPr>
                      <w:tcW w:w="3402" w:type="dxa"/>
                    </w:tcPr>
                    <w:p w14:paraId="2FEA27FF" w14:textId="77777777" w:rsidR="00182A3B" w:rsidRDefault="003F619F">
                      <w:pPr>
                        <w:jc w:val="both"/>
                        <w:rPr>
                          <w:szCs w:val="24"/>
                        </w:rPr>
                      </w:pPr>
                      <w:r>
                        <w:rPr>
                          <w:szCs w:val="24"/>
                        </w:rPr>
                        <w:lastRenderedPageBreak/>
                        <w:t xml:space="preserve">Supaprastintai apmokamų išlaidų dydžių registras yra paskelbtas </w:t>
                      </w:r>
                      <w:r>
                        <w:rPr>
                          <w:szCs w:val="24"/>
                        </w:rPr>
                        <w:lastRenderedPageBreak/>
                        <w:t xml:space="preserve">Europos Sąjungos investicijų interneto svetainėje adresu </w:t>
                      </w:r>
                      <w:r>
                        <w:t>https://2021.esinvesticijos.lt/dokumentai/supaprastintai-apmokamu-islaidu-dydziu-registras</w:t>
                      </w:r>
                    </w:p>
                  </w:tc>
                </w:tr>
                <w:tr w:rsidR="00182A3B" w14:paraId="50F13699" w14:textId="77777777">
                  <w:tc>
                    <w:tcPr>
                      <w:tcW w:w="2579" w:type="dxa"/>
                      <w:shd w:val="clear" w:color="auto" w:fill="auto"/>
                      <w:vAlign w:val="center"/>
                    </w:tcPr>
                    <w:p w14:paraId="22FDFF0D" w14:textId="77777777" w:rsidR="00182A3B" w:rsidRDefault="003F619F">
                      <w:pPr>
                        <w:jc w:val="center"/>
                        <w:rPr>
                          <w:szCs w:val="24"/>
                        </w:rPr>
                      </w:pPr>
                      <w:r>
                        <w:rPr>
                          <w:szCs w:val="24"/>
                        </w:rPr>
                        <w:lastRenderedPageBreak/>
                        <w:t>Kasmetinių atostogų išlaidos</w:t>
                      </w:r>
                    </w:p>
                  </w:tc>
                  <w:tc>
                    <w:tcPr>
                      <w:tcW w:w="1984" w:type="dxa"/>
                      <w:shd w:val="clear" w:color="auto" w:fill="auto"/>
                      <w:vAlign w:val="center"/>
                    </w:tcPr>
                    <w:p w14:paraId="052E6B5F" w14:textId="77777777" w:rsidR="00182A3B" w:rsidRDefault="003F619F">
                      <w:pPr>
                        <w:jc w:val="center"/>
                        <w:rPr>
                          <w:szCs w:val="24"/>
                        </w:rPr>
                      </w:pPr>
                      <w:r>
                        <w:rPr>
                          <w:szCs w:val="24"/>
                        </w:rPr>
                        <w:t>FN-05-04</w:t>
                      </w:r>
                    </w:p>
                  </w:tc>
                  <w:tc>
                    <w:tcPr>
                      <w:tcW w:w="2126" w:type="dxa"/>
                      <w:vAlign w:val="center"/>
                    </w:tcPr>
                    <w:p w14:paraId="60D9C03A" w14:textId="77777777" w:rsidR="00182A3B" w:rsidRDefault="003F619F">
                      <w:pPr>
                        <w:jc w:val="center"/>
                        <w:rPr>
                          <w:szCs w:val="24"/>
                        </w:rPr>
                      </w:pPr>
                      <w:r>
                        <w:rPr>
                          <w:szCs w:val="24"/>
                        </w:rPr>
                        <w:t>01</w:t>
                      </w:r>
                    </w:p>
                  </w:tc>
                  <w:tc>
                    <w:tcPr>
                      <w:tcW w:w="4536" w:type="dxa"/>
                      <w:shd w:val="clear" w:color="auto" w:fill="auto"/>
                      <w:vAlign w:val="bottom"/>
                    </w:tcPr>
                    <w:p w14:paraId="1CB04B10" w14:textId="77777777" w:rsidR="00182A3B" w:rsidRDefault="003F619F">
                      <w:pPr>
                        <w:jc w:val="center"/>
                        <w:rPr>
                          <w:szCs w:val="24"/>
                        </w:rPr>
                      </w:pPr>
                      <w:r>
                        <w:rPr>
                          <w:szCs w:val="24"/>
                        </w:rPr>
                        <w:t>Fiksuotoji norma, taikoma, kai priklauso nuo 31 iki 36 d. d. (jeigu dirbama 5 d. d. per savaitę) arba nuo 37 iki 42 d. d. (jeigu dirbama 6 d. d. per savaitę) kasmetinės atostogos</w:t>
                      </w:r>
                    </w:p>
                  </w:tc>
                  <w:tc>
                    <w:tcPr>
                      <w:tcW w:w="3402" w:type="dxa"/>
                    </w:tcPr>
                    <w:p w14:paraId="323C5E0F" w14:textId="77777777" w:rsidR="00182A3B" w:rsidRDefault="003F619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182A3B" w14:paraId="2AD9448F" w14:textId="77777777">
                  <w:tc>
                    <w:tcPr>
                      <w:tcW w:w="2579" w:type="dxa"/>
                      <w:shd w:val="clear" w:color="auto" w:fill="auto"/>
                      <w:vAlign w:val="center"/>
                    </w:tcPr>
                    <w:p w14:paraId="50C85A8E"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3146E4A9" w14:textId="77777777" w:rsidR="00182A3B" w:rsidRDefault="003F619F">
                      <w:pPr>
                        <w:jc w:val="center"/>
                        <w:rPr>
                          <w:szCs w:val="24"/>
                        </w:rPr>
                      </w:pPr>
                      <w:r>
                        <w:rPr>
                          <w:szCs w:val="24"/>
                        </w:rPr>
                        <w:t>FN-05-05</w:t>
                      </w:r>
                    </w:p>
                  </w:tc>
                  <w:tc>
                    <w:tcPr>
                      <w:tcW w:w="2126" w:type="dxa"/>
                      <w:vAlign w:val="center"/>
                    </w:tcPr>
                    <w:p w14:paraId="07BEF087" w14:textId="77777777" w:rsidR="00182A3B" w:rsidRDefault="003F619F">
                      <w:pPr>
                        <w:jc w:val="center"/>
                        <w:rPr>
                          <w:szCs w:val="24"/>
                        </w:rPr>
                      </w:pPr>
                      <w:r>
                        <w:rPr>
                          <w:szCs w:val="24"/>
                        </w:rPr>
                        <w:t>01</w:t>
                      </w:r>
                    </w:p>
                  </w:tc>
                  <w:tc>
                    <w:tcPr>
                      <w:tcW w:w="4536" w:type="dxa"/>
                      <w:shd w:val="clear" w:color="auto" w:fill="auto"/>
                      <w:vAlign w:val="bottom"/>
                    </w:tcPr>
                    <w:p w14:paraId="431E294F" w14:textId="77777777" w:rsidR="00182A3B" w:rsidRDefault="003F619F">
                      <w:pPr>
                        <w:jc w:val="center"/>
                        <w:rPr>
                          <w:szCs w:val="24"/>
                        </w:rPr>
                      </w:pPr>
                      <w:r>
                        <w:rPr>
                          <w:szCs w:val="24"/>
                        </w:rPr>
                        <w:t>Fiksuotoji norma, taikoma, kai priklauso nuo 37 iki 39 d. d. (jeigu dirbama 5 d. d. per savaitę) arba nuo 43 iki 47 d. d. (jeigu dirbama 6 d. d. per savaitę) kasmetinės atostogos</w:t>
                      </w:r>
                    </w:p>
                  </w:tc>
                  <w:tc>
                    <w:tcPr>
                      <w:tcW w:w="3402" w:type="dxa"/>
                    </w:tcPr>
                    <w:p w14:paraId="7723935D" w14:textId="77777777" w:rsidR="00182A3B" w:rsidRDefault="003F619F">
                      <w:pPr>
                        <w:jc w:val="both"/>
                        <w:rPr>
                          <w:szCs w:val="24"/>
                        </w:rPr>
                      </w:pPr>
                      <w:r>
                        <w:t>Supaprastintai apmokamų išlaidų dydžių registras yra paskelbtas Europos Sąjungos investicijų interneto svetainėje adresu https://2021.esinvesticijos.lt/dokumentai/supaprastintai-apmokamu-islaidu-dydziu-registras</w:t>
                      </w:r>
                    </w:p>
                  </w:tc>
                </w:tr>
                <w:tr w:rsidR="00182A3B" w14:paraId="41A0B3DD" w14:textId="77777777">
                  <w:tc>
                    <w:tcPr>
                      <w:tcW w:w="2579" w:type="dxa"/>
                      <w:shd w:val="clear" w:color="auto" w:fill="auto"/>
                      <w:vAlign w:val="center"/>
                    </w:tcPr>
                    <w:p w14:paraId="6C27D978"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4FCEC149" w14:textId="77777777" w:rsidR="00182A3B" w:rsidRDefault="003F619F">
                      <w:pPr>
                        <w:jc w:val="center"/>
                        <w:rPr>
                          <w:szCs w:val="24"/>
                        </w:rPr>
                      </w:pPr>
                      <w:r>
                        <w:rPr>
                          <w:szCs w:val="24"/>
                        </w:rPr>
                        <w:t>FN-05-06</w:t>
                      </w:r>
                    </w:p>
                  </w:tc>
                  <w:tc>
                    <w:tcPr>
                      <w:tcW w:w="2126" w:type="dxa"/>
                      <w:vAlign w:val="center"/>
                    </w:tcPr>
                    <w:p w14:paraId="49D9EE8D" w14:textId="77777777" w:rsidR="00182A3B" w:rsidRDefault="003F619F">
                      <w:pPr>
                        <w:jc w:val="center"/>
                        <w:rPr>
                          <w:szCs w:val="24"/>
                        </w:rPr>
                      </w:pPr>
                      <w:r>
                        <w:rPr>
                          <w:szCs w:val="24"/>
                        </w:rPr>
                        <w:t>01</w:t>
                      </w:r>
                    </w:p>
                  </w:tc>
                  <w:tc>
                    <w:tcPr>
                      <w:tcW w:w="4536" w:type="dxa"/>
                      <w:shd w:val="clear" w:color="auto" w:fill="auto"/>
                      <w:vAlign w:val="bottom"/>
                    </w:tcPr>
                    <w:p w14:paraId="48A179AE" w14:textId="77777777" w:rsidR="00182A3B" w:rsidRDefault="003F619F">
                      <w:pPr>
                        <w:jc w:val="center"/>
                        <w:rPr>
                          <w:szCs w:val="24"/>
                        </w:rPr>
                      </w:pPr>
                      <w:r>
                        <w:rPr>
                          <w:szCs w:val="24"/>
                        </w:rPr>
                        <w:t>Fiksuotoji norma, taikoma, kai priklauso 40 d. d. (jeigu dirbama 5 d. d. per savaitę) arba 48 d. d. (jeigu dirbama 6 d. d. per savaitę) kasmetinės atostogos</w:t>
                      </w:r>
                    </w:p>
                  </w:tc>
                  <w:tc>
                    <w:tcPr>
                      <w:tcW w:w="3402" w:type="dxa"/>
                    </w:tcPr>
                    <w:p w14:paraId="75C5D59C" w14:textId="77777777" w:rsidR="00182A3B" w:rsidRDefault="003F619F">
                      <w:pPr>
                        <w:jc w:val="both"/>
                        <w:rPr>
                          <w:szCs w:val="24"/>
                        </w:rPr>
                      </w:pPr>
                      <w:r>
                        <w:t>Supaprastintai apmokamų išlaidų dydžių registras yra paskelbtas Europos Sąjungos investicijų interneto svetainėje adresu https://2021.esinvesticijos.lt/dokumentai/supaprastintai-apmokamu-islaidu-dydziu-registras</w:t>
                      </w:r>
                    </w:p>
                  </w:tc>
                </w:tr>
                <w:tr w:rsidR="00182A3B" w14:paraId="03439A3E" w14:textId="77777777">
                  <w:tc>
                    <w:tcPr>
                      <w:tcW w:w="2579" w:type="dxa"/>
                      <w:shd w:val="clear" w:color="auto" w:fill="auto"/>
                      <w:vAlign w:val="center"/>
                    </w:tcPr>
                    <w:p w14:paraId="4D20F83B" w14:textId="77777777" w:rsidR="00182A3B" w:rsidRDefault="003F619F">
                      <w:pPr>
                        <w:jc w:val="center"/>
                        <w:rPr>
                          <w:szCs w:val="24"/>
                        </w:rPr>
                      </w:pPr>
                      <w:r>
                        <w:rPr>
                          <w:szCs w:val="24"/>
                        </w:rPr>
                        <w:t>Kasmetinių atostogų išlaidos</w:t>
                      </w:r>
                    </w:p>
                  </w:tc>
                  <w:tc>
                    <w:tcPr>
                      <w:tcW w:w="1984" w:type="dxa"/>
                      <w:shd w:val="clear" w:color="auto" w:fill="auto"/>
                      <w:vAlign w:val="center"/>
                    </w:tcPr>
                    <w:p w14:paraId="04DFCC33" w14:textId="77777777" w:rsidR="00182A3B" w:rsidRDefault="003F619F">
                      <w:pPr>
                        <w:jc w:val="center"/>
                        <w:rPr>
                          <w:szCs w:val="24"/>
                        </w:rPr>
                      </w:pPr>
                      <w:r>
                        <w:rPr>
                          <w:szCs w:val="24"/>
                        </w:rPr>
                        <w:t>FN-05-07</w:t>
                      </w:r>
                    </w:p>
                  </w:tc>
                  <w:tc>
                    <w:tcPr>
                      <w:tcW w:w="2126" w:type="dxa"/>
                      <w:vAlign w:val="center"/>
                    </w:tcPr>
                    <w:p w14:paraId="18A96F0F" w14:textId="77777777" w:rsidR="00182A3B" w:rsidRDefault="003F619F">
                      <w:pPr>
                        <w:jc w:val="center"/>
                        <w:rPr>
                          <w:szCs w:val="24"/>
                        </w:rPr>
                      </w:pPr>
                      <w:r>
                        <w:rPr>
                          <w:szCs w:val="24"/>
                        </w:rPr>
                        <w:t>01</w:t>
                      </w:r>
                    </w:p>
                  </w:tc>
                  <w:tc>
                    <w:tcPr>
                      <w:tcW w:w="4536" w:type="dxa"/>
                      <w:shd w:val="clear" w:color="auto" w:fill="auto"/>
                      <w:vAlign w:val="bottom"/>
                    </w:tcPr>
                    <w:p w14:paraId="37166492" w14:textId="77777777" w:rsidR="00182A3B" w:rsidRDefault="003F619F">
                      <w:pPr>
                        <w:jc w:val="center"/>
                        <w:rPr>
                          <w:szCs w:val="24"/>
                        </w:rPr>
                      </w:pPr>
                      <w:r>
                        <w:rPr>
                          <w:szCs w:val="24"/>
                        </w:rPr>
                        <w:t>Fiksuotoji norma, taikoma, kai priklauso nuo 41 d. d. (jeigu dirbama 5 d. d. per savaitę) arba nuo 49 d. d. (jeigu dirbama 6 d. d. per savaitę) kasmetinės atostogos</w:t>
                      </w:r>
                    </w:p>
                  </w:tc>
                  <w:tc>
                    <w:tcPr>
                      <w:tcW w:w="3402" w:type="dxa"/>
                    </w:tcPr>
                    <w:p w14:paraId="711D11DF" w14:textId="77777777" w:rsidR="00182A3B" w:rsidRDefault="003F619F">
                      <w:pPr>
                        <w:jc w:val="both"/>
                        <w:rPr>
                          <w:szCs w:val="24"/>
                        </w:rPr>
                      </w:pPr>
                      <w:r>
                        <w:t xml:space="preserve">Supaprastintai apmokamų išlaidų dydžių registras yra paskelbtas Europos Sąjungos investicijų interneto svetainėje adresu </w:t>
                      </w:r>
                      <w:r>
                        <w:lastRenderedPageBreak/>
                        <w:t>https://2021.esinvesticijos.lt/dokumentai/supaprastintai-apmokamu-islaidu-dydziu-registras</w:t>
                      </w:r>
                    </w:p>
                  </w:tc>
                </w:tr>
              </w:tbl>
              <w:p w14:paraId="5380E44F" w14:textId="77777777" w:rsidR="00182A3B" w:rsidRDefault="00182A3B">
                <w:pPr>
                  <w:jc w:val="both"/>
                  <w:rPr>
                    <w:b/>
                    <w:szCs w:val="24"/>
                  </w:rPr>
                </w:pPr>
              </w:p>
              <w:p w14:paraId="12C395DA" w14:textId="77777777" w:rsidR="00182A3B" w:rsidRDefault="003F619F">
                <w:pPr>
                  <w:jc w:val="both"/>
                  <w:rPr>
                    <w:b/>
                    <w:szCs w:val="24"/>
                  </w:rPr>
                </w:pPr>
                <w:r>
                  <w:rPr>
                    <w:rFonts w:ascii="Segoe UI" w:hAnsi="Segoe UI" w:cs="Segoe UI"/>
                    <w:b/>
                    <w:bCs/>
                    <w:sz w:val="18"/>
                    <w:szCs w:val="18"/>
                    <w:lang w:eastAsia="lt-LT"/>
                  </w:rPr>
                  <w:t>Pastaba.</w:t>
                </w:r>
                <w:r>
                  <w:rPr>
                    <w:rFonts w:ascii="Segoe UI" w:hAnsi="Segoe UI" w:cs="Segoe UI"/>
                    <w:sz w:val="18"/>
                    <w:szCs w:val="18"/>
                    <w:lang w:eastAsia="lt-LT"/>
                  </w:rPr>
                  <w:t xml:space="preserve"> Supaprastintai apmokamų išlaidų dydžiai nurodyti Supaprastintai apmokamų išlaidų dydžių registre, skelbiamame Europos socialinio fondo agentūros interneto svetainės www.esf.lt Metodinės pagalbos centro skiltyje https://www.esf.lt/veiklos-sritys/metodines-pagalbos-centras/fiksuotuju-dydziu-registras/1104.</w:t>
                </w:r>
              </w:p>
            </w:tc>
          </w:tr>
        </w:tbl>
        <w:p w14:paraId="04238445" w14:textId="77777777" w:rsidR="00182A3B" w:rsidRDefault="00182A3B">
          <w:pPr>
            <w:rPr>
              <w:sz w:val="18"/>
              <w:szCs w:val="18"/>
            </w:rPr>
          </w:pPr>
        </w:p>
        <w:sdt>
          <w:sdtPr>
            <w:alias w:val="pabaiga"/>
            <w:tag w:val="part_91b208527b1e417b893ab7a9129f7041"/>
            <w:id w:val="-1391036645"/>
            <w:lock w:val="sdtLocked"/>
          </w:sdtPr>
          <w:sdtEndPr/>
          <w:sdtContent>
            <w:p w14:paraId="6195FDA4" w14:textId="77777777" w:rsidR="00182A3B" w:rsidRDefault="003F619F">
              <w:pPr>
                <w:spacing w:line="276" w:lineRule="auto"/>
                <w:jc w:val="center"/>
                <w:rPr>
                  <w:szCs w:val="24"/>
                </w:rPr>
              </w:pPr>
              <w:r>
                <w:rPr>
                  <w:rFonts w:eastAsia="Calibri"/>
                  <w:szCs w:val="24"/>
                </w:rPr>
                <w:t>________________</w:t>
              </w:r>
            </w:p>
            <w:p w14:paraId="52306DB8" w14:textId="77777777" w:rsidR="00182A3B" w:rsidRDefault="00182A3B">
              <w:pPr>
                <w:tabs>
                  <w:tab w:val="center" w:pos="4819"/>
                  <w:tab w:val="right" w:pos="9638"/>
                </w:tabs>
                <w:suppressAutoHyphens/>
                <w:spacing w:line="276" w:lineRule="auto"/>
                <w:textAlignment w:val="baseline"/>
                <w:rPr>
                  <w:b/>
                  <w:sz w:val="22"/>
                  <w:szCs w:val="22"/>
                </w:rPr>
              </w:pPr>
            </w:p>
            <w:p w14:paraId="7EC1A98B" w14:textId="77777777" w:rsidR="00182A3B" w:rsidRDefault="00182A3B">
              <w:pPr>
                <w:rPr>
                  <w:szCs w:val="24"/>
                </w:rPr>
              </w:pPr>
            </w:p>
            <w:p w14:paraId="34171ECD" w14:textId="77777777" w:rsidR="00182A3B" w:rsidRDefault="00182A3B">
              <w:pPr>
                <w:tabs>
                  <w:tab w:val="left" w:pos="3894"/>
                </w:tabs>
                <w:rPr>
                  <w:szCs w:val="24"/>
                </w:rPr>
                <w:sectPr w:rsidR="00182A3B">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134" w:right="567" w:bottom="1134" w:left="1701" w:header="567" w:footer="567" w:gutter="0"/>
                  <w:pgNumType w:start="1"/>
                  <w:cols w:space="1296"/>
                  <w:titlePg/>
                  <w:docGrid w:linePitch="326"/>
                </w:sectPr>
              </w:pPr>
            </w:p>
            <w:p w14:paraId="7DC80133" w14:textId="77777777" w:rsidR="00182A3B" w:rsidRDefault="00182A3B">
              <w:pPr>
                <w:tabs>
                  <w:tab w:val="center" w:pos="4513"/>
                  <w:tab w:val="right" w:pos="9026"/>
                </w:tabs>
              </w:pPr>
            </w:p>
            <w:p w14:paraId="17B3AB8B" w14:textId="77777777" w:rsidR="00182A3B" w:rsidRDefault="00E6509A">
              <w:pPr>
                <w:tabs>
                  <w:tab w:val="center" w:pos="4986"/>
                  <w:tab w:val="right" w:pos="9972"/>
                </w:tabs>
              </w:pPr>
            </w:p>
          </w:sdtContent>
        </w:sdt>
      </w:sdtContent>
    </w:sdt>
    <w:sdt>
      <w:sdtPr>
        <w:alias w:val="pr."/>
        <w:tag w:val="part_2ece466052a441fabc9b4193a061ec40"/>
        <w:id w:val="135931872"/>
        <w:lock w:val="sdtLocked"/>
      </w:sdtPr>
      <w:sdtEndPr/>
      <w:sdtContent>
        <w:p w14:paraId="48030A10" w14:textId="77777777" w:rsidR="00182A3B" w:rsidRDefault="003F619F">
          <w:pPr>
            <w:ind w:left="10206"/>
            <w:jc w:val="both"/>
            <w:rPr>
              <w:szCs w:val="24"/>
            </w:rPr>
          </w:pPr>
          <w:r>
            <w:rPr>
              <w:szCs w:val="24"/>
            </w:rPr>
            <w:t>2022–2030 metų sveikatos priežiūros kokybės ir efektyvumo didinimo plėtros programos pažangos priemonės Nr. 11-002-11-01 „Gerinti sveikatos priežiūros paslaugų kokybę ir prieinamumą“ projekto finansavimo sąlygų aprašo Nr. 20</w:t>
          </w:r>
        </w:p>
        <w:p w14:paraId="6287C6EE" w14:textId="37A5F522" w:rsidR="00182A3B" w:rsidRDefault="003F619F">
          <w:pPr>
            <w:ind w:left="10206"/>
            <w:jc w:val="both"/>
            <w:rPr>
              <w:szCs w:val="24"/>
            </w:rPr>
          </w:pPr>
          <w:r>
            <w:rPr>
              <w:szCs w:val="24"/>
            </w:rPr>
            <w:t>priedas</w:t>
          </w:r>
        </w:p>
        <w:p w14:paraId="0DE77D65" w14:textId="77777777" w:rsidR="00182A3B" w:rsidRDefault="00182A3B">
          <w:pPr>
            <w:jc w:val="center"/>
            <w:rPr>
              <w:szCs w:val="24"/>
            </w:rPr>
          </w:pPr>
        </w:p>
        <w:p w14:paraId="04C23282" w14:textId="77777777" w:rsidR="00182A3B" w:rsidRDefault="00E6509A">
          <w:pPr>
            <w:jc w:val="center"/>
            <w:rPr>
              <w:rFonts w:eastAsia="Calibri"/>
              <w:b/>
              <w:bCs/>
              <w:szCs w:val="24"/>
            </w:rPr>
          </w:pPr>
          <w:sdt>
            <w:sdtPr>
              <w:alias w:val="Pavadinimas"/>
              <w:tag w:val="title_2ece466052a441fabc9b4193a061ec40"/>
              <w:id w:val="-1374612762"/>
              <w:lock w:val="sdtLocked"/>
            </w:sdtPr>
            <w:sdtEndPr/>
            <w:sdtContent>
              <w:r w:rsidR="003F619F">
                <w:rPr>
                  <w:rFonts w:eastAsia="Calibri"/>
                  <w:b/>
                  <w:bCs/>
                  <w:szCs w:val="24"/>
                </w:rPr>
                <w:t>PROJEKTO (ĮSKAITANT JUNGTINĮ PROJEKTĄ) ATITIKTIES REIKŠMINGOS ŽALOS NEDARYMO HORIZONTALIAJAM PRINCIPUI VERTINIMO REIKALAVIMŲ APRAŠAS</w:t>
              </w:r>
            </w:sdtContent>
          </w:sdt>
        </w:p>
        <w:p w14:paraId="29185C27" w14:textId="77777777" w:rsidR="00182A3B" w:rsidRDefault="00182A3B">
          <w:pPr>
            <w:jc w:val="center"/>
            <w:rPr>
              <w:rFonts w:eastAsia="Calibri"/>
              <w:b/>
              <w:bCs/>
              <w:szCs w:val="24"/>
            </w:rPr>
          </w:pPr>
        </w:p>
        <w:p w14:paraId="2693FD1E" w14:textId="77777777" w:rsidR="00182A3B" w:rsidRDefault="003F619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621D2D" w14:textId="77777777" w:rsidR="00182A3B" w:rsidRDefault="003F619F">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4D060071" w14:textId="01048452" w:rsidR="00182A3B" w:rsidRDefault="003F619F">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ESIFP)</w:t>
          </w:r>
        </w:p>
        <w:p w14:paraId="7A4BD89F" w14:textId="77777777" w:rsidR="00182A3B" w:rsidRDefault="00182A3B">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182A3B" w14:paraId="4E01DDF6" w14:textId="77777777">
            <w:tc>
              <w:tcPr>
                <w:tcW w:w="3261" w:type="dxa"/>
              </w:tcPr>
              <w:p w14:paraId="4AC24957" w14:textId="77777777" w:rsidR="00182A3B" w:rsidRDefault="003F619F">
                <w:pPr>
                  <w:jc w:val="center"/>
                  <w:rPr>
                    <w:rFonts w:eastAsia="Calibri"/>
                    <w:b/>
                    <w:szCs w:val="24"/>
                  </w:rPr>
                </w:pPr>
                <w:r>
                  <w:rPr>
                    <w:rFonts w:eastAsia="Calibri"/>
                    <w:b/>
                    <w:szCs w:val="24"/>
                  </w:rPr>
                  <w:t>Aplinkos tikslai</w:t>
                </w:r>
              </w:p>
              <w:p w14:paraId="1A8478EE" w14:textId="77777777" w:rsidR="00182A3B" w:rsidRDefault="003F619F">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672012A2" w14:textId="77777777" w:rsidR="00182A3B" w:rsidRDefault="003F619F">
                <w:pPr>
                  <w:jc w:val="center"/>
                  <w:rPr>
                    <w:rFonts w:eastAsia="Calibri"/>
                    <w:b/>
                    <w:szCs w:val="24"/>
                  </w:rPr>
                </w:pPr>
                <w:r>
                  <w:rPr>
                    <w:rFonts w:eastAsia="Calibri"/>
                    <w:b/>
                    <w:szCs w:val="24"/>
                  </w:rPr>
                  <w:t>Pagrindimas</w:t>
                </w:r>
              </w:p>
              <w:p w14:paraId="5477B854" w14:textId="77777777" w:rsidR="00182A3B" w:rsidRDefault="003F619F">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0FE74270" w14:textId="77777777" w:rsidR="00182A3B" w:rsidRDefault="003F619F">
                <w:pPr>
                  <w:jc w:val="center"/>
                  <w:rPr>
                    <w:rFonts w:eastAsia="Calibri"/>
                    <w:i/>
                    <w:szCs w:val="24"/>
                  </w:rPr>
                </w:pPr>
                <w:r>
                  <w:rPr>
                    <w:rFonts w:eastAsia="Calibri"/>
                    <w:b/>
                    <w:szCs w:val="24"/>
                  </w:rPr>
                  <w:t>Pagrindimo dokumentai</w:t>
                </w:r>
              </w:p>
              <w:p w14:paraId="35EC86F3" w14:textId="77777777" w:rsidR="00182A3B" w:rsidRDefault="003F619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182A3B" w14:paraId="4412BCEE" w14:textId="77777777">
            <w:tc>
              <w:tcPr>
                <w:tcW w:w="3261" w:type="dxa"/>
              </w:tcPr>
              <w:p w14:paraId="38ACFD5C" w14:textId="77777777" w:rsidR="00182A3B" w:rsidRDefault="003F619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5F8087D7" w14:textId="3D595E1B" w:rsidR="00182A3B" w:rsidRDefault="003F619F">
                <w:pPr>
                  <w:ind w:left="51"/>
                  <w:jc w:val="both"/>
                  <w:rPr>
                    <w:szCs w:val="24"/>
                  </w:rPr>
                </w:pPr>
                <w:r>
                  <w:rPr>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334" w:type="dxa"/>
              </w:tcPr>
              <w:p w14:paraId="60E81FA4" w14:textId="51B02243" w:rsidR="00182A3B" w:rsidRDefault="003F619F">
                <w:pPr>
                  <w:ind w:left="51"/>
                  <w:jc w:val="both"/>
                  <w:rPr>
                    <w:szCs w:val="24"/>
                  </w:rPr>
                </w:pPr>
                <w:r>
                  <w:rPr>
                    <w:szCs w:val="24"/>
                  </w:rPr>
                  <w:t xml:space="preserve">Netaikoma, nes priemonės veiklos apima Miokardo infarkto klasterio skaitmenizavimo, pasinaudojant Europos kardiologų draugijos sukurtos bendradarbiavimo platformos </w:t>
                </w:r>
                <w:proofErr w:type="spellStart"/>
                <w:r>
                  <w:rPr>
                    <w:szCs w:val="24"/>
                  </w:rPr>
                  <w:t>EuroHeart</w:t>
                </w:r>
                <w:proofErr w:type="spellEnd"/>
                <w:r>
                  <w:rPr>
                    <w:szCs w:val="24"/>
                  </w:rPr>
                  <w:t xml:space="preserve"> standartu, bandomojo projekto veiksmus: </w:t>
                </w:r>
                <w:proofErr w:type="spellStart"/>
                <w:r>
                  <w:rPr>
                    <w:szCs w:val="24"/>
                  </w:rPr>
                  <w:t>EuroHeart</w:t>
                </w:r>
                <w:proofErr w:type="spellEnd"/>
                <w:r>
                  <w:rPr>
                    <w:szCs w:val="24"/>
                  </w:rPr>
                  <w:t xml:space="preserve"> licencijos su vienų metų palaikymu įsigijimą; bendros informacinių technologijų (toliau – IT) platformos programavimo ir diegimo darbus; projekto dalyvių </w:t>
                </w:r>
                <w:r>
                  <w:rPr>
                    <w:szCs w:val="24"/>
                  </w:rPr>
                  <w:lastRenderedPageBreak/>
                  <w:t>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rsidR="00182A3B" w14:paraId="565DE1AD" w14:textId="77777777">
            <w:tc>
              <w:tcPr>
                <w:tcW w:w="3261" w:type="dxa"/>
              </w:tcPr>
              <w:p w14:paraId="1DE6D4F3" w14:textId="77777777" w:rsidR="00182A3B" w:rsidRDefault="003F619F">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3B8423A0" w14:textId="40D279E5" w:rsidR="00182A3B" w:rsidRDefault="003F619F">
                <w:pPr>
                  <w:ind w:left="51"/>
                  <w:jc w:val="both"/>
                  <w:rPr>
                    <w:szCs w:val="24"/>
                  </w:rPr>
                </w:pPr>
                <w:r>
                  <w:rPr>
                    <w:szCs w:val="24"/>
                  </w:rPr>
                  <w:t>Vertinama, kad planuojama įgyvendinti priemonė neturi jokio poveikio šiam aplinkos tikslui arba numatomas jos poveikis yra nereikšmingas, t. y. neplanuojama, kad įgyvendinama priemonė didins neigiamą dabartinio ir ateities klimato poveikį ar darys neigiamą poveikį žmonėms, gamtai ar turtui: priemonės veiklos (pagal savo pobūdį) neturi jokio tiesioginio ar netiesioginio neigiamo poveikio šiam aplinkos tikslui.</w:t>
                </w:r>
              </w:p>
            </w:tc>
            <w:tc>
              <w:tcPr>
                <w:tcW w:w="5334" w:type="dxa"/>
              </w:tcPr>
              <w:p w14:paraId="5757978D" w14:textId="30E1158B" w:rsidR="00182A3B" w:rsidRDefault="003F619F">
                <w:pPr>
                  <w:ind w:left="51"/>
                  <w:jc w:val="both"/>
                  <w:rPr>
                    <w:szCs w:val="24"/>
                  </w:rPr>
                </w:pPr>
                <w:r>
                  <w:rPr>
                    <w:szCs w:val="24"/>
                  </w:rPr>
                  <w:t xml:space="preserve">Netaikoma, nes priemonės veiklos apima Miokardo infarkto klasterio skaitmenizavimo, pasinaudojant Europos kardiologų draugijos sukurtos bendradarbiavimo platformos </w:t>
                </w:r>
                <w:proofErr w:type="spellStart"/>
                <w:r>
                  <w:rPr>
                    <w:szCs w:val="24"/>
                  </w:rPr>
                  <w:t>EuroHeart</w:t>
                </w:r>
                <w:proofErr w:type="spellEnd"/>
                <w:r>
                  <w:rPr>
                    <w:szCs w:val="24"/>
                  </w:rPr>
                  <w:t xml:space="preserve"> standartu,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rsidR="00182A3B" w14:paraId="3172E7F5" w14:textId="77777777">
            <w:tc>
              <w:tcPr>
                <w:tcW w:w="3261" w:type="dxa"/>
              </w:tcPr>
              <w:p w14:paraId="6AA78170" w14:textId="77777777" w:rsidR="00182A3B" w:rsidRDefault="003F619F">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371D8C7D" w14:textId="77777777" w:rsidR="00182A3B" w:rsidRDefault="003F619F">
                <w:pPr>
                  <w:ind w:left="51"/>
                  <w:jc w:val="both"/>
                  <w:rPr>
                    <w:szCs w:val="24"/>
                  </w:rPr>
                </w:pPr>
                <w:r>
                  <w:rPr>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03A37958" w14:textId="2F2ABEFE" w:rsidR="00182A3B" w:rsidRDefault="003F619F">
                <w:pPr>
                  <w:ind w:left="51"/>
                  <w:jc w:val="both"/>
                  <w:rPr>
                    <w:szCs w:val="24"/>
                  </w:rPr>
                </w:pPr>
                <w:r>
                  <w:rPr>
                    <w:szCs w:val="24"/>
                  </w:rPr>
                  <w:t xml:space="preserve">Netaikoma, nes priemonės veiklos apima Miokardo infarkto klasterio skaitmenizavimo, pasinaudojant Europos kardiologų draugijos sukurtos bendradarbiavimo platformos </w:t>
                </w:r>
                <w:proofErr w:type="spellStart"/>
                <w:r>
                  <w:rPr>
                    <w:szCs w:val="24"/>
                  </w:rPr>
                  <w:t>EuroHeart</w:t>
                </w:r>
                <w:proofErr w:type="spellEnd"/>
                <w:r>
                  <w:rPr>
                    <w:szCs w:val="24"/>
                  </w:rPr>
                  <w:t xml:space="preserve"> standartu,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rsidR="00182A3B" w14:paraId="077B0727" w14:textId="77777777">
            <w:tc>
              <w:tcPr>
                <w:tcW w:w="3261" w:type="dxa"/>
              </w:tcPr>
              <w:p w14:paraId="20396451" w14:textId="77777777" w:rsidR="00182A3B" w:rsidRDefault="003F619F">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5670" w:type="dxa"/>
              </w:tcPr>
              <w:p w14:paraId="54CA47BF" w14:textId="287C116B" w:rsidR="00182A3B" w:rsidRDefault="003F619F">
                <w:pPr>
                  <w:ind w:left="51"/>
                  <w:jc w:val="both"/>
                  <w:rPr>
                    <w:szCs w:val="24"/>
                  </w:rPr>
                </w:pPr>
                <w:r>
                  <w:rPr>
                    <w:szCs w:val="24"/>
                  </w:rPr>
                  <w:t>Vertinama, kad planuojama įgyvendinti priemonė neturi jokio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w:t>
                </w:r>
              </w:p>
            </w:tc>
            <w:tc>
              <w:tcPr>
                <w:tcW w:w="5334" w:type="dxa"/>
              </w:tcPr>
              <w:p w14:paraId="6F2F5FCC" w14:textId="61B19645" w:rsidR="00182A3B" w:rsidRDefault="003F619F">
                <w:pPr>
                  <w:ind w:left="51"/>
                  <w:jc w:val="both"/>
                  <w:rPr>
                    <w:szCs w:val="24"/>
                  </w:rPr>
                </w:pPr>
                <w:r>
                  <w:rPr>
                    <w:szCs w:val="24"/>
                  </w:rPr>
                  <w:t xml:space="preserve">Netaikoma, nes priemonės veiklos apima Miokardo infarkto klasterio skaitmenizavimo, pasinaudojant Europos kardiologų draugijos sukurtos bendradarbiavimo platformos </w:t>
                </w:r>
                <w:proofErr w:type="spellStart"/>
                <w:r>
                  <w:rPr>
                    <w:szCs w:val="24"/>
                  </w:rPr>
                  <w:t>EuroHeart</w:t>
                </w:r>
                <w:proofErr w:type="spellEnd"/>
                <w:r>
                  <w:rPr>
                    <w:szCs w:val="24"/>
                  </w:rPr>
                  <w:t xml:space="preserve"> standartu,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rsidR="00182A3B" w14:paraId="353D84AD" w14:textId="77777777">
            <w:tc>
              <w:tcPr>
                <w:tcW w:w="3261" w:type="dxa"/>
              </w:tcPr>
              <w:p w14:paraId="15CE2854" w14:textId="77777777" w:rsidR="00182A3B" w:rsidRDefault="003F619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20EDEB18" w14:textId="77777777" w:rsidR="00182A3B" w:rsidRDefault="003F619F">
                <w:pPr>
                  <w:ind w:left="51"/>
                  <w:jc w:val="both"/>
                  <w:rPr>
                    <w:szCs w:val="24"/>
                  </w:rPr>
                </w:pPr>
                <w:r>
                  <w:rPr>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6260C39F" w14:textId="1FA0982B" w:rsidR="00182A3B" w:rsidRDefault="003F619F">
                <w:pPr>
                  <w:ind w:left="51"/>
                  <w:jc w:val="both"/>
                  <w:rPr>
                    <w:szCs w:val="24"/>
                    <w:lang w:eastAsia="lt-LT"/>
                  </w:rPr>
                </w:pPr>
                <w:r>
                  <w:rPr>
                    <w:szCs w:val="24"/>
                  </w:rPr>
                  <w:t xml:space="preserve">Netaikoma, nes priemonės veiklos apima Miokardo infarkto klasterio skaitmenizavimo, pasinaudojant Europos kardiologų draugijos sukurtos bendradarbiavimo platformos </w:t>
                </w:r>
                <w:proofErr w:type="spellStart"/>
                <w:r>
                  <w:rPr>
                    <w:szCs w:val="24"/>
                  </w:rPr>
                  <w:t>EuroHeart</w:t>
                </w:r>
                <w:proofErr w:type="spellEnd"/>
                <w:r>
                  <w:rPr>
                    <w:szCs w:val="24"/>
                  </w:rPr>
                  <w:t xml:space="preserve"> standartu,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rsidR="00182A3B" w14:paraId="2EC85DDF" w14:textId="77777777">
            <w:tc>
              <w:tcPr>
                <w:tcW w:w="3261" w:type="dxa"/>
              </w:tcPr>
              <w:p w14:paraId="1417B97E" w14:textId="77777777" w:rsidR="00182A3B" w:rsidRDefault="003F619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6D33C5AD" w14:textId="77777777" w:rsidR="00182A3B" w:rsidRDefault="003F619F">
                <w:pPr>
                  <w:ind w:left="51"/>
                  <w:jc w:val="both"/>
                  <w:rPr>
                    <w:szCs w:val="24"/>
                  </w:rPr>
                </w:pPr>
                <w:r>
                  <w:rPr>
                    <w:szCs w:val="24"/>
                  </w:rPr>
                  <w:t xml:space="preserve">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w:t>
                </w:r>
                <w:r>
                  <w:rPr>
                    <w:szCs w:val="24"/>
                  </w:rPr>
                  <w:lastRenderedPageBreak/>
                  <w:t>įvairovei ar ekosistemų apsaugai, nes skaitmeninė infrastruktūra kuriama jau urbanizuotoje teritorijoje.</w:t>
                </w:r>
              </w:p>
            </w:tc>
            <w:tc>
              <w:tcPr>
                <w:tcW w:w="5334" w:type="dxa"/>
              </w:tcPr>
              <w:p w14:paraId="763372CF" w14:textId="1902B507" w:rsidR="00182A3B" w:rsidRDefault="003F619F">
                <w:pPr>
                  <w:ind w:left="51"/>
                  <w:jc w:val="both"/>
                  <w:rPr>
                    <w:szCs w:val="24"/>
                  </w:rPr>
                </w:pPr>
                <w:r>
                  <w:rPr>
                    <w:szCs w:val="24"/>
                  </w:rPr>
                  <w:lastRenderedPageBreak/>
                  <w:t xml:space="preserve">Netaikoma, nes priemonės veiklos apima Miokardo infarkto klasterio skaitmenizavimo, pasinaudojant Europos kardiologų draugijos sukurtos bendradarbiavimo platformos </w:t>
                </w:r>
                <w:proofErr w:type="spellStart"/>
                <w:r>
                  <w:rPr>
                    <w:szCs w:val="24"/>
                  </w:rPr>
                  <w:t>EuroHeart</w:t>
                </w:r>
                <w:proofErr w:type="spellEnd"/>
                <w:r>
                  <w:rPr>
                    <w:szCs w:val="24"/>
                  </w:rPr>
                  <w:t xml:space="preserve"> standartu, bandomojo projekto veiksmus: </w:t>
                </w:r>
                <w:proofErr w:type="spellStart"/>
                <w:r>
                  <w:rPr>
                    <w:szCs w:val="24"/>
                  </w:rPr>
                  <w:t>EuroHeart</w:t>
                </w:r>
                <w:proofErr w:type="spellEnd"/>
                <w:r>
                  <w:rPr>
                    <w:szCs w:val="24"/>
                  </w:rPr>
                  <w:t xml:space="preserve"> licencijos su vienų metų palaikymu įsigijimą; bendros IT platformos programavimo ir diegimo darbus; </w:t>
                </w:r>
                <w:r>
                  <w:rPr>
                    <w:szCs w:val="24"/>
                  </w:rPr>
                  <w:lastRenderedPageBreak/>
                  <w:t>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bl>
        <w:sdt>
          <w:sdtPr>
            <w:alias w:val="pabaiga"/>
            <w:tag w:val="part_7fe493a0954d422a85c2e93c1d1c1ef2"/>
            <w:id w:val="1530527361"/>
            <w:lock w:val="sdtLocked"/>
          </w:sdtPr>
          <w:sdtEndPr/>
          <w:sdtContent>
            <w:p w14:paraId="57C5F26D" w14:textId="77777777" w:rsidR="00182A3B" w:rsidRDefault="003F619F">
              <w:pPr>
                <w:spacing w:line="276" w:lineRule="auto"/>
                <w:jc w:val="center"/>
                <w:rPr>
                  <w:rFonts w:eastAsia="Calibri"/>
                  <w:szCs w:val="24"/>
                </w:rPr>
              </w:pPr>
              <w:r>
                <w:rPr>
                  <w:rFonts w:eastAsia="Calibri"/>
                  <w:szCs w:val="24"/>
                </w:rPr>
                <w:t>_______________</w:t>
              </w:r>
            </w:p>
            <w:p w14:paraId="5FF22533" w14:textId="77777777" w:rsidR="00182A3B" w:rsidRDefault="00182A3B">
              <w:pPr>
                <w:rPr>
                  <w:rFonts w:eastAsia="Calibri"/>
                  <w:szCs w:val="24"/>
                </w:rPr>
              </w:pPr>
            </w:p>
            <w:p w14:paraId="27C64936" w14:textId="77777777" w:rsidR="00182A3B" w:rsidRDefault="00E6509A">
              <w:pPr>
                <w:tabs>
                  <w:tab w:val="left" w:pos="3894"/>
                </w:tabs>
                <w:rPr>
                  <w:szCs w:val="24"/>
                  <w:lang w:val="en-US"/>
                </w:rPr>
              </w:pPr>
            </w:p>
          </w:sdtContent>
        </w:sdt>
      </w:sdtContent>
    </w:sdt>
    <w:sectPr w:rsidR="00182A3B">
      <w:headerReference w:type="even" r:id="rId17"/>
      <w:headerReference w:type="default" r:id="rId18"/>
      <w:footerReference w:type="even" r:id="rId19"/>
      <w:footerReference w:type="default" r:id="rId20"/>
      <w:headerReference w:type="first" r:id="rId21"/>
      <w:footerReference w:type="first" r:id="rId22"/>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2E8968" w14:textId="77777777" w:rsidR="003F619F" w:rsidRDefault="003F619F">
      <w:pPr>
        <w:suppressAutoHyphens/>
        <w:textAlignment w:val="baseline"/>
      </w:pPr>
      <w:r>
        <w:separator/>
      </w:r>
    </w:p>
  </w:endnote>
  <w:endnote w:type="continuationSeparator" w:id="0">
    <w:p w14:paraId="6AA94F91" w14:textId="77777777" w:rsidR="003F619F" w:rsidRDefault="003F619F">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B388E" w14:textId="77777777" w:rsidR="00182A3B" w:rsidRDefault="00182A3B">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B5549" w14:textId="77777777" w:rsidR="00182A3B" w:rsidRDefault="003F619F">
    <w:pPr>
      <w:tabs>
        <w:tab w:val="center" w:pos="4819"/>
        <w:tab w:val="right" w:pos="9638"/>
      </w:tabs>
      <w:suppressAutoHyphens/>
      <w:textAlignment w:val="baseline"/>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87DD" w14:textId="77777777" w:rsidR="00182A3B" w:rsidRDefault="00182A3B">
    <w:pPr>
      <w:tabs>
        <w:tab w:val="right" w:pos="9498"/>
      </w:tabs>
      <w:suppressAutoHyphens/>
      <w:textAlignment w:val="baseline"/>
      <w:rPr>
        <w:szCs w:val="24"/>
        <w:lang w:val="en-US"/>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rsidR="00182A3B" w:rsidRDefault="00182A3B">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rsidR="00182A3B" w:rsidRDefault="00182A3B">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rsidR="00182A3B" w:rsidRDefault="00182A3B">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81B85" w14:textId="77777777" w:rsidR="003F619F" w:rsidRDefault="003F619F">
      <w:pPr>
        <w:suppressAutoHyphens/>
        <w:textAlignment w:val="baseline"/>
      </w:pPr>
      <w:r>
        <w:rPr>
          <w:color w:val="000000"/>
        </w:rPr>
        <w:separator/>
      </w:r>
    </w:p>
  </w:footnote>
  <w:footnote w:type="continuationSeparator" w:id="0">
    <w:p w14:paraId="2BA3F1C9" w14:textId="77777777" w:rsidR="003F619F" w:rsidRDefault="003F619F">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1C910" w14:textId="77777777" w:rsidR="00182A3B" w:rsidRDefault="00182A3B">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7568" w14:textId="37D36D27" w:rsidR="00182A3B" w:rsidRDefault="003F619F">
    <w:pPr>
      <w:tabs>
        <w:tab w:val="center" w:pos="4819"/>
        <w:tab w:val="right" w:pos="9638"/>
      </w:tabs>
      <w:suppressAutoHyphens/>
      <w:jc w:val="center"/>
      <w:textAlignment w:val="baseline"/>
    </w:pPr>
    <w:r>
      <w:fldChar w:fldCharType="begin"/>
    </w:r>
    <w:r>
      <w:instrText>PAGE   \* MERGEFORMAT</w:instrText>
    </w:r>
    <w:r>
      <w:fldChar w:fldCharType="separate"/>
    </w:r>
    <w:r w:rsidR="00E6509A">
      <w:rPr>
        <w:noProof/>
      </w:rPr>
      <w:t>7</w:t>
    </w:r>
    <w:r>
      <w:fldChar w:fldCharType="end"/>
    </w:r>
  </w:p>
  <w:p w14:paraId="250E0AC6" w14:textId="77777777" w:rsidR="00182A3B" w:rsidRDefault="00182A3B">
    <w:pPr>
      <w:tabs>
        <w:tab w:val="center" w:pos="4153"/>
        <w:tab w:val="right" w:pos="8306"/>
      </w:tabs>
      <w:suppressAutoHyphens/>
      <w:textAlignment w:val="baseline"/>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84A43" w14:textId="77777777" w:rsidR="00182A3B" w:rsidRDefault="00182A3B">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rsidR="00182A3B" w:rsidRDefault="00182A3B">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71022E39" w:rsidR="00182A3B" w:rsidRDefault="003F619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6509A">
      <w:rPr>
        <w:noProof/>
        <w:szCs w:val="22"/>
      </w:rPr>
      <w:t>4</w:t>
    </w:r>
    <w:r>
      <w:rPr>
        <w:szCs w:val="22"/>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rsidR="00182A3B" w:rsidRDefault="00182A3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proofState w:spelling="clean" w:grammar="clean"/>
  <w:defaultTabStop w:val="720"/>
  <w:hyphenationZone w:val="396"/>
  <w:doNotHyphenateCap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182A3B"/>
    <w:rsid w:val="002A0AEA"/>
    <w:rsid w:val="003F619F"/>
    <w:rsid w:val="004C785C"/>
    <w:rsid w:val="00503853"/>
    <w:rsid w:val="00E6509A"/>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20" Abbr="20 pr." Title="2022–2030 METŲ SVEIKATOS PRIEŽIŪROS KOKYBĖS IR EFEKTYVUMO DIDINIMO PLĖTROS PROGRAMOS PAŽANGOS PRIEMONĖS NR. 11-002-02-11-01 „GERINTI SVEIKATOS PRIEŽIŪROS PASLAUGŲ KOKYBĘ IR PRIEINAMUMĄ“ PROJEKTŲ FINANSAVIMO SĄLYGŲ APRAŠAS NR. 20" DocPartId="7b90b465f9684be6b78acf5e90ed8648" PartId="77402b83afe24bbbbf74c9a0939767a8">
    <Part Type="pabaiga" DocPartId="b1cad390254f44d0892326fad1066157" PartId="91b208527b1e417b893ab7a9129f7041"/>
  </Part>
  <Part Type="priedas" Abbr="pr." Title="PROJEKTO (ĮSKAITANT JUNGTINĮ PROJEKTĄ) ATITIKTIES REIKŠMINGOS ŽALOS NEDARYMO HORIZONTALIAJAM PRINCIPUI VERTINIMO REIKALAVIMŲ APRAŠAS" DocPartId="b6dd9b8519124b36a94bca8c0276ea26" PartId="2ece466052a441fabc9b4193a061ec40">
    <Part Type="pabaiga" DocPartId="876f06c921d64565a3f375d61374b1ca" PartId="7fe493a0954d422a85c2e93c1d1c1ef2"/>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2.xml><?xml version="1.0" encoding="utf-8"?>
<ds:datastoreItem xmlns:ds="http://schemas.openxmlformats.org/officeDocument/2006/customXml" ds:itemID="{2CE0B1FB-D30D-439A-8FDD-977B816532CF}">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4b2e9d09-07c5-42d4-ad0a-92e216c40b99"/>
    <ds:schemaRef ds:uri="http://schemas.openxmlformats.org/package/2006/metadata/core-properties"/>
    <ds:schemaRef ds:uri="http://purl.org/dc/terms/"/>
    <ds:schemaRef ds:uri="a843bbba-5665-4b5f-aacc-cdcb1c804839"/>
    <ds:schemaRef ds:uri="028236e2-f653-4d19-ab67-4d06a9145e0c"/>
    <ds:schemaRef ds:uri="f5ebda27-b626-448f-a7d1-d1cf5ad133fa"/>
    <ds:schemaRef ds:uri="http://www.w3.org/XML/1998/namespace"/>
  </ds:schemaRefs>
</ds:datastoreItem>
</file>

<file path=customXml/itemProps3.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11C6DA3-5E98-49E2-87D0-1E52DDD08E5E}">
  <ds:schemaRefs>
    <ds:schemaRef ds:uri="http://lrs.lt/TAIS/DocParts"/>
  </ds:schemaRefs>
</ds:datastoreItem>
</file>

<file path=customXml/itemProps5.xml><?xml version="1.0" encoding="utf-8"?>
<ds:datastoreItem xmlns:ds="http://schemas.openxmlformats.org/officeDocument/2006/customXml" ds:itemID="{CDBA8E09-D133-4C83-9B39-A0376100A7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24644</Words>
  <Characters>14048</Characters>
  <Application>Microsoft Office Word</Application>
  <DocSecurity>0</DocSecurity>
  <Lines>117</Lines>
  <Paragraphs>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38615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3</cp:revision>
  <cp:lastPrinted>2018-08-21T07:52:00Z</cp:lastPrinted>
  <dcterms:created xsi:type="dcterms:W3CDTF">2025-06-12T13:57:00Z</dcterms:created>
  <dcterms:modified xsi:type="dcterms:W3CDTF">2025-06-12T13:58:00Z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