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3cd6b9d374ad49a38e32ec7e4cf14e38"/>
        <w:id w:val="-1423244167"/>
        <w:lock w:val="sdtLocked"/>
      </w:sdtPr>
      <w:sdtEndPr/>
      <w:sdtContent>
        <w:p w:rsidR="000945E9" w:rsidRDefault="000945E9">
          <w:pPr>
            <w:tabs>
              <w:tab w:val="center" w:pos="4819"/>
              <w:tab w:val="right" w:pos="9638"/>
            </w:tabs>
            <w:rPr>
              <w:sz w:val="22"/>
              <w:szCs w:val="22"/>
            </w:rPr>
          </w:pPr>
        </w:p>
        <w:p w:rsidR="000945E9" w:rsidRDefault="004A27F7">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0945E9" w:rsidRDefault="00F71268">
          <w:pPr>
            <w:ind w:left="10328" w:firstLine="20"/>
            <w:rPr>
              <w:szCs w:val="24"/>
            </w:rPr>
          </w:pPr>
          <w:sdt>
            <w:sdtPr>
              <w:alias w:val="Numeris"/>
              <w:tag w:val="nr_3cd6b9d374ad49a38e32ec7e4cf14e38"/>
              <w:id w:val="-950162567"/>
              <w:lock w:val="sdtLocked"/>
            </w:sdtPr>
            <w:sdtEndPr/>
            <w:sdtContent>
              <w:r w:rsidR="004A27F7">
                <w:rPr>
                  <w:szCs w:val="24"/>
                </w:rPr>
                <w:t>2</w:t>
              </w:r>
            </w:sdtContent>
          </w:sdt>
          <w:r w:rsidR="004A27F7">
            <w:rPr>
              <w:szCs w:val="24"/>
            </w:rPr>
            <w:t xml:space="preserve"> priedas</w:t>
          </w:r>
        </w:p>
        <w:p w:rsidR="000945E9" w:rsidRDefault="000945E9">
          <w:pPr>
            <w:ind w:left="9639"/>
            <w:jc w:val="both"/>
            <w:rPr>
              <w:szCs w:val="24"/>
            </w:rPr>
          </w:pPr>
        </w:p>
        <w:p w:rsidR="000945E9" w:rsidRDefault="000945E9">
          <w:pPr>
            <w:jc w:val="center"/>
            <w:rPr>
              <w:iCs/>
              <w:szCs w:val="24"/>
            </w:rPr>
          </w:pPr>
        </w:p>
        <w:p w:rsidR="000945E9" w:rsidRDefault="004A27F7">
          <w:pPr>
            <w:jc w:val="center"/>
            <w:rPr>
              <w:szCs w:val="24"/>
            </w:rPr>
          </w:pPr>
          <w:r>
            <w:rPr>
              <w:b/>
              <w:bCs/>
              <w:szCs w:val="24"/>
            </w:rPr>
            <w:t>2.2 POVEIKLĖS INFEKCINIŲ LIGŲ KLASTERIŲ CENTRŲ ĮRENGIMAS PFSA</w:t>
          </w:r>
        </w:p>
        <w:p w:rsidR="000945E9" w:rsidRDefault="000945E9">
          <w:pPr>
            <w:rPr>
              <w:i/>
              <w:szCs w:val="24"/>
            </w:rPr>
          </w:pPr>
        </w:p>
        <w:p w:rsidR="000945E9" w:rsidRDefault="000945E9">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513033" w:rsidTr="002015EC">
            <w:tc>
              <w:tcPr>
                <w:tcW w:w="15020" w:type="dxa"/>
                <w:gridSpan w:val="12"/>
                <w:vAlign w:val="center"/>
              </w:tcPr>
              <w:p w:rsidR="00513033" w:rsidRDefault="00513033" w:rsidP="002015EC">
                <w:pPr>
                  <w:jc w:val="center"/>
                  <w:rPr>
                    <w:b/>
                    <w:sz w:val="22"/>
                    <w:szCs w:val="22"/>
                  </w:rPr>
                </w:pPr>
                <w:r>
                  <w:rPr>
                    <w:b/>
                    <w:sz w:val="22"/>
                    <w:szCs w:val="22"/>
                  </w:rPr>
                  <w:t>VEIKLOS AR POVEIKLĖS, KURIOMS NUSTATOMOS PROJEKTŲ FINANSAVIMO SĄLYGOS</w:t>
                </w:r>
              </w:p>
            </w:tc>
          </w:tr>
          <w:tr w:rsidR="00513033" w:rsidTr="002015EC">
            <w:tc>
              <w:tcPr>
                <w:tcW w:w="1271" w:type="dxa"/>
                <w:vAlign w:val="center"/>
              </w:tcPr>
              <w:p w:rsidR="00513033" w:rsidRDefault="00513033" w:rsidP="002015EC">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023" w:type="dxa"/>
                <w:vAlign w:val="center"/>
              </w:tcPr>
              <w:p w:rsidR="00513033" w:rsidRDefault="00513033" w:rsidP="002015EC">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513033" w:rsidRDefault="00513033" w:rsidP="002015EC">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513033" w:rsidRDefault="00513033" w:rsidP="002015EC">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513033" w:rsidRDefault="00513033" w:rsidP="002015EC">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rsidR="00513033" w:rsidRDefault="00513033" w:rsidP="002015EC">
                <w:pPr>
                  <w:jc w:val="center"/>
                  <w:rPr>
                    <w:b/>
                    <w:sz w:val="20"/>
                    <w:szCs w:val="22"/>
                  </w:rPr>
                </w:pPr>
                <w:r>
                  <w:rPr>
                    <w:b/>
                    <w:sz w:val="20"/>
                    <w:szCs w:val="22"/>
                  </w:rPr>
                  <w:t>Intervencinės priemonės kodas</w:t>
                </w:r>
              </w:p>
            </w:tc>
            <w:tc>
              <w:tcPr>
                <w:tcW w:w="1344" w:type="dxa"/>
                <w:vAlign w:val="center"/>
              </w:tcPr>
              <w:p w:rsidR="00513033" w:rsidRDefault="00513033" w:rsidP="002015EC">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rsidR="00513033" w:rsidRDefault="00513033" w:rsidP="002015EC">
                <w:pPr>
                  <w:jc w:val="center"/>
                  <w:rPr>
                    <w:b/>
                    <w:sz w:val="20"/>
                    <w:szCs w:val="22"/>
                  </w:rPr>
                </w:pPr>
                <w:r>
                  <w:rPr>
                    <w:b/>
                    <w:bCs/>
                    <w:sz w:val="20"/>
                    <w:szCs w:val="22"/>
                  </w:rPr>
                  <w:t>Paramos formos kodas</w:t>
                </w:r>
              </w:p>
            </w:tc>
            <w:tc>
              <w:tcPr>
                <w:tcW w:w="1344" w:type="dxa"/>
                <w:vAlign w:val="center"/>
              </w:tcPr>
              <w:p w:rsidR="00513033" w:rsidRDefault="00513033" w:rsidP="002015EC">
                <w:pPr>
                  <w:jc w:val="center"/>
                  <w:rPr>
                    <w:b/>
                    <w:sz w:val="20"/>
                    <w:szCs w:val="22"/>
                  </w:rPr>
                </w:pPr>
                <w:r>
                  <w:rPr>
                    <w:b/>
                    <w:bCs/>
                    <w:sz w:val="20"/>
                    <w:szCs w:val="22"/>
                  </w:rPr>
                  <w:t>Pagrindinės teritorinės srities kodas (-ai)</w:t>
                </w:r>
              </w:p>
            </w:tc>
            <w:tc>
              <w:tcPr>
                <w:tcW w:w="1328" w:type="dxa"/>
                <w:vAlign w:val="center"/>
              </w:tcPr>
              <w:p w:rsidR="00513033" w:rsidRDefault="00513033" w:rsidP="002015EC">
                <w:pPr>
                  <w:jc w:val="center"/>
                  <w:rPr>
                    <w:b/>
                    <w:sz w:val="20"/>
                    <w:szCs w:val="22"/>
                  </w:rPr>
                </w:pPr>
                <w:r>
                  <w:rPr>
                    <w:b/>
                    <w:bCs/>
                    <w:sz w:val="20"/>
                    <w:szCs w:val="22"/>
                  </w:rPr>
                  <w:t>Ekonominės veiklos kodas (-ai)</w:t>
                </w:r>
              </w:p>
            </w:tc>
            <w:tc>
              <w:tcPr>
                <w:tcW w:w="1132" w:type="dxa"/>
                <w:vAlign w:val="center"/>
              </w:tcPr>
              <w:p w:rsidR="00513033" w:rsidRDefault="00513033" w:rsidP="002015EC">
                <w:pPr>
                  <w:jc w:val="center"/>
                  <w:rPr>
                    <w:b/>
                    <w:bCs/>
                    <w:sz w:val="20"/>
                    <w:szCs w:val="22"/>
                  </w:rPr>
                </w:pPr>
                <w:r>
                  <w:rPr>
                    <w:b/>
                    <w:bCs/>
                    <w:sz w:val="20"/>
                    <w:szCs w:val="22"/>
                  </w:rPr>
                  <w:t>„Europos socialinio fondo +“ (toliau – ESF+) antrinių temų kodai</w:t>
                </w:r>
              </w:p>
            </w:tc>
            <w:tc>
              <w:tcPr>
                <w:tcW w:w="1152" w:type="dxa"/>
                <w:vAlign w:val="center"/>
              </w:tcPr>
              <w:p w:rsidR="00513033" w:rsidRDefault="00513033" w:rsidP="002015EC">
                <w:pPr>
                  <w:jc w:val="center"/>
                  <w:rPr>
                    <w:b/>
                    <w:bCs/>
                    <w:sz w:val="20"/>
                    <w:szCs w:val="22"/>
                  </w:rPr>
                </w:pPr>
                <w:r>
                  <w:rPr>
                    <w:b/>
                    <w:bCs/>
                    <w:sz w:val="20"/>
                    <w:szCs w:val="22"/>
                  </w:rPr>
                  <w:t>Lyčių lygybės matmens kodas</w:t>
                </w:r>
              </w:p>
            </w:tc>
          </w:tr>
          <w:tr w:rsidR="00513033" w:rsidTr="002015EC">
            <w:trPr>
              <w:trHeight w:val="278"/>
            </w:trPr>
            <w:tc>
              <w:tcPr>
                <w:tcW w:w="1271" w:type="dxa"/>
                <w:vMerge w:val="restart"/>
                <w:tcMar>
                  <w:left w:w="28" w:type="dxa"/>
                  <w:right w:w="28" w:type="dxa"/>
                </w:tcMar>
              </w:tcPr>
              <w:p w:rsidR="00513033" w:rsidRDefault="00513033" w:rsidP="002015EC">
                <w:pPr>
                  <w:jc w:val="center"/>
                  <w:rPr>
                    <w:bCs/>
                    <w:iCs/>
                    <w:sz w:val="22"/>
                    <w:szCs w:val="22"/>
                  </w:rPr>
                </w:pPr>
                <w:r>
                  <w:rPr>
                    <w:bCs/>
                    <w:iCs/>
                    <w:sz w:val="22"/>
                    <w:szCs w:val="22"/>
                  </w:rPr>
                  <w:t>Pasirengimo grėsmėms stiprinimas</w:t>
                </w:r>
              </w:p>
            </w:tc>
            <w:tc>
              <w:tcPr>
                <w:tcW w:w="1023" w:type="dxa"/>
                <w:tcMar>
                  <w:left w:w="28" w:type="dxa"/>
                  <w:right w:w="28" w:type="dxa"/>
                </w:tcMar>
              </w:tcPr>
              <w:p w:rsidR="00513033" w:rsidRDefault="00513033" w:rsidP="002015EC">
                <w:pPr>
                  <w:jc w:val="center"/>
                  <w:rPr>
                    <w:bCs/>
                    <w:iCs/>
                    <w:sz w:val="22"/>
                    <w:szCs w:val="22"/>
                  </w:rPr>
                </w:pPr>
                <w:proofErr w:type="spellStart"/>
                <w:r>
                  <w:rPr>
                    <w:bCs/>
                    <w:iCs/>
                    <w:sz w:val="22"/>
                    <w:szCs w:val="22"/>
                  </w:rPr>
                  <w:t>Ekonomi-kos</w:t>
                </w:r>
                <w:proofErr w:type="spellEnd"/>
                <w:r>
                  <w:rPr>
                    <w:bCs/>
                    <w:iCs/>
                    <w:sz w:val="22"/>
                    <w:szCs w:val="22"/>
                  </w:rPr>
                  <w:t xml:space="preserve"> gaivinimo ir atsparumo didinimo priemonės (toliau –EGADP)</w:t>
                </w:r>
              </w:p>
            </w:tc>
            <w:tc>
              <w:tcPr>
                <w:tcW w:w="1236" w:type="dxa"/>
                <w:vMerge w:val="restart"/>
                <w:tcMar>
                  <w:left w:w="28" w:type="dxa"/>
                  <w:right w:w="28" w:type="dxa"/>
                </w:tcMar>
              </w:tcPr>
              <w:p w:rsidR="00513033" w:rsidRDefault="00513033" w:rsidP="002015EC">
                <w:pPr>
                  <w:jc w:val="center"/>
                  <w:rPr>
                    <w:bCs/>
                    <w:iCs/>
                    <w:sz w:val="22"/>
                    <w:szCs w:val="22"/>
                  </w:rPr>
                </w:pPr>
                <w:r>
                  <w:rPr>
                    <w:bCs/>
                    <w:iCs/>
                    <w:sz w:val="22"/>
                    <w:szCs w:val="22"/>
                  </w:rPr>
                  <w:t>1</w:t>
                </w:r>
              </w:p>
            </w:tc>
            <w:tc>
              <w:tcPr>
                <w:tcW w:w="1134" w:type="dxa"/>
                <w:vMerge w:val="restart"/>
                <w:tcMar>
                  <w:left w:w="28" w:type="dxa"/>
                  <w:right w:w="28" w:type="dxa"/>
                </w:tcMar>
              </w:tcPr>
              <w:p w:rsidR="00513033" w:rsidRDefault="00513033" w:rsidP="002015EC">
                <w:pPr>
                  <w:jc w:val="center"/>
                  <w:rPr>
                    <w:bCs/>
                    <w:iCs/>
                    <w:sz w:val="22"/>
                    <w:szCs w:val="22"/>
                  </w:rPr>
                </w:pPr>
                <w:r>
                  <w:rPr>
                    <w:bCs/>
                    <w:iCs/>
                    <w:sz w:val="22"/>
                    <w:szCs w:val="22"/>
                  </w:rPr>
                  <w:t>A.1.3</w:t>
                </w:r>
              </w:p>
            </w:tc>
            <w:tc>
              <w:tcPr>
                <w:tcW w:w="992" w:type="dxa"/>
                <w:vMerge w:val="restart"/>
                <w:tcMar>
                  <w:left w:w="28" w:type="dxa"/>
                  <w:right w:w="28" w:type="dxa"/>
                </w:tcMar>
              </w:tcPr>
              <w:p w:rsidR="00513033" w:rsidRDefault="00513033" w:rsidP="002015EC">
                <w:pPr>
                  <w:jc w:val="center"/>
                  <w:rPr>
                    <w:bCs/>
                    <w:iCs/>
                    <w:sz w:val="22"/>
                    <w:szCs w:val="22"/>
                  </w:rPr>
                </w:pPr>
                <w:r>
                  <w:rPr>
                    <w:bCs/>
                    <w:iCs/>
                    <w:sz w:val="22"/>
                    <w:szCs w:val="22"/>
                  </w:rPr>
                  <w:t>A.1.3.2</w:t>
                </w:r>
              </w:p>
            </w:tc>
            <w:tc>
              <w:tcPr>
                <w:tcW w:w="1984" w:type="dxa"/>
                <w:tcMar>
                  <w:left w:w="28" w:type="dxa"/>
                  <w:right w:w="28" w:type="dxa"/>
                </w:tcMar>
              </w:tcPr>
              <w:p w:rsidR="00513033" w:rsidRDefault="00513033" w:rsidP="002015EC">
                <w:pPr>
                  <w:jc w:val="center"/>
                  <w:rPr>
                    <w:bCs/>
                    <w:iCs/>
                    <w:sz w:val="22"/>
                    <w:szCs w:val="22"/>
                  </w:rPr>
                </w:pPr>
                <w:r>
                  <w:rPr>
                    <w:bCs/>
                    <w:iCs/>
                    <w:sz w:val="22"/>
                    <w:szCs w:val="22"/>
                  </w:rPr>
                  <w:t>092 ir 093</w:t>
                </w:r>
              </w:p>
            </w:tc>
            <w:tc>
              <w:tcPr>
                <w:tcW w:w="1344"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080"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344"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328" w:type="dxa"/>
                <w:tcMar>
                  <w:left w:w="28" w:type="dxa"/>
                  <w:right w:w="28" w:type="dxa"/>
                </w:tcMar>
              </w:tcPr>
              <w:p w:rsidR="00513033" w:rsidRDefault="00513033" w:rsidP="002015EC">
                <w:pPr>
                  <w:jc w:val="center"/>
                  <w:rPr>
                    <w:bCs/>
                    <w:iCs/>
                    <w:sz w:val="22"/>
                    <w:szCs w:val="22"/>
                  </w:rPr>
                </w:pPr>
                <w:r>
                  <w:rPr>
                    <w:bCs/>
                    <w:iCs/>
                    <w:sz w:val="22"/>
                    <w:szCs w:val="22"/>
                  </w:rPr>
                  <w:t>Nepildoma</w:t>
                </w:r>
              </w:p>
            </w:tc>
            <w:tc>
              <w:tcPr>
                <w:tcW w:w="1132"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152"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r>
          <w:tr w:rsidR="00513033" w:rsidTr="002015EC">
            <w:trPr>
              <w:trHeight w:val="278"/>
            </w:trPr>
            <w:tc>
              <w:tcPr>
                <w:tcW w:w="1271" w:type="dxa"/>
                <w:vMerge/>
                <w:tcMar>
                  <w:left w:w="28" w:type="dxa"/>
                  <w:right w:w="28" w:type="dxa"/>
                </w:tcMar>
              </w:tcPr>
              <w:p w:rsidR="00513033" w:rsidRDefault="00513033" w:rsidP="002015EC">
                <w:pPr>
                  <w:jc w:val="center"/>
                  <w:rPr>
                    <w:b/>
                    <w:i/>
                    <w:sz w:val="23"/>
                    <w:szCs w:val="23"/>
                  </w:rPr>
                </w:pPr>
              </w:p>
            </w:tc>
            <w:tc>
              <w:tcPr>
                <w:tcW w:w="1023" w:type="dxa"/>
                <w:tcMar>
                  <w:left w:w="28" w:type="dxa"/>
                  <w:right w:w="28" w:type="dxa"/>
                </w:tcMar>
              </w:tcPr>
              <w:p w:rsidR="00513033" w:rsidRDefault="00513033" w:rsidP="002015EC">
                <w:pPr>
                  <w:jc w:val="center"/>
                  <w:rPr>
                    <w:bCs/>
                    <w:sz w:val="23"/>
                    <w:szCs w:val="23"/>
                  </w:rPr>
                </w:pPr>
                <w:r>
                  <w:rPr>
                    <w:bCs/>
                    <w:sz w:val="23"/>
                    <w:szCs w:val="23"/>
                  </w:rPr>
                  <w:t xml:space="preserve">Lietuvos </w:t>
                </w:r>
                <w:proofErr w:type="spellStart"/>
                <w:r>
                  <w:rPr>
                    <w:bCs/>
                    <w:sz w:val="23"/>
                    <w:szCs w:val="23"/>
                  </w:rPr>
                  <w:t>Respubli-kos</w:t>
                </w:r>
                <w:proofErr w:type="spellEnd"/>
                <w:r>
                  <w:rPr>
                    <w:bCs/>
                    <w:sz w:val="23"/>
                    <w:szCs w:val="23"/>
                  </w:rPr>
                  <w:t xml:space="preserve"> </w:t>
                </w:r>
                <w:r>
                  <w:rPr>
                    <w:bCs/>
                    <w:sz w:val="23"/>
                    <w:szCs w:val="23"/>
                  </w:rPr>
                  <w:lastRenderedPageBreak/>
                  <w:t>valstybės biudžeto lėšomis</w:t>
                </w:r>
              </w:p>
            </w:tc>
            <w:tc>
              <w:tcPr>
                <w:tcW w:w="1236" w:type="dxa"/>
                <w:vMerge/>
                <w:tcMar>
                  <w:left w:w="28" w:type="dxa"/>
                  <w:right w:w="28" w:type="dxa"/>
                </w:tcMar>
              </w:tcPr>
              <w:p w:rsidR="00513033" w:rsidRDefault="00513033" w:rsidP="002015EC">
                <w:pPr>
                  <w:jc w:val="center"/>
                  <w:rPr>
                    <w:bCs/>
                    <w:sz w:val="18"/>
                    <w:szCs w:val="22"/>
                  </w:rPr>
                </w:pPr>
              </w:p>
            </w:tc>
            <w:tc>
              <w:tcPr>
                <w:tcW w:w="1134" w:type="dxa"/>
                <w:vMerge/>
                <w:tcMar>
                  <w:left w:w="28" w:type="dxa"/>
                  <w:right w:w="28" w:type="dxa"/>
                </w:tcMar>
              </w:tcPr>
              <w:p w:rsidR="00513033" w:rsidRDefault="00513033" w:rsidP="002015EC">
                <w:pPr>
                  <w:jc w:val="center"/>
                  <w:rPr>
                    <w:bCs/>
                    <w:sz w:val="18"/>
                  </w:rPr>
                </w:pPr>
              </w:p>
            </w:tc>
            <w:tc>
              <w:tcPr>
                <w:tcW w:w="992" w:type="dxa"/>
                <w:vMerge/>
                <w:tcMar>
                  <w:left w:w="28" w:type="dxa"/>
                  <w:right w:w="28" w:type="dxa"/>
                </w:tcMar>
              </w:tcPr>
              <w:p w:rsidR="00513033" w:rsidRDefault="00513033" w:rsidP="002015EC">
                <w:pPr>
                  <w:jc w:val="center"/>
                  <w:rPr>
                    <w:bCs/>
                    <w:sz w:val="18"/>
                    <w:szCs w:val="22"/>
                  </w:rPr>
                </w:pPr>
              </w:p>
            </w:tc>
            <w:tc>
              <w:tcPr>
                <w:tcW w:w="1984" w:type="dxa"/>
                <w:tcMar>
                  <w:left w:w="28" w:type="dxa"/>
                  <w:right w:w="28" w:type="dxa"/>
                </w:tcMar>
              </w:tcPr>
              <w:p w:rsidR="00513033" w:rsidRDefault="00513033" w:rsidP="002015EC">
                <w:pPr>
                  <w:jc w:val="center"/>
                  <w:rPr>
                    <w:bCs/>
                    <w:sz w:val="18"/>
                  </w:rPr>
                </w:pPr>
                <w:r>
                  <w:rPr>
                    <w:bCs/>
                    <w:sz w:val="18"/>
                  </w:rPr>
                  <w:t>-</w:t>
                </w:r>
              </w:p>
            </w:tc>
            <w:tc>
              <w:tcPr>
                <w:tcW w:w="1344" w:type="dxa"/>
                <w:vMerge/>
                <w:tcMar>
                  <w:left w:w="28" w:type="dxa"/>
                  <w:right w:w="28" w:type="dxa"/>
                </w:tcMar>
              </w:tcPr>
              <w:p w:rsidR="00513033" w:rsidRDefault="00513033" w:rsidP="002015EC">
                <w:pPr>
                  <w:jc w:val="center"/>
                  <w:rPr>
                    <w:bCs/>
                    <w:sz w:val="18"/>
                    <w:szCs w:val="18"/>
                  </w:rPr>
                </w:pPr>
              </w:p>
            </w:tc>
            <w:tc>
              <w:tcPr>
                <w:tcW w:w="1080" w:type="dxa"/>
                <w:vMerge/>
                <w:tcMar>
                  <w:left w:w="28" w:type="dxa"/>
                  <w:right w:w="28" w:type="dxa"/>
                </w:tcMar>
              </w:tcPr>
              <w:p w:rsidR="00513033" w:rsidRDefault="00513033" w:rsidP="002015EC">
                <w:pPr>
                  <w:jc w:val="center"/>
                  <w:rPr>
                    <w:bCs/>
                    <w:sz w:val="18"/>
                    <w:szCs w:val="22"/>
                  </w:rPr>
                </w:pPr>
              </w:p>
            </w:tc>
            <w:tc>
              <w:tcPr>
                <w:tcW w:w="1344" w:type="dxa"/>
                <w:vMerge/>
                <w:tcMar>
                  <w:left w:w="28" w:type="dxa"/>
                  <w:right w:w="28" w:type="dxa"/>
                </w:tcMar>
              </w:tcPr>
              <w:p w:rsidR="00513033" w:rsidRDefault="00513033" w:rsidP="002015EC">
                <w:pPr>
                  <w:jc w:val="center"/>
                  <w:rPr>
                    <w:bCs/>
                    <w:sz w:val="18"/>
                    <w:szCs w:val="22"/>
                  </w:rPr>
                </w:pPr>
              </w:p>
            </w:tc>
            <w:tc>
              <w:tcPr>
                <w:tcW w:w="1328" w:type="dxa"/>
                <w:tcMar>
                  <w:left w:w="28" w:type="dxa"/>
                  <w:right w:w="28" w:type="dxa"/>
                </w:tcMar>
              </w:tcPr>
              <w:p w:rsidR="00513033" w:rsidRDefault="00513033" w:rsidP="002015EC">
                <w:pPr>
                  <w:jc w:val="center"/>
                  <w:rPr>
                    <w:bCs/>
                    <w:sz w:val="18"/>
                  </w:rPr>
                </w:pPr>
                <w:r>
                  <w:rPr>
                    <w:bCs/>
                    <w:sz w:val="23"/>
                    <w:szCs w:val="23"/>
                  </w:rPr>
                  <w:t>Nepildoma</w:t>
                </w:r>
              </w:p>
            </w:tc>
            <w:tc>
              <w:tcPr>
                <w:tcW w:w="1132" w:type="dxa"/>
                <w:vMerge/>
                <w:tcMar>
                  <w:left w:w="28" w:type="dxa"/>
                  <w:right w:w="28" w:type="dxa"/>
                </w:tcMar>
              </w:tcPr>
              <w:p w:rsidR="00513033" w:rsidRDefault="00513033" w:rsidP="002015EC">
                <w:pPr>
                  <w:jc w:val="center"/>
                  <w:rPr>
                    <w:i/>
                    <w:iCs/>
                    <w:sz w:val="18"/>
                  </w:rPr>
                </w:pPr>
              </w:p>
            </w:tc>
            <w:tc>
              <w:tcPr>
                <w:tcW w:w="1152" w:type="dxa"/>
                <w:vMerge/>
                <w:tcMar>
                  <w:left w:w="28" w:type="dxa"/>
                  <w:right w:w="28" w:type="dxa"/>
                </w:tcMar>
              </w:tcPr>
              <w:p w:rsidR="00513033" w:rsidRDefault="00513033" w:rsidP="002015EC">
                <w:pPr>
                  <w:jc w:val="center"/>
                  <w:rPr>
                    <w:i/>
                    <w:iCs/>
                    <w:sz w:val="18"/>
                  </w:rPr>
                </w:pPr>
              </w:p>
            </w:tc>
          </w:tr>
        </w:tbl>
        <w:p w:rsidR="000945E9" w:rsidRDefault="000945E9">
          <w:pPr>
            <w:ind w:firstLine="567"/>
            <w:jc w:val="both"/>
            <w:rPr>
              <w:i/>
              <w:iCs/>
              <w:szCs w:val="24"/>
            </w:rPr>
          </w:pPr>
        </w:p>
        <w:p w:rsidR="00513033" w:rsidRDefault="00513033" w:rsidP="00513033">
          <w:pPr>
            <w:rPr>
              <w:i/>
              <w:iCs/>
              <w:strike/>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13033" w:rsidTr="002015EC">
            <w:trPr>
              <w:trHeight w:val="405"/>
            </w:trPr>
            <w:tc>
              <w:tcPr>
                <w:tcW w:w="3688" w:type="dxa"/>
                <w:vAlign w:val="center"/>
              </w:tcPr>
              <w:p w:rsidR="00513033" w:rsidRDefault="00513033" w:rsidP="002015EC">
                <w:pPr>
                  <w:jc w:val="center"/>
                  <w:rPr>
                    <w:sz w:val="18"/>
                    <w:szCs w:val="18"/>
                  </w:rPr>
                </w:pPr>
                <w:r>
                  <w:rPr>
                    <w:sz w:val="22"/>
                    <w:szCs w:val="22"/>
                  </w:rPr>
                  <w:t>Rodiklio pavadinimas</w:t>
                </w:r>
              </w:p>
            </w:tc>
            <w:tc>
              <w:tcPr>
                <w:tcW w:w="3688" w:type="dxa"/>
                <w:vAlign w:val="center"/>
              </w:tcPr>
              <w:p w:rsidR="00513033" w:rsidRDefault="00513033" w:rsidP="002015EC">
                <w:pPr>
                  <w:jc w:val="center"/>
                  <w:rPr>
                    <w:sz w:val="18"/>
                    <w:szCs w:val="18"/>
                  </w:rPr>
                </w:pPr>
                <w:r>
                  <w:rPr>
                    <w:sz w:val="22"/>
                    <w:szCs w:val="22"/>
                  </w:rPr>
                  <w:t>Rodiklio kodas</w:t>
                </w:r>
              </w:p>
            </w:tc>
            <w:tc>
              <w:tcPr>
                <w:tcW w:w="3688" w:type="dxa"/>
                <w:vAlign w:val="center"/>
              </w:tcPr>
              <w:p w:rsidR="00513033" w:rsidRDefault="00513033" w:rsidP="002015EC">
                <w:pPr>
                  <w:jc w:val="center"/>
                  <w:rPr>
                    <w:sz w:val="18"/>
                    <w:szCs w:val="18"/>
                  </w:rPr>
                </w:pPr>
                <w:r>
                  <w:rPr>
                    <w:sz w:val="22"/>
                    <w:szCs w:val="22"/>
                  </w:rPr>
                  <w:t>Matavimo vienetai</w:t>
                </w:r>
              </w:p>
            </w:tc>
            <w:tc>
              <w:tcPr>
                <w:tcW w:w="3688" w:type="dxa"/>
                <w:vAlign w:val="center"/>
              </w:tcPr>
              <w:p w:rsidR="00513033" w:rsidRDefault="00513033" w:rsidP="002015EC">
                <w:pPr>
                  <w:jc w:val="center"/>
                  <w:rPr>
                    <w:sz w:val="18"/>
                    <w:szCs w:val="18"/>
                  </w:rPr>
                </w:pPr>
                <w:r>
                  <w:rPr>
                    <w:sz w:val="22"/>
                    <w:szCs w:val="22"/>
                  </w:rPr>
                  <w:t>Siektina reikšmė</w:t>
                </w:r>
              </w:p>
            </w:tc>
          </w:tr>
          <w:tr w:rsidR="00513033" w:rsidTr="002015EC">
            <w:trPr>
              <w:trHeight w:val="725"/>
            </w:trPr>
            <w:tc>
              <w:tcPr>
                <w:tcW w:w="3688" w:type="dxa"/>
              </w:tcPr>
              <w:p w:rsidR="00513033" w:rsidRDefault="00513033" w:rsidP="002015EC">
                <w:pPr>
                  <w:spacing w:line="276" w:lineRule="auto"/>
                  <w:rPr>
                    <w:i/>
                    <w:iCs/>
                    <w:sz w:val="22"/>
                    <w:szCs w:val="22"/>
                  </w:rPr>
                </w:pPr>
                <w:r w:rsidRPr="002769F4">
                  <w:rPr>
                    <w:i/>
                    <w:iCs/>
                    <w:sz w:val="20"/>
                  </w:rPr>
                  <w:t>Modernizuotų infekcinių ligų klasterio centrų skaičius</w:t>
                </w:r>
              </w:p>
            </w:tc>
            <w:tc>
              <w:tcPr>
                <w:tcW w:w="3688" w:type="dxa"/>
              </w:tcPr>
              <w:p w:rsidR="00513033" w:rsidRDefault="00513033" w:rsidP="002015EC">
                <w:pPr>
                  <w:jc w:val="center"/>
                  <w:rPr>
                    <w:i/>
                    <w:iCs/>
                    <w:sz w:val="22"/>
                    <w:szCs w:val="22"/>
                  </w:rPr>
                </w:pPr>
                <w:r>
                  <w:rPr>
                    <w:i/>
                    <w:iCs/>
                    <w:sz w:val="22"/>
                    <w:szCs w:val="22"/>
                  </w:rPr>
                  <w:t>P-11-002-02-11-01-43</w:t>
                </w:r>
              </w:p>
            </w:tc>
            <w:tc>
              <w:tcPr>
                <w:tcW w:w="3688" w:type="dxa"/>
              </w:tcPr>
              <w:p w:rsidR="00513033" w:rsidRDefault="00513033" w:rsidP="002015EC">
                <w:pPr>
                  <w:jc w:val="center"/>
                  <w:rPr>
                    <w:i/>
                    <w:iCs/>
                    <w:sz w:val="22"/>
                    <w:szCs w:val="22"/>
                  </w:rPr>
                </w:pPr>
                <w:r>
                  <w:rPr>
                    <w:i/>
                    <w:iCs/>
                    <w:sz w:val="22"/>
                    <w:szCs w:val="22"/>
                  </w:rPr>
                  <w:t>Vnt.</w:t>
                </w:r>
                <w:r>
                  <w:rPr>
                    <w:sz w:val="22"/>
                    <w:szCs w:val="22"/>
                  </w:rPr>
                  <w:t> </w:t>
                </w:r>
              </w:p>
            </w:tc>
            <w:tc>
              <w:tcPr>
                <w:tcW w:w="3688" w:type="dxa"/>
              </w:tcPr>
              <w:p w:rsidR="00513033" w:rsidRDefault="00513033" w:rsidP="002015EC">
                <w:pPr>
                  <w:jc w:val="center"/>
                  <w:rPr>
                    <w:i/>
                    <w:iCs/>
                    <w:sz w:val="22"/>
                    <w:szCs w:val="22"/>
                  </w:rPr>
                </w:pPr>
                <w:r>
                  <w:rPr>
                    <w:i/>
                    <w:iCs/>
                    <w:sz w:val="22"/>
                    <w:szCs w:val="22"/>
                  </w:rPr>
                  <w:t>5</w:t>
                </w:r>
              </w:p>
            </w:tc>
          </w:tr>
        </w:tbl>
        <w:p w:rsidR="00513033" w:rsidRDefault="00513033" w:rsidP="00513033">
          <w:pPr>
            <w:pStyle w:val="Sraopastraipa"/>
            <w:tabs>
              <w:tab w:val="center" w:pos="4819"/>
              <w:tab w:val="right" w:pos="9638"/>
            </w:tabs>
            <w:ind w:left="0"/>
            <w:rPr>
              <w:szCs w:val="24"/>
            </w:rPr>
          </w:pPr>
          <w:r>
            <w:rPr>
              <w:b/>
              <w:bCs/>
              <w:sz w:val="22"/>
              <w:szCs w:val="22"/>
            </w:rPr>
            <w:t>Pastaba</w:t>
          </w: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proofErr w:type="spellStart"/>
          <w:r>
            <w:rPr>
              <w:sz w:val="22"/>
              <w:szCs w:val="22"/>
            </w:rPr>
            <w:t>sam.lrv.lt</w:t>
          </w:r>
          <w:proofErr w:type="spellEnd"/>
          <w:r>
            <w:rPr>
              <w:sz w:val="22"/>
              <w:szCs w:val="22"/>
            </w:rPr>
            <w:t xml:space="preserve"> skiltyje „Plėtros programų rengimas“ prie konkrečios plėtros programos priemonės dokumentų.</w:t>
          </w:r>
        </w:p>
        <w:p w:rsidR="00513033" w:rsidRDefault="00513033" w:rsidP="00513033">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13033" w:rsidTr="002015EC">
            <w:trPr>
              <w:trHeight w:val="405"/>
            </w:trPr>
            <w:tc>
              <w:tcPr>
                <w:tcW w:w="3688" w:type="dxa"/>
                <w:vAlign w:val="center"/>
              </w:tcPr>
              <w:p w:rsidR="00513033" w:rsidRDefault="00513033" w:rsidP="002015EC">
                <w:pPr>
                  <w:jc w:val="center"/>
                  <w:rPr>
                    <w:sz w:val="18"/>
                    <w:szCs w:val="18"/>
                  </w:rPr>
                </w:pPr>
                <w:r>
                  <w:rPr>
                    <w:sz w:val="22"/>
                    <w:szCs w:val="22"/>
                  </w:rPr>
                  <w:t>Rodiklio pavadinimas</w:t>
                </w:r>
              </w:p>
            </w:tc>
            <w:tc>
              <w:tcPr>
                <w:tcW w:w="3688" w:type="dxa"/>
                <w:vAlign w:val="center"/>
              </w:tcPr>
              <w:p w:rsidR="00513033" w:rsidRDefault="00513033" w:rsidP="002015EC">
                <w:pPr>
                  <w:jc w:val="center"/>
                  <w:rPr>
                    <w:sz w:val="18"/>
                    <w:szCs w:val="18"/>
                  </w:rPr>
                </w:pPr>
                <w:r>
                  <w:rPr>
                    <w:sz w:val="22"/>
                    <w:szCs w:val="22"/>
                  </w:rPr>
                  <w:t>Rodiklio kodas</w:t>
                </w:r>
              </w:p>
            </w:tc>
            <w:tc>
              <w:tcPr>
                <w:tcW w:w="3688" w:type="dxa"/>
                <w:vAlign w:val="center"/>
              </w:tcPr>
              <w:p w:rsidR="00513033" w:rsidRDefault="00513033" w:rsidP="002015EC">
                <w:pPr>
                  <w:jc w:val="center"/>
                  <w:rPr>
                    <w:sz w:val="18"/>
                    <w:szCs w:val="18"/>
                  </w:rPr>
                </w:pPr>
                <w:r>
                  <w:rPr>
                    <w:sz w:val="22"/>
                    <w:szCs w:val="22"/>
                  </w:rPr>
                  <w:t>Matavimo vienetai</w:t>
                </w:r>
              </w:p>
            </w:tc>
            <w:tc>
              <w:tcPr>
                <w:tcW w:w="3688" w:type="dxa"/>
                <w:vAlign w:val="center"/>
              </w:tcPr>
              <w:p w:rsidR="00513033" w:rsidRDefault="00513033" w:rsidP="002015EC">
                <w:pPr>
                  <w:jc w:val="center"/>
                  <w:rPr>
                    <w:sz w:val="18"/>
                    <w:szCs w:val="18"/>
                  </w:rPr>
                </w:pPr>
                <w:r>
                  <w:rPr>
                    <w:sz w:val="22"/>
                    <w:szCs w:val="22"/>
                  </w:rPr>
                  <w:t>Siektina reikšmė</w:t>
                </w:r>
              </w:p>
            </w:tc>
          </w:tr>
          <w:tr w:rsidR="00513033" w:rsidTr="002015EC">
            <w:trPr>
              <w:trHeight w:val="725"/>
            </w:trPr>
            <w:tc>
              <w:tcPr>
                <w:tcW w:w="3688" w:type="dxa"/>
              </w:tcPr>
              <w:p w:rsidR="00513033" w:rsidRDefault="00513033" w:rsidP="002015EC">
                <w:pPr>
                  <w:spacing w:line="276" w:lineRule="auto"/>
                  <w:rPr>
                    <w:i/>
                    <w:iCs/>
                    <w:sz w:val="22"/>
                    <w:szCs w:val="22"/>
                  </w:rPr>
                </w:pPr>
                <w:r>
                  <w:rPr>
                    <w:i/>
                    <w:iCs/>
                    <w:sz w:val="22"/>
                    <w:szCs w:val="22"/>
                  </w:rPr>
                  <w:t>Naujos arba modernizuotos sveikatos priežiūros infrastruktūros talpumas</w:t>
                </w:r>
              </w:p>
            </w:tc>
            <w:tc>
              <w:tcPr>
                <w:tcW w:w="3688" w:type="dxa"/>
              </w:tcPr>
              <w:p w:rsidR="00513033" w:rsidRDefault="00513033" w:rsidP="002015EC">
                <w:pPr>
                  <w:jc w:val="center"/>
                  <w:rPr>
                    <w:i/>
                    <w:iCs/>
                    <w:sz w:val="22"/>
                    <w:szCs w:val="22"/>
                  </w:rPr>
                </w:pPr>
                <w:r>
                  <w:rPr>
                    <w:i/>
                    <w:iCs/>
                    <w:sz w:val="22"/>
                    <w:szCs w:val="22"/>
                  </w:rPr>
                  <w:t>R-11-002-02-11-01-33</w:t>
                </w:r>
              </w:p>
            </w:tc>
            <w:tc>
              <w:tcPr>
                <w:tcW w:w="3688" w:type="dxa"/>
              </w:tcPr>
              <w:p w:rsidR="00513033" w:rsidRDefault="00513033" w:rsidP="002015EC">
                <w:pPr>
                  <w:jc w:val="center"/>
                  <w:rPr>
                    <w:i/>
                    <w:iCs/>
                    <w:sz w:val="22"/>
                    <w:szCs w:val="22"/>
                  </w:rPr>
                </w:pPr>
                <w:r>
                  <w:rPr>
                    <w:i/>
                    <w:iCs/>
                    <w:sz w:val="22"/>
                    <w:szCs w:val="22"/>
                  </w:rPr>
                  <w:t>Vnt.</w:t>
                </w:r>
                <w:r>
                  <w:rPr>
                    <w:sz w:val="22"/>
                    <w:szCs w:val="22"/>
                  </w:rPr>
                  <w:t> </w:t>
                </w:r>
              </w:p>
            </w:tc>
            <w:tc>
              <w:tcPr>
                <w:tcW w:w="3688" w:type="dxa"/>
              </w:tcPr>
              <w:p w:rsidR="00513033" w:rsidRDefault="00513033" w:rsidP="002015EC">
                <w:pPr>
                  <w:jc w:val="center"/>
                  <w:rPr>
                    <w:i/>
                    <w:iCs/>
                    <w:sz w:val="22"/>
                    <w:szCs w:val="22"/>
                  </w:rPr>
                </w:pPr>
                <w:r>
                  <w:rPr>
                    <w:i/>
                    <w:iCs/>
                    <w:sz w:val="22"/>
                    <w:szCs w:val="22"/>
                  </w:rPr>
                  <w:t>n/a</w:t>
                </w:r>
              </w:p>
            </w:tc>
          </w:tr>
        </w:tbl>
        <w:p w:rsidR="00513033" w:rsidRDefault="00513033">
          <w:pPr>
            <w:ind w:firstLine="567"/>
            <w:jc w:val="both"/>
            <w:rPr>
              <w:i/>
              <w:iCs/>
              <w:szCs w:val="24"/>
            </w:rPr>
          </w:pPr>
          <w:r>
            <w:rPr>
              <w:b/>
              <w:b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2027 m. vasario </w:t>
          </w:r>
          <w:proofErr w:type="spellStart"/>
          <w:r>
            <w:rPr>
              <w:sz w:val="22"/>
              <w:szCs w:val="22"/>
            </w:rPr>
            <w:t>mėn</w:t>
          </w:r>
          <w:proofErr w:type="spellEnd"/>
        </w:p>
        <w:p w:rsidR="00513033" w:rsidRDefault="00513033">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945E9">
            <w:tc>
              <w:tcPr>
                <w:tcW w:w="14709" w:type="dxa"/>
              </w:tcPr>
              <w:p w:rsidR="000945E9" w:rsidRDefault="004A27F7">
                <w:pPr>
                  <w:rPr>
                    <w:b/>
                    <w:szCs w:val="24"/>
                  </w:rPr>
                </w:pPr>
                <w:r>
                  <w:rPr>
                    <w:b/>
                    <w:szCs w:val="24"/>
                  </w:rPr>
                  <w:t>SPECIALIEJI FINANSAVIMO REIKALAVIMAI</w:t>
                </w:r>
              </w:p>
            </w:tc>
          </w:tr>
          <w:tr w:rsidR="000945E9">
            <w:tc>
              <w:tcPr>
                <w:tcW w:w="14709" w:type="dxa"/>
              </w:tcPr>
              <w:p w:rsidR="000945E9" w:rsidRDefault="004A27F7">
                <w:pPr>
                  <w:rPr>
                    <w:b/>
                    <w:bCs/>
                    <w:szCs w:val="24"/>
                  </w:rPr>
                </w:pPr>
                <w:r>
                  <w:rPr>
                    <w:b/>
                    <w:bCs/>
                    <w:szCs w:val="24"/>
                  </w:rPr>
                  <w:t>1. Taikomi teisės aktai</w:t>
                </w:r>
              </w:p>
            </w:tc>
          </w:tr>
          <w:tr w:rsidR="000945E9">
            <w:tc>
              <w:tcPr>
                <w:tcW w:w="14709" w:type="dxa"/>
              </w:tcPr>
              <w:p w:rsidR="000945E9" w:rsidRDefault="004A27F7">
                <w:pPr>
                  <w:tabs>
                    <w:tab w:val="left" w:pos="600"/>
                  </w:tabs>
                  <w:spacing w:line="276" w:lineRule="auto"/>
                  <w:ind w:left="33"/>
                  <w:jc w:val="both"/>
                  <w:rPr>
                    <w:sz w:val="22"/>
                    <w:szCs w:val="22"/>
                    <w:lang w:eastAsia="lt-LT"/>
                  </w:rPr>
                </w:pPr>
                <w:r>
                  <w:rPr>
                    <w:sz w:val="22"/>
                    <w:szCs w:val="22"/>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2 (toliau – Aprašas Nr. 2):</w:t>
                </w:r>
              </w:p>
              <w:p w:rsidR="000945E9" w:rsidRDefault="004A27F7">
                <w:pPr>
                  <w:tabs>
                    <w:tab w:val="left" w:pos="600"/>
                  </w:tabs>
                  <w:spacing w:line="276" w:lineRule="auto"/>
                  <w:ind w:left="33"/>
                  <w:jc w:val="both"/>
                  <w:rPr>
                    <w:b/>
                    <w:bCs/>
                    <w:sz w:val="22"/>
                    <w:szCs w:val="22"/>
                  </w:rPr>
                </w:pPr>
                <w:r>
                  <w:rPr>
                    <w:b/>
                    <w:bCs/>
                    <w:color w:val="000000"/>
                    <w:sz w:val="22"/>
                    <w:szCs w:val="22"/>
                  </w:rPr>
                  <w:t>1.1. bendrieji teisės aktai:</w:t>
                </w:r>
              </w:p>
              <w:p w:rsidR="000945E9" w:rsidRDefault="004A27F7">
                <w:pPr>
                  <w:tabs>
                    <w:tab w:val="left" w:pos="600"/>
                  </w:tabs>
                  <w:spacing w:line="276" w:lineRule="auto"/>
                  <w:ind w:left="29"/>
                  <w:jc w:val="both"/>
                  <w:rPr>
                    <w:sz w:val="22"/>
                    <w:szCs w:val="22"/>
                  </w:rPr>
                </w:pPr>
                <w:r>
                  <w:rPr>
                    <w:sz w:val="22"/>
                    <w:szCs w:val="22"/>
                    <w:lang w:eastAsia="lt-LT"/>
                  </w:rPr>
                  <w:t xml:space="preserve">1.1.1. </w:t>
                </w:r>
                <w:r>
                  <w:rPr>
                    <w:sz w:val="22"/>
                    <w:szCs w:val="22"/>
                  </w:rPr>
                  <w:t>2021 m. vasario 12 d. Europos Parlamento ir Tarybos reglamentas (ES) 2021/241, kuriuo nustatoma ekonomikos gaivinimo ir atsparumo didinimo priemonė;</w:t>
                </w:r>
              </w:p>
              <w:p w:rsidR="000945E9" w:rsidRDefault="004A27F7">
                <w:pPr>
                  <w:tabs>
                    <w:tab w:val="left" w:pos="600"/>
                  </w:tabs>
                  <w:spacing w:line="276" w:lineRule="auto"/>
                  <w:ind w:left="29"/>
                  <w:jc w:val="both"/>
                  <w:rPr>
                    <w:sz w:val="22"/>
                    <w:szCs w:val="22"/>
                  </w:rPr>
                </w:pPr>
                <w:r>
                  <w:rPr>
                    <w:sz w:val="22"/>
                    <w:szCs w:val="22"/>
                    <w:lang w:eastAsia="lt-LT"/>
                  </w:rPr>
                  <w:t xml:space="preserve">1.1.2. </w:t>
                </w:r>
                <w:r>
                  <w:rPr>
                    <w:sz w:val="22"/>
                    <w:szCs w:val="22"/>
                  </w:rPr>
                  <w:t>2021 m. liepos 28 d. Tarybos įgyvendinimo sprendimas CM4171/21 dėl Lietuvos ekonomikos gaivinimo ir atsparumo didinimo plano įvertinimo patvirtinimo;</w:t>
                </w:r>
              </w:p>
              <w:p w:rsidR="000945E9" w:rsidRDefault="004A27F7">
                <w:pPr>
                  <w:tabs>
                    <w:tab w:val="left" w:pos="600"/>
                  </w:tabs>
                  <w:spacing w:line="276" w:lineRule="auto"/>
                  <w:ind w:left="29"/>
                  <w:jc w:val="both"/>
                  <w:rPr>
                    <w:color w:val="000000"/>
                    <w:sz w:val="22"/>
                    <w:szCs w:val="22"/>
                    <w:lang w:eastAsia="lt-LT"/>
                  </w:rPr>
                </w:pPr>
                <w:r>
                  <w:rPr>
                    <w:sz w:val="22"/>
                    <w:szCs w:val="22"/>
                    <w:lang w:eastAsia="lt-LT"/>
                  </w:rPr>
                  <w:lastRenderedPageBreak/>
                  <w:t>1.1.3. Lietuvos Respublikos sveikatos apsaugos ministro 202</w:t>
                </w:r>
                <w:r>
                  <w:rPr>
                    <w:sz w:val="22"/>
                    <w:szCs w:val="22"/>
                    <w:lang w:val="es-ES" w:eastAsia="lt-LT"/>
                  </w:rPr>
                  <w:t>2</w:t>
                </w:r>
                <w:r>
                  <w:rPr>
                    <w:sz w:val="22"/>
                    <w:szCs w:val="22"/>
                    <w:lang w:eastAsia="lt-LT"/>
                  </w:rPr>
                  <w:t> m. gegužės </w:t>
                </w:r>
                <w:r>
                  <w:rPr>
                    <w:sz w:val="22"/>
                    <w:szCs w:val="22"/>
                    <w:lang w:val="es-ES" w:eastAsia="lt-LT"/>
                  </w:rPr>
                  <w:t>20</w:t>
                </w:r>
                <w:r>
                  <w:rPr>
                    <w:sz w:val="22"/>
                    <w:szCs w:val="22"/>
                    <w:lang w:eastAsia="lt-LT"/>
                  </w:rPr>
                  <w:t xml:space="preserve"> d. įsakymas Nr. V-988 „Dėl 2022–2030 metų plėtros programos valdytojos Lietuvos Respublikos sveikatos apsaugos ministerijos sveikatos priežiūros kokybės ir efektyvumo didinimo </w:t>
                </w:r>
                <w:r>
                  <w:rPr>
                    <w:color w:val="000000"/>
                    <w:sz w:val="22"/>
                    <w:szCs w:val="22"/>
                    <w:lang w:eastAsia="lt-LT"/>
                  </w:rPr>
                  <w:t>plėtros programos pažangos priemonės Nr. 11-002-02-11-01 „Gerinti sveikatos priežiūros paslaugų kokybę ir prieinamumą“ aprašo patvirtinimo“;</w:t>
                </w:r>
              </w:p>
              <w:p w:rsidR="000945E9" w:rsidRDefault="004A27F7">
                <w:pPr>
                  <w:tabs>
                    <w:tab w:val="left" w:pos="459"/>
                  </w:tabs>
                  <w:spacing w:line="276" w:lineRule="auto"/>
                  <w:ind w:firstLine="34"/>
                  <w:jc w:val="both"/>
                  <w:rPr>
                    <w:sz w:val="22"/>
                    <w:szCs w:val="22"/>
                  </w:rPr>
                </w:pPr>
                <w:r>
                  <w:rPr>
                    <w:sz w:val="22"/>
                    <w:szCs w:val="22"/>
                  </w:rPr>
                  <w:t>1.1.4. Lietuvos Respublikos finansų ministro 2022 m. birželio 22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rsidR="000945E9" w:rsidRDefault="004A27F7">
                <w:pPr>
                  <w:tabs>
                    <w:tab w:val="left" w:pos="600"/>
                  </w:tabs>
                  <w:spacing w:line="276" w:lineRule="auto"/>
                  <w:jc w:val="both"/>
                  <w:rPr>
                    <w:color w:val="000000"/>
                    <w:sz w:val="22"/>
                    <w:szCs w:val="22"/>
                  </w:rPr>
                </w:pPr>
                <w:r>
                  <w:rPr>
                    <w:b/>
                    <w:bCs/>
                    <w:color w:val="000000"/>
                    <w:sz w:val="22"/>
                    <w:szCs w:val="22"/>
                  </w:rPr>
                  <w:t>1.2. specialieji teisės aktai</w:t>
                </w:r>
                <w:r>
                  <w:rPr>
                    <w:color w:val="000000"/>
                    <w:sz w:val="22"/>
                    <w:szCs w:val="22"/>
                  </w:rPr>
                  <w:t>:</w:t>
                </w:r>
              </w:p>
              <w:p w:rsidR="000945E9" w:rsidRDefault="004A27F7">
                <w:pPr>
                  <w:tabs>
                    <w:tab w:val="left" w:pos="600"/>
                  </w:tabs>
                  <w:spacing w:line="276" w:lineRule="auto"/>
                  <w:jc w:val="both"/>
                  <w:rPr>
                    <w:color w:val="000000"/>
                    <w:sz w:val="22"/>
                    <w:szCs w:val="22"/>
                  </w:rPr>
                </w:pPr>
                <w:r>
                  <w:rPr>
                    <w:color w:val="000000"/>
                    <w:sz w:val="22"/>
                    <w:szCs w:val="22"/>
                  </w:rPr>
                  <w:t xml:space="preserve">1.2.1. Lietuvos Respublikos sveikatos apsaugos ministro </w:t>
                </w:r>
                <w:r>
                  <w:rPr>
                    <w:sz w:val="22"/>
                    <w:szCs w:val="22"/>
                  </w:rPr>
                  <w:t xml:space="preserve">2004 m. balandžio 30 d. įsakymas Nr. V-303 </w:t>
                </w:r>
                <w:r>
                  <w:rPr>
                    <w:color w:val="000000"/>
                    <w:sz w:val="22"/>
                    <w:szCs w:val="22"/>
                  </w:rPr>
                  <w:t>„Dėl Suaugusiųjų infekcinių ligų antrinio ir tretinio lygio stacionarinių asmens sveikatos priežiūros paslaugų teikimo specialiųjų reikalavimų aprašo patvirtinimo“;</w:t>
                </w:r>
              </w:p>
              <w:p w:rsidR="000945E9" w:rsidRDefault="004A27F7">
                <w:pPr>
                  <w:tabs>
                    <w:tab w:val="left" w:pos="600"/>
                  </w:tabs>
                  <w:spacing w:line="276" w:lineRule="auto"/>
                  <w:ind w:left="29"/>
                  <w:jc w:val="both"/>
                  <w:rPr>
                    <w:color w:val="000000"/>
                    <w:sz w:val="22"/>
                    <w:szCs w:val="22"/>
                  </w:rPr>
                </w:pPr>
                <w:r>
                  <w:rPr>
                    <w:color w:val="000000"/>
                    <w:sz w:val="22"/>
                    <w:szCs w:val="22"/>
                  </w:rPr>
                  <w:t xml:space="preserve">1.2.2. Lietuvos Respublikos sveikatos apsaugos </w:t>
                </w:r>
                <w:r>
                  <w:rPr>
                    <w:sz w:val="22"/>
                    <w:szCs w:val="22"/>
                  </w:rPr>
                  <w:t xml:space="preserve">ministro 2010 m. gruodžio 16 d. įsakymas </w:t>
                </w:r>
                <w:r>
                  <w:rPr>
                    <w:color w:val="000000"/>
                    <w:sz w:val="22"/>
                    <w:szCs w:val="22"/>
                  </w:rPr>
                  <w:t xml:space="preserve">Nr. V-1073 „Dėl Specialiųjų reikalavimų asmens sveikatos  priežiūros  įstaigos  skubiosios  medicinos  pagalbos  skyriui  ir skubiosios medicinos pagalbos kabinetui aprašo patvirtinimo“; </w:t>
                </w:r>
              </w:p>
              <w:p w:rsidR="000945E9" w:rsidRDefault="004A27F7">
                <w:pPr>
                  <w:tabs>
                    <w:tab w:val="left" w:pos="600"/>
                  </w:tabs>
                  <w:spacing w:line="276" w:lineRule="auto"/>
                  <w:ind w:left="29"/>
                  <w:jc w:val="both"/>
                  <w:rPr>
                    <w:color w:val="000000"/>
                    <w:sz w:val="22"/>
                    <w:szCs w:val="22"/>
                  </w:rPr>
                </w:pPr>
                <w:r>
                  <w:rPr>
                    <w:color w:val="000000"/>
                    <w:sz w:val="22"/>
                    <w:szCs w:val="22"/>
                  </w:rPr>
                  <w:t xml:space="preserve">1.2.3. Lietuvos Respublikos sveikatos apsaugos </w:t>
                </w:r>
                <w:r>
                  <w:rPr>
                    <w:sz w:val="22"/>
                    <w:szCs w:val="22"/>
                  </w:rPr>
                  <w:t xml:space="preserve">ministro 2020 m. lapkričio 5 d. įsakymas </w:t>
                </w:r>
                <w:r>
                  <w:rPr>
                    <w:color w:val="000000"/>
                    <w:sz w:val="22"/>
                    <w:szCs w:val="22"/>
                  </w:rPr>
                  <w:t>Nr. V-2486 „Dėl Infekcinių ligų valdymo ir kontrolės 2020–2025 metų koncepcijos patvirtinimo“;</w:t>
                </w:r>
              </w:p>
              <w:p w:rsidR="000945E9" w:rsidRDefault="004A27F7">
                <w:pPr>
                  <w:jc w:val="both"/>
                  <w:rPr>
                    <w:color w:val="000000"/>
                    <w:sz w:val="22"/>
                    <w:szCs w:val="22"/>
                  </w:rPr>
                </w:pPr>
                <w:r>
                  <w:rPr>
                    <w:color w:val="000000"/>
                    <w:sz w:val="22"/>
                    <w:szCs w:val="22"/>
                  </w:rPr>
                  <w:t xml:space="preserve">1.2.4. Lietuvos Respublikos sveikatos apsaugos ministro </w:t>
                </w:r>
                <w:r>
                  <w:rPr>
                    <w:sz w:val="22"/>
                    <w:szCs w:val="22"/>
                  </w:rPr>
                  <w:t xml:space="preserve">2022 m. kovo 2 d. įsakymas Nr. </w:t>
                </w:r>
                <w:r>
                  <w:rPr>
                    <w:color w:val="000000"/>
                    <w:sz w:val="22"/>
                    <w:szCs w:val="22"/>
                  </w:rPr>
                  <w:t>V-465 „Dėl Intensyviosios terapijos asmens sveikatos priežiūros paslaugų teikimo suaugusiesiems reikalavimų ir Intensyviosios priežiūros asmens sveikatos priežiūros paslaugų teikimo suaugusiesiems reikalavimų aprašų patvirtinimo“.</w:t>
                </w:r>
              </w:p>
            </w:tc>
          </w:tr>
          <w:tr w:rsidR="000945E9">
            <w:tc>
              <w:tcPr>
                <w:tcW w:w="14709" w:type="dxa"/>
              </w:tcPr>
              <w:p w:rsidR="000945E9" w:rsidRDefault="004A27F7">
                <w:pPr>
                  <w:rPr>
                    <w:b/>
                    <w:szCs w:val="24"/>
                  </w:rPr>
                </w:pPr>
                <w:r>
                  <w:rPr>
                    <w:b/>
                    <w:szCs w:val="24"/>
                  </w:rPr>
                  <w:lastRenderedPageBreak/>
                  <w:t>2. Reikalavimai projektams</w:t>
                </w:r>
              </w:p>
            </w:tc>
          </w:tr>
          <w:tr w:rsidR="000945E9">
            <w:tc>
              <w:tcPr>
                <w:tcW w:w="14709" w:type="dxa"/>
              </w:tcPr>
              <w:p w:rsidR="000945E9" w:rsidRDefault="004A27F7">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iCs/>
                    <w:sz w:val="22"/>
                    <w:szCs w:val="22"/>
                  </w:rPr>
                  <w:t>2 aukščiausio lygio  infekcinių ligų klasterio centrus VšĮ Vilniaus universiteto ligoninėje Santaros klinikose ir Lietuvos sveikatos mokslų universiteto ligoninėje Kauno klinikose bei 3 regioninių infekcinių ligų klasterio centrus VšĮ Klaipėdos universiteto ligoninėje,  VšĮ Respublikinėje Šiaulių ligoninėje,  VšĮ Respublikinėje Panevėžio ligoninėje.</w:t>
                </w:r>
                <w:r>
                  <w:rPr>
                    <w:sz w:val="22"/>
                    <w:szCs w:val="22"/>
                    <w:lang w:eastAsia="lt-LT"/>
                  </w:rPr>
                  <w:t xml:space="preserve"> </w:t>
                </w:r>
              </w:p>
              <w:p w:rsidR="000945E9" w:rsidRDefault="004A27F7">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rsidR="000945E9" w:rsidRDefault="004A27F7">
                <w:pPr>
                  <w:spacing w:line="276" w:lineRule="auto"/>
                  <w:ind w:left="454" w:hanging="425"/>
                  <w:rPr>
                    <w:sz w:val="22"/>
                    <w:szCs w:val="22"/>
                  </w:rPr>
                </w:pPr>
                <w:r>
                  <w:rPr>
                    <w:sz w:val="22"/>
                    <w:szCs w:val="22"/>
                  </w:rPr>
                  <w:t>2.3.</w:t>
                </w:r>
                <w:r>
                  <w:rPr>
                    <w:sz w:val="22"/>
                    <w:szCs w:val="22"/>
                  </w:rPr>
                  <w:tab/>
                </w:r>
                <w:r w:rsidR="00CF30FE" w:rsidRPr="00021134">
                  <w:rPr>
                    <w:sz w:val="22"/>
                    <w:szCs w:val="22"/>
                  </w:rPr>
                  <w:t>Finansuojama projekto veikla turi būti baigta įgyvendinti iki 2026 m. balandžio 30 d. su sąlyga, kad projekto išlaidos bus deklaruotos ne vėliau negu 2026 m. birželio 1 d</w:t>
                </w:r>
                <w:r w:rsidR="00021134">
                  <w:rPr>
                    <w:sz w:val="22"/>
                    <w:szCs w:val="22"/>
                  </w:rPr>
                  <w:t>.</w:t>
                </w:r>
                <w:r>
                  <w:rPr>
                    <w:sz w:val="22"/>
                    <w:szCs w:val="22"/>
                  </w:rPr>
                  <w:t xml:space="preserve"> </w:t>
                </w:r>
              </w:p>
              <w:p w:rsidR="000945E9" w:rsidRDefault="004A27F7">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Nr. 2 finansuojama veikla – </w:t>
                </w:r>
                <w:r>
                  <w:rPr>
                    <w:color w:val="000000"/>
                    <w:sz w:val="22"/>
                    <w:szCs w:val="22"/>
                    <w:lang w:eastAsia="lt-LT"/>
                  </w:rPr>
                  <w:t xml:space="preserve">pasirengimo grėsmėms stiprinimas. Numatoma </w:t>
                </w:r>
                <w:proofErr w:type="spellStart"/>
                <w:r>
                  <w:rPr>
                    <w:color w:val="000000"/>
                    <w:sz w:val="22"/>
                    <w:szCs w:val="22"/>
                    <w:lang w:eastAsia="lt-LT"/>
                  </w:rPr>
                  <w:t>poveiklė</w:t>
                </w:r>
                <w:proofErr w:type="spellEnd"/>
                <w:r>
                  <w:rPr>
                    <w:color w:val="000000"/>
                    <w:sz w:val="22"/>
                    <w:szCs w:val="22"/>
                    <w:lang w:eastAsia="lt-LT"/>
                  </w:rPr>
                  <w:t xml:space="preserve"> – infekcinių ligų klasterių centrų įrengimas. Finansuojama: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rsidR="000945E9" w:rsidRDefault="004A27F7">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rsidR="000945E9" w:rsidRDefault="004A27F7">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rsidR="000945E9" w:rsidRDefault="004A27F7">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 grupė – Lietuvos gyventojai, skubios medicinos pagalbos, intensyvios terapijos, infekcinių ligų skyrių pacientai, sveikatos priežiūros specialistai.</w:t>
                </w:r>
              </w:p>
              <w:p w:rsidR="000945E9" w:rsidRDefault="004A27F7">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rsidR="000945E9" w:rsidRDefault="004A27F7">
                <w:pPr>
                  <w:tabs>
                    <w:tab w:val="decimal" w:pos="312"/>
                    <w:tab w:val="decimal" w:pos="596"/>
                  </w:tabs>
                  <w:spacing w:line="276" w:lineRule="auto"/>
                  <w:ind w:left="29" w:hanging="29"/>
                  <w:jc w:val="both"/>
                  <w:rPr>
                    <w:sz w:val="22"/>
                    <w:szCs w:val="22"/>
                  </w:rPr>
                </w:pPr>
                <w:r>
                  <w:rPr>
                    <w:sz w:val="22"/>
                    <w:szCs w:val="22"/>
                  </w:rPr>
                  <w:lastRenderedPageBreak/>
                  <w:t>2.7.</w:t>
                </w:r>
                <w:r>
                  <w:rPr>
                    <w:sz w:val="22"/>
                    <w:szCs w:val="22"/>
                  </w:rPr>
                  <w:tab/>
                  <w:t xml:space="preserve"> </w:t>
                </w:r>
                <w:proofErr w:type="spellStart"/>
                <w:r>
                  <w:rPr>
                    <w:sz w:val="22"/>
                    <w:szCs w:val="22"/>
                  </w:rPr>
                  <w:t>Parengtumo</w:t>
                </w:r>
                <w:proofErr w:type="spellEnd"/>
                <w:r>
                  <w:rPr>
                    <w:sz w:val="22"/>
                    <w:szCs w:val="22"/>
                  </w:rPr>
                  <w:t xml:space="preserve"> reikalavimai:</w:t>
                </w:r>
              </w:p>
              <w:p w:rsidR="000945E9" w:rsidRDefault="004A27F7">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reikalavimus, nustatytus Lietuvos Respublikos sveikatos apsaugos ministro įsakymuose, nurodytuose Aprašo Nr. 2 1.2.1–1.2.4 papunkčiuose (užpildomas Aprašo Nr. 2 2 priedas);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2.7.2. </w:t>
                </w:r>
                <w:r>
                  <w:rPr>
                    <w:sz w:val="22"/>
                    <w:szCs w:val="22"/>
                  </w:rPr>
                  <w:tab/>
                  <w:t>investiciniai projektai ir (ar) projektiniai pasiūlymai bei Aprašo Nr. 2 2 priedas iki pateikiant administruojančiajai institucijai privalo būti suderinti su Sveikatos apsaugos ministerija;</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0945E9" w:rsidRDefault="004A27F7">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rsidR="000945E9" w:rsidRDefault="004A27F7">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institucijai turi būti pateikti šie priedai:</w:t>
                </w:r>
              </w:p>
              <w:p w:rsidR="000945E9" w:rsidRDefault="004A27F7">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rsidR="000945E9" w:rsidRDefault="004A27F7">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 w:val="22"/>
                    <w:szCs w:val="22"/>
                    <w:lang w:eastAsia="lt-LT"/>
                  </w:rPr>
                  <w:t>vandentvarkos</w:t>
                </w:r>
                <w:proofErr w:type="spellEnd"/>
                <w:r>
                  <w:rPr>
                    <w:sz w:val="22"/>
                    <w:szCs w:val="22"/>
                    <w:lang w:eastAsia="lt-LT"/>
                  </w:rPr>
                  <w:t xml:space="preserve"> projektuose numatomą veiklą ir kitą galinčią daryti poveikį aplinkai ūkinę veiklą) gali turėti poveikį aplinkai ir ji patenka į PAV įstatymo taikymo sritį ir (arba) planuojama ūkinė veikla yra susijusi su „</w:t>
                </w:r>
                <w:proofErr w:type="spellStart"/>
                <w:r>
                  <w:rPr>
                    <w:sz w:val="22"/>
                    <w:szCs w:val="22"/>
                    <w:lang w:eastAsia="lt-LT"/>
                  </w:rPr>
                  <w:t>Natura</w:t>
                </w:r>
                <w:proofErr w:type="spellEnd"/>
                <w:r>
                  <w:rPr>
                    <w:sz w:val="22"/>
                    <w:szCs w:val="22"/>
                    <w:lang w:eastAsia="lt-LT"/>
                  </w:rPr>
                  <w:t xml:space="preserve"> 2000“ teritorijomis; </w:t>
                </w:r>
              </w:p>
              <w:p w:rsidR="000945E9" w:rsidRDefault="004A27F7">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Nr. 2 1 priede „Informacija, reikalinga projekto atitikčiai horizontaliajam principui „Nedarome reikšmingos žalos“ įvertinti“ nurodyti dokumentai;</w:t>
                </w:r>
              </w:p>
              <w:p w:rsidR="000945E9" w:rsidRDefault="004A27F7">
                <w:pPr>
                  <w:tabs>
                    <w:tab w:val="left" w:pos="680"/>
                  </w:tabs>
                  <w:spacing w:line="276" w:lineRule="auto"/>
                  <w:jc w:val="both"/>
                  <w:rPr>
                    <w:sz w:val="22"/>
                    <w:szCs w:val="22"/>
                  </w:rPr>
                </w:pPr>
                <w:r>
                  <w:rPr>
                    <w:sz w:val="22"/>
                    <w:szCs w:val="22"/>
                  </w:rPr>
                  <w:t>2.8.4.</w:t>
                </w:r>
                <w:r>
                  <w:rPr>
                    <w:sz w:val="22"/>
                    <w:szCs w:val="22"/>
                  </w:rPr>
                  <w:tab/>
                </w:r>
                <w:r>
                  <w:rPr>
                    <w:sz w:val="22"/>
                    <w:szCs w:val="22"/>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0945E9" w:rsidRDefault="004A27F7">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rsidR="000945E9" w:rsidRDefault="004A27F7">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(Aprašo Nr. 2 2 priedas);  </w:t>
                </w:r>
              </w:p>
              <w:p w:rsidR="000945E9" w:rsidRDefault="004A27F7">
                <w:pPr>
                  <w:tabs>
                    <w:tab w:val="left" w:pos="680"/>
                  </w:tabs>
                  <w:spacing w:line="276" w:lineRule="auto"/>
                  <w:jc w:val="both"/>
                  <w:rPr>
                    <w:sz w:val="22"/>
                    <w:szCs w:val="22"/>
                  </w:rPr>
                </w:pPr>
                <w:r>
                  <w:rPr>
                    <w:sz w:val="22"/>
                    <w:szCs w:val="22"/>
                  </w:rPr>
                  <w:t>2.8.7.</w:t>
                </w:r>
                <w:r>
                  <w:rPr>
                    <w:sz w:val="22"/>
                    <w:szCs w:val="22"/>
                  </w:rPr>
                  <w:tab/>
                </w:r>
                <w:r>
                  <w:rPr>
                    <w:sz w:val="22"/>
                    <w:szCs w:val="22"/>
                    <w:lang w:eastAsia="lt-LT"/>
                  </w:rPr>
                  <w:t xml:space="preserve">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w:t>
                </w:r>
                <w:r>
                  <w:rPr>
                    <w:sz w:val="22"/>
                    <w:szCs w:val="22"/>
                    <w:lang w:eastAsia="lt-LT"/>
                  </w:rPr>
                  <w:lastRenderedPageBreak/>
                  <w:t>Lietuvos Respublikos nekilnojamojo turto registre. Jei nurodytos daiktinės teisės galioja trumpiau nei penkerius metus nuo projekto finansavimo pabaigos, turi būti pateikiamas įsipareigojimas užtikrinti šį reikalavimą;</w:t>
                </w:r>
              </w:p>
              <w:p w:rsidR="000945E9" w:rsidRDefault="004A27F7">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kuriame numatoma atlikti rangos darbus, turi bendraturčių, turi būti pateikta statinio bendraturčių sutikimo vykdyti statybos darbus kopija;</w:t>
                </w:r>
              </w:p>
              <w:p w:rsidR="000945E9" w:rsidRDefault="004A27F7">
                <w:pPr>
                  <w:tabs>
                    <w:tab w:val="left" w:pos="743"/>
                  </w:tabs>
                  <w:spacing w:line="276" w:lineRule="auto"/>
                  <w:jc w:val="both"/>
                  <w:rPr>
                    <w:sz w:val="22"/>
                    <w:szCs w:val="22"/>
                  </w:rPr>
                </w:pPr>
                <w:r>
                  <w:rPr>
                    <w:sz w:val="22"/>
                    <w:szCs w:val="22"/>
                  </w:rPr>
                  <w:t>2.8.9.</w:t>
                </w:r>
                <w:r>
                  <w:rPr>
                    <w:sz w:val="22"/>
                    <w:szCs w:val="22"/>
                  </w:rPr>
                  <w:tab/>
                </w:r>
                <w:r>
                  <w:rPr>
                    <w:sz w:val="22"/>
                    <w:szCs w:val="22"/>
                    <w:lang w:eastAsia="lt-LT"/>
                  </w:rPr>
                  <w:t xml:space="preserve">jei projekte numatomi statybos darbai, statinio projektas turi būti  parengtas ir patvirtintas vadovaujantis </w:t>
                </w:r>
                <w:r>
                  <w:rPr>
                    <w:sz w:val="22"/>
                    <w:szCs w:val="22"/>
                  </w:rPr>
                  <w:t xml:space="preserve">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 w:val="22"/>
                    <w:szCs w:val="22"/>
                    <w:lang w:eastAsia="lt-LT"/>
                  </w:rPr>
                  <w:t xml:space="preserve">Teikiama visos sudėties statinio techninio projekto elektroninė versija PDF formatu arba tokiu formatu, kad būtų galima peržiūrėti naudojantis </w:t>
                </w:r>
                <w:r>
                  <w:rPr>
                    <w:i/>
                    <w:iCs/>
                    <w:sz w:val="22"/>
                    <w:szCs w:val="22"/>
                    <w:lang w:eastAsia="lt-LT"/>
                  </w:rPr>
                  <w:t>Microsoft Office</w:t>
                </w:r>
                <w:r>
                  <w:rPr>
                    <w:sz w:val="22"/>
                    <w:szCs w:val="22"/>
                    <w:lang w:eastAsia="lt-LT"/>
                  </w:rPr>
                  <w:t xml:space="preserve"> programine įranga. Jei yra gautas statybą leidžiantis dokumentas, kartu pateikiama jo kopija;</w:t>
                </w:r>
              </w:p>
              <w:p w:rsidR="000945E9" w:rsidRDefault="004A27F7">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0945E9" w:rsidRDefault="004A27F7">
                <w:pPr>
                  <w:tabs>
                    <w:tab w:val="left" w:pos="743"/>
                  </w:tabs>
                  <w:spacing w:line="276" w:lineRule="auto"/>
                  <w:jc w:val="both"/>
                  <w:rPr>
                    <w:sz w:val="22"/>
                    <w:szCs w:val="22"/>
                  </w:rPr>
                </w:pPr>
                <w:r>
                  <w:rPr>
                    <w:sz w:val="22"/>
                    <w:szCs w:val="22"/>
                  </w:rPr>
                  <w:t>2.8.11.</w:t>
                </w:r>
                <w:r>
                  <w:rPr>
                    <w:sz w:val="22"/>
                    <w:szCs w:val="22"/>
                  </w:rPr>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rsidR="000945E9" w:rsidRDefault="004A27F7">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0945E9" w:rsidRDefault="004A27F7">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Lietuvos Respublikos sveikatos apsaugos ministerijos, kaip asignavimų valdytojos, garantinis raštas, savivaldybės tarybos sprendimas, banko sąskaitos išrašas, paskolos sutartis, garantinis banko raštas ir kt.).</w:t>
                </w:r>
              </w:p>
            </w:tc>
          </w:tr>
          <w:tr w:rsidR="000945E9">
            <w:tc>
              <w:tcPr>
                <w:tcW w:w="14709" w:type="dxa"/>
              </w:tcPr>
              <w:p w:rsidR="000945E9" w:rsidRDefault="004A27F7">
                <w:pPr>
                  <w:jc w:val="both"/>
                  <w:rPr>
                    <w:iCs/>
                    <w:szCs w:val="24"/>
                  </w:rPr>
                </w:pPr>
                <w:r>
                  <w:rPr>
                    <w:b/>
                    <w:szCs w:val="24"/>
                  </w:rPr>
                  <w:lastRenderedPageBreak/>
                  <w:t>3. Reikalavimai jungtinio projekto projektams</w:t>
                </w:r>
              </w:p>
            </w:tc>
          </w:tr>
          <w:tr w:rsidR="000945E9">
            <w:trPr>
              <w:trHeight w:val="531"/>
            </w:trPr>
            <w:tc>
              <w:tcPr>
                <w:tcW w:w="14709" w:type="dxa"/>
              </w:tcPr>
              <w:p w:rsidR="000945E9" w:rsidRDefault="004A27F7">
                <w:pPr>
                  <w:jc w:val="both"/>
                  <w:rPr>
                    <w:i/>
                    <w:iCs/>
                    <w:szCs w:val="24"/>
                  </w:rPr>
                </w:pPr>
                <w:r>
                  <w:rPr>
                    <w:i/>
                    <w:iCs/>
                    <w:sz w:val="22"/>
                    <w:szCs w:val="22"/>
                  </w:rPr>
                  <w:t>Netaikoma.</w:t>
                </w:r>
              </w:p>
            </w:tc>
          </w:tr>
          <w:tr w:rsidR="000945E9">
            <w:trPr>
              <w:trHeight w:val="285"/>
            </w:trPr>
            <w:tc>
              <w:tcPr>
                <w:tcW w:w="14709" w:type="dxa"/>
              </w:tcPr>
              <w:p w:rsidR="000945E9" w:rsidRDefault="004A27F7">
                <w:pPr>
                  <w:rPr>
                    <w:sz w:val="22"/>
                    <w:szCs w:val="22"/>
                  </w:rPr>
                </w:pPr>
                <w:r>
                  <w:rPr>
                    <w:b/>
                    <w:szCs w:val="24"/>
                  </w:rPr>
                  <w:t>4. Horizontaliųjų principų (toliau – HP) reikalavimai</w:t>
                </w:r>
              </w:p>
            </w:tc>
          </w:tr>
          <w:tr w:rsidR="000945E9">
            <w:tc>
              <w:tcPr>
                <w:tcW w:w="14709" w:type="dxa"/>
              </w:tcPr>
              <w:p w:rsidR="000945E9" w:rsidRDefault="004A27F7">
                <w:pPr>
                  <w:spacing w:line="276" w:lineRule="auto"/>
                  <w:jc w:val="both"/>
                  <w:rPr>
                    <w:sz w:val="22"/>
                    <w:szCs w:val="22"/>
                  </w:rPr>
                </w:pPr>
                <w:r>
                  <w:rPr>
                    <w:sz w:val="22"/>
                    <w:szCs w:val="22"/>
                  </w:rPr>
                  <w:t>4.1.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2 1 priede.</w:t>
                </w:r>
              </w:p>
              <w:p w:rsidR="000945E9" w:rsidRDefault="004A27F7">
                <w:pPr>
                  <w:jc w:val="both"/>
                  <w:rPr>
                    <w:i/>
                    <w:iCs/>
                    <w:szCs w:val="24"/>
                  </w:rPr>
                </w:pPr>
                <w:r>
                  <w:rPr>
                    <w:sz w:val="22"/>
                    <w:szCs w:val="22"/>
                  </w:rPr>
                  <w:t xml:space="preserve">4.2.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(ES) Nr. 2020/852 dėl sistemos tvariam investavimui palengvinti sukūrimo, kuriuo iš dalies keičiamas Reglamentas (ES) 2019/208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0945E9">
            <w:tc>
              <w:tcPr>
                <w:tcW w:w="14709" w:type="dxa"/>
              </w:tcPr>
              <w:p w:rsidR="000945E9" w:rsidRDefault="004A27F7">
                <w:pPr>
                  <w:spacing w:line="259" w:lineRule="auto"/>
                  <w:jc w:val="both"/>
                  <w:rPr>
                    <w:b/>
                    <w:iCs/>
                    <w:szCs w:val="24"/>
                  </w:rPr>
                </w:pPr>
                <w:r>
                  <w:rPr>
                    <w:b/>
                    <w:iCs/>
                    <w:szCs w:val="24"/>
                  </w:rPr>
                  <w:lastRenderedPageBreak/>
                  <w:t>5. Europos Sąjungos pagrindinių teisių chartijos (toliau – Chartija) reikalavimai</w:t>
                </w:r>
              </w:p>
            </w:tc>
          </w:tr>
          <w:tr w:rsidR="000945E9">
            <w:tc>
              <w:tcPr>
                <w:tcW w:w="14709" w:type="dxa"/>
              </w:tcPr>
              <w:p w:rsidR="000945E9" w:rsidRDefault="004A27F7">
                <w:pPr>
                  <w:spacing w:line="276" w:lineRule="auto"/>
                  <w:jc w:val="both"/>
                  <w:rPr>
                    <w:i/>
                    <w:iCs/>
                    <w:szCs w:val="24"/>
                  </w:rPr>
                </w:pPr>
                <w:r>
                  <w:rPr>
                    <w:sz w:val="22"/>
                    <w:szCs w:val="22"/>
                  </w:rPr>
                  <w:t>Projekto įgyvendinimo metu nepažeidžiamos  Chartijos nuostatos (orumas, laisvės, lygybė, solidarumas, pilietinės teisės, teisingumas).</w:t>
                </w:r>
              </w:p>
            </w:tc>
          </w:tr>
          <w:tr w:rsidR="000945E9">
            <w:tc>
              <w:tcPr>
                <w:tcW w:w="14709" w:type="dxa"/>
              </w:tcPr>
              <w:p w:rsidR="000945E9" w:rsidRDefault="004A27F7">
                <w:pPr>
                  <w:rPr>
                    <w:b/>
                    <w:szCs w:val="24"/>
                  </w:rPr>
                </w:pPr>
                <w:r>
                  <w:rPr>
                    <w:b/>
                    <w:szCs w:val="24"/>
                  </w:rPr>
                  <w:t>6. Apskritis, kurioje gali būti įgyvendinami projektai</w:t>
                </w:r>
              </w:p>
            </w:tc>
          </w:tr>
          <w:tr w:rsidR="000945E9">
            <w:tc>
              <w:tcPr>
                <w:tcW w:w="14709" w:type="dxa"/>
              </w:tcPr>
              <w:p w:rsidR="000945E9" w:rsidRDefault="004A27F7">
                <w:pPr>
                  <w:jc w:val="both"/>
                  <w:rPr>
                    <w:i/>
                    <w:szCs w:val="24"/>
                  </w:rPr>
                </w:pPr>
                <w:r>
                  <w:rPr>
                    <w:i/>
                    <w:sz w:val="22"/>
                    <w:szCs w:val="22"/>
                  </w:rPr>
                  <w:t>Netaikoma.</w:t>
                </w:r>
              </w:p>
            </w:tc>
          </w:tr>
          <w:tr w:rsidR="000945E9">
            <w:tc>
              <w:tcPr>
                <w:tcW w:w="14709" w:type="dxa"/>
              </w:tcPr>
              <w:p w:rsidR="000945E9" w:rsidRDefault="004A27F7">
                <w:pPr>
                  <w:jc w:val="both"/>
                  <w:rPr>
                    <w:b/>
                    <w:szCs w:val="24"/>
                  </w:rPr>
                </w:pPr>
                <w:r>
                  <w:rPr>
                    <w:b/>
                    <w:szCs w:val="24"/>
                  </w:rPr>
                  <w:t xml:space="preserve">7. Reikalavimai valstybės pagalbai </w:t>
                </w:r>
              </w:p>
            </w:tc>
          </w:tr>
          <w:tr w:rsidR="000945E9">
            <w:tc>
              <w:tcPr>
                <w:tcW w:w="14709" w:type="dxa"/>
              </w:tcPr>
              <w:p w:rsidR="000945E9" w:rsidRDefault="004A27F7">
                <w:pPr>
                  <w:jc w:val="both"/>
                  <w:rPr>
                    <w:i/>
                    <w:iCs/>
                    <w:szCs w:val="24"/>
                  </w:rPr>
                </w:pPr>
                <w:r>
                  <w:rPr>
                    <w:sz w:val="22"/>
                    <w:szCs w:val="22"/>
                  </w:rPr>
                  <w:t xml:space="preserve">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(ES) Nr. 1407/2013 dėl Sutarties dėl Europos Sąjungos veikimo 107 ir 108 straipsnių taikymo </w:t>
                </w:r>
                <w:r>
                  <w:rPr>
                    <w:i/>
                    <w:iCs/>
                    <w:sz w:val="22"/>
                    <w:szCs w:val="22"/>
                  </w:rPr>
                  <w:t xml:space="preserve">de </w:t>
                </w:r>
                <w:proofErr w:type="spellStart"/>
                <w:r>
                  <w:rPr>
                    <w:i/>
                    <w:iCs/>
                    <w:sz w:val="22"/>
                    <w:szCs w:val="22"/>
                  </w:rPr>
                  <w:t>minimis</w:t>
                </w:r>
                <w:proofErr w:type="spellEnd"/>
                <w:r>
                  <w:rPr>
                    <w:sz w:val="22"/>
                    <w:szCs w:val="22"/>
                  </w:rPr>
                  <w:t xml:space="preserve"> pagalbai nuostatas, neteikiama.</w:t>
                </w:r>
              </w:p>
            </w:tc>
          </w:tr>
          <w:tr w:rsidR="000945E9">
            <w:tc>
              <w:tcPr>
                <w:tcW w:w="14709" w:type="dxa"/>
              </w:tcPr>
              <w:p w:rsidR="000945E9" w:rsidRDefault="004A27F7">
                <w:pPr>
                  <w:ind w:left="426" w:hanging="426"/>
                  <w:jc w:val="both"/>
                  <w:rPr>
                    <w:i/>
                    <w:szCs w:val="24"/>
                  </w:rPr>
                </w:pPr>
                <w:r>
                  <w:rPr>
                    <w:b/>
                    <w:szCs w:val="24"/>
                  </w:rPr>
                  <w:t>8. Projektų atrankos kriterijai</w:t>
                </w:r>
              </w:p>
            </w:tc>
          </w:tr>
          <w:tr w:rsidR="000945E9">
            <w:trPr>
              <w:trHeight w:val="330"/>
            </w:trPr>
            <w:tc>
              <w:tcPr>
                <w:tcW w:w="14709" w:type="dxa"/>
              </w:tcPr>
              <w:p w:rsidR="000945E9" w:rsidRDefault="004A27F7">
                <w:pPr>
                  <w:jc w:val="both"/>
                  <w:rPr>
                    <w:i/>
                    <w:sz w:val="22"/>
                    <w:szCs w:val="22"/>
                  </w:rPr>
                </w:pPr>
                <w:r>
                  <w:rPr>
                    <w:sz w:val="22"/>
                    <w:szCs w:val="22"/>
                  </w:rPr>
                  <w:t>Specialieji ir prioritetiniai projektų atrankos kriterijai nėra nustatomi.</w:t>
                </w:r>
              </w:p>
            </w:tc>
          </w:tr>
          <w:tr w:rsidR="000945E9">
            <w:trPr>
              <w:trHeight w:val="309"/>
            </w:trPr>
            <w:tc>
              <w:tcPr>
                <w:tcW w:w="14709" w:type="dxa"/>
              </w:tcPr>
              <w:p w:rsidR="000945E9" w:rsidRDefault="004A27F7">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0945E9">
            <w:trPr>
              <w:trHeight w:val="240"/>
            </w:trPr>
            <w:tc>
              <w:tcPr>
                <w:tcW w:w="14709" w:type="dxa"/>
              </w:tcPr>
              <w:p w:rsidR="000945E9" w:rsidRDefault="004A27F7">
                <w:pPr>
                  <w:jc w:val="both"/>
                  <w:rPr>
                    <w:iCs/>
                    <w:sz w:val="22"/>
                    <w:szCs w:val="22"/>
                  </w:rPr>
                </w:pPr>
                <w:r>
                  <w:rPr>
                    <w:iCs/>
                    <w:sz w:val="22"/>
                    <w:szCs w:val="22"/>
                  </w:rPr>
                  <w:t>Netaikoma.</w:t>
                </w:r>
              </w:p>
            </w:tc>
          </w:tr>
          <w:tr w:rsidR="000945E9">
            <w:tc>
              <w:tcPr>
                <w:tcW w:w="14709" w:type="dxa"/>
              </w:tcPr>
              <w:p w:rsidR="000945E9" w:rsidRDefault="004A27F7">
                <w:pPr>
                  <w:rPr>
                    <w:b/>
                    <w:szCs w:val="24"/>
                  </w:rPr>
                </w:pPr>
                <w:r>
                  <w:rPr>
                    <w:b/>
                    <w:szCs w:val="24"/>
                  </w:rPr>
                  <w:t xml:space="preserve">10. Reikalavimai įgyvendinus projektų veiklas </w:t>
                </w:r>
              </w:p>
            </w:tc>
          </w:tr>
          <w:tr w:rsidR="000945E9">
            <w:tc>
              <w:tcPr>
                <w:tcW w:w="14709" w:type="dxa"/>
              </w:tcPr>
              <w:p w:rsidR="000945E9" w:rsidRDefault="004A27F7">
                <w:pPr>
                  <w:rPr>
                    <w:i/>
                    <w:szCs w:val="24"/>
                  </w:rPr>
                </w:pPr>
                <w:r>
                  <w:rPr>
                    <w:iCs/>
                    <w:sz w:val="22"/>
                    <w:szCs w:val="22"/>
                  </w:rPr>
                  <w:t>Papildomi reikalavimai, kurie nėra nurodyti Projektų administravimo ir finansavimo taisyklėse, nenustatyti.</w:t>
                </w:r>
              </w:p>
            </w:tc>
          </w:tr>
          <w:tr w:rsidR="000945E9">
            <w:tc>
              <w:tcPr>
                <w:tcW w:w="14709" w:type="dxa"/>
              </w:tcPr>
              <w:p w:rsidR="000945E9" w:rsidRDefault="004A27F7">
                <w:pPr>
                  <w:rPr>
                    <w:szCs w:val="24"/>
                  </w:rPr>
                </w:pPr>
                <w:r>
                  <w:rPr>
                    <w:b/>
                    <w:szCs w:val="24"/>
                  </w:rPr>
                  <w:t>11. Kiti reikalavimai</w:t>
                </w:r>
              </w:p>
            </w:tc>
          </w:tr>
          <w:tr w:rsidR="000945E9">
            <w:tc>
              <w:tcPr>
                <w:tcW w:w="14709" w:type="dxa"/>
              </w:tcPr>
              <w:p w:rsidR="000945E9" w:rsidRDefault="004A27F7">
                <w:pPr>
                  <w:tabs>
                    <w:tab w:val="left" w:pos="459"/>
                  </w:tabs>
                  <w:spacing w:line="276" w:lineRule="auto"/>
                  <w:jc w:val="both"/>
                  <w:rPr>
                    <w:iCs/>
                    <w:sz w:val="22"/>
                    <w:szCs w:val="22"/>
                  </w:rPr>
                </w:pPr>
                <w:r>
                  <w:rPr>
                    <w:iCs/>
                    <w:sz w:val="22"/>
                    <w:szCs w:val="22"/>
                  </w:rPr>
                  <w:t>11.1.</w:t>
                </w:r>
                <w:r>
                  <w:rPr>
                    <w:iCs/>
                    <w:sz w:val="22"/>
                    <w:szCs w:val="22"/>
                  </w:rPr>
                  <w:tab/>
                </w:r>
                <w:r w:rsidR="00513033" w:rsidRPr="00513033">
                  <w:rPr>
                    <w:i/>
                    <w:iCs/>
                    <w:sz w:val="20"/>
                  </w:rPr>
                  <w:t>Neteko galios nuo 2025-10-04</w:t>
                </w:r>
                <w:r>
                  <w:rPr>
                    <w:iCs/>
                    <w:sz w:val="22"/>
                    <w:szCs w:val="22"/>
                  </w:rPr>
                  <w:t xml:space="preserve">. </w:t>
                </w:r>
              </w:p>
              <w:p w:rsidR="000945E9" w:rsidRDefault="004A27F7">
                <w:pPr>
                  <w:tabs>
                    <w:tab w:val="left" w:pos="459"/>
                  </w:tabs>
                  <w:spacing w:line="276" w:lineRule="auto"/>
                  <w:jc w:val="both"/>
                  <w:rPr>
                    <w:iCs/>
                    <w:sz w:val="22"/>
                    <w:szCs w:val="22"/>
                  </w:rPr>
                </w:pPr>
                <w:r>
                  <w:rPr>
                    <w:iCs/>
                    <w:sz w:val="22"/>
                    <w:szCs w:val="22"/>
                  </w:rPr>
                  <w:t>11.2.</w:t>
                </w:r>
                <w:r>
                  <w:rPr>
                    <w:iCs/>
                    <w:sz w:val="22"/>
                    <w:szCs w:val="22"/>
                  </w:rPr>
                  <w:tab/>
                  <w:t>Jei projekto vertė viršija 10 000 000 eurų, projekto vykdytojas įsipareigoja surengti komunikacinį renginį ar veiklą, laiku įtraukiant Europos Komisiją ir vadovaujančiąją instituciją.</w:t>
                </w:r>
              </w:p>
            </w:tc>
          </w:tr>
          <w:tr w:rsidR="000945E9">
            <w:tc>
              <w:tcPr>
                <w:tcW w:w="14709" w:type="dxa"/>
              </w:tcPr>
              <w:p w:rsidR="000945E9" w:rsidRDefault="004A27F7">
                <w:pPr>
                  <w:rPr>
                    <w:b/>
                    <w:szCs w:val="24"/>
                  </w:rPr>
                </w:pPr>
                <w:r>
                  <w:rPr>
                    <w:b/>
                    <w:szCs w:val="24"/>
                  </w:rPr>
                  <w:t>IŠLAIDŲ TINKAMUMO FINANSUOTI REIKALAVIMAI</w:t>
                </w:r>
              </w:p>
            </w:tc>
          </w:tr>
          <w:tr w:rsidR="000945E9">
            <w:tc>
              <w:tcPr>
                <w:tcW w:w="14709" w:type="dxa"/>
              </w:tcPr>
              <w:p w:rsidR="000945E9" w:rsidRDefault="004A27F7">
                <w:pPr>
                  <w:jc w:val="both"/>
                  <w:rPr>
                    <w:b/>
                    <w:szCs w:val="24"/>
                  </w:rPr>
                </w:pPr>
                <w:r>
                  <w:rPr>
                    <w:b/>
                    <w:szCs w:val="24"/>
                  </w:rPr>
                  <w:t>12. Išlaidų tinkamumo finansuoti reikalavimai</w:t>
                </w:r>
              </w:p>
            </w:tc>
          </w:tr>
          <w:tr w:rsidR="000945E9">
            <w:tc>
              <w:tcPr>
                <w:tcW w:w="14709" w:type="dxa"/>
              </w:tcPr>
              <w:p w:rsidR="000945E9" w:rsidRDefault="004A27F7">
                <w:pPr>
                  <w:tabs>
                    <w:tab w:val="left" w:pos="458"/>
                  </w:tabs>
                  <w:spacing w:line="276" w:lineRule="auto"/>
                  <w:jc w:val="both"/>
                  <w:rPr>
                    <w:bCs/>
                    <w:sz w:val="22"/>
                    <w:szCs w:val="22"/>
                  </w:rPr>
                </w:pPr>
                <w:r>
                  <w:rPr>
                    <w:bCs/>
                    <w:sz w:val="22"/>
                    <w:szCs w:val="22"/>
                  </w:rPr>
                  <w:t>12.1.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rsidR="000945E9" w:rsidRDefault="004A27F7">
                <w:pPr>
                  <w:tabs>
                    <w:tab w:val="left" w:pos="458"/>
                  </w:tabs>
                  <w:spacing w:line="276" w:lineRule="auto"/>
                  <w:jc w:val="both"/>
                  <w:rPr>
                    <w:bCs/>
                    <w:sz w:val="22"/>
                    <w:szCs w:val="22"/>
                  </w:rPr>
                </w:pPr>
                <w:r>
                  <w:rPr>
                    <w:bCs/>
                    <w:sz w:val="22"/>
                    <w:szCs w:val="22"/>
                  </w:rPr>
                  <w:t>12.2. Pridėtinės vertės mokestis (toliau – 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rsidR="000945E9" w:rsidRDefault="004A27F7">
                <w:pPr>
                  <w:tabs>
                    <w:tab w:val="left" w:pos="458"/>
                    <w:tab w:val="left" w:pos="613"/>
                    <w:tab w:val="left" w:pos="776"/>
                  </w:tabs>
                  <w:spacing w:line="276" w:lineRule="auto"/>
                  <w:jc w:val="both"/>
                  <w:rPr>
                    <w:bCs/>
                    <w:sz w:val="22"/>
                    <w:szCs w:val="22"/>
                  </w:rPr>
                </w:pPr>
                <w:r>
                  <w:rPr>
                    <w:bCs/>
                    <w:sz w:val="22"/>
                    <w:szCs w:val="22"/>
                  </w:rPr>
                  <w:t>12.3.</w:t>
                </w:r>
                <w:r>
                  <w:rPr>
                    <w:bCs/>
                    <w:sz w:val="22"/>
                    <w:szCs w:val="22"/>
                  </w:rPr>
                  <w:tab/>
                  <w:t xml:space="preserve">  Naudojamo ilgalaikio turto nusidėvėjimo (amortizacijos) sąnaudos nėra finansuojamos.</w:t>
                </w:r>
              </w:p>
              <w:p w:rsidR="000945E9" w:rsidRDefault="004A27F7">
                <w:pPr>
                  <w:tabs>
                    <w:tab w:val="left" w:pos="458"/>
                  </w:tabs>
                  <w:spacing w:line="276" w:lineRule="auto"/>
                  <w:jc w:val="both"/>
                  <w:rPr>
                    <w:bCs/>
                    <w:sz w:val="22"/>
                    <w:szCs w:val="22"/>
                  </w:rPr>
                </w:pPr>
                <w:r>
                  <w:rPr>
                    <w:bCs/>
                    <w:sz w:val="22"/>
                    <w:szCs w:val="22"/>
                  </w:rPr>
                  <w:t>12.4.</w:t>
                </w:r>
                <w:r>
                  <w:rPr>
                    <w:bCs/>
                    <w:sz w:val="22"/>
                    <w:szCs w:val="22"/>
                  </w:rPr>
                  <w:tab/>
                  <w:t xml:space="preserve">  Vienkartinės priemonės, higienos prekės ir kitos panašios paslaugų teikimui  reikalingos priemonės nėra finansuojamos.</w:t>
                </w:r>
              </w:p>
              <w:p w:rsidR="000945E9" w:rsidRDefault="004A27F7">
                <w:pPr>
                  <w:tabs>
                    <w:tab w:val="left" w:pos="458"/>
                  </w:tabs>
                  <w:spacing w:line="276" w:lineRule="auto"/>
                  <w:jc w:val="both"/>
                  <w:rPr>
                    <w:bCs/>
                    <w:sz w:val="22"/>
                    <w:szCs w:val="22"/>
                  </w:rPr>
                </w:pPr>
                <w:r>
                  <w:rPr>
                    <w:bCs/>
                    <w:sz w:val="22"/>
                    <w:szCs w:val="22"/>
                  </w:rPr>
                  <w:t>12.5.</w:t>
                </w:r>
                <w:r>
                  <w:rPr>
                    <w:bCs/>
                    <w:sz w:val="22"/>
                    <w:szCs w:val="22"/>
                  </w:rPr>
                  <w:tab/>
                  <w:t xml:space="preserve">  Kryžminis finansavimas netaikomas.</w:t>
                </w:r>
              </w:p>
              <w:p w:rsidR="00513033" w:rsidRPr="00911B08" w:rsidRDefault="00513033" w:rsidP="00513033">
                <w:pPr>
                  <w:ind w:firstLine="22"/>
                  <w:rPr>
                    <w:sz w:val="22"/>
                    <w:szCs w:val="22"/>
                  </w:rPr>
                </w:pPr>
                <w:r w:rsidRPr="00911B08">
                  <w:rPr>
                    <w:bCs/>
                    <w:sz w:val="22"/>
                    <w:szCs w:val="22"/>
                  </w:rPr>
                  <w:t xml:space="preserve">12.6. </w:t>
                </w:r>
                <w:r w:rsidRPr="00911B08">
                  <w:rPr>
                    <w:sz w:val="22"/>
                    <w:szCs w:val="22"/>
                  </w:rPr>
                  <w:t>Pagal Aprašą galimi pareiškėjai ir galima projekto įgyvendinimui skiriama suma:</w:t>
                </w:r>
              </w:p>
              <w:p w:rsidR="00513033" w:rsidRPr="00911B08" w:rsidRDefault="00513033" w:rsidP="00513033">
                <w:pPr>
                  <w:tabs>
                    <w:tab w:val="center" w:pos="4819"/>
                    <w:tab w:val="right" w:pos="9638"/>
                  </w:tabs>
                  <w:ind w:left="22"/>
                  <w:rPr>
                    <w:sz w:val="22"/>
                    <w:szCs w:val="22"/>
                  </w:rPr>
                </w:pPr>
                <w:r w:rsidRPr="00911B08">
                  <w:rPr>
                    <w:sz w:val="22"/>
                    <w:szCs w:val="22"/>
                  </w:rPr>
                  <w:t xml:space="preserve">12.6.1. VšĮ Vilniaus universiteto ligoninė Santaros klinikos – iki  43 295 559 </w:t>
                </w:r>
                <w:proofErr w:type="spellStart"/>
                <w:r w:rsidRPr="00911B08">
                  <w:rPr>
                    <w:sz w:val="22"/>
                    <w:szCs w:val="22"/>
                  </w:rPr>
                  <w:t>Eur</w:t>
                </w:r>
                <w:proofErr w:type="spellEnd"/>
                <w:r w:rsidRPr="00911B08">
                  <w:rPr>
                    <w:sz w:val="22"/>
                    <w:szCs w:val="22"/>
                  </w:rPr>
                  <w:t xml:space="preserve"> be PVM lėšų;</w:t>
                </w:r>
              </w:p>
              <w:p w:rsidR="00513033" w:rsidRPr="00911B08" w:rsidRDefault="00513033" w:rsidP="00513033">
                <w:pPr>
                  <w:tabs>
                    <w:tab w:val="center" w:pos="4819"/>
                    <w:tab w:val="right" w:pos="9638"/>
                  </w:tabs>
                  <w:ind w:left="22"/>
                  <w:rPr>
                    <w:sz w:val="22"/>
                    <w:szCs w:val="22"/>
                  </w:rPr>
                </w:pPr>
                <w:r w:rsidRPr="00911B08">
                  <w:rPr>
                    <w:sz w:val="22"/>
                    <w:szCs w:val="22"/>
                  </w:rPr>
                  <w:t>12.6.2.</w:t>
                </w:r>
                <w:r w:rsidRPr="00911B08">
                  <w:rPr>
                    <w:sz w:val="22"/>
                    <w:szCs w:val="22"/>
                  </w:rPr>
                  <w:tab/>
                  <w:t xml:space="preserve"> Lietuvos sveikatos mokslų universiteto ligoninė Kauno klinikos – iki  44 190 385 </w:t>
                </w:r>
                <w:proofErr w:type="spellStart"/>
                <w:r w:rsidRPr="00911B08">
                  <w:rPr>
                    <w:sz w:val="22"/>
                    <w:szCs w:val="22"/>
                  </w:rPr>
                  <w:t>Eur</w:t>
                </w:r>
                <w:proofErr w:type="spellEnd"/>
                <w:r w:rsidRPr="00911B08">
                  <w:rPr>
                    <w:sz w:val="22"/>
                    <w:szCs w:val="22"/>
                  </w:rPr>
                  <w:t xml:space="preserve"> be PVM lėšų;</w:t>
                </w:r>
              </w:p>
              <w:p w:rsidR="00513033" w:rsidRPr="00911B08" w:rsidRDefault="00513033" w:rsidP="00513033">
                <w:pPr>
                  <w:tabs>
                    <w:tab w:val="center" w:pos="4819"/>
                    <w:tab w:val="right" w:pos="9638"/>
                  </w:tabs>
                  <w:ind w:left="22"/>
                  <w:rPr>
                    <w:sz w:val="22"/>
                    <w:szCs w:val="22"/>
                  </w:rPr>
                </w:pPr>
                <w:r w:rsidRPr="00911B08">
                  <w:rPr>
                    <w:sz w:val="22"/>
                    <w:szCs w:val="22"/>
                  </w:rPr>
                  <w:lastRenderedPageBreak/>
                  <w:t>12.6.3. VšĮ Klaipėdos universitetinė ligoninė – iki 24 315 067 </w:t>
                </w:r>
                <w:proofErr w:type="spellStart"/>
                <w:r w:rsidRPr="00911B08">
                  <w:rPr>
                    <w:sz w:val="22"/>
                    <w:szCs w:val="22"/>
                  </w:rPr>
                  <w:t>Eur</w:t>
                </w:r>
                <w:proofErr w:type="spellEnd"/>
                <w:r w:rsidRPr="00911B08">
                  <w:rPr>
                    <w:sz w:val="22"/>
                    <w:szCs w:val="22"/>
                  </w:rPr>
                  <w:t xml:space="preserve"> be PVM lėšų;</w:t>
                </w:r>
              </w:p>
              <w:p w:rsidR="00513033" w:rsidRPr="00911B08" w:rsidRDefault="00513033" w:rsidP="00513033">
                <w:pPr>
                  <w:tabs>
                    <w:tab w:val="center" w:pos="4819"/>
                    <w:tab w:val="right" w:pos="9638"/>
                  </w:tabs>
                  <w:ind w:left="22"/>
                  <w:rPr>
                    <w:sz w:val="22"/>
                    <w:szCs w:val="22"/>
                  </w:rPr>
                </w:pPr>
                <w:r w:rsidRPr="00911B08">
                  <w:rPr>
                    <w:sz w:val="22"/>
                    <w:szCs w:val="22"/>
                  </w:rPr>
                  <w:t xml:space="preserve">12.6.4. VšĮ Respublikinė Šiaulių ligoninė – iki 18 352 498 </w:t>
                </w:r>
                <w:proofErr w:type="spellStart"/>
                <w:r w:rsidRPr="00911B08">
                  <w:rPr>
                    <w:sz w:val="22"/>
                    <w:szCs w:val="22"/>
                  </w:rPr>
                  <w:t>Eur</w:t>
                </w:r>
                <w:proofErr w:type="spellEnd"/>
                <w:r w:rsidRPr="00911B08">
                  <w:rPr>
                    <w:sz w:val="22"/>
                    <w:szCs w:val="22"/>
                  </w:rPr>
                  <w:t xml:space="preserve"> be PVM lėšų;</w:t>
                </w:r>
              </w:p>
              <w:p w:rsidR="000945E9" w:rsidRPr="00911B08" w:rsidRDefault="00513033" w:rsidP="00513033">
                <w:pPr>
                  <w:tabs>
                    <w:tab w:val="left" w:pos="458"/>
                  </w:tabs>
                  <w:spacing w:line="276" w:lineRule="auto"/>
                  <w:jc w:val="both"/>
                  <w:rPr>
                    <w:bCs/>
                    <w:sz w:val="22"/>
                    <w:szCs w:val="22"/>
                  </w:rPr>
                </w:pPr>
                <w:r w:rsidRPr="00911B08">
                  <w:rPr>
                    <w:sz w:val="22"/>
                    <w:szCs w:val="22"/>
                  </w:rPr>
                  <w:t xml:space="preserve">12.6.5. </w:t>
                </w:r>
                <w:bookmarkStart w:id="0" w:name="_GoBack"/>
                <w:bookmarkEnd w:id="0"/>
                <w:r w:rsidRPr="00911B08">
                  <w:rPr>
                    <w:sz w:val="22"/>
                    <w:szCs w:val="22"/>
                  </w:rPr>
                  <w:t xml:space="preserve">VšĮ Respublikinė Panevėžio ligoninė – iki 16 000 000,00  </w:t>
                </w:r>
                <w:proofErr w:type="spellStart"/>
                <w:r w:rsidRPr="00911B08">
                  <w:rPr>
                    <w:sz w:val="22"/>
                    <w:szCs w:val="22"/>
                  </w:rPr>
                  <w:t>Eur</w:t>
                </w:r>
                <w:proofErr w:type="spellEnd"/>
                <w:r w:rsidRPr="00911B08">
                  <w:rPr>
                    <w:sz w:val="22"/>
                    <w:szCs w:val="22"/>
                  </w:rPr>
                  <w:t xml:space="preserve"> be PVM lėšų</w:t>
                </w:r>
                <w:r w:rsidR="004A27F7" w:rsidRPr="00911B08">
                  <w:rPr>
                    <w:bCs/>
                    <w:sz w:val="22"/>
                    <w:szCs w:val="22"/>
                  </w:rPr>
                  <w:t>.</w:t>
                </w:r>
              </w:p>
              <w:p w:rsidR="000945E9" w:rsidRDefault="004A27F7">
                <w:pPr>
                  <w:tabs>
                    <w:tab w:val="left" w:pos="600"/>
                  </w:tabs>
                  <w:spacing w:line="276" w:lineRule="auto"/>
                  <w:jc w:val="both"/>
                  <w:rPr>
                    <w:bCs/>
                    <w:sz w:val="22"/>
                    <w:szCs w:val="22"/>
                  </w:rPr>
                </w:pPr>
                <w:r>
                  <w:rPr>
                    <w:bCs/>
                    <w:sz w:val="22"/>
                    <w:szCs w:val="22"/>
                  </w:rPr>
                  <w:t>12.7.</w:t>
                </w:r>
                <w:r>
                  <w:rPr>
                    <w:bCs/>
                    <w:sz w:val="22"/>
                    <w:szCs w:val="22"/>
                  </w:rPr>
                  <w:tab/>
                  <w:t>Didžiausia galima projektų finansuojamoji dalis sudaro 100 proc. visų tinkamų finansuoti projekto išlaidų. Pareiškėjas ir (arba) partneris savo iniciatyva ir savo ir (arba) kitų šaltinių lėšomis gali prisidėti prie projekto įgyvendinimo.</w:t>
                </w:r>
              </w:p>
              <w:p w:rsidR="000945E9" w:rsidRDefault="004A27F7">
                <w:pPr>
                  <w:tabs>
                    <w:tab w:val="left" w:pos="600"/>
                  </w:tabs>
                  <w:spacing w:line="276" w:lineRule="auto"/>
                  <w:jc w:val="both"/>
                  <w:rPr>
                    <w:bCs/>
                    <w:sz w:val="22"/>
                    <w:szCs w:val="22"/>
                  </w:rPr>
                </w:pPr>
                <w:r>
                  <w:rPr>
                    <w:bCs/>
                    <w:sz w:val="22"/>
                    <w:szCs w:val="22"/>
                  </w:rPr>
                  <w:t>12.8.</w:t>
                </w:r>
                <w:r>
                  <w:rPr>
                    <w:bCs/>
                    <w:sz w:val="22"/>
                    <w:szCs w:val="22"/>
                  </w:rPr>
                  <w:tab/>
                  <w:t>Projekto tinkamų finansuoti išlaidų dalis, kurios nepadengia projektui skiriamo finansavimo lėšos, turi būti finansuojama iš projekto vykdytojo lėšų.</w:t>
                </w:r>
              </w:p>
            </w:tc>
          </w:tr>
          <w:tr w:rsidR="000945E9">
            <w:trPr>
              <w:trHeight w:val="349"/>
            </w:trPr>
            <w:tc>
              <w:tcPr>
                <w:tcW w:w="14709" w:type="dxa"/>
              </w:tcPr>
              <w:p w:rsidR="000945E9" w:rsidRDefault="004A27F7">
                <w:pPr>
                  <w:jc w:val="both"/>
                  <w:rPr>
                    <w:szCs w:val="24"/>
                  </w:rPr>
                </w:pPr>
                <w:r>
                  <w:rPr>
                    <w:b/>
                    <w:szCs w:val="24"/>
                  </w:rPr>
                  <w:lastRenderedPageBreak/>
                  <w:t>13. Projektų veiklų ir jungtinio projekto projektų įgyvendinimui taikomi supaprastintai apmokamų išlaidų dydžiai</w:t>
                </w:r>
              </w:p>
            </w:tc>
          </w:tr>
          <w:tr w:rsidR="000945E9">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945E9">
                  <w:tc>
                    <w:tcPr>
                      <w:tcW w:w="14449" w:type="dxa"/>
                      <w:gridSpan w:val="5"/>
                    </w:tcPr>
                    <w:p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0945E9" w:rsidRDefault="004A27F7">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rsidR="000945E9">
                  <w:tc>
                    <w:tcPr>
                      <w:tcW w:w="2889" w:type="dxa"/>
                      <w:vAlign w:val="center"/>
                    </w:tcPr>
                    <w:p w:rsidR="000945E9" w:rsidRDefault="004A27F7">
                      <w:pPr>
                        <w:spacing w:line="276" w:lineRule="auto"/>
                        <w:jc w:val="center"/>
                        <w:rPr>
                          <w:b/>
                          <w:bCs/>
                          <w:sz w:val="22"/>
                          <w:szCs w:val="22"/>
                        </w:rPr>
                      </w:pPr>
                      <w:r>
                        <w:rPr>
                          <w:b/>
                          <w:bCs/>
                          <w:sz w:val="22"/>
                          <w:szCs w:val="22"/>
                        </w:rPr>
                        <w:t>Veiklos ir (ar) išlaidos, kurioms taikomi supaprastintai apmokamų išlaidų dydžiai</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kodas</w:t>
                      </w:r>
                    </w:p>
                  </w:tc>
                  <w:tc>
                    <w:tcPr>
                      <w:tcW w:w="2890" w:type="dxa"/>
                      <w:vAlign w:val="center"/>
                    </w:tcPr>
                    <w:p w:rsidR="000945E9" w:rsidRDefault="004A27F7">
                      <w:pPr>
                        <w:spacing w:line="276" w:lineRule="auto"/>
                        <w:jc w:val="center"/>
                        <w:rPr>
                          <w:b/>
                          <w:bCs/>
                          <w:i/>
                          <w:iCs/>
                          <w:color w:val="808080"/>
                          <w:sz w:val="22"/>
                          <w:szCs w:val="22"/>
                        </w:rPr>
                      </w:pPr>
                      <w:r>
                        <w:rPr>
                          <w:b/>
                          <w:bCs/>
                          <w:sz w:val="22"/>
                          <w:szCs w:val="22"/>
                        </w:rPr>
                        <w:t>Supaprastintai apmokamų išlaidų dydžio versija</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pavadinimas</w:t>
                      </w:r>
                    </w:p>
                  </w:tc>
                  <w:tc>
                    <w:tcPr>
                      <w:tcW w:w="2890" w:type="dxa"/>
                      <w:vAlign w:val="center"/>
                    </w:tcPr>
                    <w:p w:rsidR="000945E9" w:rsidRDefault="004A27F7">
                      <w:pPr>
                        <w:spacing w:line="276" w:lineRule="auto"/>
                        <w:jc w:val="center"/>
                        <w:rPr>
                          <w:b/>
                          <w:bCs/>
                          <w:sz w:val="22"/>
                          <w:szCs w:val="22"/>
                        </w:rPr>
                      </w:pPr>
                      <w:r>
                        <w:rPr>
                          <w:b/>
                          <w:bCs/>
                          <w:sz w:val="22"/>
                          <w:szCs w:val="22"/>
                        </w:rPr>
                        <w:t>Papildoma informacija</w:t>
                      </w: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FS-01-04</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jc w:val="center"/>
                        <w:rPr>
                          <w:sz w:val="22"/>
                          <w:szCs w:val="22"/>
                        </w:rPr>
                      </w:pPr>
                      <w:r>
                        <w:rPr>
                          <w:sz w:val="22"/>
                          <w:szCs w:val="22"/>
                        </w:rPr>
                        <w:t xml:space="preserve">Įgyvendintų privalomų matomumo ir informavimo priemonių apie ES fondų investicijų veiklas fiksuotoji suma, antrojo rinkinio FS su PVM </w:t>
                      </w:r>
                    </w:p>
                    <w:p w:rsidR="000945E9" w:rsidRDefault="000945E9">
                      <w:pPr>
                        <w:spacing w:line="276" w:lineRule="auto"/>
                        <w:jc w:val="center"/>
                        <w:rPr>
                          <w:sz w:val="22"/>
                          <w:szCs w:val="22"/>
                        </w:rPr>
                      </w:pP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r>
                        <w:rPr>
                          <w:sz w:val="22"/>
                          <w:szCs w:val="22"/>
                          <w:lang w:val="en-US"/>
                        </w:rPr>
                        <w:t>*</w:t>
                      </w:r>
                    </w:p>
                  </w:tc>
                  <w:tc>
                    <w:tcPr>
                      <w:tcW w:w="2890" w:type="dxa"/>
                    </w:tcPr>
                    <w:p w:rsidR="000945E9" w:rsidRDefault="004A27F7">
                      <w:pPr>
                        <w:spacing w:line="276" w:lineRule="auto"/>
                        <w:jc w:val="center"/>
                        <w:rPr>
                          <w:sz w:val="22"/>
                          <w:szCs w:val="22"/>
                        </w:rPr>
                      </w:pPr>
                      <w:r>
                        <w:rPr>
                          <w:sz w:val="22"/>
                          <w:szCs w:val="22"/>
                        </w:rPr>
                        <w:t>FS-01-03</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Įgyvendintų privalomų matomumo ir informavimo priemonių apie ES fondų investicijų veiklas fiksuotoji suma, antrojo rinkinio FS be PVM</w:t>
                      </w: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Netiesioginių išlaidų fiksuotoji norma</w:t>
                      </w:r>
                    </w:p>
                  </w:tc>
                  <w:tc>
                    <w:tcPr>
                      <w:tcW w:w="2890" w:type="dxa"/>
                    </w:tcPr>
                    <w:p w:rsidR="000945E9" w:rsidRDefault="004A27F7">
                      <w:pPr>
                        <w:spacing w:line="276" w:lineRule="auto"/>
                        <w:jc w:val="center"/>
                        <w:rPr>
                          <w:sz w:val="22"/>
                          <w:szCs w:val="22"/>
                        </w:rPr>
                      </w:pPr>
                      <w:r>
                        <w:rPr>
                          <w:sz w:val="22"/>
                          <w:szCs w:val="22"/>
                        </w:rPr>
                        <w:t>FN-01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7 proc. netiesioginių išlaidų fiksuotoji norma</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 xml:space="preserve">Fiksuotoji norma, taikoma, kai priklauso 20 d. d. (jeigu dirbama 5 d. d. per savaitę) </w:t>
                      </w:r>
                      <w:r>
                        <w:rPr>
                          <w:sz w:val="22"/>
                          <w:szCs w:val="22"/>
                        </w:rPr>
                        <w:lastRenderedPageBreak/>
                        <w:t>arba 24 d. d. (jeigu dirbama 6 d. d. per savaitę) kasmetinės atostogos.</w:t>
                      </w:r>
                    </w:p>
                  </w:tc>
                  <w:tc>
                    <w:tcPr>
                      <w:tcW w:w="2890" w:type="dxa"/>
                    </w:tcPr>
                    <w:p w:rsidR="000945E9" w:rsidRDefault="000945E9">
                      <w:pPr>
                        <w:spacing w:line="276" w:lineRule="auto"/>
                        <w:jc w:val="center"/>
                        <w:rPr>
                          <w:sz w:val="22"/>
                          <w:szCs w:val="22"/>
                        </w:rPr>
                      </w:pPr>
                    </w:p>
                  </w:tc>
                </w:tr>
                <w:tr w:rsidR="000945E9">
                  <w:trPr>
                    <w:trHeight w:val="1280"/>
                  </w:trPr>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FN-05-02</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center"/>
                    </w:tcPr>
                    <w:p w:rsidR="000945E9" w:rsidRDefault="004A27F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FN-05-03</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FN-05-04</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FN-05-05</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FN-05-06</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 xml:space="preserve">Fiksuotoji norma, taikoma, kai priklauso 40 d. d. (jeigu dirbama 5 d. d. per savaitę) </w:t>
                      </w:r>
                      <w:r>
                        <w:rPr>
                          <w:sz w:val="22"/>
                          <w:szCs w:val="22"/>
                        </w:rPr>
                        <w:lastRenderedPageBreak/>
                        <w:t>arba 48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FN-05-07</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Pr>
                    <w:p w:rsidR="000945E9" w:rsidRDefault="000945E9">
                      <w:pPr>
                        <w:spacing w:line="276" w:lineRule="auto"/>
                        <w:jc w:val="center"/>
                        <w:rPr>
                          <w:sz w:val="22"/>
                          <w:szCs w:val="22"/>
                        </w:rPr>
                      </w:pPr>
                    </w:p>
                  </w:tc>
                </w:tr>
              </w:tbl>
              <w:p w:rsidR="000945E9" w:rsidRDefault="004A27F7">
                <w:pPr>
                  <w:spacing w:line="276" w:lineRule="auto"/>
                  <w:rPr>
                    <w:rFonts w:eastAsia="Calibri"/>
                    <w:sz w:val="20"/>
                  </w:rPr>
                </w:pPr>
                <w:r>
                  <w:rPr>
                    <w:rFonts w:eastAsia="Calibri"/>
                    <w:i/>
                    <w:iCs/>
                    <w:sz w:val="20"/>
                  </w:rPr>
                  <w:t>Pastaba:</w:t>
                </w:r>
                <w:r>
                  <w:rPr>
                    <w:rFonts w:eastAsia="Calibri"/>
                    <w:sz w:val="20"/>
                  </w:rPr>
                  <w:t xml:space="preserve"> Ši norma taikoma tuo atveju, jei  Projekto įgyvendinimo plano vertinimo metu būtų nustatyta, kad PVM yra netinkamas finansuoti.</w:t>
                </w:r>
              </w:p>
              <w:p w:rsidR="000945E9" w:rsidRDefault="000945E9">
                <w:pPr>
                  <w:jc w:val="both"/>
                  <w:rPr>
                    <w:i/>
                    <w:iCs/>
                    <w:sz w:val="22"/>
                    <w:szCs w:val="22"/>
                  </w:rPr>
                </w:pPr>
              </w:p>
            </w:tc>
          </w:tr>
        </w:tbl>
        <w:p w:rsidR="000945E9" w:rsidRDefault="000945E9">
          <w:pPr>
            <w:spacing w:line="276" w:lineRule="auto"/>
            <w:jc w:val="center"/>
            <w:rPr>
              <w:rFonts w:eastAsia="Calibri"/>
              <w:sz w:val="22"/>
              <w:szCs w:val="22"/>
            </w:rPr>
          </w:pPr>
        </w:p>
        <w:p w:rsidR="000945E9" w:rsidRDefault="000945E9">
          <w:pPr>
            <w:rPr>
              <w:sz w:val="18"/>
              <w:szCs w:val="18"/>
            </w:rPr>
          </w:pPr>
        </w:p>
        <w:sdt>
          <w:sdtPr>
            <w:alias w:val="pabaiga"/>
            <w:tag w:val="part_a84cc9b2db0148519a10a128abf13475"/>
            <w:id w:val="86426478"/>
            <w:lock w:val="sdtLocked"/>
          </w:sdtPr>
          <w:sdtEndPr/>
          <w:sdtContent>
            <w:p w:rsidR="000945E9" w:rsidRDefault="004A27F7" w:rsidP="004A27F7">
              <w:pPr>
                <w:spacing w:line="276" w:lineRule="auto"/>
                <w:jc w:val="center"/>
              </w:pPr>
              <w:r>
                <w:rPr>
                  <w:rFonts w:eastAsia="Calibri"/>
                  <w:szCs w:val="24"/>
                </w:rPr>
                <w:t>________________</w:t>
              </w:r>
            </w:p>
          </w:sdtContent>
        </w:sdt>
      </w:sdtContent>
    </w:sdt>
    <w:sdt>
      <w:sdtPr>
        <w:alias w:val="1 pr."/>
        <w:tag w:val="part_12eece4e49ce46f09f7ef87df53f4858"/>
        <w:id w:val="-292206863"/>
        <w:lock w:val="sdtLocked"/>
      </w:sdtPr>
      <w:sdtEndPr/>
      <w:sdtContent>
        <w:p w:rsidR="004A27F7" w:rsidRDefault="004A27F7">
          <w:pPr>
            <w:ind w:left="10348"/>
            <w:jc w:val="both"/>
            <w:sectPr w:rsidR="004A27F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F71268">
          <w:pPr>
            <w:ind w:left="10348"/>
            <w:jc w:val="both"/>
            <w:rPr>
              <w:bCs/>
              <w:color w:val="000000"/>
              <w:szCs w:val="24"/>
              <w:lang w:eastAsia="lt-LT"/>
            </w:rPr>
          </w:pPr>
          <w:sdt>
            <w:sdtPr>
              <w:alias w:val="Numeris"/>
              <w:tag w:val="nr_12eece4e49ce46f09f7ef87df53f4858"/>
              <w:id w:val="-252281290"/>
              <w:lock w:val="sdtLocked"/>
            </w:sdtPr>
            <w:sdtEndPr/>
            <w:sdtContent>
              <w:r w:rsidR="004A27F7">
                <w:rPr>
                  <w:bCs/>
                  <w:color w:val="000000"/>
                  <w:szCs w:val="24"/>
                  <w:lang w:eastAsia="lt-LT"/>
                </w:rPr>
                <w:t>1</w:t>
              </w:r>
            </w:sdtContent>
          </w:sdt>
          <w:r w:rsidR="004A27F7">
            <w:rPr>
              <w:bCs/>
              <w:color w:val="000000"/>
              <w:szCs w:val="24"/>
              <w:lang w:eastAsia="lt-LT"/>
            </w:rPr>
            <w:t xml:space="preserve"> priedas</w:t>
          </w:r>
        </w:p>
        <w:p w:rsidR="000945E9" w:rsidRDefault="000945E9">
          <w:pPr>
            <w:ind w:left="10348"/>
            <w:jc w:val="both"/>
            <w:rPr>
              <w:bCs/>
              <w:color w:val="000000"/>
              <w:szCs w:val="24"/>
              <w:lang w:eastAsia="lt-LT"/>
            </w:rPr>
          </w:pPr>
        </w:p>
        <w:p w:rsidR="000945E9" w:rsidRDefault="00F71268">
          <w:pPr>
            <w:jc w:val="center"/>
            <w:rPr>
              <w:rFonts w:eastAsia="Calibri"/>
              <w:b/>
              <w:bCs/>
              <w:szCs w:val="24"/>
            </w:rPr>
          </w:pPr>
          <w:sdt>
            <w:sdtPr>
              <w:alias w:val="Pavadinimas"/>
              <w:tag w:val="title_12eece4e49ce46f09f7ef87df53f4858"/>
              <w:id w:val="881137722"/>
              <w:lock w:val="sdtLocked"/>
            </w:sdtPr>
            <w:sdtEndPr/>
            <w:sdtContent>
              <w:r w:rsidR="004A27F7">
                <w:rPr>
                  <w:rFonts w:eastAsia="Calibri"/>
                  <w:b/>
                  <w:bCs/>
                  <w:szCs w:val="24"/>
                </w:rPr>
                <w:t>PROJEKTO (ĮSKAITANT JUNGTINĮ PROJEKTĄ) ATITIKTIES REIKŠMINGOS ŽALOS NEDARYMO HORIZONTALIAJAM PRINCIPUI VERTINIMO REIKALAVIMŲ APRAŠAS</w:t>
              </w:r>
            </w:sdtContent>
          </w:sdt>
        </w:p>
        <w:p w:rsidR="000945E9" w:rsidRDefault="000945E9">
          <w:pPr>
            <w:jc w:val="center"/>
            <w:rPr>
              <w:rFonts w:eastAsia="Calibri"/>
              <w:b/>
              <w:bCs/>
              <w:szCs w:val="24"/>
            </w:rPr>
          </w:pPr>
        </w:p>
        <w:p w:rsidR="000945E9" w:rsidRDefault="004A27F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0945E9" w:rsidRDefault="004A27F7">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945E9" w:rsidRDefault="004A27F7">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0945E9" w:rsidRDefault="000945E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945E9">
            <w:tc>
              <w:tcPr>
                <w:tcW w:w="4885" w:type="dxa"/>
              </w:tcPr>
              <w:p w:rsidR="000945E9" w:rsidRDefault="004A27F7">
                <w:pPr>
                  <w:jc w:val="center"/>
                  <w:rPr>
                    <w:rFonts w:eastAsia="Calibri"/>
                    <w:b/>
                    <w:szCs w:val="24"/>
                  </w:rPr>
                </w:pPr>
                <w:r>
                  <w:rPr>
                    <w:rFonts w:eastAsia="Calibri"/>
                    <w:b/>
                    <w:szCs w:val="24"/>
                  </w:rPr>
                  <w:t>Aplinkos tikslai</w:t>
                </w:r>
              </w:p>
              <w:p w:rsidR="000945E9" w:rsidRDefault="004A27F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Cs/>
                    <w:szCs w:val="24"/>
                  </w:rPr>
                  <w:t>(E</w:t>
                </w:r>
                <w:r>
                  <w:rPr>
                    <w:rFonts w:eastAsia="Calibri"/>
                    <w:i/>
                    <w:szCs w:val="24"/>
                  </w:rPr>
                  <w:t>S) Nr. 2020/852 dėl sistemos tvariam investavimui palengvinti sukūrimo, kuriuo iš dalies keičiamas Reglamentas (ES) Nr. 2019/2088)</w:t>
                </w:r>
              </w:p>
            </w:tc>
            <w:tc>
              <w:tcPr>
                <w:tcW w:w="4633" w:type="dxa"/>
              </w:tcPr>
              <w:p w:rsidR="000945E9" w:rsidRDefault="004A27F7">
                <w:pPr>
                  <w:jc w:val="center"/>
                  <w:rPr>
                    <w:rFonts w:eastAsia="Calibri"/>
                    <w:b/>
                    <w:szCs w:val="24"/>
                  </w:rPr>
                </w:pPr>
                <w:r>
                  <w:rPr>
                    <w:rFonts w:eastAsia="Calibri"/>
                    <w:b/>
                    <w:szCs w:val="24"/>
                  </w:rPr>
                  <w:t>Pagrindimas</w:t>
                </w:r>
              </w:p>
              <w:p w:rsidR="000945E9" w:rsidRDefault="004A27F7">
                <w:pPr>
                  <w:jc w:val="both"/>
                  <w:rPr>
                    <w:rFonts w:eastAsia="Calibri"/>
                    <w:b/>
                    <w:szCs w:val="24"/>
                  </w:rPr>
                </w:pPr>
                <w:r>
                  <w:rPr>
                    <w:rFonts w:eastAsia="Calibri"/>
                    <w:bCs/>
                    <w:i/>
                    <w:szCs w:val="24"/>
                  </w:rPr>
                  <w:t>(remiantis priemonių (kai finansavimo šaltinis EGADP) arba veiksmų (veiklų) (kai finansavimo šaltinis ESIP) vertinimo klausimynais)</w:t>
                </w:r>
              </w:p>
            </w:tc>
            <w:tc>
              <w:tcPr>
                <w:tcW w:w="5331" w:type="dxa"/>
              </w:tcPr>
              <w:p w:rsidR="000945E9" w:rsidRDefault="004A27F7">
                <w:pPr>
                  <w:jc w:val="center"/>
                  <w:rPr>
                    <w:rFonts w:eastAsia="Calibri"/>
                    <w:i/>
                    <w:sz w:val="20"/>
                  </w:rPr>
                </w:pPr>
                <w:r>
                  <w:rPr>
                    <w:rFonts w:eastAsia="Calibri"/>
                    <w:b/>
                    <w:szCs w:val="24"/>
                  </w:rPr>
                  <w:t>Pagrindimo dokumentai</w:t>
                </w:r>
              </w:p>
              <w:p w:rsidR="000945E9" w:rsidRDefault="004A27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945E9" w:rsidRDefault="004A27F7">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centralizuoto šilumos tiekimo sistemų pajėgumą ir prieinamumą. </w:t>
                </w:r>
              </w:p>
              <w:p w:rsidR="000945E9" w:rsidRDefault="004A27F7">
                <w:pPr>
                  <w:jc w:val="both"/>
                  <w:rPr>
                    <w:rFonts w:eastAsia="Calibri"/>
                    <w:bCs/>
                    <w:iCs/>
                    <w:szCs w:val="24"/>
                  </w:rPr>
                </w:pPr>
                <w:r>
                  <w:rPr>
                    <w:rFonts w:eastAsia="Calibri"/>
                    <w:bCs/>
                    <w:iCs/>
                    <w:szCs w:val="24"/>
                  </w:rPr>
                  <w:lastRenderedPageBreak/>
                  <w:t>Neplanuojama, kad priemonė gali turėti neigiamą poveikį klimato kaitos švelninimo tikslui, kadangi bus užtikrinta, kad kuriama infrastruktūra atitiktų Statybos techninio reglamento bei kitų teisės aktų reikalavimus, susijusius su šiltnamio efektą sukeliančių dujų (toliau – ŠESD) emisija.</w:t>
                </w:r>
              </w:p>
              <w:p w:rsidR="000945E9" w:rsidRDefault="004A27F7">
                <w:pPr>
                  <w:jc w:val="both"/>
                  <w:rPr>
                    <w:rFonts w:eastAsia="Calibri"/>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w:t>
                </w:r>
                <w:proofErr w:type="spellStart"/>
                <w:r>
                  <w:rPr>
                    <w:rFonts w:eastAsia="Calibri"/>
                    <w:bCs/>
                    <w:iCs/>
                    <w:szCs w:val="24"/>
                  </w:rPr>
                  <w:t>Nearly</w:t>
                </w:r>
                <w:proofErr w:type="spellEnd"/>
                <w:r>
                  <w:rPr>
                    <w:rFonts w:eastAsia="Calibri"/>
                    <w:bCs/>
                    <w:iCs/>
                    <w:szCs w:val="24"/>
                  </w:rPr>
                  <w:t xml:space="preserve"> </w:t>
                </w:r>
                <w:proofErr w:type="spellStart"/>
                <w:r>
                  <w:rPr>
                    <w:rFonts w:eastAsia="Calibri"/>
                    <w:bCs/>
                    <w:iCs/>
                    <w:szCs w:val="24"/>
                  </w:rPr>
                  <w:t>Zero</w:t>
                </w:r>
                <w:proofErr w:type="spellEnd"/>
                <w:r>
                  <w:rPr>
                    <w:rFonts w:eastAsia="Calibri"/>
                    <w:bCs/>
                    <w:iCs/>
                    <w:szCs w:val="24"/>
                  </w:rPr>
                  <w:t xml:space="preserve"> </w:t>
                </w:r>
                <w:proofErr w:type="spellStart"/>
                <w:r>
                  <w:rPr>
                    <w:rFonts w:eastAsia="Calibri"/>
                    <w:bCs/>
                    <w:iCs/>
                    <w:szCs w:val="24"/>
                  </w:rPr>
                  <w:t>Energy</w:t>
                </w:r>
                <w:proofErr w:type="spellEnd"/>
                <w:r>
                  <w:rPr>
                    <w:rFonts w:eastAsia="Calibri"/>
                    <w:bCs/>
                    <w:iCs/>
                    <w:szCs w:val="24"/>
                  </w:rPr>
                  <w:t xml:space="preserve"> </w:t>
                </w:r>
                <w:proofErr w:type="spellStart"/>
                <w:r>
                  <w:rPr>
                    <w:rFonts w:eastAsia="Calibri"/>
                    <w:bCs/>
                    <w:iCs/>
                    <w:szCs w:val="24"/>
                  </w:rPr>
                  <w:t>Building</w:t>
                </w:r>
                <w:proofErr w:type="spellEnd"/>
                <w:r>
                  <w:rPr>
                    <w:rFonts w:eastAsia="Calibri"/>
                    <w:bCs/>
                    <w:iCs/>
                    <w:szCs w:val="24"/>
                  </w:rPr>
                  <w:t xml:space="preserve">, NZEB) standartą naujai kuriamos infrastruktūros atveju arba  bus užtikrintas 2018 m. gegužės 30 d. Europos Parlamento ir Tarybos direktyvos (ES) 2018/844, </w:t>
                </w:r>
                <w:r>
                  <w:rPr>
                    <w:rFonts w:eastAsia="Calibri"/>
                    <w:iCs/>
                    <w:szCs w:val="24"/>
                  </w:rPr>
                  <w:t xml:space="preserve">kuria iš dalies keičiama Direktyva 2010/31/ES dėl pastatų energinio naudingumo </w:t>
                </w:r>
                <w:r>
                  <w:rPr>
                    <w:rFonts w:eastAsia="Calibri"/>
                    <w:bCs/>
                    <w:iCs/>
                    <w:szCs w:val="24"/>
                  </w:rPr>
                  <w:t>reikalavimų, susijusių su energetiniu pastatų efektyvumu, laikymasis modernizuojamos infrastruktūros atveju.</w:t>
                </w:r>
              </w:p>
              <w:p w:rsidR="000945E9" w:rsidRDefault="004A27F7">
                <w:pPr>
                  <w:jc w:val="both"/>
                  <w:rPr>
                    <w:rFonts w:eastAsia="Calibri"/>
                    <w:bCs/>
                    <w:iCs/>
                    <w:szCs w:val="24"/>
                  </w:rPr>
                </w:pPr>
                <w:r>
                  <w:rPr>
                    <w:rFonts w:eastAsia="Calibri"/>
                    <w:bCs/>
                    <w:iCs/>
                    <w:szCs w:val="24"/>
                  </w:rPr>
                  <w:t xml:space="preserve">Planuojama įsigyti įranga privalės atitikti (tai bus numatoma atitinkamuose įrangos įsigijimo dokumentuose) efektyvumo, tvarumo, ilgaamžiškumo reikalavimus pagal </w:t>
                </w:r>
                <w:r>
                  <w:rPr>
                    <w:rFonts w:eastAsia="Calibri"/>
                    <w:iCs/>
                    <w:szCs w:val="24"/>
                  </w:rPr>
                  <w:t xml:space="preserve">2009 m. spalio 21 d. Europos Parlamento ir Tarybos direktyvą 2009/125/EB, nustatančią ekologinio projektavimo reikalavimų su </w:t>
                </w:r>
                <w:r>
                  <w:rPr>
                    <w:rFonts w:eastAsia="Calibri"/>
                    <w:iCs/>
                    <w:szCs w:val="24"/>
                  </w:rPr>
                  <w:lastRenderedPageBreak/>
                  <w:t>energija susijusiems gaminiams nustatymo sistemą.</w:t>
                </w:r>
              </w:p>
            </w:tc>
            <w:tc>
              <w:tcPr>
                <w:tcW w:w="5331" w:type="dxa"/>
              </w:tcPr>
              <w:p w:rsidR="000945E9" w:rsidRDefault="004A27F7">
                <w:pPr>
                  <w:tabs>
                    <w:tab w:val="left" w:pos="589"/>
                  </w:tabs>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Projekto įgyvendinimo planą (toliau – PĮP).</w:t>
                </w:r>
              </w:p>
              <w:p w:rsidR="000945E9" w:rsidRDefault="000945E9">
                <w:pPr>
                  <w:tabs>
                    <w:tab w:val="left" w:pos="589"/>
                  </w:tabs>
                  <w:jc w:val="both"/>
                  <w:rPr>
                    <w:rFonts w:eastAsia="Calibri"/>
                    <w:iCs/>
                    <w:szCs w:val="24"/>
                  </w:rPr>
                </w:pPr>
              </w:p>
              <w:p w:rsidR="000945E9" w:rsidRDefault="000945E9">
                <w:pPr>
                  <w:tabs>
                    <w:tab w:val="left" w:pos="589"/>
                  </w:tabs>
                  <w:jc w:val="both"/>
                  <w:rPr>
                    <w:rFonts w:eastAsia="Calibri"/>
                    <w:i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0945E9" w:rsidRDefault="004A27F7">
                <w:pPr>
                  <w:jc w:val="both"/>
                  <w:rPr>
                    <w:bCs/>
                    <w:szCs w:val="24"/>
                  </w:rPr>
                </w:pPr>
                <w:r>
                  <w:rPr>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w:t>
                </w:r>
                <w:r>
                  <w:rPr>
                    <w:bCs/>
                    <w:szCs w:val="24"/>
                  </w:rPr>
                  <w:lastRenderedPageBreak/>
                  <w:t>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rsidR="000945E9" w:rsidRDefault="004A27F7">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rsidR="000945E9" w:rsidRDefault="004A27F7">
                <w:pPr>
                  <w:jc w:val="both"/>
                  <w:rPr>
                    <w:rFonts w:eastAsia="Calibri"/>
                    <w:bCs/>
                    <w:i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0945E9" w:rsidRDefault="000945E9">
                <w:pPr>
                  <w:jc w:val="both"/>
                  <w:rPr>
                    <w:rFonts w:eastAsia="Calibri"/>
                    <w:bCs/>
                    <w:iCs/>
                    <w:szCs w:val="24"/>
                  </w:rPr>
                </w:pP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0945E9" w:rsidRDefault="004A27F7">
                <w:pPr>
                  <w:jc w:val="both"/>
                  <w:rPr>
                    <w:rFonts w:eastAsia="Calibri"/>
                    <w:szCs w:val="24"/>
                  </w:rPr>
                </w:pPr>
                <w:r>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331" w:type="dxa"/>
              </w:tcPr>
              <w:p w:rsidR="000945E9" w:rsidRDefault="004A27F7">
                <w:pPr>
                  <w:jc w:val="both"/>
                  <w:rPr>
                    <w:rFonts w:eastAsia="Calibri"/>
                    <w:bCs/>
                    <w:szCs w:val="24"/>
                  </w:rPr>
                </w:pPr>
                <w:r>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w:t>
                </w:r>
                <w:r>
                  <w:rPr>
                    <w:rFonts w:eastAsia="Calibri"/>
                    <w:bCs/>
                    <w:szCs w:val="24"/>
                  </w:rPr>
                  <w:lastRenderedPageBreak/>
                  <w:t>griovimo atliekų, išskyrus natūraliai atsirandančias medžiagas (</w:t>
                </w:r>
                <w:r>
                  <w:rPr>
                    <w:rFonts w:eastAsia="Calibri"/>
                    <w:szCs w:val="24"/>
                  </w:rPr>
                  <w:t>2000 m. gegužės 3 d. Komisijos sprendimas, keičiantis sprendimą 94/3/EB, nustatantį atliekų sąraše pagal Tarybos direktyvos 75/442/EEB dėl atliekų 1 straipsnio a dalį, ir Tarybos sprendimą 94/904/EB, nustatantį pavojingų atliekų sąrašą pagal Tarybos direktyvos 91/689/EEB dėl pavojingų medžiagų 1 straipsnio 4 dalį (pranešta dokumentu Nr. C(2000) 1147)</w:t>
                </w:r>
                <w:r>
                  <w:rPr>
                    <w:rFonts w:eastAsia="Calibri"/>
                    <w:bCs/>
                    <w:szCs w:val="24"/>
                  </w:rPr>
                  <w:t xml:space="preserve">,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rsidR="000945E9" w:rsidRDefault="004A27F7">
                <w:pPr>
                  <w:jc w:val="both"/>
                  <w:rPr>
                    <w:rFonts w:eastAsia="Calibri"/>
                    <w:bCs/>
                    <w:szCs w:val="24"/>
                  </w:rPr>
                </w:pPr>
                <w:r>
                  <w:rPr>
                    <w:rFonts w:eastAsia="Calibri"/>
                    <w:bCs/>
                    <w:szCs w:val="24"/>
                  </w:rPr>
                  <w:t xml:space="preserve">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w:t>
                </w:r>
                <w:r>
                  <w:rPr>
                    <w:rFonts w:eastAsia="Calibri"/>
                    <w:bCs/>
                    <w:szCs w:val="24"/>
                  </w:rPr>
                  <w:lastRenderedPageBreak/>
                  <w:t>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rsidR="000945E9" w:rsidRDefault="004A27F7">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rsidR="000945E9" w:rsidRDefault="004A27F7">
                <w:pPr>
                  <w:jc w:val="both"/>
                  <w:rPr>
                    <w:rFonts w:eastAsia="Calibri"/>
                    <w:bCs/>
                    <w:szCs w:val="24"/>
                  </w:rPr>
                </w:pPr>
                <w:r>
                  <w:rPr>
                    <w:rFonts w:eastAsia="Calibri"/>
                    <w:bCs/>
                    <w:szCs w:val="24"/>
                  </w:rPr>
                  <w:t xml:space="preserve">Pastatų projektai ir statybos metodai turės būti  paremti efektyvia analize atsižvelgiant į tarptautinį standartą  ISO (angl. </w:t>
                </w:r>
                <w:proofErr w:type="spellStart"/>
                <w:r>
                  <w:rPr>
                    <w:rFonts w:eastAsia="Calibri"/>
                    <w:bCs/>
                    <w:szCs w:val="24"/>
                  </w:rPr>
                  <w:t>the</w:t>
                </w:r>
                <w:proofErr w:type="spellEnd"/>
                <w:r>
                  <w:rPr>
                    <w:rFonts w:eastAsia="Calibri"/>
                    <w:bCs/>
                    <w:szCs w:val="24"/>
                  </w:rPr>
                  <w:t xml:space="preserve"> International </w:t>
                </w:r>
                <w:proofErr w:type="spellStart"/>
                <w:r>
                  <w:rPr>
                    <w:rFonts w:eastAsia="Calibri"/>
                    <w:bCs/>
                    <w:szCs w:val="24"/>
                  </w:rPr>
                  <w:t>Organization</w:t>
                </w:r>
                <w:proofErr w:type="spellEnd"/>
                <w:r>
                  <w:rPr>
                    <w:rFonts w:eastAsia="Calibri"/>
                    <w:bCs/>
                    <w:szCs w:val="24"/>
                  </w:rPr>
                  <w:t xml:space="preserve"> </w:t>
                </w:r>
                <w:proofErr w:type="spellStart"/>
                <w:r>
                  <w:rPr>
                    <w:rFonts w:eastAsia="Calibri"/>
                    <w:bCs/>
                    <w:szCs w:val="24"/>
                  </w:rPr>
                  <w:t>for</w:t>
                </w:r>
                <w:proofErr w:type="spellEnd"/>
                <w:r>
                  <w:rPr>
                    <w:rFonts w:eastAsia="Calibri"/>
                    <w:bCs/>
                    <w:szCs w:val="24"/>
                  </w:rPr>
                  <w:t xml:space="preserve"> </w:t>
                </w:r>
                <w:proofErr w:type="spellStart"/>
                <w:r>
                  <w:rPr>
                    <w:rFonts w:eastAsia="Calibri"/>
                    <w:bCs/>
                    <w:szCs w:val="24"/>
                  </w:rPr>
                  <w:t>Standardization</w:t>
                </w:r>
                <w:proofErr w:type="spellEnd"/>
                <w:r>
                  <w:rPr>
                    <w:rFonts w:eastAsia="Calibri"/>
                    <w:bCs/>
                    <w:szCs w:val="24"/>
                  </w:rPr>
                  <w:t>) 20887:2020 „Pastatų ir civilinės inžinerijos darbų tvarumas“, patvirtintą Techninio Komiteto ISO/TC 59/SC 17 ICS : 91.040.01. </w:t>
                </w:r>
              </w:p>
              <w:p w:rsidR="000945E9" w:rsidRDefault="004A27F7">
                <w:pPr>
                  <w:jc w:val="both"/>
                  <w:rPr>
                    <w:rFonts w:eastAsia="Calibri"/>
                    <w:bCs/>
                    <w:szCs w:val="24"/>
                  </w:rPr>
                </w:pPr>
                <w:r>
                  <w:rPr>
                    <w:rFonts w:eastAsia="Calibri"/>
                    <w:bCs/>
                    <w:szCs w:val="24"/>
                  </w:rPr>
                  <w:t>Taip pat bus skatinama naudoti pakartotinai panaudojamas medžiagas.</w:t>
                </w:r>
              </w:p>
              <w:p w:rsidR="000945E9" w:rsidRDefault="004A27F7">
                <w:pPr>
                  <w:jc w:val="both"/>
                  <w:rPr>
                    <w:rFonts w:eastAsia="Calibri"/>
                    <w:bCs/>
                    <w:szCs w:val="24"/>
                  </w:rPr>
                </w:pPr>
                <w:r>
                  <w:rPr>
                    <w:rFonts w:eastAsia="Calibri"/>
                    <w:bCs/>
                    <w:szCs w:val="24"/>
                  </w:rPr>
                  <w:t xml:space="preserve">Statybvietėje pildomas atliekų apskaitos žurnalas, vedama susidariusių ir perduotų </w:t>
                </w:r>
                <w:r>
                  <w:rPr>
                    <w:rFonts w:eastAsia="Calibri"/>
                    <w:bCs/>
                    <w:szCs w:val="24"/>
                  </w:rPr>
                  <w:lastRenderedPageBreak/>
                  <w:t>tvarkyti statybinių atliekų apskaita, nurodomas jų kiekis, teikiamos atliekų apskaitos ataskaitos.</w:t>
                </w:r>
              </w:p>
              <w:p w:rsidR="000945E9" w:rsidRDefault="004A27F7">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2011 m. birželio 8 d. Europos Parlamento ir Tarybos direktyvą 2011/65/ES dėl tam tikrų pavojingų medžiagų naudojimo elektros ir elektroninėje įrangoje apribojimo. </w:t>
                </w:r>
              </w:p>
              <w:p w:rsidR="000945E9" w:rsidRDefault="004A27F7">
                <w:pPr>
                  <w:jc w:val="both"/>
                  <w:rPr>
                    <w:rFonts w:eastAsia="Calibri"/>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w:t>
                </w:r>
                <w:r>
                  <w:rPr>
                    <w:rFonts w:eastAsia="Calibri"/>
                    <w:szCs w:val="24"/>
                  </w:rPr>
                  <w:t>2012 m. liepos 4 d. Europos Parlamento ir Tarybos direktyvos 2012/19/ES</w:t>
                </w:r>
                <w:r>
                  <w:rPr>
                    <w:rFonts w:ascii="Segoe UI" w:hAnsi="Segoe UI" w:cs="Segoe UI"/>
                    <w:sz w:val="18"/>
                    <w:szCs w:val="18"/>
                    <w:shd w:val="clear" w:color="auto" w:fill="FFFFFF"/>
                    <w:lang w:eastAsia="lt-LT"/>
                  </w:rPr>
                  <w:t xml:space="preserve"> </w:t>
                </w:r>
                <w:r>
                  <w:rPr>
                    <w:rFonts w:eastAsia="Calibri"/>
                    <w:szCs w:val="24"/>
                  </w:rPr>
                  <w:t>dėl elektros ir elektroninės įrangos atliekų  r</w:t>
                </w:r>
                <w:r>
                  <w:rPr>
                    <w:rFonts w:eastAsia="Calibri"/>
                    <w:bCs/>
                    <w:szCs w:val="24"/>
                  </w:rPr>
                  <w:t>eikalavimais ir Lietuvos Respublikos teisės aktais, reglamentuojančiais atliekų tvarkymą, bei Valstybinio atliekų prevencijos ir tvarkymo plano nuostatomis.</w:t>
                </w:r>
              </w:p>
            </w:tc>
            <w:tc>
              <w:tcPr>
                <w:tcW w:w="5331" w:type="dxa"/>
              </w:tcPr>
              <w:p w:rsidR="000945E9" w:rsidRDefault="004A27F7">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rsidR="000945E9" w:rsidRDefault="004A27F7">
                <w:pPr>
                  <w:jc w:val="both"/>
                  <w:rPr>
                    <w:rFonts w:eastAsia="Calibri"/>
                    <w:bCs/>
                    <w:szCs w:val="24"/>
                  </w:rPr>
                </w:pPr>
                <w:r>
                  <w:rPr>
                    <w:rFonts w:eastAsia="Calibri"/>
                    <w:bCs/>
                    <w:szCs w:val="24"/>
                  </w:rPr>
                  <w:lastRenderedPageBreak/>
                  <w:t>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w:t>
                </w:r>
                <w:r>
                  <w:rPr>
                    <w:rFonts w:eastAsia="Calibri"/>
                    <w:szCs w:val="24"/>
                  </w:rPr>
                  <w:t>ėl Statybinių atliekų tvarkymo taisyklių patvirtinimo“, ir</w:t>
                </w:r>
                <w:r>
                  <w:rPr>
                    <w:rFonts w:eastAsia="Calibri"/>
                    <w:bCs/>
                    <w:szCs w:val="24"/>
                  </w:rPr>
                  <w:t xml:space="preserve"> </w:t>
                </w:r>
                <w:r>
                  <w:rPr>
                    <w:rFonts w:eastAsia="Calibri"/>
                    <w:szCs w:val="24"/>
                  </w:rPr>
                  <w:t>Europos Parlamento ir Tarybos Direktyvoje (ES) 2018/2001 dėl skatinimo naudoti atsinaujinančiųjų išteklių energiją</w:t>
                </w:r>
                <w:r>
                  <w:rPr>
                    <w:rFonts w:eastAsia="Calibri"/>
                    <w:bCs/>
                    <w:szCs w:val="24"/>
                  </w:rPr>
                  <w:t xml:space="preserve">. </w:t>
                </w: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rsidR="000945E9" w:rsidRDefault="004A27F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w:t>
                </w:r>
                <w:r>
                  <w:rPr>
                    <w:rFonts w:eastAsia="Calibri"/>
                    <w:szCs w:val="24"/>
                  </w:rPr>
                  <w:lastRenderedPageBreak/>
                  <w:t>Nenumatoma, kad įgyvendinant reformą ar investiciją padidės teršalų išmetimas į orą, vandenį ar žemę, kadangi:</w:t>
                </w:r>
              </w:p>
              <w:p w:rsidR="000945E9" w:rsidRDefault="004A27F7">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w:t>
                </w:r>
                <w:r>
                  <w:rPr>
                    <w:szCs w:val="24"/>
                  </w:rPr>
                  <w:t xml:space="preserve"> 2006 m. gruodžio 18 d. </w:t>
                </w:r>
                <w:r>
                  <w:rPr>
                    <w:rFonts w:eastAsia="Calibri"/>
                    <w:szCs w:val="24"/>
                  </w:rPr>
                  <w:t>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w:t>
                </w:r>
                <w:r>
                  <w:rPr>
                    <w:szCs w:val="24"/>
                  </w:rPr>
                  <w:t xml:space="preserve"> </w:t>
                </w:r>
                <w:r>
                  <w:rPr>
                    <w:rFonts w:eastAsia="Calibri"/>
                    <w:szCs w:val="24"/>
                  </w:rPr>
                  <w:t>XIV priede;</w:t>
                </w:r>
              </w:p>
              <w:p w:rsidR="000945E9" w:rsidRDefault="004A27F7">
                <w:pPr>
                  <w:jc w:val="both"/>
                  <w:rPr>
                    <w:rFonts w:eastAsia="Calibri"/>
                    <w:szCs w:val="24"/>
                  </w:rPr>
                </w:pPr>
                <w:r>
                  <w:rPr>
                    <w:rFonts w:eastAsia="Calibri"/>
                    <w:szCs w:val="24"/>
                  </w:rPr>
                  <w:t xml:space="preserve">•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 atlikus bandymus pagal standartizuotas bandymo sąlygas ir nustatymo metodus;</w:t>
                </w:r>
              </w:p>
              <w:p w:rsidR="000945E9" w:rsidRDefault="004A27F7">
                <w:pPr>
                  <w:jc w:val="both"/>
                  <w:rPr>
                    <w:rFonts w:eastAsia="Calibri"/>
                    <w:szCs w:val="24"/>
                  </w:rPr>
                </w:pPr>
                <w:r>
                  <w:rPr>
                    <w:rFonts w:eastAsia="Calibri"/>
                    <w:szCs w:val="24"/>
                  </w:rPr>
                  <w:t>• imamasi priemonių sumažinti triukšmą, dulkes ir teršalus vykdant  statybos ar priežiūros darbus.</w:t>
                </w:r>
              </w:p>
              <w:p w:rsidR="000945E9" w:rsidRDefault="004A27F7">
                <w:pPr>
                  <w:jc w:val="both"/>
                  <w:rPr>
                    <w:rFonts w:eastAsia="Calibri"/>
                    <w:szCs w:val="24"/>
                  </w:rPr>
                </w:pPr>
                <w:r>
                  <w:rPr>
                    <w:rFonts w:eastAsia="Calibri"/>
                    <w:szCs w:val="24"/>
                  </w:rPr>
                  <w:lastRenderedPageBreak/>
                  <w:t>Vertinama, kad investicijos atitinka tausaus vandens ir jūrų išteklių naudojimo ir apsaugos tikslą, nes įgyvendinant priemonę nenumatoma, kad bus daroma žala vandens ir jūrų ištekliams: priemonė įgyvendinama vadovaujantis 2018 m. gruodžio 11 d. Europos Parlamento ir Tarybos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rsidR="000945E9" w:rsidRDefault="004A27F7">
                <w:pPr>
                  <w:jc w:val="both"/>
                  <w:rPr>
                    <w:rFonts w:eastAsia="Calibri"/>
                    <w:iCs/>
                    <w:szCs w:val="24"/>
                  </w:rPr>
                </w:pPr>
                <w:r>
                  <w:rPr>
                    <w:rFonts w:eastAsia="Calibri"/>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iCs/>
                    <w:szCs w:val="24"/>
                  </w:rPr>
                </w:pPr>
                <w:r>
                  <w:rPr>
                    <w:rFonts w:eastAsia="Calibri"/>
                    <w:iCs/>
                    <w:szCs w:val="24"/>
                  </w:rPr>
                  <w:t xml:space="preserve">Bus vertinami pirkimo dokumentai, komerciniai pasiūlymai, sutartys su prekių tiekėjais ar paslaugų teikėjais, projektavimo dokumentai ir pan. Jei tokių </w:t>
                </w:r>
                <w:r>
                  <w:rPr>
                    <w:rFonts w:eastAsia="Calibri"/>
                    <w:iCs/>
                    <w:szCs w:val="24"/>
                  </w:rPr>
                  <w:lastRenderedPageBreak/>
                  <w:t>dokumentų nėra, pareiškėjas pateikia įsipareigojimą pildydamas PĮP.</w:t>
                </w:r>
              </w:p>
              <w:p w:rsidR="000945E9" w:rsidRDefault="000945E9">
                <w:pPr>
                  <w:jc w:val="both"/>
                  <w:rPr>
                    <w:rFonts w:eastAsia="Calibri"/>
                    <w:szCs w:val="24"/>
                  </w:rPr>
                </w:pPr>
              </w:p>
            </w:tc>
          </w:tr>
          <w:tr w:rsidR="000945E9">
            <w:tc>
              <w:tcPr>
                <w:tcW w:w="4885" w:type="dxa"/>
              </w:tcPr>
              <w:p w:rsidR="000945E9" w:rsidRDefault="004A27F7">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0945E9" w:rsidRDefault="004A27F7">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0945E9" w:rsidRDefault="004A27F7">
                <w:pPr>
                  <w:jc w:val="both"/>
                  <w:rPr>
                    <w:rFonts w:eastAsia="Calibri"/>
                    <w:szCs w:val="24"/>
                  </w:rPr>
                </w:pPr>
                <w:r>
                  <w:rPr>
                    <w:rFonts w:eastAsia="Calibri"/>
                    <w:szCs w:val="24"/>
                  </w:rPr>
                  <w:t>Vadovaujantis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patvirtinimo“, nuostatomis atliktas „</w:t>
                </w:r>
                <w:proofErr w:type="spellStart"/>
                <w:r>
                  <w:rPr>
                    <w:rFonts w:eastAsia="Calibri"/>
                    <w:szCs w:val="24"/>
                  </w:rPr>
                  <w:t>Natura</w:t>
                </w:r>
                <w:proofErr w:type="spellEnd"/>
                <w:r>
                  <w:rPr>
                    <w:rFonts w:eastAsia="Calibri"/>
                    <w:szCs w:val="24"/>
                  </w:rPr>
                  <w:t xml:space="preserve"> 2000“ teritorijų reikšmingumo nustatymas (jeigu taikoma).</w:t>
                </w:r>
              </w:p>
              <w:p w:rsidR="000945E9" w:rsidRDefault="000945E9">
                <w:pPr>
                  <w:jc w:val="both"/>
                  <w:rPr>
                    <w:rFonts w:eastAsia="Calibri"/>
                    <w:szCs w:val="24"/>
                  </w:rPr>
                </w:pPr>
              </w:p>
            </w:tc>
          </w:tr>
        </w:tbl>
        <w:sdt>
          <w:sdtPr>
            <w:alias w:val="pabaiga"/>
            <w:tag w:val="part_6513b60dda5149fe848a28e6bbf9e4d5"/>
            <w:id w:val="-1089230558"/>
            <w:lock w:val="sdtLocked"/>
          </w:sdtPr>
          <w:sdtEndPr/>
          <w:sdtContent>
            <w:p w:rsidR="000945E9" w:rsidRDefault="004A27F7" w:rsidP="004A27F7">
              <w:pPr>
                <w:spacing w:line="276" w:lineRule="auto"/>
                <w:jc w:val="center"/>
              </w:pPr>
              <w:r>
                <w:rPr>
                  <w:rFonts w:ascii="Calibri" w:eastAsia="Calibri" w:hAnsi="Calibri"/>
                  <w:sz w:val="22"/>
                  <w:szCs w:val="22"/>
                </w:rPr>
                <w:t>________________</w:t>
              </w:r>
            </w:p>
          </w:sdtContent>
        </w:sdt>
      </w:sdtContent>
    </w:sdt>
    <w:sdt>
      <w:sdtPr>
        <w:alias w:val="2 pr."/>
        <w:tag w:val="part_7bb52c8f2ca44e99a7c987a8dbd4b48e"/>
        <w:id w:val="-250122963"/>
        <w:lock w:val="sdtLocked"/>
      </w:sdtPr>
      <w:sdtEndPr/>
      <w:sdtContent>
        <w:p w:rsidR="004A27F7" w:rsidRDefault="004A27F7">
          <w:pPr>
            <w:ind w:left="10348"/>
            <w:jc w:val="both"/>
            <w:sectPr w:rsidR="004A27F7">
              <w:headerReference w:type="first" r:id="rId18"/>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F71268">
          <w:pPr>
            <w:ind w:left="10348"/>
            <w:jc w:val="both"/>
            <w:rPr>
              <w:bCs/>
              <w:color w:val="000000"/>
              <w:szCs w:val="24"/>
              <w:lang w:eastAsia="lt-LT"/>
            </w:rPr>
          </w:pPr>
          <w:sdt>
            <w:sdtPr>
              <w:alias w:val="Numeris"/>
              <w:tag w:val="nr_7bb52c8f2ca44e99a7c987a8dbd4b48e"/>
              <w:id w:val="-303859040"/>
              <w:lock w:val="sdtLocked"/>
            </w:sdtPr>
            <w:sdtEndPr/>
            <w:sdtContent>
              <w:r w:rsidR="004A27F7">
                <w:rPr>
                  <w:bCs/>
                  <w:color w:val="000000"/>
                  <w:szCs w:val="24"/>
                  <w:lang w:eastAsia="lt-LT"/>
                </w:rPr>
                <w:t>2</w:t>
              </w:r>
            </w:sdtContent>
          </w:sdt>
          <w:r w:rsidR="004A27F7">
            <w:rPr>
              <w:bCs/>
              <w:color w:val="000000"/>
              <w:szCs w:val="24"/>
              <w:lang w:eastAsia="lt-LT"/>
            </w:rPr>
            <w:t xml:space="preserve"> priedas</w:t>
          </w:r>
        </w:p>
        <w:p w:rsidR="000945E9" w:rsidRDefault="000945E9">
          <w:pPr>
            <w:spacing w:line="259" w:lineRule="auto"/>
            <w:jc w:val="center"/>
            <w:rPr>
              <w:b/>
              <w:bCs/>
              <w:szCs w:val="24"/>
            </w:rPr>
          </w:pPr>
        </w:p>
        <w:p w:rsidR="000945E9" w:rsidRDefault="00F71268">
          <w:pPr>
            <w:spacing w:line="259" w:lineRule="auto"/>
            <w:jc w:val="center"/>
            <w:rPr>
              <w:b/>
              <w:bCs/>
              <w:szCs w:val="24"/>
            </w:rPr>
          </w:pPr>
          <w:sdt>
            <w:sdtPr>
              <w:alias w:val="Pavadinimas"/>
              <w:tag w:val="title_7bb52c8f2ca44e99a7c987a8dbd4b48e"/>
              <w:id w:val="-1275169756"/>
              <w:lock w:val="sdtLocked"/>
            </w:sdtPr>
            <w:sdtEndPr/>
            <w:sdtContent>
              <w:r w:rsidR="004A27F7">
                <w:rPr>
                  <w:b/>
                  <w:bCs/>
                  <w:szCs w:val="24"/>
                </w:rPr>
                <w:t>Įrangos įsigijimo ir statomų / atnaujinamų patalpų pagrįstumo forma</w:t>
              </w:r>
            </w:sdtContent>
          </w:sdt>
        </w:p>
        <w:p w:rsidR="000945E9" w:rsidRDefault="000945E9">
          <w:pPr>
            <w:rPr>
              <w:sz w:val="14"/>
              <w:szCs w:val="14"/>
            </w:rPr>
          </w:pPr>
        </w:p>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6344"/>
            <w:gridCol w:w="2409"/>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6" w:lineRule="auto"/>
                  <w:jc w:val="center"/>
                  <w:rPr>
                    <w:b/>
                    <w:bCs/>
                    <w:color w:val="000000"/>
                    <w:sz w:val="22"/>
                    <w:szCs w:val="22"/>
                  </w:rPr>
                </w:pPr>
                <w:r>
                  <w:rPr>
                    <w:b/>
                    <w:bCs/>
                    <w:color w:val="000000"/>
                    <w:sz w:val="22"/>
                    <w:szCs w:val="22"/>
                  </w:rPr>
                  <w:t>Eil.</w:t>
                </w:r>
              </w:p>
              <w:p w:rsidR="000945E9" w:rsidRDefault="004A27F7">
                <w:pPr>
                  <w:spacing w:line="256" w:lineRule="auto"/>
                  <w:jc w:val="center"/>
                  <w:rPr>
                    <w:b/>
                    <w:bCs/>
                    <w:color w:val="000000"/>
                    <w:sz w:val="22"/>
                    <w:szCs w:val="22"/>
                  </w:rPr>
                </w:pPr>
                <w:r>
                  <w:rPr>
                    <w:b/>
                    <w:bCs/>
                    <w:color w:val="000000"/>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Įrangos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Kiekis, vnt.</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Kaina</w:t>
                </w:r>
                <w:r>
                  <w:rPr>
                    <w:b/>
                    <w:bCs/>
                    <w:color w:val="000000"/>
                    <w:sz w:val="22"/>
                    <w:szCs w:val="22"/>
                  </w:rPr>
                  <w:br/>
                  <w:t>1 vnt.</w:t>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Iš viso:</w:t>
                </w:r>
              </w:p>
            </w:tc>
            <w:tc>
              <w:tcPr>
                <w:tcW w:w="6344" w:type="dxa"/>
                <w:tcBorders>
                  <w:top w:val="single" w:sz="4" w:space="0" w:color="auto"/>
                  <w:left w:val="single" w:sz="4" w:space="0" w:color="auto"/>
                  <w:bottom w:val="single" w:sz="4" w:space="0" w:color="auto"/>
                  <w:right w:val="single" w:sz="4" w:space="0" w:color="auto"/>
                </w:tcBorders>
              </w:tcPr>
              <w:p w:rsidR="000945E9" w:rsidRDefault="004A27F7">
                <w:pPr>
                  <w:rPr>
                    <w:b/>
                    <w:bCs/>
                    <w:color w:val="000000"/>
                    <w:sz w:val="22"/>
                    <w:szCs w:val="22"/>
                    <w:lang w:eastAsia="en-GB"/>
                  </w:rPr>
                </w:pPr>
                <w:r>
                  <w:rPr>
                    <w:b/>
                    <w:bCs/>
                    <w:color w:val="000000"/>
                    <w:sz w:val="22"/>
                    <w:szCs w:val="22"/>
                    <w:lang w:eastAsia="en-GB"/>
                  </w:rPr>
                  <w:t>Trumpas pagrindimas ir atitiktis reikalavimams, nustatytiems Lietuvos Respublikos sveikatos apsaugos ministro įsakymuose, nurodytuose 2022–2030 metų sveikatos priežiūros kokybės ir efektyvumo didinimo plėtros programos pažangos priemonės Nr. 11-002-02-11-01 „Gerinti sveikatos priežiūros paslaugų kokybę ir prieinamumą“ projektų finansavimo sąlygų aprašo Nr. 2</w:t>
                </w:r>
              </w:p>
              <w:p w:rsidR="000945E9" w:rsidRDefault="004A27F7">
                <w:pPr>
                  <w:rPr>
                    <w:b/>
                    <w:bCs/>
                    <w:color w:val="000000"/>
                    <w:sz w:val="22"/>
                    <w:szCs w:val="22"/>
                    <w:lang w:eastAsia="en-GB"/>
                  </w:rPr>
                </w:pPr>
                <w:r>
                  <w:rPr>
                    <w:b/>
                    <w:bCs/>
                    <w:color w:val="000000"/>
                    <w:sz w:val="22"/>
                    <w:szCs w:val="22"/>
                    <w:lang w:eastAsia="en-GB"/>
                  </w:rPr>
                  <w:t>(toliau - Aprašas Nr. 2 ) 1.2.1–1.2.4 papunkčiuose</w:t>
                </w: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4A27F7">
                <w:pPr>
                  <w:spacing w:line="256" w:lineRule="auto"/>
                  <w:jc w:val="center"/>
                  <w:rPr>
                    <w:b/>
                    <w:bCs/>
                    <w:color w:val="000000"/>
                    <w:sz w:val="22"/>
                    <w:szCs w:val="22"/>
                  </w:rPr>
                </w:pPr>
                <w:r>
                  <w:rPr>
                    <w:b/>
                    <w:bCs/>
                    <w:color w:val="000000"/>
                    <w:sz w:val="22"/>
                    <w:szCs w:val="22"/>
                  </w:rPr>
                  <w:t>Poskyris, kuriame įranga bus naudojama</w:t>
                </w:r>
              </w:p>
            </w:tc>
          </w:tr>
          <w:tr w:rsidR="000945E9">
            <w:trPr>
              <w:trHeight w:val="498"/>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20"/>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1"/>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7"/>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bl>
        <w:p w:rsidR="000945E9" w:rsidRDefault="000945E9"/>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8753"/>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9" w:lineRule="auto"/>
                  <w:jc w:val="center"/>
                  <w:rPr>
                    <w:b/>
                    <w:bCs/>
                    <w:sz w:val="22"/>
                    <w:szCs w:val="22"/>
                  </w:rPr>
                </w:pPr>
                <w:r>
                  <w:rPr>
                    <w:b/>
                    <w:bCs/>
                    <w:sz w:val="22"/>
                    <w:szCs w:val="22"/>
                  </w:rPr>
                  <w:lastRenderedPageBreak/>
                  <w:t>Eil.</w:t>
                </w:r>
              </w:p>
              <w:p w:rsidR="000945E9" w:rsidRDefault="000945E9">
                <w:pPr>
                  <w:rPr>
                    <w:sz w:val="14"/>
                    <w:szCs w:val="14"/>
                  </w:rPr>
                </w:pPr>
              </w:p>
              <w:p w:rsidR="000945E9" w:rsidRDefault="004A27F7">
                <w:pPr>
                  <w:spacing w:line="259" w:lineRule="auto"/>
                  <w:jc w:val="center"/>
                  <w:rPr>
                    <w:b/>
                    <w:bCs/>
                    <w:sz w:val="22"/>
                    <w:szCs w:val="22"/>
                  </w:rPr>
                </w:pPr>
                <w:r>
                  <w:rPr>
                    <w:b/>
                    <w:bCs/>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statomų / atnaujinamų patalpų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vertAlign w:val="superscript"/>
                  </w:rPr>
                </w:pPr>
                <w:r>
                  <w:rPr>
                    <w:b/>
                    <w:bCs/>
                    <w:sz w:val="22"/>
                    <w:szCs w:val="22"/>
                  </w:rPr>
                  <w:t>Plotas, m</w:t>
                </w:r>
                <w:r>
                  <w:rPr>
                    <w:b/>
                    <w:bCs/>
                    <w:sz w:val="22"/>
                    <w:szCs w:val="22"/>
                    <w:vertAlign w:val="superscript"/>
                  </w:rPr>
                  <w:t>3</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Kaina/m</w:t>
                </w:r>
                <w:r>
                  <w:rPr>
                    <w:b/>
                    <w:bCs/>
                    <w:sz w:val="22"/>
                    <w:szCs w:val="22"/>
                    <w:vertAlign w:val="superscript"/>
                  </w:rPr>
                  <w:t>3</w:t>
                </w:r>
                <w:r>
                  <w:rPr>
                    <w:b/>
                    <w:bCs/>
                    <w:sz w:val="22"/>
                    <w:szCs w:val="22"/>
                  </w:rPr>
                  <w:br/>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Iš viso:</w:t>
                </w:r>
              </w:p>
            </w:tc>
            <w:tc>
              <w:tcPr>
                <w:tcW w:w="8753" w:type="dxa"/>
                <w:tcBorders>
                  <w:top w:val="single" w:sz="4" w:space="0" w:color="auto"/>
                  <w:left w:val="single" w:sz="4" w:space="0" w:color="auto"/>
                  <w:bottom w:val="single" w:sz="4" w:space="0" w:color="auto"/>
                  <w:right w:val="single" w:sz="4" w:space="0" w:color="auto"/>
                </w:tcBorders>
              </w:tcPr>
              <w:p w:rsidR="000945E9" w:rsidRDefault="004A27F7">
                <w:pPr>
                  <w:spacing w:line="259" w:lineRule="auto"/>
                  <w:jc w:val="center"/>
                  <w:rPr>
                    <w:b/>
                    <w:bCs/>
                    <w:sz w:val="22"/>
                    <w:szCs w:val="22"/>
                  </w:rPr>
                </w:pPr>
                <w:r>
                  <w:rPr>
                    <w:b/>
                    <w:bCs/>
                    <w:sz w:val="22"/>
                    <w:szCs w:val="22"/>
                  </w:rPr>
                  <w:t>Trumpas pagrindimas ir atitiktis reikalavimams, nustatytiems Lietuvos Respublikos sveikatos apsaugos ministro įsakymuose, nurodytuose Aprašo Nr. 2 1.2.1-1.2.4 papunkčiuose</w:t>
                </w:r>
              </w:p>
            </w:tc>
          </w:tr>
          <w:tr w:rsidR="000945E9">
            <w:trPr>
              <w:trHeight w:val="439"/>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jc w:val="center"/>
                  <w:rPr>
                    <w:b/>
                    <w:bCs/>
                    <w:sz w:val="22"/>
                    <w:szCs w:val="22"/>
                  </w:rPr>
                </w:pPr>
                <w:r>
                  <w:rPr>
                    <w:b/>
                    <w:bCs/>
                    <w:sz w:val="22"/>
                    <w:szCs w:val="22"/>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04"/>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23"/>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15"/>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rPr>
                    <w:b/>
                    <w:bCs/>
                    <w:sz w:val="22"/>
                    <w:szCs w:val="22"/>
                  </w:rPr>
                </w:pPr>
                <w:r>
                  <w:rPr>
                    <w:b/>
                    <w:bCs/>
                    <w:sz w:val="22"/>
                    <w:szCs w:val="22"/>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bl>
        <w:p w:rsidR="000945E9" w:rsidRDefault="000945E9"/>
        <w:p w:rsidR="000945E9" w:rsidRDefault="00F71268">
          <w:pPr>
            <w:spacing w:line="276" w:lineRule="auto"/>
            <w:jc w:val="center"/>
            <w:rPr>
              <w:szCs w:val="24"/>
            </w:rPr>
          </w:pPr>
        </w:p>
      </w:sdtContent>
    </w:sdt>
    <w:sectPr w:rsidR="000945E9">
      <w:pgSz w:w="16838" w:h="11906" w:orient="landscape"/>
      <w:pgMar w:top="1701" w:right="962"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268" w:rsidRDefault="00F71268">
      <w:pPr>
        <w:rPr>
          <w:sz w:val="22"/>
          <w:szCs w:val="22"/>
        </w:rPr>
      </w:pPr>
      <w:r>
        <w:rPr>
          <w:sz w:val="22"/>
          <w:szCs w:val="22"/>
        </w:rPr>
        <w:separator/>
      </w:r>
    </w:p>
  </w:endnote>
  <w:endnote w:type="continuationSeparator" w:id="0">
    <w:p w:rsidR="00F71268" w:rsidRDefault="00F71268">
      <w:pPr>
        <w:rPr>
          <w:sz w:val="22"/>
          <w:szCs w:val="22"/>
        </w:rPr>
      </w:pPr>
      <w:r>
        <w:rPr>
          <w:sz w:val="22"/>
          <w:szCs w:val="22"/>
        </w:rPr>
        <w:continuationSeparator/>
      </w:r>
    </w:p>
  </w:endnote>
  <w:endnote w:type="continuationNotice" w:id="1">
    <w:p w:rsidR="00F71268" w:rsidRDefault="00F7126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268" w:rsidRDefault="00F71268">
      <w:pPr>
        <w:rPr>
          <w:sz w:val="22"/>
          <w:szCs w:val="22"/>
        </w:rPr>
      </w:pPr>
      <w:r>
        <w:rPr>
          <w:sz w:val="22"/>
          <w:szCs w:val="22"/>
        </w:rPr>
        <w:separator/>
      </w:r>
    </w:p>
  </w:footnote>
  <w:footnote w:type="continuationSeparator" w:id="0">
    <w:p w:rsidR="00F71268" w:rsidRDefault="00F71268">
      <w:pPr>
        <w:rPr>
          <w:sz w:val="22"/>
          <w:szCs w:val="22"/>
        </w:rPr>
      </w:pPr>
      <w:r>
        <w:rPr>
          <w:sz w:val="22"/>
          <w:szCs w:val="22"/>
        </w:rPr>
        <w:continuationSeparator/>
      </w:r>
    </w:p>
  </w:footnote>
  <w:footnote w:type="continuationNotice" w:id="1">
    <w:p w:rsidR="00F71268" w:rsidRDefault="00F7126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090028"/>
      <w:docPartObj>
        <w:docPartGallery w:val="Page Numbers (Top of Page)"/>
        <w:docPartUnique/>
      </w:docPartObj>
    </w:sdtPr>
    <w:sdtEndPr/>
    <w:sdtContent>
      <w:p w:rsidR="004A27F7" w:rsidRDefault="004A27F7">
        <w:pPr>
          <w:pStyle w:val="Antrats"/>
          <w:jc w:val="center"/>
        </w:pPr>
        <w:r>
          <w:fldChar w:fldCharType="begin"/>
        </w:r>
        <w:r>
          <w:instrText>PAGE   \* MERGEFORMAT</w:instrText>
        </w:r>
        <w:r>
          <w:fldChar w:fldCharType="separate"/>
        </w:r>
        <w:r w:rsidR="00911B08">
          <w:rPr>
            <w:noProof/>
          </w:rPr>
          <w:t>7</w:t>
        </w:r>
        <w:r>
          <w:fldChar w:fldCharType="end"/>
        </w:r>
      </w:p>
    </w:sdtContent>
  </w:sdt>
  <w:p w:rsidR="004A27F7" w:rsidRDefault="004A27F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1"/>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1134"/>
    <w:rsid w:val="000945E9"/>
    <w:rsid w:val="003B237C"/>
    <w:rsid w:val="004A27F7"/>
    <w:rsid w:val="00513033"/>
    <w:rsid w:val="00911B08"/>
    <w:rsid w:val="00A361B0"/>
    <w:rsid w:val="00CF30FE"/>
    <w:rsid w:val="00E37B8E"/>
    <w:rsid w:val="00E43A7B"/>
    <w:rsid w:val="00F068B5"/>
    <w:rsid w:val="00F712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82049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A27F7"/>
    <w:pPr>
      <w:tabs>
        <w:tab w:val="center" w:pos="4819"/>
        <w:tab w:val="right" w:pos="9638"/>
      </w:tabs>
    </w:pPr>
  </w:style>
  <w:style w:type="character" w:customStyle="1" w:styleId="AntratsDiagrama">
    <w:name w:val="Antraštės Diagrama"/>
    <w:basedOn w:val="Numatytasispastraiposriftas"/>
    <w:link w:val="Antrats"/>
    <w:uiPriority w:val="99"/>
    <w:rsid w:val="004A27F7"/>
  </w:style>
  <w:style w:type="paragraph" w:styleId="Porat">
    <w:name w:val="footer"/>
    <w:basedOn w:val="prastasis"/>
    <w:link w:val="PoratDiagrama"/>
    <w:unhideWhenUsed/>
    <w:rsid w:val="004A27F7"/>
    <w:pPr>
      <w:tabs>
        <w:tab w:val="center" w:pos="4819"/>
        <w:tab w:val="right" w:pos="9638"/>
      </w:tabs>
    </w:pPr>
  </w:style>
  <w:style w:type="character" w:customStyle="1" w:styleId="PoratDiagrama">
    <w:name w:val="Poraštė Diagrama"/>
    <w:basedOn w:val="Numatytasispastraiposriftas"/>
    <w:link w:val="Porat"/>
    <w:rsid w:val="004A27F7"/>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513033"/>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513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3043011">
      <w:bodyDiv w:val="1"/>
      <w:marLeft w:val="0"/>
      <w:marRight w:val="0"/>
      <w:marTop w:val="0"/>
      <w:marBottom w:val="0"/>
      <w:divBdr>
        <w:top w:val="none" w:sz="0" w:space="0" w:color="auto"/>
        <w:left w:val="none" w:sz="0" w:space="0" w:color="auto"/>
        <w:bottom w:val="none" w:sz="0" w:space="0" w:color="auto"/>
        <w:right w:val="none" w:sz="0" w:space="0" w:color="auto"/>
      </w:divBdr>
    </w:div>
    <w:div w:id="91704560">
      <w:bodyDiv w:val="1"/>
      <w:marLeft w:val="0"/>
      <w:marRight w:val="0"/>
      <w:marTop w:val="0"/>
      <w:marBottom w:val="0"/>
      <w:divBdr>
        <w:top w:val="none" w:sz="0" w:space="0" w:color="auto"/>
        <w:left w:val="none" w:sz="0" w:space="0" w:color="auto"/>
        <w:bottom w:val="none" w:sz="0" w:space="0" w:color="auto"/>
        <w:right w:val="none" w:sz="0" w:space="0" w:color="auto"/>
      </w:divBdr>
    </w:div>
    <w:div w:id="246616252">
      <w:bodyDiv w:val="1"/>
      <w:marLeft w:val="0"/>
      <w:marRight w:val="0"/>
      <w:marTop w:val="0"/>
      <w:marBottom w:val="0"/>
      <w:divBdr>
        <w:top w:val="none" w:sz="0" w:space="0" w:color="auto"/>
        <w:left w:val="none" w:sz="0" w:space="0" w:color="auto"/>
        <w:bottom w:val="none" w:sz="0" w:space="0" w:color="auto"/>
        <w:right w:val="none" w:sz="0" w:space="0" w:color="auto"/>
      </w:divBdr>
    </w:div>
    <w:div w:id="38542056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3271908">
      <w:bodyDiv w:val="1"/>
      <w:marLeft w:val="0"/>
      <w:marRight w:val="0"/>
      <w:marTop w:val="0"/>
      <w:marBottom w:val="0"/>
      <w:divBdr>
        <w:top w:val="none" w:sz="0" w:space="0" w:color="auto"/>
        <w:left w:val="none" w:sz="0" w:space="0" w:color="auto"/>
        <w:bottom w:val="none" w:sz="0" w:space="0" w:color="auto"/>
        <w:right w:val="none" w:sz="0" w:space="0" w:color="auto"/>
      </w:divBdr>
      <w:divsChild>
        <w:div w:id="1982420940">
          <w:marLeft w:val="0"/>
          <w:marRight w:val="0"/>
          <w:marTop w:val="0"/>
          <w:marBottom w:val="0"/>
          <w:divBdr>
            <w:top w:val="none" w:sz="0" w:space="0" w:color="auto"/>
            <w:left w:val="none" w:sz="0" w:space="0" w:color="auto"/>
            <w:bottom w:val="none" w:sz="0" w:space="0" w:color="auto"/>
            <w:right w:val="none" w:sz="0" w:space="0" w:color="auto"/>
          </w:divBdr>
          <w:divsChild>
            <w:div w:id="526528745">
              <w:marLeft w:val="0"/>
              <w:marRight w:val="0"/>
              <w:marTop w:val="0"/>
              <w:marBottom w:val="0"/>
              <w:divBdr>
                <w:top w:val="none" w:sz="0" w:space="0" w:color="auto"/>
                <w:left w:val="none" w:sz="0" w:space="0" w:color="auto"/>
                <w:bottom w:val="none" w:sz="0" w:space="0" w:color="auto"/>
                <w:right w:val="none" w:sz="0" w:space="0" w:color="auto"/>
              </w:divBdr>
            </w:div>
          </w:divsChild>
        </w:div>
        <w:div w:id="178979061">
          <w:marLeft w:val="0"/>
          <w:marRight w:val="0"/>
          <w:marTop w:val="0"/>
          <w:marBottom w:val="0"/>
          <w:divBdr>
            <w:top w:val="none" w:sz="0" w:space="0" w:color="auto"/>
            <w:left w:val="none" w:sz="0" w:space="0" w:color="auto"/>
            <w:bottom w:val="none" w:sz="0" w:space="0" w:color="auto"/>
            <w:right w:val="none" w:sz="0" w:space="0" w:color="auto"/>
          </w:divBdr>
          <w:divsChild>
            <w:div w:id="120521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708">
      <w:bodyDiv w:val="1"/>
      <w:marLeft w:val="0"/>
      <w:marRight w:val="0"/>
      <w:marTop w:val="0"/>
      <w:marBottom w:val="0"/>
      <w:divBdr>
        <w:top w:val="none" w:sz="0" w:space="0" w:color="auto"/>
        <w:left w:val="none" w:sz="0" w:space="0" w:color="auto"/>
        <w:bottom w:val="none" w:sz="0" w:space="0" w:color="auto"/>
        <w:right w:val="none" w:sz="0" w:space="0" w:color="auto"/>
      </w:divBdr>
    </w:div>
    <w:div w:id="16439971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23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2" Abbr="2 pr." Title="2.2 POVEIKLĖS INFEKCINIŲ LIGŲ KLASTERIŲ CENTRŲ ĮRENGIMAS PFSA" DocPartId="3f579abdd72944edb3f360acdf3678fa" PartId="3cd6b9d374ad49a38e32ec7e4cf14e38">
    <Part Type="pabaiga" DocPartId="55524a8b44f34a3e860e1525dc2c7f08" PartId="a84cc9b2db0148519a10a128abf13475"/>
  </Part>
  <Part Type="priedas" Nr="1" Abbr="1 pr." Title="PROJEKTO (ĮSKAITANT JUNGTINĮ PROJEKTĄ) ATITIKTIES REIKŠMINGOS ŽALOS NEDARYMO HORIZONTALIAJAM PRINCIPUI VERTINIMO REIKALAVIMŲ APRAŠAS" DocPartId="91e12ac43d534c328f5d00bb6e3acec4" PartId="12eece4e49ce46f09f7ef87df53f4858">
    <Part Type="pabaiga" DocPartId="94492c80914c4316a468e3d543461acd" PartId="6513b60dda5149fe848a28e6bbf9e4d5"/>
  </Part>
  <Part Type="priedas" Nr="2" Abbr="2 pr." Title="Įrangos įsigijimo ir statomų / atnaujinamų patalpų pagrįstumo forma" DocPartId="fdaa106fc8d948a4a7ba834eee918c9a" PartId="7bb52c8f2ca44e99a7c987a8dbd4b48e"/>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FA604A03-D243-457A-8413-EE9310006529}">
  <ds:schemaRefs>
    <ds:schemaRef ds:uri="http://lrs.lt/TAIS/DocParts"/>
  </ds:schemaRefs>
</ds:datastoreItem>
</file>

<file path=customXml/itemProps5.xml><?xml version="1.0" encoding="utf-8"?>
<ds:datastoreItem xmlns:ds="http://schemas.openxmlformats.org/officeDocument/2006/customXml" ds:itemID="{657B0C41-E4EF-43A7-978F-92FD4572D679}">
  <ds:schemaRefs>
    <ds:schemaRef ds:uri="http://schemas.openxmlformats.org/officeDocument/2006/bibliography"/>
  </ds:schemaRefs>
</ds:datastoreItem>
</file>

<file path=customXml/itemProps6.xml><?xml version="1.0" encoding="utf-8"?>
<ds:datastoreItem xmlns:ds="http://schemas.openxmlformats.org/officeDocument/2006/customXml" ds:itemID="{9E993839-9B00-44F8-8F2A-39C0BC768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23400</Words>
  <Characters>13338</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36665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GRUNDAITĖ Aistė</cp:lastModifiedBy>
  <cp:revision>3</cp:revision>
  <dcterms:created xsi:type="dcterms:W3CDTF">2025-10-07T12:50:00Z</dcterms:created>
  <dcterms:modified xsi:type="dcterms:W3CDTF">2025-10-08T08:10:00Z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