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7 pr."/>
        <w:tag w:val="part_4e76e2c4fd3c41008d858588a0577475"/>
        <w:id w:val="-1516217970"/>
        <w:lock w:val="sdtLocked"/>
        <w:placeholder>
          <w:docPart w:val="DefaultPlaceholder_-1854013440"/>
        </w:placeholder>
      </w:sdtPr>
      <w:sdtEndPr/>
      <w:sdtContent>
        <w:p w14:paraId="2D5EF2F4" w14:textId="77777777" w:rsidR="00F0498F" w:rsidRDefault="00F0498F">
          <w:pPr>
            <w:tabs>
              <w:tab w:val="center" w:pos="4986"/>
              <w:tab w:val="right" w:pos="9972"/>
            </w:tabs>
          </w:pPr>
        </w:p>
        <w:p w14:paraId="2E9B3DDA" w14:textId="77777777" w:rsidR="00F0498F" w:rsidRDefault="00F0498F">
          <w:pPr>
            <w:tabs>
              <w:tab w:val="center" w:pos="4819"/>
              <w:tab w:val="right" w:pos="9638"/>
            </w:tabs>
            <w:rPr>
              <w:sz w:val="22"/>
              <w:szCs w:val="22"/>
            </w:rPr>
          </w:pPr>
        </w:p>
        <w:p w14:paraId="14A0AB6A" w14:textId="77777777" w:rsidR="00F0498F" w:rsidRDefault="006D521A">
          <w:pPr>
            <w:ind w:left="9639"/>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72DCC577" w14:textId="77777777" w:rsidR="00F0498F" w:rsidRDefault="00CB3201">
          <w:pPr>
            <w:ind w:left="9639"/>
            <w:jc w:val="both"/>
            <w:rPr>
              <w:szCs w:val="24"/>
            </w:rPr>
          </w:pPr>
          <w:sdt>
            <w:sdtPr>
              <w:alias w:val="Numeris"/>
              <w:tag w:val="nr_4e76e2c4fd3c41008d858588a0577475"/>
              <w:id w:val="1012956352"/>
              <w:lock w:val="sdtLocked"/>
            </w:sdtPr>
            <w:sdtEndPr/>
            <w:sdtContent>
              <w:r w:rsidR="006D521A">
                <w:rPr>
                  <w:szCs w:val="24"/>
                </w:rPr>
                <w:t>7</w:t>
              </w:r>
            </w:sdtContent>
          </w:sdt>
          <w:r w:rsidR="006D521A">
            <w:rPr>
              <w:szCs w:val="24"/>
            </w:rPr>
            <w:t xml:space="preserve"> priedas</w:t>
          </w:r>
        </w:p>
        <w:p w14:paraId="1A905CC5" w14:textId="77777777" w:rsidR="00F0498F" w:rsidRDefault="00F0498F">
          <w:pPr>
            <w:jc w:val="center"/>
            <w:rPr>
              <w:iCs/>
              <w:szCs w:val="24"/>
            </w:rPr>
          </w:pPr>
        </w:p>
        <w:p w14:paraId="2F43B2D5" w14:textId="77777777" w:rsidR="00F0498F" w:rsidRDefault="00F0498F">
          <w:pPr>
            <w:jc w:val="center"/>
            <w:rPr>
              <w:i/>
              <w:szCs w:val="24"/>
            </w:rPr>
          </w:pPr>
        </w:p>
        <w:p w14:paraId="533050DF" w14:textId="77777777" w:rsidR="00F0498F" w:rsidRDefault="00CB3201">
          <w:pPr>
            <w:jc w:val="center"/>
            <w:rPr>
              <w:szCs w:val="24"/>
            </w:rPr>
          </w:pPr>
          <w:sdt>
            <w:sdtPr>
              <w:alias w:val="Pavadinimas"/>
              <w:tag w:val="title_4e76e2c4fd3c41008d858588a0577475"/>
              <w:id w:val="848991839"/>
              <w:lock w:val="sdtLocked"/>
            </w:sdtPr>
            <w:sdtEndPr/>
            <w:sdtContent>
              <w:r w:rsidR="006D521A">
                <w:rPr>
                  <w:b/>
                  <w:bCs/>
                  <w:szCs w:val="24"/>
                </w:rPr>
                <w:t xml:space="preserve">2022–2030 METŲ SVEIKATOS PRIEŽIŪROS KOKYBĖS IR EFEKTYVUMO DIDINIMO PLĖTROS PROGRAMOS PAŽANGOS PRIEMONĖS NR. 11-002-02-11-01 „GERINTI SVEIKATOS PRIEŽIŪROS PASLAUGŲ KOKYBĘ IR PRIEINAMUMĄ“ PROJEKTŲ FINANSAVIMO SĄLYGŲ APRAŠAS NR. 7 </w:t>
              </w:r>
            </w:sdtContent>
          </w:sdt>
        </w:p>
        <w:p w14:paraId="7F9B5D64" w14:textId="77777777" w:rsidR="00F0498F" w:rsidRDefault="00F0498F">
          <w:pPr>
            <w:rPr>
              <w:sz w:val="14"/>
              <w:szCs w:val="14"/>
            </w:rPr>
          </w:pPr>
        </w:p>
        <w:tbl>
          <w:tblPr>
            <w:tblW w:w="0" w:type="auto"/>
            <w:tblLook w:val="04A0" w:firstRow="1" w:lastRow="0" w:firstColumn="1" w:lastColumn="0" w:noHBand="0" w:noVBand="1"/>
          </w:tblPr>
          <w:tblGrid>
            <w:gridCol w:w="1862"/>
            <w:gridCol w:w="1190"/>
            <w:gridCol w:w="888"/>
            <w:gridCol w:w="976"/>
            <w:gridCol w:w="864"/>
            <w:gridCol w:w="1351"/>
            <w:gridCol w:w="1200"/>
            <w:gridCol w:w="1063"/>
            <w:gridCol w:w="1212"/>
            <w:gridCol w:w="1251"/>
            <w:gridCol w:w="1063"/>
            <w:gridCol w:w="1063"/>
          </w:tblGrid>
          <w:tr w:rsidR="002F4058" w:rsidRPr="003E7367" w14:paraId="3F04ADD3" w14:textId="77777777" w:rsidTr="00816585">
            <w:trPr>
              <w:trHeight w:val="300"/>
            </w:trPr>
            <w:tc>
              <w:tcPr>
                <w:tcW w:w="13983" w:type="dxa"/>
                <w:gridSpan w:val="12"/>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C6D7A96" w14:textId="77777777" w:rsidR="002F4058" w:rsidRPr="0059662F" w:rsidRDefault="002F4058" w:rsidP="00816585">
                <w:pPr>
                  <w:jc w:val="center"/>
                  <w:rPr>
                    <w:sz w:val="22"/>
                    <w:szCs w:val="22"/>
                    <w:lang w:val="lt"/>
                  </w:rPr>
                </w:pPr>
                <w:r w:rsidRPr="003E7367">
                  <w:rPr>
                    <w:sz w:val="22"/>
                    <w:szCs w:val="22"/>
                    <w:lang w:val="lt"/>
                  </w:rPr>
                  <w:t>„</w:t>
                </w:r>
                <w:r w:rsidRPr="00977A29">
                  <w:rPr>
                    <w:b/>
                    <w:bCs/>
                    <w:sz w:val="22"/>
                    <w:szCs w:val="22"/>
                    <w:lang w:val="lt"/>
                  </w:rPr>
                  <w:t>VEIKLOS AR POVEIKLĖS, KURIOMS NUSTATOMOS PROJEKTŲ FINANSAVIMO SĄLYGOS</w:t>
                </w:r>
              </w:p>
            </w:tc>
          </w:tr>
          <w:tr w:rsidR="002F4058" w:rsidRPr="003E7367" w14:paraId="194D00F6" w14:textId="77777777" w:rsidTr="00816585">
            <w:trPr>
              <w:trHeight w:val="300"/>
            </w:trPr>
            <w:tc>
              <w:tcPr>
                <w:tcW w:w="186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318D4FB2" w14:textId="77777777" w:rsidR="002F4058" w:rsidRPr="0059662F" w:rsidRDefault="002F4058" w:rsidP="00816585">
                <w:pPr>
                  <w:jc w:val="center"/>
                  <w:rPr>
                    <w:sz w:val="22"/>
                    <w:szCs w:val="22"/>
                    <w:lang w:val="lt"/>
                  </w:rPr>
                </w:pPr>
                <w:r w:rsidRPr="0059662F">
                  <w:rPr>
                    <w:sz w:val="22"/>
                    <w:szCs w:val="22"/>
                    <w:lang w:val="lt"/>
                  </w:rPr>
                  <w:t>Veiklos ar poveiklės pavadini-mas</w:t>
                </w:r>
              </w:p>
            </w:tc>
            <w:tc>
              <w:tcPr>
                <w:tcW w:w="1190" w:type="dxa"/>
                <w:tcBorders>
                  <w:top w:val="nil"/>
                  <w:left w:val="single" w:sz="8" w:space="0" w:color="auto"/>
                  <w:bottom w:val="single" w:sz="8" w:space="0" w:color="auto"/>
                  <w:right w:val="single" w:sz="8" w:space="0" w:color="auto"/>
                </w:tcBorders>
                <w:tcMar>
                  <w:left w:w="28" w:type="dxa"/>
                  <w:right w:w="28" w:type="dxa"/>
                </w:tcMar>
                <w:vAlign w:val="center"/>
              </w:tcPr>
              <w:p w14:paraId="1537238D" w14:textId="77777777" w:rsidR="002F4058" w:rsidRPr="0059662F" w:rsidRDefault="002F4058" w:rsidP="00816585">
                <w:pPr>
                  <w:jc w:val="center"/>
                  <w:rPr>
                    <w:sz w:val="22"/>
                    <w:szCs w:val="22"/>
                    <w:lang w:val="lt"/>
                  </w:rPr>
                </w:pPr>
                <w:r w:rsidRPr="0059662F">
                  <w:rPr>
                    <w:sz w:val="22"/>
                    <w:szCs w:val="22"/>
                    <w:lang w:val="lt"/>
                  </w:rPr>
                  <w:t>Finansa-vimo šaltinis</w:t>
                </w:r>
              </w:p>
            </w:tc>
            <w:tc>
              <w:tcPr>
                <w:tcW w:w="888" w:type="dxa"/>
                <w:tcBorders>
                  <w:top w:val="nil"/>
                  <w:left w:val="single" w:sz="8" w:space="0" w:color="auto"/>
                  <w:bottom w:val="single" w:sz="8" w:space="0" w:color="auto"/>
                  <w:right w:val="single" w:sz="8" w:space="0" w:color="auto"/>
                </w:tcBorders>
                <w:tcMar>
                  <w:left w:w="28" w:type="dxa"/>
                  <w:right w:w="28" w:type="dxa"/>
                </w:tcMar>
                <w:vAlign w:val="center"/>
              </w:tcPr>
              <w:p w14:paraId="7F5BA16D" w14:textId="77777777" w:rsidR="002F4058" w:rsidRPr="0059662F" w:rsidRDefault="002F4058" w:rsidP="00816585">
                <w:pPr>
                  <w:jc w:val="center"/>
                  <w:rPr>
                    <w:sz w:val="22"/>
                    <w:szCs w:val="22"/>
                    <w:lang w:val="lt"/>
                  </w:rPr>
                </w:pPr>
                <w:r w:rsidRPr="0059662F">
                  <w:rPr>
                    <w:sz w:val="22"/>
                    <w:szCs w:val="22"/>
                    <w:lang w:val="lt"/>
                  </w:rPr>
                  <w:t>Priorite-tas ar kompo-nentas</w:t>
                </w:r>
              </w:p>
            </w:tc>
            <w:tc>
              <w:tcPr>
                <w:tcW w:w="976" w:type="dxa"/>
                <w:tcBorders>
                  <w:top w:val="nil"/>
                  <w:left w:val="single" w:sz="8" w:space="0" w:color="auto"/>
                  <w:bottom w:val="single" w:sz="8" w:space="0" w:color="auto"/>
                  <w:right w:val="single" w:sz="8" w:space="0" w:color="auto"/>
                </w:tcBorders>
                <w:tcMar>
                  <w:left w:w="28" w:type="dxa"/>
                  <w:right w:w="28" w:type="dxa"/>
                </w:tcMar>
                <w:vAlign w:val="center"/>
              </w:tcPr>
              <w:p w14:paraId="794CBE31" w14:textId="77777777" w:rsidR="002F4058" w:rsidRPr="0059662F" w:rsidRDefault="002F4058" w:rsidP="00816585">
                <w:pPr>
                  <w:jc w:val="center"/>
                  <w:rPr>
                    <w:sz w:val="22"/>
                    <w:szCs w:val="22"/>
                    <w:lang w:val="lt"/>
                  </w:rPr>
                </w:pPr>
                <w:r w:rsidRPr="0059662F">
                  <w:rPr>
                    <w:sz w:val="22"/>
                    <w:szCs w:val="22"/>
                    <w:lang w:val="lt"/>
                  </w:rPr>
                  <w:t>Uždavi-nys ar priemonė</w:t>
                </w:r>
              </w:p>
            </w:tc>
            <w:tc>
              <w:tcPr>
                <w:tcW w:w="864" w:type="dxa"/>
                <w:tcBorders>
                  <w:top w:val="nil"/>
                  <w:left w:val="single" w:sz="8" w:space="0" w:color="auto"/>
                  <w:bottom w:val="single" w:sz="8" w:space="0" w:color="auto"/>
                  <w:right w:val="single" w:sz="8" w:space="0" w:color="auto"/>
                </w:tcBorders>
                <w:tcMar>
                  <w:left w:w="28" w:type="dxa"/>
                  <w:right w:w="28" w:type="dxa"/>
                </w:tcMar>
                <w:vAlign w:val="center"/>
              </w:tcPr>
              <w:p w14:paraId="102957B6" w14:textId="77777777" w:rsidR="002F4058" w:rsidRPr="0059662F" w:rsidRDefault="002F4058" w:rsidP="00816585">
                <w:pPr>
                  <w:jc w:val="center"/>
                  <w:rPr>
                    <w:sz w:val="22"/>
                    <w:szCs w:val="22"/>
                    <w:lang w:val="lt"/>
                  </w:rPr>
                </w:pPr>
                <w:r w:rsidRPr="0059662F">
                  <w:rPr>
                    <w:sz w:val="22"/>
                    <w:szCs w:val="22"/>
                    <w:lang w:val="lt"/>
                  </w:rPr>
                  <w:t>Veikla ar poveiklė</w:t>
                </w:r>
              </w:p>
            </w:tc>
            <w:tc>
              <w:tcPr>
                <w:tcW w:w="1351" w:type="dxa"/>
                <w:tcBorders>
                  <w:top w:val="nil"/>
                  <w:left w:val="single" w:sz="8" w:space="0" w:color="auto"/>
                  <w:bottom w:val="single" w:sz="8" w:space="0" w:color="auto"/>
                  <w:right w:val="single" w:sz="8" w:space="0" w:color="auto"/>
                </w:tcBorders>
                <w:tcMar>
                  <w:left w:w="28" w:type="dxa"/>
                  <w:right w:w="28" w:type="dxa"/>
                </w:tcMar>
                <w:vAlign w:val="center"/>
              </w:tcPr>
              <w:p w14:paraId="1D16A8FA" w14:textId="77777777" w:rsidR="002F4058" w:rsidRPr="0059662F" w:rsidRDefault="002F4058" w:rsidP="00816585">
                <w:pPr>
                  <w:jc w:val="center"/>
                  <w:rPr>
                    <w:sz w:val="22"/>
                    <w:szCs w:val="22"/>
                    <w:lang w:val="lt"/>
                  </w:rPr>
                </w:pPr>
                <w:r w:rsidRPr="0059662F">
                  <w:rPr>
                    <w:sz w:val="22"/>
                    <w:szCs w:val="22"/>
                    <w:lang w:val="lt"/>
                  </w:rPr>
                  <w:t>Intervencinės priemonės kodas</w:t>
                </w:r>
              </w:p>
            </w:tc>
            <w:tc>
              <w:tcPr>
                <w:tcW w:w="1200" w:type="dxa"/>
                <w:tcBorders>
                  <w:top w:val="nil"/>
                  <w:left w:val="single" w:sz="8" w:space="0" w:color="auto"/>
                  <w:bottom w:val="single" w:sz="8" w:space="0" w:color="auto"/>
                  <w:right w:val="single" w:sz="8" w:space="0" w:color="auto"/>
                </w:tcBorders>
                <w:tcMar>
                  <w:left w:w="28" w:type="dxa"/>
                  <w:right w:w="28" w:type="dxa"/>
                </w:tcMar>
                <w:vAlign w:val="center"/>
              </w:tcPr>
              <w:p w14:paraId="095D39B8" w14:textId="77777777" w:rsidR="002F4058" w:rsidRPr="0059662F" w:rsidRDefault="002F4058" w:rsidP="00816585">
                <w:pPr>
                  <w:jc w:val="center"/>
                  <w:rPr>
                    <w:sz w:val="22"/>
                    <w:szCs w:val="22"/>
                    <w:lang w:val="lt"/>
                  </w:rPr>
                </w:pPr>
                <w:r w:rsidRPr="0059662F">
                  <w:rPr>
                    <w:sz w:val="22"/>
                    <w:szCs w:val="22"/>
                    <w:lang w:val="lt"/>
                  </w:rPr>
                  <w:t>Regionas, kuriam priskiriama veikla ar poveiklė</w:t>
                </w:r>
              </w:p>
            </w:tc>
            <w:tc>
              <w:tcPr>
                <w:tcW w:w="1063" w:type="dxa"/>
                <w:tcBorders>
                  <w:top w:val="nil"/>
                  <w:left w:val="single" w:sz="8" w:space="0" w:color="auto"/>
                  <w:bottom w:val="single" w:sz="8" w:space="0" w:color="auto"/>
                  <w:right w:val="single" w:sz="8" w:space="0" w:color="auto"/>
                </w:tcBorders>
                <w:tcMar>
                  <w:left w:w="28" w:type="dxa"/>
                  <w:right w:w="28" w:type="dxa"/>
                </w:tcMar>
                <w:vAlign w:val="center"/>
              </w:tcPr>
              <w:p w14:paraId="587BF27A" w14:textId="77777777" w:rsidR="002F4058" w:rsidRPr="0059662F" w:rsidRDefault="002F4058" w:rsidP="00816585">
                <w:pPr>
                  <w:jc w:val="center"/>
                  <w:rPr>
                    <w:sz w:val="22"/>
                    <w:szCs w:val="22"/>
                    <w:lang w:val="lt"/>
                  </w:rPr>
                </w:pPr>
                <w:r w:rsidRPr="0059662F">
                  <w:rPr>
                    <w:sz w:val="22"/>
                    <w:szCs w:val="22"/>
                    <w:lang w:val="lt"/>
                  </w:rPr>
                  <w:t>Paramos formos kodas</w:t>
                </w:r>
              </w:p>
            </w:tc>
            <w:tc>
              <w:tcPr>
                <w:tcW w:w="1212" w:type="dxa"/>
                <w:tcBorders>
                  <w:top w:val="nil"/>
                  <w:left w:val="single" w:sz="8" w:space="0" w:color="auto"/>
                  <w:bottom w:val="single" w:sz="8" w:space="0" w:color="auto"/>
                  <w:right w:val="single" w:sz="8" w:space="0" w:color="auto"/>
                </w:tcBorders>
                <w:tcMar>
                  <w:left w:w="28" w:type="dxa"/>
                  <w:right w:w="28" w:type="dxa"/>
                </w:tcMar>
                <w:vAlign w:val="center"/>
              </w:tcPr>
              <w:p w14:paraId="261219B9" w14:textId="77777777" w:rsidR="002F4058" w:rsidRPr="0059662F" w:rsidRDefault="002F4058" w:rsidP="00816585">
                <w:pPr>
                  <w:jc w:val="center"/>
                  <w:rPr>
                    <w:sz w:val="22"/>
                    <w:szCs w:val="22"/>
                    <w:lang w:val="lt"/>
                  </w:rPr>
                </w:pPr>
                <w:r w:rsidRPr="0059662F">
                  <w:rPr>
                    <w:sz w:val="22"/>
                    <w:szCs w:val="22"/>
                    <w:lang w:val="lt"/>
                  </w:rPr>
                  <w:t>Pagrindinės teritorinės srities kodas (-ai)</w:t>
                </w:r>
              </w:p>
            </w:tc>
            <w:tc>
              <w:tcPr>
                <w:tcW w:w="1251" w:type="dxa"/>
                <w:tcBorders>
                  <w:top w:val="nil"/>
                  <w:left w:val="single" w:sz="8" w:space="0" w:color="auto"/>
                  <w:bottom w:val="single" w:sz="8" w:space="0" w:color="auto"/>
                  <w:right w:val="single" w:sz="8" w:space="0" w:color="auto"/>
                </w:tcBorders>
                <w:tcMar>
                  <w:left w:w="28" w:type="dxa"/>
                  <w:right w:w="28" w:type="dxa"/>
                </w:tcMar>
                <w:vAlign w:val="center"/>
              </w:tcPr>
              <w:p w14:paraId="1F719B29" w14:textId="77777777" w:rsidR="002F4058" w:rsidRPr="0059662F" w:rsidRDefault="002F4058" w:rsidP="00816585">
                <w:pPr>
                  <w:jc w:val="center"/>
                  <w:rPr>
                    <w:sz w:val="22"/>
                    <w:szCs w:val="22"/>
                    <w:lang w:val="lt"/>
                  </w:rPr>
                </w:pPr>
                <w:r w:rsidRPr="0059662F">
                  <w:rPr>
                    <w:sz w:val="22"/>
                    <w:szCs w:val="22"/>
                    <w:lang w:val="lt"/>
                  </w:rPr>
                  <w:t>Ekonominės veiklos kodas (-ai)</w:t>
                </w:r>
              </w:p>
            </w:tc>
            <w:tc>
              <w:tcPr>
                <w:tcW w:w="1063" w:type="dxa"/>
                <w:tcBorders>
                  <w:top w:val="nil"/>
                  <w:left w:val="single" w:sz="8" w:space="0" w:color="auto"/>
                  <w:bottom w:val="single" w:sz="8" w:space="0" w:color="auto"/>
                  <w:right w:val="single" w:sz="8" w:space="0" w:color="auto"/>
                </w:tcBorders>
                <w:tcMar>
                  <w:left w:w="28" w:type="dxa"/>
                  <w:right w:w="28" w:type="dxa"/>
                </w:tcMar>
                <w:vAlign w:val="center"/>
              </w:tcPr>
              <w:p w14:paraId="645A3C46" w14:textId="77777777" w:rsidR="002F4058" w:rsidRPr="0059662F" w:rsidRDefault="002F4058" w:rsidP="00816585">
                <w:pPr>
                  <w:jc w:val="center"/>
                  <w:rPr>
                    <w:sz w:val="22"/>
                    <w:szCs w:val="22"/>
                    <w:lang w:val="lt"/>
                  </w:rPr>
                </w:pPr>
                <w:r w:rsidRPr="0059662F">
                  <w:rPr>
                    <w:sz w:val="22"/>
                    <w:szCs w:val="22"/>
                    <w:lang w:val="lt"/>
                  </w:rPr>
                  <w:t>„Europos socialinio fondo +“ (toliau – ESF+) antrinių temų kodai</w:t>
                </w:r>
              </w:p>
            </w:tc>
            <w:tc>
              <w:tcPr>
                <w:tcW w:w="1063" w:type="dxa"/>
                <w:tcBorders>
                  <w:top w:val="nil"/>
                  <w:left w:val="single" w:sz="8" w:space="0" w:color="auto"/>
                  <w:bottom w:val="single" w:sz="4" w:space="0" w:color="auto"/>
                  <w:right w:val="single" w:sz="8" w:space="0" w:color="auto"/>
                </w:tcBorders>
                <w:tcMar>
                  <w:left w:w="28" w:type="dxa"/>
                  <w:right w:w="28" w:type="dxa"/>
                </w:tcMar>
                <w:vAlign w:val="center"/>
              </w:tcPr>
              <w:p w14:paraId="74C73519" w14:textId="77777777" w:rsidR="002F4058" w:rsidRPr="0059662F" w:rsidRDefault="002F4058" w:rsidP="00816585">
                <w:pPr>
                  <w:jc w:val="center"/>
                  <w:rPr>
                    <w:sz w:val="22"/>
                    <w:szCs w:val="22"/>
                    <w:lang w:val="lt"/>
                  </w:rPr>
                </w:pPr>
                <w:r w:rsidRPr="0059662F">
                  <w:rPr>
                    <w:sz w:val="22"/>
                    <w:szCs w:val="22"/>
                    <w:lang w:val="lt"/>
                  </w:rPr>
                  <w:t>Lyčių lygybės matmens kodas</w:t>
                </w:r>
              </w:p>
            </w:tc>
          </w:tr>
          <w:tr w:rsidR="002F4058" w:rsidRPr="009316CC" w14:paraId="311968CA" w14:textId="77777777" w:rsidTr="00816585">
            <w:trPr>
              <w:trHeight w:val="1635"/>
            </w:trPr>
            <w:tc>
              <w:tcPr>
                <w:tcW w:w="1862" w:type="dxa"/>
                <w:vMerge w:val="restart"/>
                <w:tcBorders>
                  <w:top w:val="single" w:sz="8" w:space="0" w:color="auto"/>
                  <w:left w:val="single" w:sz="2" w:space="0" w:color="auto"/>
                  <w:right w:val="single" w:sz="8" w:space="0" w:color="auto"/>
                </w:tcBorders>
                <w:tcMar>
                  <w:left w:w="28" w:type="dxa"/>
                  <w:right w:w="28" w:type="dxa"/>
                </w:tcMar>
                <w:vAlign w:val="center"/>
              </w:tcPr>
              <w:p w14:paraId="3A2AA107" w14:textId="77777777" w:rsidR="002F4058" w:rsidRPr="009316CC" w:rsidRDefault="002F4058" w:rsidP="00816585">
                <w:pPr>
                  <w:rPr>
                    <w:sz w:val="22"/>
                    <w:szCs w:val="22"/>
                    <w:lang w:val="lt"/>
                  </w:rPr>
                </w:pPr>
                <w:r w:rsidRPr="6FF502DE">
                  <w:rPr>
                    <w:sz w:val="22"/>
                    <w:szCs w:val="22"/>
                    <w:lang w:val="lt"/>
                  </w:rPr>
                  <w:t>Pažangios terapijos centro statyba</w:t>
                </w:r>
              </w:p>
            </w:tc>
            <w:tc>
              <w:tcPr>
                <w:tcW w:w="1190"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10706436" w14:textId="77777777" w:rsidR="002F4058" w:rsidRPr="009316CC" w:rsidRDefault="002F4058" w:rsidP="00816585">
                <w:pPr>
                  <w:jc w:val="center"/>
                  <w:rPr>
                    <w:sz w:val="22"/>
                    <w:szCs w:val="22"/>
                    <w:lang w:val="lt"/>
                  </w:rPr>
                </w:pPr>
                <w:r w:rsidRPr="6FF502DE">
                  <w:rPr>
                    <w:sz w:val="22"/>
                    <w:szCs w:val="22"/>
                    <w:lang w:val="lt"/>
                  </w:rPr>
                  <w:t>Ekonomikos gaivinimo ir atsparumo didinimo priemonė (toliau – EGADP)</w:t>
                </w:r>
              </w:p>
            </w:tc>
            <w:tc>
              <w:tcPr>
                <w:tcW w:w="888"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42C116DA" w14:textId="77777777" w:rsidR="002F4058" w:rsidRPr="009316CC" w:rsidRDefault="002F4058" w:rsidP="00816585">
                <w:pPr>
                  <w:jc w:val="center"/>
                  <w:rPr>
                    <w:sz w:val="22"/>
                    <w:szCs w:val="22"/>
                    <w:lang w:val="lt"/>
                  </w:rPr>
                </w:pPr>
                <w:r w:rsidRPr="6FF502DE">
                  <w:rPr>
                    <w:sz w:val="22"/>
                    <w:szCs w:val="22"/>
                    <w:lang w:val="lt"/>
                  </w:rPr>
                  <w:t>A.1</w:t>
                </w:r>
              </w:p>
            </w:tc>
            <w:tc>
              <w:tcPr>
                <w:tcW w:w="976"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04967B9F" w14:textId="77777777" w:rsidR="002F4058" w:rsidRPr="009316CC" w:rsidRDefault="002F4058" w:rsidP="00816585">
                <w:pPr>
                  <w:jc w:val="center"/>
                  <w:rPr>
                    <w:sz w:val="22"/>
                    <w:szCs w:val="22"/>
                    <w:lang w:val="lt"/>
                  </w:rPr>
                </w:pPr>
                <w:r w:rsidRPr="6FF502DE">
                  <w:rPr>
                    <w:sz w:val="22"/>
                    <w:szCs w:val="22"/>
                    <w:lang w:val="lt"/>
                  </w:rPr>
                  <w:t>A.1.1</w:t>
                </w:r>
              </w:p>
            </w:tc>
            <w:tc>
              <w:tcPr>
                <w:tcW w:w="864"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1C112EBF" w14:textId="77777777" w:rsidR="002F4058" w:rsidRPr="009316CC" w:rsidRDefault="002F4058" w:rsidP="00816585">
                <w:pPr>
                  <w:jc w:val="center"/>
                  <w:rPr>
                    <w:sz w:val="22"/>
                    <w:szCs w:val="22"/>
                    <w:lang w:val="lt"/>
                  </w:rPr>
                </w:pPr>
                <w:r w:rsidRPr="6FF502DE">
                  <w:rPr>
                    <w:sz w:val="22"/>
                    <w:szCs w:val="22"/>
                    <w:lang w:val="lt"/>
                  </w:rPr>
                  <w:t>A.1.1.7</w:t>
                </w:r>
              </w:p>
            </w:tc>
            <w:tc>
              <w:tcPr>
                <w:tcW w:w="1351"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5A3B20C3" w14:textId="77777777" w:rsidR="002F4058" w:rsidRPr="009316CC" w:rsidRDefault="002F4058" w:rsidP="00816585">
                <w:pPr>
                  <w:jc w:val="center"/>
                  <w:rPr>
                    <w:sz w:val="22"/>
                    <w:szCs w:val="22"/>
                    <w:lang w:val="lt"/>
                  </w:rPr>
                </w:pPr>
                <w:r w:rsidRPr="6FF502DE">
                  <w:rPr>
                    <w:sz w:val="22"/>
                    <w:szCs w:val="22"/>
                    <w:lang w:val="lt"/>
                  </w:rPr>
                  <w:t>092 ir 093</w:t>
                </w:r>
              </w:p>
            </w:tc>
            <w:tc>
              <w:tcPr>
                <w:tcW w:w="1200"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2964CEB4" w14:textId="77777777" w:rsidR="002F4058" w:rsidRPr="009316CC" w:rsidRDefault="002F4058" w:rsidP="00816585">
                <w:pPr>
                  <w:jc w:val="center"/>
                  <w:rPr>
                    <w:sz w:val="22"/>
                    <w:szCs w:val="22"/>
                    <w:lang w:val="lt"/>
                  </w:rPr>
                </w:pPr>
                <w:r w:rsidRPr="6FF502DE">
                  <w:rPr>
                    <w:sz w:val="22"/>
                    <w:szCs w:val="22"/>
                    <w:lang w:val="lt"/>
                  </w:rPr>
                  <w:t>Nepildoma</w:t>
                </w:r>
              </w:p>
            </w:tc>
            <w:tc>
              <w:tcPr>
                <w:tcW w:w="1063"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1B5A9E84" w14:textId="77777777" w:rsidR="002F4058" w:rsidRPr="009316CC" w:rsidRDefault="002F4058" w:rsidP="00816585">
                <w:pPr>
                  <w:jc w:val="center"/>
                  <w:rPr>
                    <w:sz w:val="22"/>
                    <w:szCs w:val="22"/>
                    <w:lang w:val="lt"/>
                  </w:rPr>
                </w:pPr>
                <w:r w:rsidRPr="6FF502DE">
                  <w:rPr>
                    <w:sz w:val="22"/>
                    <w:szCs w:val="22"/>
                    <w:lang w:val="lt"/>
                  </w:rPr>
                  <w:t>Nepildoma</w:t>
                </w:r>
              </w:p>
            </w:tc>
            <w:tc>
              <w:tcPr>
                <w:tcW w:w="1212"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7E800098" w14:textId="77777777" w:rsidR="002F4058" w:rsidRPr="009316CC" w:rsidRDefault="002F4058" w:rsidP="00816585">
                <w:pPr>
                  <w:jc w:val="center"/>
                  <w:rPr>
                    <w:sz w:val="22"/>
                    <w:szCs w:val="22"/>
                    <w:lang w:val="lt"/>
                  </w:rPr>
                </w:pPr>
                <w:r w:rsidRPr="6FF502DE">
                  <w:rPr>
                    <w:sz w:val="22"/>
                    <w:szCs w:val="22"/>
                    <w:lang w:val="lt"/>
                  </w:rPr>
                  <w:t>Nepildoma</w:t>
                </w:r>
              </w:p>
            </w:tc>
            <w:tc>
              <w:tcPr>
                <w:tcW w:w="1251"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0FA3D4D6" w14:textId="77777777" w:rsidR="002F4058" w:rsidRPr="009316CC" w:rsidRDefault="002F4058" w:rsidP="00816585">
                <w:pPr>
                  <w:jc w:val="center"/>
                  <w:rPr>
                    <w:sz w:val="22"/>
                    <w:szCs w:val="22"/>
                    <w:lang w:val="lt"/>
                  </w:rPr>
                </w:pPr>
                <w:r w:rsidRPr="6FF502DE">
                  <w:rPr>
                    <w:sz w:val="22"/>
                    <w:szCs w:val="22"/>
                    <w:lang w:val="lt"/>
                  </w:rPr>
                  <w:t>Nepildoma</w:t>
                </w:r>
              </w:p>
            </w:tc>
            <w:tc>
              <w:tcPr>
                <w:tcW w:w="1063" w:type="dxa"/>
                <w:tcBorders>
                  <w:top w:val="single" w:sz="8" w:space="0" w:color="auto"/>
                  <w:left w:val="single" w:sz="8" w:space="0" w:color="auto"/>
                  <w:bottom w:val="single" w:sz="2" w:space="0" w:color="000000" w:themeColor="text1"/>
                  <w:right w:val="single" w:sz="4" w:space="0" w:color="auto"/>
                </w:tcBorders>
                <w:tcMar>
                  <w:left w:w="28" w:type="dxa"/>
                  <w:right w:w="28" w:type="dxa"/>
                </w:tcMar>
                <w:vAlign w:val="center"/>
              </w:tcPr>
              <w:p w14:paraId="1B28D4E9" w14:textId="77777777" w:rsidR="002F4058" w:rsidRPr="009316CC" w:rsidRDefault="002F4058" w:rsidP="00816585">
                <w:pPr>
                  <w:jc w:val="center"/>
                  <w:rPr>
                    <w:sz w:val="22"/>
                    <w:szCs w:val="22"/>
                    <w:lang w:val="lt"/>
                  </w:rPr>
                </w:pPr>
                <w:r w:rsidRPr="6FF502DE">
                  <w:rPr>
                    <w:sz w:val="22"/>
                    <w:szCs w:val="22"/>
                    <w:lang w:val="lt"/>
                  </w:rPr>
                  <w:t>Nepildoma</w:t>
                </w:r>
              </w:p>
            </w:tc>
            <w:tc>
              <w:tcPr>
                <w:tcW w:w="1063" w:type="dxa"/>
                <w:vMerge w:val="restart"/>
                <w:tcBorders>
                  <w:top w:val="single" w:sz="4" w:space="0" w:color="auto"/>
                  <w:left w:val="single" w:sz="4" w:space="0" w:color="auto"/>
                  <w:bottom w:val="single" w:sz="4" w:space="0" w:color="auto"/>
                  <w:right w:val="single" w:sz="2" w:space="0" w:color="auto"/>
                </w:tcBorders>
                <w:tcMar>
                  <w:left w:w="28" w:type="dxa"/>
                  <w:right w:w="28" w:type="dxa"/>
                </w:tcMar>
                <w:vAlign w:val="center"/>
              </w:tcPr>
              <w:p w14:paraId="087CA6D8" w14:textId="77777777" w:rsidR="002F4058" w:rsidRPr="009316CC" w:rsidRDefault="002F4058" w:rsidP="00816585">
                <w:pPr>
                  <w:jc w:val="center"/>
                  <w:rPr>
                    <w:sz w:val="22"/>
                    <w:szCs w:val="22"/>
                    <w:lang w:val="lt"/>
                  </w:rPr>
                </w:pPr>
                <w:r w:rsidRPr="6FF502DE">
                  <w:rPr>
                    <w:sz w:val="22"/>
                    <w:szCs w:val="22"/>
                    <w:lang w:val="lt"/>
                  </w:rPr>
                  <w:t>Nepildoma</w:t>
                </w:r>
              </w:p>
            </w:tc>
          </w:tr>
          <w:tr w:rsidR="002F4058" w:rsidRPr="009316CC" w14:paraId="0B2CEE29" w14:textId="77777777" w:rsidTr="00816585">
            <w:trPr>
              <w:trHeight w:val="465"/>
            </w:trPr>
            <w:tc>
              <w:tcPr>
                <w:tcW w:w="1862" w:type="dxa"/>
                <w:vMerge/>
                <w:tcBorders>
                  <w:left w:val="single" w:sz="2" w:space="0" w:color="auto"/>
                  <w:bottom w:val="single" w:sz="2" w:space="0" w:color="auto"/>
                </w:tcBorders>
                <w:vAlign w:val="center"/>
              </w:tcPr>
              <w:p w14:paraId="36D5C954" w14:textId="77777777" w:rsidR="002F4058" w:rsidRPr="009316CC" w:rsidRDefault="002F4058" w:rsidP="00816585"/>
            </w:tc>
            <w:tc>
              <w:tcPr>
                <w:tcW w:w="1190" w:type="dxa"/>
                <w:tcBorders>
                  <w:top w:val="single" w:sz="2" w:space="0" w:color="000000" w:themeColor="text1"/>
                  <w:left w:val="single" w:sz="8" w:space="0" w:color="auto"/>
                  <w:bottom w:val="single" w:sz="2" w:space="0" w:color="000000" w:themeColor="text1"/>
                  <w:right w:val="single" w:sz="2" w:space="0" w:color="000000" w:themeColor="text1"/>
                </w:tcBorders>
                <w:tcMar>
                  <w:left w:w="28" w:type="dxa"/>
                  <w:right w:w="28" w:type="dxa"/>
                </w:tcMar>
              </w:tcPr>
              <w:p w14:paraId="42995AFB" w14:textId="77777777" w:rsidR="002F4058" w:rsidRPr="009316CC" w:rsidRDefault="002F4058" w:rsidP="00816585">
                <w:pPr>
                  <w:jc w:val="center"/>
                  <w:rPr>
                    <w:sz w:val="22"/>
                    <w:szCs w:val="22"/>
                    <w:lang w:val="lt"/>
                  </w:rPr>
                </w:pPr>
                <w:r w:rsidRPr="6FF502DE">
                  <w:rPr>
                    <w:sz w:val="22"/>
                    <w:szCs w:val="22"/>
                    <w:lang w:val="lt"/>
                  </w:rPr>
                  <w:t xml:space="preserve">Lietuvos Respublikos valstybės biudžeto </w:t>
                </w:r>
                <w:r w:rsidRPr="6FF502DE">
                  <w:rPr>
                    <w:sz w:val="22"/>
                    <w:szCs w:val="22"/>
                    <w:lang w:val="lt"/>
                  </w:rPr>
                  <w:lastRenderedPageBreak/>
                  <w:t>lėšos  (toliau – VB), skirtos Pridėtinės vertės mokesčiui (toliau –PVM)</w:t>
                </w:r>
              </w:p>
            </w:tc>
            <w:tc>
              <w:tcPr>
                <w:tcW w:w="888"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10442342" w14:textId="77777777" w:rsidR="002F4058" w:rsidRPr="009316CC" w:rsidRDefault="002F4058" w:rsidP="00816585">
                <w:pPr>
                  <w:rPr>
                    <w:sz w:val="22"/>
                    <w:szCs w:val="22"/>
                  </w:rPr>
                </w:pPr>
              </w:p>
            </w:tc>
            <w:tc>
              <w:tcPr>
                <w:tcW w:w="976"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210946D0" w14:textId="77777777" w:rsidR="002F4058" w:rsidRPr="009316CC" w:rsidRDefault="002F4058" w:rsidP="00816585">
                <w:pPr>
                  <w:rPr>
                    <w:sz w:val="22"/>
                    <w:szCs w:val="22"/>
                  </w:rPr>
                </w:pPr>
              </w:p>
            </w:tc>
            <w:tc>
              <w:tcPr>
                <w:tcW w:w="86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7BEE5700" w14:textId="77777777" w:rsidR="002F4058" w:rsidRPr="009316CC" w:rsidRDefault="002F4058" w:rsidP="00816585">
                <w:pPr>
                  <w:rPr>
                    <w:sz w:val="22"/>
                    <w:szCs w:val="22"/>
                  </w:rPr>
                </w:pPr>
              </w:p>
            </w:tc>
            <w:tc>
              <w:tcPr>
                <w:tcW w:w="1351" w:type="dxa"/>
                <w:tcBorders>
                  <w:top w:val="single" w:sz="2" w:space="0" w:color="000000" w:themeColor="text1"/>
                  <w:left w:val="single" w:sz="2" w:space="0" w:color="000000" w:themeColor="text1"/>
                  <w:bottom w:val="single" w:sz="2" w:space="0" w:color="000000" w:themeColor="text1"/>
                  <w:right w:val="single" w:sz="2" w:space="0" w:color="000000" w:themeColor="text1"/>
                </w:tcBorders>
                <w:tcMar>
                  <w:left w:w="28" w:type="dxa"/>
                  <w:right w:w="28" w:type="dxa"/>
                </w:tcMar>
                <w:vAlign w:val="center"/>
              </w:tcPr>
              <w:p w14:paraId="018C991C" w14:textId="77777777" w:rsidR="002F4058" w:rsidRPr="009316CC" w:rsidRDefault="002F4058" w:rsidP="00816585">
                <w:pPr>
                  <w:jc w:val="center"/>
                  <w:rPr>
                    <w:i/>
                    <w:iCs/>
                    <w:sz w:val="22"/>
                    <w:szCs w:val="22"/>
                    <w:lang w:val="lt"/>
                  </w:rPr>
                </w:pPr>
                <w:r w:rsidRPr="6FF502DE">
                  <w:rPr>
                    <w:i/>
                    <w:iCs/>
                    <w:sz w:val="22"/>
                    <w:szCs w:val="22"/>
                    <w:lang w:val="lt"/>
                  </w:rPr>
                  <w:t>-</w:t>
                </w:r>
              </w:p>
            </w:tc>
            <w:tc>
              <w:tcPr>
                <w:tcW w:w="120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09DA6F43" w14:textId="77777777" w:rsidR="002F4058" w:rsidRPr="009316CC" w:rsidRDefault="002F4058" w:rsidP="00816585">
                <w:pPr>
                  <w:rPr>
                    <w:sz w:val="22"/>
                    <w:szCs w:val="22"/>
                  </w:rPr>
                </w:pPr>
              </w:p>
            </w:tc>
            <w:tc>
              <w:tcPr>
                <w:tcW w:w="106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1BEB17A3" w14:textId="77777777" w:rsidR="002F4058" w:rsidRPr="009316CC" w:rsidRDefault="002F4058" w:rsidP="00816585">
                <w:pPr>
                  <w:rPr>
                    <w:sz w:val="22"/>
                    <w:szCs w:val="22"/>
                  </w:rPr>
                </w:pPr>
              </w:p>
            </w:tc>
            <w:tc>
              <w:tcPr>
                <w:tcW w:w="1212"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24F69355" w14:textId="77777777" w:rsidR="002F4058" w:rsidRPr="009316CC" w:rsidRDefault="002F4058" w:rsidP="00816585">
                <w:pPr>
                  <w:rPr>
                    <w:sz w:val="22"/>
                    <w:szCs w:val="22"/>
                  </w:rPr>
                </w:pPr>
              </w:p>
            </w:tc>
            <w:tc>
              <w:tcPr>
                <w:tcW w:w="1251"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227EEE2C" w14:textId="77777777" w:rsidR="002F4058" w:rsidRPr="009316CC" w:rsidRDefault="002F4058" w:rsidP="00816585">
                <w:pPr>
                  <w:rPr>
                    <w:sz w:val="22"/>
                    <w:szCs w:val="22"/>
                  </w:rPr>
                </w:pPr>
              </w:p>
            </w:tc>
            <w:tc>
              <w:tcPr>
                <w:tcW w:w="1063" w:type="dxa"/>
                <w:tcBorders>
                  <w:top w:val="single" w:sz="2" w:space="0" w:color="000000" w:themeColor="text1"/>
                  <w:left w:val="single" w:sz="2" w:space="0" w:color="000000" w:themeColor="text1"/>
                  <w:bottom w:val="single" w:sz="2" w:space="0" w:color="000000" w:themeColor="text1"/>
                  <w:right w:val="single" w:sz="4" w:space="0" w:color="auto"/>
                </w:tcBorders>
                <w:vAlign w:val="center"/>
              </w:tcPr>
              <w:p w14:paraId="7A83D859" w14:textId="77777777" w:rsidR="002F4058" w:rsidRPr="009316CC" w:rsidRDefault="002F4058" w:rsidP="00816585">
                <w:pPr>
                  <w:rPr>
                    <w:sz w:val="22"/>
                    <w:szCs w:val="22"/>
                  </w:rPr>
                </w:pPr>
              </w:p>
            </w:tc>
            <w:tc>
              <w:tcPr>
                <w:tcW w:w="1063" w:type="dxa"/>
                <w:vMerge/>
                <w:tcBorders>
                  <w:bottom w:val="single" w:sz="2" w:space="0" w:color="auto"/>
                  <w:right w:val="single" w:sz="2" w:space="0" w:color="auto"/>
                </w:tcBorders>
                <w:vAlign w:val="center"/>
              </w:tcPr>
              <w:p w14:paraId="2F0FC608" w14:textId="77777777" w:rsidR="002F4058" w:rsidRPr="009316CC" w:rsidRDefault="002F4058" w:rsidP="00816585"/>
            </w:tc>
          </w:tr>
        </w:tbl>
        <w:p w14:paraId="7F845C02" w14:textId="77777777" w:rsidR="002F4058" w:rsidRPr="009316CC" w:rsidRDefault="002F4058" w:rsidP="002F4058">
          <w:pPr>
            <w:jc w:val="both"/>
          </w:pPr>
        </w:p>
        <w:tbl>
          <w:tblPr>
            <w:tblW w:w="0" w:type="auto"/>
            <w:tblLook w:val="04A0" w:firstRow="1" w:lastRow="0" w:firstColumn="1" w:lastColumn="0" w:noHBand="0" w:noVBand="1"/>
          </w:tblPr>
          <w:tblGrid>
            <w:gridCol w:w="3690"/>
            <w:gridCol w:w="3690"/>
            <w:gridCol w:w="3690"/>
            <w:gridCol w:w="3960"/>
          </w:tblGrid>
          <w:tr w:rsidR="002F4058" w:rsidRPr="009316CC" w14:paraId="44F897C8" w14:textId="77777777" w:rsidTr="00816585">
            <w:trPr>
              <w:trHeight w:val="405"/>
            </w:trPr>
            <w:tc>
              <w:tcPr>
                <w:tcW w:w="369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3CAB1BD" w14:textId="77777777" w:rsidR="002F4058" w:rsidRPr="009316CC" w:rsidRDefault="002F4058" w:rsidP="00816585">
                <w:pPr>
                  <w:jc w:val="center"/>
                  <w:rPr>
                    <w:sz w:val="22"/>
                    <w:szCs w:val="22"/>
                    <w:lang w:val="lt"/>
                  </w:rPr>
                </w:pPr>
                <w:r w:rsidRPr="6FF502DE">
                  <w:rPr>
                    <w:sz w:val="22"/>
                    <w:szCs w:val="22"/>
                    <w:lang w:val="lt"/>
                  </w:rPr>
                  <w:t>Rodiklio pavadinimas</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211609F" w14:textId="77777777" w:rsidR="002F4058" w:rsidRPr="009316CC" w:rsidRDefault="002F4058" w:rsidP="00816585">
                <w:pPr>
                  <w:jc w:val="center"/>
                  <w:rPr>
                    <w:sz w:val="22"/>
                    <w:szCs w:val="22"/>
                    <w:lang w:val="lt"/>
                  </w:rPr>
                </w:pPr>
                <w:r w:rsidRPr="6FF502DE">
                  <w:rPr>
                    <w:sz w:val="22"/>
                    <w:szCs w:val="22"/>
                    <w:lang w:val="lt"/>
                  </w:rPr>
                  <w:t>Rodiklio kodas</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FB4A01B" w14:textId="77777777" w:rsidR="002F4058" w:rsidRPr="009316CC" w:rsidRDefault="002F4058" w:rsidP="00816585">
                <w:pPr>
                  <w:jc w:val="center"/>
                  <w:rPr>
                    <w:sz w:val="22"/>
                    <w:szCs w:val="22"/>
                    <w:lang w:val="lt"/>
                  </w:rPr>
                </w:pPr>
                <w:r w:rsidRPr="6FF502DE">
                  <w:rPr>
                    <w:sz w:val="22"/>
                    <w:szCs w:val="22"/>
                    <w:lang w:val="lt"/>
                  </w:rPr>
                  <w:t>Matavimo vienetai</w:t>
                </w:r>
              </w:p>
            </w:tc>
            <w:tc>
              <w:tcPr>
                <w:tcW w:w="396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F6F1EAC" w14:textId="77777777" w:rsidR="002F4058" w:rsidRPr="009316CC" w:rsidRDefault="002F4058" w:rsidP="00816585">
                <w:pPr>
                  <w:jc w:val="center"/>
                  <w:rPr>
                    <w:sz w:val="22"/>
                    <w:szCs w:val="22"/>
                    <w:lang w:val="lt"/>
                  </w:rPr>
                </w:pPr>
                <w:r w:rsidRPr="6FF502DE">
                  <w:rPr>
                    <w:sz w:val="22"/>
                    <w:szCs w:val="22"/>
                    <w:lang w:val="lt"/>
                  </w:rPr>
                  <w:t>Siektina reikšmė</w:t>
                </w:r>
              </w:p>
            </w:tc>
          </w:tr>
          <w:tr w:rsidR="002F4058" w:rsidRPr="009316CC" w14:paraId="798B3272" w14:textId="77777777" w:rsidTr="00816585">
            <w:trPr>
              <w:trHeight w:val="720"/>
            </w:trPr>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0FE3B1B2" w14:textId="77777777" w:rsidR="002F4058" w:rsidRPr="009316CC" w:rsidRDefault="002F4058" w:rsidP="00816585">
                <w:pPr>
                  <w:jc w:val="center"/>
                  <w:rPr>
                    <w:sz w:val="22"/>
                    <w:szCs w:val="22"/>
                    <w:lang w:val="lt"/>
                  </w:rPr>
                </w:pPr>
                <w:r w:rsidRPr="6FF502DE">
                  <w:rPr>
                    <w:sz w:val="22"/>
                    <w:szCs w:val="22"/>
                    <w:lang w:val="lt"/>
                  </w:rPr>
                  <w:t>Pažangiosios terapijos centro pastato statybos darbų viešojo pirkimo procedūrų užbaigimas</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2D24AB91" w14:textId="77777777" w:rsidR="002F4058" w:rsidRPr="009316CC" w:rsidRDefault="002F4058" w:rsidP="00816585">
                <w:pPr>
                  <w:jc w:val="center"/>
                  <w:rPr>
                    <w:sz w:val="22"/>
                    <w:szCs w:val="22"/>
                    <w:lang w:val="lt"/>
                  </w:rPr>
                </w:pPr>
                <w:r w:rsidRPr="6FF502DE">
                  <w:rPr>
                    <w:sz w:val="22"/>
                    <w:szCs w:val="22"/>
                    <w:lang w:val="lt"/>
                  </w:rPr>
                  <w:t>P.S.11007.1</w:t>
                </w:r>
              </w:p>
              <w:p w14:paraId="72D6B277" w14:textId="77777777" w:rsidR="002F4058" w:rsidRPr="009316CC" w:rsidRDefault="002F4058" w:rsidP="00816585">
                <w:pPr>
                  <w:jc w:val="center"/>
                  <w:rPr>
                    <w:sz w:val="22"/>
                    <w:szCs w:val="22"/>
                    <w:lang w:val="lt"/>
                  </w:rPr>
                </w:pPr>
                <w:r w:rsidRPr="6FF502DE">
                  <w:rPr>
                    <w:sz w:val="22"/>
                    <w:szCs w:val="22"/>
                    <w:lang w:val="lt"/>
                  </w:rPr>
                  <w:t>P-11-002-02-11-01-46</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31896270" w14:textId="77777777" w:rsidR="002F4058" w:rsidRPr="009316CC" w:rsidRDefault="002F4058" w:rsidP="00816585">
                <w:pPr>
                  <w:jc w:val="center"/>
                  <w:rPr>
                    <w:sz w:val="22"/>
                    <w:szCs w:val="22"/>
                    <w:lang w:val="lt"/>
                  </w:rPr>
                </w:pPr>
                <w:r w:rsidRPr="6FF502DE">
                  <w:rPr>
                    <w:sz w:val="22"/>
                    <w:szCs w:val="22"/>
                    <w:lang w:val="lt"/>
                  </w:rPr>
                  <w:t>Vnt.</w:t>
                </w:r>
              </w:p>
            </w:tc>
            <w:tc>
              <w:tcPr>
                <w:tcW w:w="3960" w:type="dxa"/>
                <w:tcBorders>
                  <w:top w:val="single" w:sz="8" w:space="0" w:color="auto"/>
                  <w:left w:val="single" w:sz="8" w:space="0" w:color="auto"/>
                  <w:bottom w:val="single" w:sz="8" w:space="0" w:color="auto"/>
                  <w:right w:val="single" w:sz="8" w:space="0" w:color="auto"/>
                </w:tcBorders>
                <w:tcMar>
                  <w:left w:w="108" w:type="dxa"/>
                  <w:right w:w="108" w:type="dxa"/>
                </w:tcMar>
              </w:tcPr>
              <w:p w14:paraId="7E92290B" w14:textId="77777777" w:rsidR="002F4058" w:rsidRPr="009316CC" w:rsidRDefault="002F4058" w:rsidP="00816585">
                <w:pPr>
                  <w:jc w:val="center"/>
                  <w:rPr>
                    <w:sz w:val="22"/>
                    <w:szCs w:val="22"/>
                    <w:lang w:val="lt"/>
                  </w:rPr>
                </w:pPr>
                <w:r w:rsidRPr="6FF502DE">
                  <w:rPr>
                    <w:sz w:val="22"/>
                    <w:szCs w:val="22"/>
                    <w:lang w:val="lt"/>
                  </w:rPr>
                  <w:t>1</w:t>
                </w:r>
              </w:p>
              <w:p w14:paraId="483D7A57" w14:textId="77777777" w:rsidR="002F4058" w:rsidRPr="009316CC" w:rsidRDefault="002F4058" w:rsidP="00816585">
                <w:pPr>
                  <w:jc w:val="center"/>
                  <w:rPr>
                    <w:sz w:val="22"/>
                    <w:szCs w:val="22"/>
                    <w:lang w:val="lt"/>
                  </w:rPr>
                </w:pPr>
                <w:r w:rsidRPr="6FF502DE">
                  <w:rPr>
                    <w:sz w:val="22"/>
                    <w:szCs w:val="22"/>
                    <w:lang w:val="lt"/>
                  </w:rPr>
                  <w:t>(2022 m. IV ketv.)</w:t>
                </w:r>
              </w:p>
            </w:tc>
          </w:tr>
          <w:tr w:rsidR="002F4058" w:rsidRPr="009316CC" w14:paraId="1FD41604" w14:textId="77777777" w:rsidTr="00816585">
            <w:trPr>
              <w:trHeight w:val="720"/>
            </w:trPr>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6C1B2D42" w14:textId="77777777" w:rsidR="002F4058" w:rsidRPr="009316CC" w:rsidRDefault="002F4058" w:rsidP="00816585">
                <w:pPr>
                  <w:jc w:val="center"/>
                  <w:rPr>
                    <w:sz w:val="22"/>
                    <w:szCs w:val="22"/>
                    <w:lang w:val="lt"/>
                  </w:rPr>
                </w:pPr>
                <w:r w:rsidRPr="6FF502DE">
                  <w:rPr>
                    <w:sz w:val="22"/>
                    <w:szCs w:val="22"/>
                    <w:lang w:val="lt"/>
                  </w:rPr>
                  <w:t>Pažangios terapijos centras</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69A421E7" w14:textId="77777777" w:rsidR="002F4058" w:rsidRPr="009316CC" w:rsidRDefault="002F4058" w:rsidP="00816585">
                <w:pPr>
                  <w:jc w:val="center"/>
                  <w:rPr>
                    <w:sz w:val="22"/>
                    <w:szCs w:val="22"/>
                    <w:lang w:val="lt"/>
                  </w:rPr>
                </w:pPr>
                <w:r w:rsidRPr="6FF502DE">
                  <w:rPr>
                    <w:sz w:val="22"/>
                    <w:szCs w:val="22"/>
                    <w:lang w:val="lt"/>
                  </w:rPr>
                  <w:t>P.S.1.1007</w:t>
                </w:r>
              </w:p>
              <w:p w14:paraId="58B58E88" w14:textId="77777777" w:rsidR="002F4058" w:rsidRPr="009316CC" w:rsidRDefault="002F4058" w:rsidP="00816585">
                <w:pPr>
                  <w:jc w:val="center"/>
                  <w:rPr>
                    <w:sz w:val="22"/>
                    <w:szCs w:val="22"/>
                    <w:lang w:val="lt"/>
                  </w:rPr>
                </w:pPr>
                <w:r w:rsidRPr="6FF502DE">
                  <w:rPr>
                    <w:sz w:val="22"/>
                    <w:szCs w:val="22"/>
                    <w:lang w:val="lt"/>
                  </w:rPr>
                  <w:t>P-11-002-02-11-01-47</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4829DBA9" w14:textId="77777777" w:rsidR="002F4058" w:rsidRPr="009316CC" w:rsidRDefault="002F4058" w:rsidP="00816585">
                <w:pPr>
                  <w:jc w:val="center"/>
                  <w:rPr>
                    <w:sz w:val="22"/>
                    <w:szCs w:val="22"/>
                    <w:lang w:val="lt"/>
                  </w:rPr>
                </w:pPr>
                <w:r w:rsidRPr="6FF502DE">
                  <w:rPr>
                    <w:sz w:val="22"/>
                    <w:szCs w:val="22"/>
                    <w:lang w:val="lt"/>
                  </w:rPr>
                  <w:t>Vnt.</w:t>
                </w:r>
              </w:p>
            </w:tc>
            <w:tc>
              <w:tcPr>
                <w:tcW w:w="3960" w:type="dxa"/>
                <w:tcBorders>
                  <w:top w:val="single" w:sz="8" w:space="0" w:color="auto"/>
                  <w:left w:val="single" w:sz="8" w:space="0" w:color="auto"/>
                  <w:bottom w:val="single" w:sz="8" w:space="0" w:color="auto"/>
                  <w:right w:val="single" w:sz="8" w:space="0" w:color="auto"/>
                </w:tcBorders>
                <w:tcMar>
                  <w:left w:w="108" w:type="dxa"/>
                  <w:right w:w="108" w:type="dxa"/>
                </w:tcMar>
              </w:tcPr>
              <w:p w14:paraId="08DCBD96" w14:textId="77777777" w:rsidR="002F4058" w:rsidRPr="00312047" w:rsidRDefault="002F4058" w:rsidP="00816585">
                <w:pPr>
                  <w:jc w:val="center"/>
                  <w:rPr>
                    <w:sz w:val="22"/>
                    <w:szCs w:val="22"/>
                    <w:lang w:val="lt"/>
                  </w:rPr>
                </w:pPr>
                <w:r w:rsidRPr="00312047">
                  <w:rPr>
                    <w:sz w:val="22"/>
                    <w:szCs w:val="22"/>
                    <w:lang w:val="lt"/>
                  </w:rPr>
                  <w:t>1</w:t>
                </w:r>
              </w:p>
              <w:p w14:paraId="1761D925" w14:textId="77777777" w:rsidR="002F4058" w:rsidRPr="00312047" w:rsidRDefault="002F4058" w:rsidP="00816585">
                <w:pPr>
                  <w:jc w:val="center"/>
                  <w:rPr>
                    <w:i/>
                    <w:iCs/>
                    <w:sz w:val="22"/>
                    <w:szCs w:val="22"/>
                    <w:lang w:val="lt"/>
                  </w:rPr>
                </w:pPr>
                <w:r w:rsidRPr="00312047">
                  <w:rPr>
                    <w:i/>
                    <w:iCs/>
                    <w:sz w:val="22"/>
                    <w:szCs w:val="22"/>
                    <w:lang w:val="lt"/>
                  </w:rPr>
                  <w:t>(2026 m. II ketv.)</w:t>
                </w:r>
              </w:p>
            </w:tc>
          </w:tr>
          <w:tr w:rsidR="002F4058" w:rsidRPr="009316CC" w14:paraId="2B16CE64" w14:textId="77777777" w:rsidTr="00816585">
            <w:trPr>
              <w:trHeight w:val="720"/>
            </w:trPr>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265D6C6C" w14:textId="77777777" w:rsidR="002F4058" w:rsidRPr="009316CC" w:rsidRDefault="002F4058" w:rsidP="00816585">
                <w:pPr>
                  <w:jc w:val="center"/>
                  <w:rPr>
                    <w:sz w:val="22"/>
                    <w:szCs w:val="22"/>
                    <w:lang w:val="lt"/>
                  </w:rPr>
                </w:pPr>
                <w:r w:rsidRPr="6FF502DE">
                  <w:rPr>
                    <w:sz w:val="22"/>
                    <w:szCs w:val="22"/>
                    <w:lang w:val="lt"/>
                  </w:rPr>
                  <w:t>Naujos arba modernizuotos sveikatos priežiūros infrastruktūros talpumas</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69154452" w14:textId="77777777" w:rsidR="002F4058" w:rsidRPr="009316CC" w:rsidRDefault="002F4058" w:rsidP="00816585">
                <w:pPr>
                  <w:jc w:val="center"/>
                  <w:rPr>
                    <w:sz w:val="22"/>
                    <w:szCs w:val="22"/>
                    <w:lang w:val="lt"/>
                  </w:rPr>
                </w:pPr>
                <w:r w:rsidRPr="6FF502DE">
                  <w:rPr>
                    <w:sz w:val="22"/>
                    <w:szCs w:val="22"/>
                    <w:lang w:val="lt"/>
                  </w:rPr>
                  <w:t xml:space="preserve">R.B.1.2012 </w:t>
                </w:r>
              </w:p>
              <w:p w14:paraId="6FEAFCDD" w14:textId="77777777" w:rsidR="002F4058" w:rsidRPr="009316CC" w:rsidRDefault="002F4058" w:rsidP="00816585">
                <w:pPr>
                  <w:jc w:val="center"/>
                  <w:rPr>
                    <w:sz w:val="22"/>
                    <w:szCs w:val="22"/>
                    <w:lang w:val="lt"/>
                  </w:rPr>
                </w:pPr>
                <w:r w:rsidRPr="6FF502DE">
                  <w:rPr>
                    <w:sz w:val="22"/>
                    <w:szCs w:val="22"/>
                    <w:lang w:val="lt"/>
                  </w:rPr>
                  <w:t>R-11-002-02-11-01-33</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24F3ACE3" w14:textId="77777777" w:rsidR="002F4058" w:rsidRPr="009316CC" w:rsidRDefault="002F4058" w:rsidP="00816585">
                <w:pPr>
                  <w:jc w:val="center"/>
                  <w:rPr>
                    <w:sz w:val="22"/>
                    <w:szCs w:val="22"/>
                    <w:lang w:val="lt"/>
                  </w:rPr>
                </w:pPr>
                <w:r w:rsidRPr="6FF502DE">
                  <w:rPr>
                    <w:sz w:val="22"/>
                    <w:szCs w:val="22"/>
                    <w:lang w:val="lt"/>
                  </w:rPr>
                  <w:t xml:space="preserve">Asmenų skaičius per metus </w:t>
                </w:r>
              </w:p>
            </w:tc>
            <w:tc>
              <w:tcPr>
                <w:tcW w:w="3960" w:type="dxa"/>
                <w:tcBorders>
                  <w:top w:val="single" w:sz="8" w:space="0" w:color="auto"/>
                  <w:left w:val="single" w:sz="8" w:space="0" w:color="auto"/>
                  <w:bottom w:val="single" w:sz="8" w:space="0" w:color="auto"/>
                  <w:right w:val="single" w:sz="8" w:space="0" w:color="auto"/>
                </w:tcBorders>
                <w:tcMar>
                  <w:left w:w="108" w:type="dxa"/>
                  <w:right w:w="108" w:type="dxa"/>
                </w:tcMar>
              </w:tcPr>
              <w:p w14:paraId="333C4B05" w14:textId="77777777" w:rsidR="002F4058" w:rsidRPr="009316CC" w:rsidRDefault="002F4058" w:rsidP="00816585">
                <w:pPr>
                  <w:jc w:val="center"/>
                  <w:rPr>
                    <w:sz w:val="22"/>
                    <w:szCs w:val="22"/>
                    <w:lang w:val="lt"/>
                  </w:rPr>
                </w:pPr>
                <w:r w:rsidRPr="6FF502DE">
                  <w:rPr>
                    <w:sz w:val="22"/>
                    <w:szCs w:val="22"/>
                    <w:lang w:val="lt"/>
                  </w:rPr>
                  <w:t>n/a</w:t>
                </w:r>
              </w:p>
            </w:tc>
          </w:tr>
        </w:tbl>
        <w:p w14:paraId="7588A325" w14:textId="02D9F9D1" w:rsidR="002F4058" w:rsidRPr="009316CC" w:rsidRDefault="002F4058" w:rsidP="002F4058">
          <w:pPr>
            <w:jc w:val="both"/>
          </w:pPr>
          <w:r w:rsidRPr="00977A29">
            <w:rPr>
              <w:b/>
              <w:bCs/>
              <w:sz w:val="22"/>
              <w:szCs w:val="22"/>
              <w:lang w:val="lt"/>
            </w:rPr>
            <w:t>Pastaba</w:t>
          </w:r>
          <w:r w:rsidRPr="0059662F">
            <w:rPr>
              <w:sz w:val="22"/>
              <w:szCs w:val="22"/>
              <w:lang w:val="lt"/>
            </w:rPr>
            <w:t>.</w:t>
          </w:r>
          <w:r w:rsidRPr="009316CC">
            <w:rPr>
              <w:sz w:val="22"/>
              <w:szCs w:val="22"/>
              <w:lang w:val="lt"/>
            </w:rPr>
            <w:t xml:space="preserve"> Bendrieji rodikliai nurodyti Ekonomikos gaivinimo ir atsparumo didinimo plan</w:t>
          </w:r>
          <w:r>
            <w:rPr>
              <w:sz w:val="22"/>
              <w:szCs w:val="22"/>
              <w:lang w:val="lt"/>
            </w:rPr>
            <w:t>o</w:t>
          </w:r>
          <w:r w:rsidRPr="009316CC">
            <w:rPr>
              <w:sz w:val="22"/>
              <w:szCs w:val="22"/>
              <w:lang w:val="lt"/>
            </w:rPr>
            <w:t xml:space="preserve"> „Naujos kartos Lietuva“</w:t>
          </w:r>
          <w:r w:rsidRPr="00C21397">
            <w:rPr>
              <w:sz w:val="22"/>
              <w:szCs w:val="22"/>
            </w:rPr>
            <w:t xml:space="preserve"> </w:t>
          </w:r>
          <w:r w:rsidRPr="00C21397">
            <w:rPr>
              <w:sz w:val="22"/>
              <w:szCs w:val="22"/>
              <w:lang w:val="lt"/>
            </w:rPr>
            <w:t xml:space="preserve"> </w:t>
          </w:r>
          <w:r w:rsidRPr="009316CC">
            <w:rPr>
              <w:sz w:val="22"/>
              <w:szCs w:val="22"/>
              <w:lang w:val="lt"/>
            </w:rPr>
            <w:t>ir neturi siektinų reikšmių. Duomenys bus renkami iš susijusių reformų ir investicijų rodiklių. Ataskaitinis laikotarpis – iki 2026 m. IV ketv.</w:t>
          </w:r>
        </w:p>
        <w:p w14:paraId="3FC10A0E" w14:textId="77777777" w:rsidR="00F0498F" w:rsidRDefault="00F0498F">
          <w:pPr>
            <w:rPr>
              <w:sz w:val="22"/>
              <w:szCs w:val="22"/>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F0498F" w14:paraId="313DB11B" w14:textId="77777777">
            <w:tc>
              <w:tcPr>
                <w:tcW w:w="15021" w:type="dxa"/>
              </w:tcPr>
              <w:p w14:paraId="6BAB99F1" w14:textId="77777777" w:rsidR="00F0498F" w:rsidRDefault="006D521A">
                <w:pPr>
                  <w:rPr>
                    <w:b/>
                    <w:szCs w:val="24"/>
                  </w:rPr>
                </w:pPr>
                <w:r>
                  <w:rPr>
                    <w:b/>
                    <w:szCs w:val="24"/>
                  </w:rPr>
                  <w:t>SPECIALIEJI FINANSAVIMO REIKALAVIMAI</w:t>
                </w:r>
              </w:p>
            </w:tc>
          </w:tr>
          <w:tr w:rsidR="00F0498F" w14:paraId="353329B0" w14:textId="77777777">
            <w:tc>
              <w:tcPr>
                <w:tcW w:w="15021" w:type="dxa"/>
              </w:tcPr>
              <w:p w14:paraId="26C02AB5" w14:textId="77777777" w:rsidR="00F0498F" w:rsidRDefault="006D521A">
                <w:pPr>
                  <w:rPr>
                    <w:b/>
                    <w:bCs/>
                    <w:szCs w:val="24"/>
                  </w:rPr>
                </w:pPr>
                <w:r>
                  <w:rPr>
                    <w:b/>
                    <w:bCs/>
                    <w:szCs w:val="24"/>
                  </w:rPr>
                  <w:t>1. Taikomi teisės aktai</w:t>
                </w:r>
              </w:p>
            </w:tc>
          </w:tr>
          <w:tr w:rsidR="00F0498F" w14:paraId="6D6407F2" w14:textId="77777777">
            <w:tc>
              <w:tcPr>
                <w:tcW w:w="15021" w:type="dxa"/>
              </w:tcPr>
              <w:p w14:paraId="06D306CE" w14:textId="77777777" w:rsidR="00F0498F" w:rsidRDefault="006D521A">
                <w:pPr>
                  <w:tabs>
                    <w:tab w:val="left" w:pos="600"/>
                  </w:tabs>
                  <w:spacing w:line="276" w:lineRule="auto"/>
                  <w:ind w:left="33"/>
                  <w:jc w:val="both"/>
                  <w:rPr>
                    <w:szCs w:val="24"/>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(toliau – Pažangos priemonė) patvirtintą 2022–2030 metų Sveikatos priežiūros kokybės ir efektyvumo didinimo plėtros programos pažangos priemonės Nr. 11-002-02-11-01 „Gerinti sveikatos priežiūros paslaugų kokybę ir prieinamumą“ projektų finansavimo sąlygų aprašą Nr. 7 (toliau – Aprašas):</w:t>
                </w:r>
              </w:p>
              <w:p w14:paraId="68B8B359" w14:textId="77777777" w:rsidR="00F0498F" w:rsidRDefault="006D521A">
                <w:pPr>
                  <w:tabs>
                    <w:tab w:val="left" w:pos="600"/>
                  </w:tabs>
                  <w:spacing w:line="276" w:lineRule="auto"/>
                  <w:ind w:left="33"/>
                  <w:jc w:val="both"/>
                  <w:rPr>
                    <w:b/>
                    <w:bCs/>
                    <w:szCs w:val="24"/>
                  </w:rPr>
                </w:pPr>
                <w:r>
                  <w:rPr>
                    <w:b/>
                    <w:bCs/>
                    <w:szCs w:val="24"/>
                  </w:rPr>
                  <w:t>1.1. bendrieji teisės aktai:</w:t>
                </w:r>
              </w:p>
              <w:p w14:paraId="10C5451C" w14:textId="77777777" w:rsidR="00F0498F" w:rsidRDefault="006D521A">
                <w:pPr>
                  <w:tabs>
                    <w:tab w:val="left" w:pos="600"/>
                  </w:tabs>
                  <w:spacing w:line="276" w:lineRule="auto"/>
                  <w:ind w:left="29"/>
                  <w:jc w:val="both"/>
                  <w:rPr>
                    <w:szCs w:val="24"/>
                  </w:rPr>
                </w:pPr>
                <w:r>
                  <w:rPr>
                    <w:szCs w:val="24"/>
                    <w:lang w:eastAsia="lt-LT"/>
                  </w:rPr>
                  <w:lastRenderedPageBreak/>
                  <w:t xml:space="preserve">1.1.1. </w:t>
                </w:r>
                <w:r>
                  <w:rPr>
                    <w:szCs w:val="24"/>
                  </w:rPr>
                  <w:t>2021 m. vasario 12 d. Europos Parlamento ir Tarybos reglamentas (ES)2021/241, kuriuo nustatoma ekonomikos gaivinimo ir atsparumo didinimo priemonė;</w:t>
                </w:r>
              </w:p>
              <w:p w14:paraId="7AF90C99" w14:textId="77777777" w:rsidR="00F0498F" w:rsidRDefault="006D521A">
                <w:pPr>
                  <w:tabs>
                    <w:tab w:val="left" w:pos="600"/>
                  </w:tabs>
                  <w:spacing w:line="276" w:lineRule="auto"/>
                  <w:ind w:left="29"/>
                  <w:jc w:val="both"/>
                  <w:rPr>
                    <w:szCs w:val="24"/>
                  </w:rPr>
                </w:pPr>
                <w:r>
                  <w:rPr>
                    <w:szCs w:val="24"/>
                    <w:lang w:eastAsia="lt-LT"/>
                  </w:rPr>
                  <w:t xml:space="preserve">1.1.2. </w:t>
                </w:r>
                <w:r>
                  <w:t>2021 m. liepos 28 d. Tarybos įgyvendinimo sprendimo CM4171/21 dėl Lietuvos ekonomikos gaivinimo ir atsparumo didinimo plano įvertinimo patvirtinimo</w:t>
                </w:r>
                <w:r>
                  <w:rPr>
                    <w:szCs w:val="24"/>
                  </w:rPr>
                  <w:t>;</w:t>
                </w:r>
              </w:p>
              <w:p w14:paraId="3F654A16" w14:textId="77777777" w:rsidR="00F0498F" w:rsidRDefault="006D521A">
                <w:pPr>
                  <w:tabs>
                    <w:tab w:val="left" w:pos="457"/>
                  </w:tabs>
                  <w:spacing w:line="276" w:lineRule="auto"/>
                  <w:ind w:firstLine="34"/>
                  <w:jc w:val="both"/>
                  <w:rPr>
                    <w:szCs w:val="24"/>
                  </w:rPr>
                </w:pPr>
                <w:r>
                  <w:rPr>
                    <w:szCs w:val="24"/>
                  </w:rPr>
                  <w:t>1.1.3. Lietuvos Respublikos sveikatos apsaugos ministro 202</w:t>
                </w:r>
                <w:r>
                  <w:rPr>
                    <w:szCs w:val="24"/>
                    <w:lang w:val="es-ES"/>
                  </w:rPr>
                  <w:t>2</w:t>
                </w:r>
                <w:r>
                  <w:rPr>
                    <w:szCs w:val="24"/>
                  </w:rPr>
                  <w:t> m. gegužės </w:t>
                </w:r>
                <w:r>
                  <w:rPr>
                    <w:szCs w:val="24"/>
                    <w:lang w:val="es-ES"/>
                  </w:rPr>
                  <w:t>20</w:t>
                </w:r>
                <w:r>
                  <w:rPr>
                    <w:szCs w:val="24"/>
                  </w:rPr>
                  <w:t xml:space="preserve">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w:t>
                </w:r>
              </w:p>
              <w:p w14:paraId="2BD7F540" w14:textId="77777777" w:rsidR="00F0498F" w:rsidRDefault="006D521A">
                <w:pPr>
                  <w:tabs>
                    <w:tab w:val="left" w:pos="600"/>
                  </w:tabs>
                  <w:spacing w:line="276" w:lineRule="auto"/>
                  <w:jc w:val="both"/>
                  <w:rPr>
                    <w:szCs w:val="24"/>
                  </w:rPr>
                </w:pPr>
                <w:r>
                  <w:rPr>
                    <w:szCs w:val="24"/>
                  </w:rPr>
                  <w:t>1.1.4.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16E86820" w14:textId="77777777" w:rsidR="00F0498F" w:rsidRDefault="006D521A">
                <w:pPr>
                  <w:tabs>
                    <w:tab w:val="left" w:pos="600"/>
                  </w:tabs>
                  <w:spacing w:line="276" w:lineRule="auto"/>
                  <w:jc w:val="both"/>
                  <w:rPr>
                    <w:b/>
                    <w:bCs/>
                    <w:szCs w:val="24"/>
                  </w:rPr>
                </w:pPr>
                <w:r>
                  <w:rPr>
                    <w:b/>
                    <w:bCs/>
                    <w:szCs w:val="24"/>
                  </w:rPr>
                  <w:t>1.2. specialieji teisės aktai:</w:t>
                </w:r>
              </w:p>
              <w:p w14:paraId="6CEF5F3A" w14:textId="77777777" w:rsidR="00F0498F" w:rsidRDefault="006D521A">
                <w:pPr>
                  <w:tabs>
                    <w:tab w:val="left" w:pos="600"/>
                  </w:tabs>
                  <w:spacing w:line="276" w:lineRule="auto"/>
                  <w:jc w:val="both"/>
                  <w:rPr>
                    <w:b/>
                    <w:bCs/>
                    <w:szCs w:val="24"/>
                  </w:rPr>
                </w:pPr>
                <w:r>
                  <w:rPr>
                    <w:szCs w:val="24"/>
                  </w:rPr>
                  <w:t>1.2.1. 2007 m. lapkričio 13 d. Europos Parlamento ir Tarybos reglamentas (EB) Nr. 1394/2007 dėl pažangiosios terapijos vaistinių preparatų, iš dalies keičiantis Direktyvą 2001/83/EB ir Reglamentą (EB) Nr. 726/2004;</w:t>
                </w:r>
              </w:p>
              <w:p w14:paraId="3625187A" w14:textId="77777777" w:rsidR="00F0498F" w:rsidRDefault="006D521A">
                <w:pPr>
                  <w:tabs>
                    <w:tab w:val="left" w:pos="600"/>
                  </w:tabs>
                  <w:spacing w:line="276" w:lineRule="auto"/>
                  <w:jc w:val="both"/>
                  <w:rPr>
                    <w:szCs w:val="24"/>
                  </w:rPr>
                </w:pPr>
                <w:r>
                  <w:rPr>
                    <w:szCs w:val="24"/>
                  </w:rPr>
                  <w:t>1.2.2. Lietuvos Respublikos farmacijos įstatymas;</w:t>
                </w:r>
              </w:p>
              <w:p w14:paraId="4828C315" w14:textId="77777777" w:rsidR="00F0498F" w:rsidRDefault="006D521A">
                <w:pPr>
                  <w:tabs>
                    <w:tab w:val="left" w:pos="600"/>
                  </w:tabs>
                  <w:spacing w:line="276" w:lineRule="auto"/>
                  <w:jc w:val="both"/>
                  <w:rPr>
                    <w:szCs w:val="24"/>
                  </w:rPr>
                </w:pPr>
                <w:r>
                  <w:rPr>
                    <w:szCs w:val="24"/>
                  </w:rPr>
                  <w:t>1.2.3. Lietuvos Respublikos sveikatos apsaugos ministro 2007 m. liepos 10 d. įsakymas Nr. V-596 „Dėl Vaistinių preparatų registravimo taisyklių, Supaprastintos homeopatinių vaistinių preparatų registravimo procedūros aprašo, Supaprastintos tradicinių augalinių vaistinių preparatų registravimo procedūros aprašo, Specialios homeopatinių vaistinių preparatų registravimo procedūros aprašo, Vaistinių preparatų registravimo taikant savitarpio pripažinimo ir decentralizuotą procedūras aprašo, Vaistinių preparatų analitinių, farmakotoksikologinių ir klinikinių tyrimų standartų ir protokolų, Vaistinių preparatų pakuotės ženklinimo ir pakuotės lapelio reikalavimų aprašo, Pagalbinių medžiagų, kurios turi būti nurodomos ant vaistinio preparato pakuotės ir pakuotės lapelyje, sąrašo, Teisės į vaistinio preparato registraciją perleidimo kitam asmeniui tvarkos aprašo patvirtinimo“;</w:t>
                </w:r>
              </w:p>
              <w:p w14:paraId="5ED0D066" w14:textId="77777777" w:rsidR="00F0498F" w:rsidRDefault="006D521A">
                <w:pPr>
                  <w:tabs>
                    <w:tab w:val="left" w:pos="600"/>
                  </w:tabs>
                  <w:spacing w:line="276" w:lineRule="auto"/>
                  <w:jc w:val="both"/>
                  <w:rPr>
                    <w:szCs w:val="24"/>
                  </w:rPr>
                </w:pPr>
                <w:r>
                  <w:rPr>
                    <w:szCs w:val="24"/>
                  </w:rPr>
                  <w:t>1.2.4. Lietuvos Respublikos sveikatos apsaugos ministro 2010 liepos 28 d. įsakymas Nr. V-675 „Dėl Pažangios terapijos vaistinių preparatų konkretiems pacientams kokybės, saugumo, atsekamumo ir farmakologinio budrumo reikalavimų aprašo, Leidimų gaminti pažangios terapijos vaistinius preparatus konkretiems pacientams pagal gydytojo paskyrimą išdavimo tvarkos aprašo, Paraiškos gauti leidimą gaminti pažangios terapijos vaistinius preparatus konkretiems pacientams pagal gydytojo paskyrimą ir Leidimo gaminti pažangios terapijos vaistinius preparatus konkretiems pacientams pagal gydytojo paskyrimą formų patvirtinimo“.</w:t>
                </w:r>
              </w:p>
              <w:p w14:paraId="0BD7B5BF" w14:textId="77777777" w:rsidR="00F0498F" w:rsidRDefault="006D521A">
                <w:pPr>
                  <w:tabs>
                    <w:tab w:val="left" w:pos="600"/>
                  </w:tabs>
                  <w:spacing w:line="276" w:lineRule="auto"/>
                  <w:jc w:val="both"/>
                  <w:rPr>
                    <w:szCs w:val="24"/>
                  </w:rPr>
                </w:pPr>
                <w:r>
                  <w:rPr>
                    <w:szCs w:val="24"/>
                  </w:rPr>
                  <w:t>1.3. Apraše vartojamos sąvokos suprantamos taip, kaip jos apibrėžtos Apraše 1 punkte nurodytuose teisės aktuose.</w:t>
                </w:r>
              </w:p>
            </w:tc>
          </w:tr>
          <w:tr w:rsidR="00F0498F" w14:paraId="413989DA" w14:textId="77777777">
            <w:tc>
              <w:tcPr>
                <w:tcW w:w="15021" w:type="dxa"/>
              </w:tcPr>
              <w:p w14:paraId="3191CB85" w14:textId="77777777" w:rsidR="00F0498F" w:rsidRDefault="006D521A">
                <w:pPr>
                  <w:rPr>
                    <w:b/>
                    <w:szCs w:val="24"/>
                  </w:rPr>
                </w:pPr>
                <w:r>
                  <w:rPr>
                    <w:b/>
                    <w:szCs w:val="24"/>
                  </w:rPr>
                  <w:lastRenderedPageBreak/>
                  <w:t>2. Reikalavimai projektams</w:t>
                </w:r>
              </w:p>
            </w:tc>
          </w:tr>
          <w:tr w:rsidR="00F0498F" w14:paraId="7D23A9D4" w14:textId="77777777">
            <w:tc>
              <w:tcPr>
                <w:tcW w:w="15021" w:type="dxa"/>
              </w:tcPr>
              <w:p w14:paraId="576A568C" w14:textId="77777777" w:rsidR="00F0498F" w:rsidRDefault="006D521A">
                <w:pPr>
                  <w:tabs>
                    <w:tab w:val="left" w:pos="600"/>
                  </w:tabs>
                  <w:spacing w:line="276" w:lineRule="auto"/>
                  <w:jc w:val="both"/>
                  <w:rPr>
                    <w:szCs w:val="24"/>
                  </w:rPr>
                </w:pPr>
                <w:r>
                  <w:rPr>
                    <w:szCs w:val="24"/>
                  </w:rPr>
                  <w:lastRenderedPageBreak/>
                  <w:t>2.1. Įgyvendinant Pažangos priemonę investicijos bus skiriamos Pažangios terapijos centrui sukurti, kad būtų užtikrintas inovatyvių pažangios terapijos gydymo metodų prieinamumas ir gerinama sveikatos priežiūros paslaugų kokybė. Pažangios terapijos centras – kompleksinis  pažangios terapijos vaistinių preparatų technologijų kūrimo, vystymo, biomedicininių tyrimų bei gydymo centras. Bus investuojama į infrastruktūros sukūrimą, įrangos įsigijimą, specialistų mokymą.</w:t>
                </w:r>
              </w:p>
              <w:p w14:paraId="25871759" w14:textId="77777777" w:rsidR="00F0498F" w:rsidRDefault="006D521A">
                <w:pPr>
                  <w:tabs>
                    <w:tab w:val="left" w:pos="731"/>
                  </w:tabs>
                  <w:spacing w:line="276" w:lineRule="auto"/>
                  <w:jc w:val="both"/>
                  <w:rPr>
                    <w:szCs w:val="24"/>
                  </w:rPr>
                </w:pPr>
                <w:r>
                  <w:rPr>
                    <w:szCs w:val="24"/>
                  </w:rPr>
                  <w:t>2.2. Pagal šį Aprašą įgyvendinamas 1 (vienas) projektas. Pareiškėjas – viešoji įstaiga Vilniaus universiteto ligoninė Santaros klinikos (toliau – Santaros klinikos).</w:t>
                </w:r>
              </w:p>
              <w:p w14:paraId="4A9766AE" w14:textId="77777777" w:rsidR="00F0498F" w:rsidRDefault="006D521A">
                <w:pPr>
                  <w:tabs>
                    <w:tab w:val="left" w:pos="731"/>
                  </w:tabs>
                  <w:spacing w:line="276" w:lineRule="auto"/>
                  <w:jc w:val="both"/>
                  <w:rPr>
                    <w:szCs w:val="24"/>
                  </w:rPr>
                </w:pPr>
                <w:r>
                  <w:rPr>
                    <w:szCs w:val="24"/>
                  </w:rPr>
                  <w:t>2.3. Projekto metu sukūrus Pažangios terapijos centro infrastruktūrą ir įdiegus geros gamybos praktikos reikalavimus bus gaminami pažangios terapijos vaistiniai preparatai taikant „ligoninės išimties“ taisyklę konkretiems pacientams pagal gydytojo paskyrimą ir skiriami bei vartojami gydymui tik Santaros klinikose, taip pat vykdoma mokslinė veikla. Projekte negali būti numatyta ir finansuojama veikla, skirta kraujo plazmos, kuri būtų naudojama kaip pradinė medžiaga kraujo vaistiniams preparatams gaminti, ruošimui ir perdavimui / pardavimui kraujo vaistinių preparatų gamintojams / plazmos frakcionuotojams.</w:t>
                </w:r>
              </w:p>
              <w:p w14:paraId="2D4B07A4" w14:textId="77777777" w:rsidR="00F0498F" w:rsidRDefault="006D521A">
                <w:pPr>
                  <w:tabs>
                    <w:tab w:val="left" w:pos="731"/>
                  </w:tabs>
                  <w:spacing w:line="276" w:lineRule="auto"/>
                  <w:jc w:val="both"/>
                  <w:rPr>
                    <w:szCs w:val="24"/>
                  </w:rPr>
                </w:pPr>
                <w:r>
                  <w:rPr>
                    <w:szCs w:val="24"/>
                  </w:rPr>
                  <w:t>2.4. Įranga biobankui turi būti įsigyta iš Švietimo, mokslo ir sporto ministerijos finansuojamo 2014–2020 m. Europos Sąjungos fondų investicijų veiksmų programos įgyvendinimo projekto „Žmogaus biologinių išteklių centras (biobankas)“, ir projekto vykdytojas privalo užtikrinti, kad tos pačios išlaidos nebūtų finansuojamos du kartus.</w:t>
                </w:r>
              </w:p>
              <w:p w14:paraId="3270DDAB" w14:textId="77777777" w:rsidR="00F0498F" w:rsidRDefault="006D521A">
                <w:pPr>
                  <w:tabs>
                    <w:tab w:val="left" w:pos="731"/>
                  </w:tabs>
                  <w:spacing w:line="276" w:lineRule="auto"/>
                  <w:jc w:val="both"/>
                  <w:rPr>
                    <w:szCs w:val="24"/>
                  </w:rPr>
                </w:pPr>
                <w:r>
                  <w:rPr>
                    <w:szCs w:val="24"/>
                  </w:rPr>
                  <w:t xml:space="preserve">2.5. Partneriai nėra galimi. </w:t>
                </w:r>
              </w:p>
              <w:p w14:paraId="2EF4C0B7" w14:textId="77777777" w:rsidR="00F0498F" w:rsidRDefault="00117439">
                <w:pPr>
                  <w:tabs>
                    <w:tab w:val="left" w:pos="731"/>
                  </w:tabs>
                  <w:spacing w:line="276" w:lineRule="auto"/>
                  <w:jc w:val="both"/>
                  <w:rPr>
                    <w:szCs w:val="24"/>
                  </w:rPr>
                </w:pPr>
                <w:r w:rsidRPr="00E77EE8">
                  <w:rPr>
                    <w:szCs w:val="24"/>
                  </w:rPr>
                  <w:t>2.</w:t>
                </w:r>
                <w:r>
                  <w:rPr>
                    <w:szCs w:val="24"/>
                  </w:rPr>
                  <w:t>6</w:t>
                </w:r>
                <w:r w:rsidRPr="00E77EE8">
                  <w:rPr>
                    <w:szCs w:val="24"/>
                  </w:rPr>
                  <w:t xml:space="preserve">. </w:t>
                </w:r>
                <w:r w:rsidR="005523B1">
                  <w:rPr>
                    <w:szCs w:val="24"/>
                    <w:lang w:val="lt"/>
                  </w:rPr>
                  <w:t xml:space="preserve">Finansuojama projekto veikla turi būti baigta įgyvendinti iki </w:t>
                </w:r>
                <w:r w:rsidR="005523B1">
                  <w:rPr>
                    <w:szCs w:val="24"/>
                  </w:rPr>
                  <w:t>PAFT 149.3 papunktyje nustatyto termino</w:t>
                </w:r>
                <w:r w:rsidR="00F73AA1">
                  <w:t>.</w:t>
                </w:r>
              </w:p>
              <w:p w14:paraId="7E91ECEA" w14:textId="77777777" w:rsidR="00F0498F" w:rsidRDefault="006D521A">
                <w:pPr>
                  <w:spacing w:line="276" w:lineRule="auto"/>
                  <w:jc w:val="both"/>
                  <w:rPr>
                    <w:szCs w:val="24"/>
                  </w:rPr>
                </w:pPr>
                <w:r>
                  <w:rPr>
                    <w:szCs w:val="24"/>
                  </w:rPr>
                  <w:t>2.7. Pagal šį Aprašą finansuojama veikla atitinka Pažangos priemonės aprašo III skyriaus „Plėtros programos pažangos priemonės veiklų suvestinė“                 3 veiklą „Pažangių ir įrodymais pagrįstų technologijų sveikatos sektoriuje diegimas“ ir 3.1 poveiklę „Pažangios terapijos centro statyba“.</w:t>
                </w:r>
              </w:p>
              <w:p w14:paraId="3F3AD54E" w14:textId="77777777" w:rsidR="00F0498F" w:rsidRDefault="006D521A">
                <w:pPr>
                  <w:tabs>
                    <w:tab w:val="left" w:pos="591"/>
                  </w:tabs>
                  <w:spacing w:line="276" w:lineRule="auto"/>
                  <w:jc w:val="both"/>
                  <w:rPr>
                    <w:szCs w:val="24"/>
                  </w:rPr>
                </w:pPr>
                <w:r>
                  <w:rPr>
                    <w:szCs w:val="24"/>
                  </w:rPr>
                  <w:t>2.8.</w:t>
                </w:r>
                <w:r>
                  <w:rPr>
                    <w:szCs w:val="24"/>
                  </w:rPr>
                  <w:tab/>
                  <w:t xml:space="preserve">Tikslinė grupė – pacientai, kuriems gali būti taikomas inovatyvus gydymas, sveikatos priežiūros specialistai, akademinė bendruomenė. </w:t>
                </w:r>
              </w:p>
              <w:p w14:paraId="4F15D465" w14:textId="77777777" w:rsidR="00F0498F" w:rsidRDefault="006D521A">
                <w:pPr>
                  <w:tabs>
                    <w:tab w:val="left" w:pos="591"/>
                  </w:tabs>
                  <w:spacing w:line="276" w:lineRule="auto"/>
                  <w:jc w:val="both"/>
                  <w:rPr>
                    <w:szCs w:val="24"/>
                  </w:rPr>
                </w:pPr>
                <w:r>
                  <w:rPr>
                    <w:szCs w:val="24"/>
                  </w:rPr>
                  <w:t>2.9.</w:t>
                </w:r>
                <w:r>
                  <w:rPr>
                    <w:szCs w:val="24"/>
                  </w:rPr>
                  <w:tab/>
                  <w:t>Projektas turi atitikti projekto bendruosius atrankos kriterijus, nustatytus PAFT 2 priede „Projektų bendrųjų atrankos kriterijų sąrašas ir jų vertinimo metodika“.</w:t>
                </w:r>
              </w:p>
              <w:p w14:paraId="13821656" w14:textId="77777777" w:rsidR="00F0498F" w:rsidRDefault="006D521A">
                <w:pPr>
                  <w:tabs>
                    <w:tab w:val="left" w:pos="731"/>
                  </w:tabs>
                  <w:spacing w:line="276" w:lineRule="auto"/>
                  <w:jc w:val="both"/>
                  <w:rPr>
                    <w:szCs w:val="24"/>
                  </w:rPr>
                </w:pPr>
                <w:r>
                  <w:rPr>
                    <w:szCs w:val="24"/>
                  </w:rPr>
                  <w:t>2.10. Projektui taikomos matomumo ir informavimo priemonės nurodytos PAFT VIII skyriaus „Kiti projektų reikalavimai“ pirmame skirsnyje „Informavimas apie projektą ir komunikacija“. Papildomi matomumo reikalavimai nenustatomi.</w:t>
                </w:r>
              </w:p>
              <w:p w14:paraId="009FAD73" w14:textId="77777777" w:rsidR="00F0498F" w:rsidRDefault="006D521A">
                <w:pPr>
                  <w:tabs>
                    <w:tab w:val="left" w:pos="731"/>
                  </w:tabs>
                  <w:spacing w:line="276" w:lineRule="auto"/>
                  <w:jc w:val="both"/>
                  <w:rPr>
                    <w:szCs w:val="24"/>
                  </w:rPr>
                </w:pPr>
                <w:r>
                  <w:rPr>
                    <w:szCs w:val="24"/>
                  </w:rPr>
                  <w:t>2.11. Projekto parengtumo reikalavimai:</w:t>
                </w:r>
              </w:p>
              <w:p w14:paraId="08CDBDD7" w14:textId="77777777" w:rsidR="00F0498F" w:rsidRDefault="006D521A">
                <w:pPr>
                  <w:tabs>
                    <w:tab w:val="left" w:pos="731"/>
                  </w:tabs>
                  <w:spacing w:line="276" w:lineRule="auto"/>
                  <w:jc w:val="both"/>
                  <w:rPr>
                    <w:szCs w:val="24"/>
                  </w:rPr>
                </w:pPr>
                <w:r>
                  <w:rPr>
                    <w:szCs w:val="24"/>
                  </w:rPr>
                  <w:t>2.11.1. investicijų projektas ir (ar) projektinis pasiūlymas iki pateikiant administruojančiajai institucijai PĮP su priedais privalo būti suderintas su Sveikatos apsaugos ministerija;</w:t>
                </w:r>
              </w:p>
              <w:p w14:paraId="57F8A943" w14:textId="77777777" w:rsidR="00F0498F" w:rsidRDefault="006D521A">
                <w:pPr>
                  <w:tabs>
                    <w:tab w:val="left" w:pos="731"/>
                  </w:tabs>
                  <w:spacing w:line="276" w:lineRule="auto"/>
                  <w:jc w:val="both"/>
                  <w:rPr>
                    <w:szCs w:val="24"/>
                  </w:rPr>
                </w:pPr>
                <w:r>
                  <w:rPr>
                    <w:szCs w:val="24"/>
                  </w:rPr>
                  <w:t xml:space="preserve">2.11.2. daiktinės pareiškėjo teisės į statinį ir (ar) žemę, kurioje įgyvendinant projektą bus vykdomi naujos statybos / rekonstrukcijos / kapitalinio remonto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w:t>
                </w:r>
                <w:r>
                  <w:rPr>
                    <w:szCs w:val="24"/>
                  </w:rPr>
                  <w:lastRenderedPageBreak/>
                  <w:t>Jei nurodytos daiktinės teisės galioja trumpiau nei penkerius metus nuo projekto finansavimo pabaigos, turi būti pateikiamas įsipareigojimas užtikrinti šį reikalavimą.</w:t>
                </w:r>
              </w:p>
              <w:p w14:paraId="7982519B" w14:textId="77777777" w:rsidR="00F0498F" w:rsidRDefault="006D521A">
                <w:pPr>
                  <w:tabs>
                    <w:tab w:val="left" w:pos="731"/>
                  </w:tabs>
                  <w:spacing w:line="276" w:lineRule="auto"/>
                  <w:jc w:val="both"/>
                  <w:rPr>
                    <w:szCs w:val="24"/>
                  </w:rPr>
                </w:pPr>
                <w:r>
                  <w:rPr>
                    <w:szCs w:val="24"/>
                  </w:rPr>
                  <w:t xml:space="preserve">2.12. </w:t>
                </w:r>
                <w:r>
                  <w:rPr>
                    <w:szCs w:val="24"/>
                  </w:rPr>
                  <w:tab/>
                  <w:t>Kartu su PĮP administruojančiajai institucijai turi būti pateikti šie priedai:</w:t>
                </w:r>
              </w:p>
              <w:p w14:paraId="17819CCD" w14:textId="77777777" w:rsidR="00F0498F" w:rsidRDefault="006D521A">
                <w:pPr>
                  <w:tabs>
                    <w:tab w:val="left" w:pos="731"/>
                  </w:tabs>
                  <w:spacing w:line="276" w:lineRule="auto"/>
                  <w:jc w:val="both"/>
                  <w:rPr>
                    <w:szCs w:val="24"/>
                  </w:rPr>
                </w:pPr>
                <w:r>
                  <w:rPr>
                    <w:szCs w:val="24"/>
                  </w:rPr>
                  <w:t>2.12.1. įgaliojimas pasirašyti PĮP, jei jį pasirašo ne pareiškėjo įstaigos vadovas;</w:t>
                </w:r>
              </w:p>
              <w:p w14:paraId="626910C1" w14:textId="77777777" w:rsidR="00F0498F" w:rsidRDefault="006D521A">
                <w:pPr>
                  <w:tabs>
                    <w:tab w:val="left" w:pos="731"/>
                  </w:tabs>
                  <w:spacing w:line="276" w:lineRule="auto"/>
                  <w:jc w:val="both"/>
                  <w:rPr>
                    <w:szCs w:val="24"/>
                  </w:rPr>
                </w:pPr>
                <w:r>
                  <w:rPr>
                    <w:szCs w:val="24"/>
                  </w:rPr>
                  <w:t xml:space="preserve">2.12.2.  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w:t>
                </w:r>
                <w:r>
                  <w:rPr>
                    <w:sz w:val="22"/>
                    <w:szCs w:val="22"/>
                    <w:lang w:eastAsia="lt-LT"/>
                  </w:rPr>
                  <w:t xml:space="preserve">kuri paskelbta http://www.ppplietuva.lt/ skiltyje „Viešųjų investicijų projektų rengimas“ prie „Rengimas ir vertinimas“ </w:t>
                </w:r>
                <w:r>
                  <w:rPr>
                    <w:szCs w:val="24"/>
                  </w:rPr>
                  <w:t>ir raštas, kuriuo investicijų projektas ir  (ar) projektinis pasiūlymas yra suderintas su Sveikatos apsaugos ministerija;</w:t>
                </w:r>
              </w:p>
              <w:p w14:paraId="73B4A35D" w14:textId="77777777" w:rsidR="00F0498F" w:rsidRDefault="006D521A">
                <w:pPr>
                  <w:spacing w:line="276" w:lineRule="auto"/>
                  <w:jc w:val="both"/>
                  <w:rPr>
                    <w:szCs w:val="24"/>
                  </w:rPr>
                </w:pPr>
                <w:r>
                  <w:rPr>
                    <w:szCs w:val="24"/>
                  </w:rPr>
                  <w:t>2.12.3. dokumentai, pagrindžiantys projekto išlaidų pagrįstumą (sudarytos sutartys, komerciniai pasiūlymai, nuorodos į rinkoje esančias kainas (pvz., Centrinėje viešųjų pirkimų informacinėje sistemoje);</w:t>
                </w:r>
              </w:p>
              <w:p w14:paraId="73EC0C29" w14:textId="77777777" w:rsidR="00F0498F" w:rsidRDefault="006D521A">
                <w:pPr>
                  <w:spacing w:line="276" w:lineRule="auto"/>
                  <w:jc w:val="both"/>
                  <w:rPr>
                    <w:szCs w:val="24"/>
                  </w:rPr>
                </w:pPr>
                <w:r>
                  <w:rPr>
                    <w:szCs w:val="24"/>
                  </w:rPr>
                  <w:t>2.12.4. informacija apie projektui taikomus aplinkosaugos reikalavimus pagal formą, pateiktą PAFT 1 priedo „Projekto įgyvendinimo plano forma“ 3 priede „Informacija apie projektui taikomus aplinkosaugos reikalavimus“ (taikoma, jei pagal projektą planuojama ūkinė veikla (pagal Lietuvos Respublikos planuojamos ūkinės veiklos poveikio aplinkai vertinimo įstatymo (toliau – 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 gali turėti poveikį aplinkai ir ji patenka į PAV įstatymo taikymo sritį ir (arba) projekte planuojama ūkinė veikla yra susijusi su „Natura 2000“ teritorijomis;</w:t>
                </w:r>
              </w:p>
              <w:p w14:paraId="419B77F5" w14:textId="77777777" w:rsidR="00F0498F" w:rsidRDefault="006D521A">
                <w:pPr>
                  <w:spacing w:line="276" w:lineRule="auto"/>
                  <w:jc w:val="both"/>
                  <w:rPr>
                    <w:szCs w:val="24"/>
                  </w:rPr>
                </w:pPr>
                <w:r>
                  <w:rPr>
                    <w:szCs w:val="24"/>
                  </w:rPr>
                  <w:t>2.12.5. Aprašo priede „Projekto (įskaitant jungtinį projektą) atitikties reikšmingos žalos nedarymo horizontaliajam principui vertinimo reikalavimų aprašas“  nurodyti dokumentai;</w:t>
                </w:r>
              </w:p>
              <w:p w14:paraId="0455BD9C" w14:textId="77777777" w:rsidR="00F0498F" w:rsidRDefault="006D521A">
                <w:pPr>
                  <w:spacing w:line="276" w:lineRule="auto"/>
                  <w:jc w:val="both"/>
                  <w:rPr>
                    <w:szCs w:val="24"/>
                  </w:rPr>
                </w:pPr>
                <w:r>
                  <w:rPr>
                    <w:szCs w:val="24"/>
                  </w:rPr>
                  <w:t>2.12.6. 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6857C7B6" w14:textId="77777777" w:rsidR="00F0498F" w:rsidRDefault="006D521A">
                <w:pPr>
                  <w:spacing w:line="276" w:lineRule="auto"/>
                  <w:jc w:val="both"/>
                  <w:rPr>
                    <w:szCs w:val="24"/>
                  </w:rPr>
                </w:pPr>
                <w:r>
                  <w:rPr>
                    <w:szCs w:val="24"/>
                  </w:rPr>
                  <w:t>2.12.7. jei statinys, kuriame numatoma atlikti rangos darbus, turi bendraturčių, turi būti pateikta statinio bendraturčių sutikimo vykdyti statybos darbus kopija;</w:t>
                </w:r>
              </w:p>
              <w:p w14:paraId="0A957A3F" w14:textId="77777777" w:rsidR="00F0498F" w:rsidRDefault="006D521A">
                <w:pPr>
                  <w:spacing w:line="276" w:lineRule="auto"/>
                  <w:jc w:val="both"/>
                  <w:rPr>
                    <w:szCs w:val="24"/>
                  </w:rPr>
                </w:pPr>
                <w:r>
                  <w:rPr>
                    <w:szCs w:val="24"/>
                  </w:rPr>
                  <w:lastRenderedPageBreak/>
                  <w:t xml:space="preserve">2.12.8. jei projekte numatomi statybos darbai ir pagal Lietuvos Respublikos Statybos įstatymą privalomas statinio projektas (toliau – statinio projektas), statinio projekto, parengto ir patvirtinto STR 1.04.04:2017 „Statinio projektavimas, projekto ekspertizė“, </w:t>
                </w:r>
                <w:r>
                  <w:rPr>
                    <w:szCs w:val="24"/>
                    <w:lang w:eastAsia="lt-LT"/>
                  </w:rPr>
                  <w:t xml:space="preserve">patvirtinto Lietuvos Respublikos aplinkos ministro 2016 m. lapkričio 7 d. įsakymu Nr. D1-738 „Dėl </w:t>
                </w:r>
                <w:r>
                  <w:t>statybos techninio reglamento STR 1.04.04:2017 „Statinio projektavimas, projekto ekspertizė“ patvirtinimo“,</w:t>
                </w:r>
                <w:r>
                  <w:rPr>
                    <w:szCs w:val="24"/>
                  </w:rPr>
                  <w:t xml:space="preserve"> nustatyta tvarka, kopija. Teikiama visos sudėties statinio techninio projekto elektroninė versija PDF formatu arba tokiu formatu, kad būtų galima peržiūrėti naudojantis Micro</w:t>
                </w:r>
                <w:r>
                  <w:rPr>
                    <w:i/>
                    <w:iCs/>
                    <w:szCs w:val="24"/>
                  </w:rPr>
                  <w:t xml:space="preserve">soft Office </w:t>
                </w:r>
                <w:r>
                  <w:rPr>
                    <w:szCs w:val="24"/>
                  </w:rPr>
                  <w:t>programine įranga. Jei yra gautas statybą leidžiantis dokumentas, kartu pateikiama jo kopija;</w:t>
                </w:r>
              </w:p>
              <w:p w14:paraId="237F704C" w14:textId="77777777" w:rsidR="00F0498F" w:rsidRDefault="006D521A">
                <w:pPr>
                  <w:spacing w:line="276" w:lineRule="auto"/>
                  <w:jc w:val="both"/>
                  <w:rPr>
                    <w:szCs w:val="24"/>
                  </w:rPr>
                </w:pPr>
                <w:r>
                  <w:rPr>
                    <w:szCs w:val="24"/>
                  </w:rPr>
                  <w:t>2.12.9. 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6B03C9EE" w14:textId="77777777" w:rsidR="00F0498F" w:rsidRDefault="006D521A">
                <w:pPr>
                  <w:spacing w:line="276" w:lineRule="auto"/>
                  <w:jc w:val="both"/>
                  <w:rPr>
                    <w:szCs w:val="24"/>
                  </w:rPr>
                </w:pPr>
                <w:r>
                  <w:rPr>
                    <w:szCs w:val="24"/>
                  </w:rPr>
                  <w:t xml:space="preserve">2.12.10. jei projekte numatomi statybos darbai ir statinio projektą rengti privaloma, tačiau jis dar nėra parengtas ir patvirtintas, teikiama patvirtintos statinio projektavimo užduoties kopija; </w:t>
                </w:r>
              </w:p>
              <w:p w14:paraId="0B66A3C1" w14:textId="77777777" w:rsidR="00F0498F" w:rsidRDefault="006D521A">
                <w:pPr>
                  <w:spacing w:line="276" w:lineRule="auto"/>
                  <w:jc w:val="both"/>
                  <w:rPr>
                    <w:szCs w:val="24"/>
                  </w:rPr>
                </w:pPr>
                <w:r>
                  <w:rPr>
                    <w:szCs w:val="24"/>
                  </w:rPr>
                  <w:t>2.12.11. 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7BA4D2FD" w14:textId="77777777" w:rsidR="00F0498F" w:rsidRDefault="006D521A">
                <w:pPr>
                  <w:spacing w:line="276" w:lineRule="auto"/>
                  <w:jc w:val="both"/>
                  <w:rPr>
                    <w:szCs w:val="24"/>
                  </w:rPr>
                </w:pPr>
                <w:r>
                  <w:rPr>
                    <w:szCs w:val="24"/>
                  </w:rPr>
                  <w:t xml:space="preserve">2.12.12. pareiškėjo įsipareigojimo padengti netinkamas finansuoti, tačiau šiam projektui įgyvendinti būtinas išlaidas, ir tinkamas išlaidas, kurių nepadengia projekto finansavimas, pagrindimo dokumentą (įstaigos finansinės ataskaitos, teritorinei ligonių kasai teikta Lietuvos nacionalinės sveikatos sistemos asmens sveikatos priežiūros įstaigų finansinės veiklos ataskaita, banko sąskaitos išrašas ar kt. dokumentai). </w:t>
                </w:r>
              </w:p>
              <w:p w14:paraId="7D3F36BB" w14:textId="77777777" w:rsidR="00F0498F" w:rsidRDefault="00F0498F">
                <w:pPr>
                  <w:spacing w:line="276" w:lineRule="auto"/>
                  <w:jc w:val="both"/>
                  <w:rPr>
                    <w:szCs w:val="24"/>
                  </w:rPr>
                </w:pPr>
              </w:p>
            </w:tc>
          </w:tr>
          <w:tr w:rsidR="00F0498F" w14:paraId="490592FD" w14:textId="77777777">
            <w:tc>
              <w:tcPr>
                <w:tcW w:w="15021" w:type="dxa"/>
              </w:tcPr>
              <w:p w14:paraId="5C371AA2" w14:textId="77777777" w:rsidR="00F0498F" w:rsidRDefault="006D521A">
                <w:pPr>
                  <w:jc w:val="both"/>
                  <w:rPr>
                    <w:iCs/>
                    <w:szCs w:val="24"/>
                  </w:rPr>
                </w:pPr>
                <w:r>
                  <w:rPr>
                    <w:b/>
                    <w:szCs w:val="24"/>
                    <w:lang w:val="en-US"/>
                  </w:rPr>
                  <w:lastRenderedPageBreak/>
                  <w:t xml:space="preserve">3. </w:t>
                </w:r>
                <w:r>
                  <w:rPr>
                    <w:b/>
                    <w:szCs w:val="24"/>
                  </w:rPr>
                  <w:t>Reikalavimai jungtinio projekto projektams</w:t>
                </w:r>
              </w:p>
            </w:tc>
          </w:tr>
          <w:tr w:rsidR="00F0498F" w14:paraId="68AA0E68" w14:textId="77777777">
            <w:trPr>
              <w:trHeight w:val="578"/>
            </w:trPr>
            <w:tc>
              <w:tcPr>
                <w:tcW w:w="15021" w:type="dxa"/>
              </w:tcPr>
              <w:p w14:paraId="75E4E174" w14:textId="77777777" w:rsidR="00F0498F" w:rsidRDefault="006D521A">
                <w:pPr>
                  <w:jc w:val="both"/>
                  <w:rPr>
                    <w:szCs w:val="24"/>
                  </w:rPr>
                </w:pPr>
                <w:r>
                  <w:rPr>
                    <w:szCs w:val="24"/>
                  </w:rPr>
                  <w:t>Netaikoma.</w:t>
                </w:r>
              </w:p>
            </w:tc>
          </w:tr>
          <w:tr w:rsidR="00F0498F" w14:paraId="5D0C858C" w14:textId="77777777">
            <w:trPr>
              <w:trHeight w:val="285"/>
            </w:trPr>
            <w:tc>
              <w:tcPr>
                <w:tcW w:w="15021" w:type="dxa"/>
              </w:tcPr>
              <w:p w14:paraId="5EF7A1F1" w14:textId="77777777" w:rsidR="00F0498F" w:rsidRDefault="006D521A">
                <w:pPr>
                  <w:rPr>
                    <w:szCs w:val="24"/>
                  </w:rPr>
                </w:pPr>
                <w:r>
                  <w:rPr>
                    <w:b/>
                    <w:szCs w:val="24"/>
                  </w:rPr>
                  <w:t>4. Horizontaliųjų principų (toliau – HP) reikalavimai</w:t>
                </w:r>
              </w:p>
            </w:tc>
          </w:tr>
          <w:tr w:rsidR="00F0498F" w14:paraId="221F8962" w14:textId="77777777">
            <w:tc>
              <w:tcPr>
                <w:tcW w:w="15021" w:type="dxa"/>
              </w:tcPr>
              <w:p w14:paraId="446C3462" w14:textId="77777777" w:rsidR="00F0498F" w:rsidRDefault="006D521A">
                <w:pPr>
                  <w:spacing w:line="276" w:lineRule="auto"/>
                  <w:jc w:val="both"/>
                  <w:rPr>
                    <w:szCs w:val="24"/>
                  </w:rPr>
                </w:pPr>
                <w:r>
                  <w:rPr>
                    <w:szCs w:val="24"/>
                  </w:rPr>
                  <w:t>Projekto įgyvendinimo metu nepažeidžiamas HP laikymasis.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kitų aspektų.), įskaitant prieinamumo visiems reikalavimo užtikrinimą (paslaugų, infrastruktūros, fizinės ar e. aplinkos sprendimai, informacijos, transporto prieinamumas ir pan.), inovatyvumo (kūrybingumo) (įgyvendinant veiklas vykdomi inovatyvūs viešieji pirkimai, taikomos naujos technologijos, kuriami ar diegiami inovatyvūs sprendimai ir pan.).</w:t>
                </w:r>
              </w:p>
              <w:p w14:paraId="06227C5B" w14:textId="77777777" w:rsidR="00F0498F" w:rsidRDefault="006D521A">
                <w:pPr>
                  <w:spacing w:line="276" w:lineRule="auto"/>
                  <w:jc w:val="both"/>
                  <w:rPr>
                    <w:szCs w:val="24"/>
                  </w:rPr>
                </w:pPr>
                <w:r>
                  <w:rPr>
                    <w:szCs w:val="24"/>
                  </w:rPr>
                  <w:t xml:space="preserve">Įvertinus Ekonomikos gaivinimo ir atsparumo didinimo priemonės 1 komponento planuojamos reformos „Sveikatos sistemos atsparumo dirbti ekstremaliomis situacijomis sisteminis stiprinimas“ poveikį šešiems aplinkos veiksniams, nurodytiems 2020 m. birželio 18 d. Europos Parlamento ir </w:t>
                </w:r>
                <w:r>
                  <w:rPr>
                    <w:szCs w:val="24"/>
                  </w:rPr>
                  <w:lastRenderedPageBreak/>
                  <w:t>Tarybos reglamento (ES) Nr. 2020/852 dėl sistemos tvariam investavimui palengvinti sukūrimo, kuriuo iš dalies keičiamas Reglamentas (ES) 2019/2088 17 straipsnyje,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p w14:paraId="74095FFC" w14:textId="77777777" w:rsidR="00F0498F" w:rsidRDefault="006D521A">
                <w:pPr>
                  <w:spacing w:line="276" w:lineRule="auto"/>
                  <w:jc w:val="both"/>
                  <w:rPr>
                    <w:szCs w:val="24"/>
                  </w:rPr>
                </w:pPr>
                <w:r>
                  <w:rPr>
                    <w:szCs w:val="24"/>
                  </w:rPr>
                  <w:t>Infrastruktūra bus plėtojama pagal universalaus dizaino principą, įtvirtintą Jungtinių Tautų neįgaliųjų teisių konvencijoje, užtikrinant kokybiškų paslaugų tolygų pasiekiamumą.</w:t>
                </w:r>
              </w:p>
              <w:p w14:paraId="26B437D7" w14:textId="77777777" w:rsidR="00F0498F" w:rsidRDefault="006D521A">
                <w:pPr>
                  <w:spacing w:line="276" w:lineRule="auto"/>
                  <w:jc w:val="both"/>
                  <w:rPr>
                    <w:szCs w:val="24"/>
                  </w:rPr>
                </w:pPr>
                <w:r>
                  <w:rPr>
                    <w:szCs w:val="24"/>
                  </w:rPr>
                  <w:t>Projektų atitikties reikšmingos žalos nedarymo HP vertinimo reikalavimai pateikiami Aprašo priede „Projekto (įskaitant jungtinį projektą) atitikties reikšmingos žalos nedarymo horizontaliajam principui vertinimo reikalavimų aprašas“.</w:t>
                </w:r>
              </w:p>
              <w:p w14:paraId="6ACEFF28" w14:textId="77777777" w:rsidR="00F0498F" w:rsidRDefault="00F0498F">
                <w:pPr>
                  <w:jc w:val="both"/>
                  <w:rPr>
                    <w:szCs w:val="24"/>
                  </w:rPr>
                </w:pPr>
              </w:p>
            </w:tc>
          </w:tr>
          <w:tr w:rsidR="00F0498F" w14:paraId="52F7A6C2" w14:textId="77777777">
            <w:tc>
              <w:tcPr>
                <w:tcW w:w="15021" w:type="dxa"/>
              </w:tcPr>
              <w:p w14:paraId="2EE64527" w14:textId="77777777" w:rsidR="00F0498F" w:rsidRDefault="006D521A">
                <w:pPr>
                  <w:spacing w:line="259" w:lineRule="auto"/>
                  <w:jc w:val="both"/>
                  <w:rPr>
                    <w:b/>
                    <w:iCs/>
                    <w:szCs w:val="24"/>
                  </w:rPr>
                </w:pPr>
                <w:r>
                  <w:rPr>
                    <w:b/>
                    <w:iCs/>
                    <w:szCs w:val="24"/>
                  </w:rPr>
                  <w:lastRenderedPageBreak/>
                  <w:t>5. Europos Sąjungos pagrindinių teisių chartijos (toliau – Chartija) reikalavimai</w:t>
                </w:r>
              </w:p>
            </w:tc>
          </w:tr>
          <w:tr w:rsidR="00F0498F" w14:paraId="7CA17E32" w14:textId="77777777">
            <w:tc>
              <w:tcPr>
                <w:tcW w:w="15021" w:type="dxa"/>
              </w:tcPr>
              <w:p w14:paraId="01C54629" w14:textId="77777777" w:rsidR="00F0498F" w:rsidRDefault="006D521A">
                <w:pPr>
                  <w:spacing w:line="276" w:lineRule="auto"/>
                  <w:jc w:val="both"/>
                  <w:rPr>
                    <w:szCs w:val="24"/>
                  </w:rPr>
                </w:pPr>
                <w:r>
                  <w:rPr>
                    <w:szCs w:val="24"/>
                  </w:rPr>
                  <w:t>Įvertinus EGADP 1 komponento planuojamos reformos „Paslaugų kokybės ir prieinamumo gerinimas bei inovacijų skatinimas“ poveikį pagrindinėms teisėms, nurodytoms 2016 m. liepos 23 d. Europos Komisijos pranešime „Rekomendacijos, kaip užtikrinti, kad būtų laikomasi Chartijos nuostatų skirstant Europos struktūrinių ir investicinių fondų (ESI fondų) paramą (2016/C 269/01)“, nustatyta, kad reforma pagal planuojamų įgyvendinti veiklų pobūdį neturi jokio numatomo poveikio Chartijoje apibrėžtoms pagrindinėms teisėms arba numatomas jos poveikis yra nereikšmingas, t. y. nedaro tiesioginio ir pirminio netiesioginio poveikio per visą gyvavimo ciklą, atsižvelgiant į jos pobūdį, ir todėl laikoma, kad ji atitinka Chartiją.</w:t>
                </w:r>
              </w:p>
              <w:p w14:paraId="082132AB" w14:textId="77777777" w:rsidR="00F0498F" w:rsidRDefault="006D521A">
                <w:pPr>
                  <w:spacing w:line="276" w:lineRule="auto"/>
                  <w:jc w:val="both"/>
                  <w:rPr>
                    <w:szCs w:val="24"/>
                  </w:rPr>
                </w:pPr>
                <w:r>
                  <w:rPr>
                    <w:szCs w:val="24"/>
                  </w:rPr>
                  <w:t>Įgyvendinant projekto finansuojamas veiklas neturi būti pažeistos Chartijoje įtvirtintos teisės: orumas, laisvės, lygybė, solidarumas, pilietinės teisės, teisingumas.</w:t>
                </w:r>
              </w:p>
            </w:tc>
          </w:tr>
          <w:tr w:rsidR="00F0498F" w14:paraId="12268A7E" w14:textId="77777777">
            <w:tc>
              <w:tcPr>
                <w:tcW w:w="15021" w:type="dxa"/>
              </w:tcPr>
              <w:p w14:paraId="5A733E36" w14:textId="77777777" w:rsidR="00F0498F" w:rsidRDefault="006D521A">
                <w:pPr>
                  <w:rPr>
                    <w:b/>
                    <w:szCs w:val="24"/>
                  </w:rPr>
                </w:pPr>
                <w:r>
                  <w:rPr>
                    <w:b/>
                    <w:szCs w:val="24"/>
                  </w:rPr>
                  <w:t>6. Apskritis, kurioje gali būti įgyvendinami projektai</w:t>
                </w:r>
              </w:p>
            </w:tc>
          </w:tr>
          <w:tr w:rsidR="00F0498F" w14:paraId="4F61C8F7" w14:textId="77777777">
            <w:tc>
              <w:tcPr>
                <w:tcW w:w="15021" w:type="dxa"/>
              </w:tcPr>
              <w:p w14:paraId="6B9BB453" w14:textId="77777777" w:rsidR="00F0498F" w:rsidRDefault="006D521A">
                <w:pPr>
                  <w:spacing w:line="276" w:lineRule="auto"/>
                  <w:jc w:val="both"/>
                  <w:rPr>
                    <w:iCs/>
                    <w:szCs w:val="24"/>
                  </w:rPr>
                </w:pPr>
                <w:r>
                  <w:rPr>
                    <w:iCs/>
                    <w:szCs w:val="24"/>
                  </w:rPr>
                  <w:t>Netaikoma.</w:t>
                </w:r>
              </w:p>
            </w:tc>
          </w:tr>
          <w:tr w:rsidR="00F0498F" w14:paraId="208477D1" w14:textId="77777777">
            <w:tc>
              <w:tcPr>
                <w:tcW w:w="15021" w:type="dxa"/>
              </w:tcPr>
              <w:p w14:paraId="75678C76" w14:textId="77777777" w:rsidR="00F0498F" w:rsidRDefault="006D521A">
                <w:pPr>
                  <w:jc w:val="both"/>
                  <w:rPr>
                    <w:b/>
                    <w:szCs w:val="24"/>
                  </w:rPr>
                </w:pPr>
                <w:r>
                  <w:rPr>
                    <w:b/>
                    <w:szCs w:val="24"/>
                  </w:rPr>
                  <w:t xml:space="preserve">7. Reikalavimai valstybės pagalbai </w:t>
                </w:r>
              </w:p>
            </w:tc>
          </w:tr>
          <w:tr w:rsidR="00F0498F" w14:paraId="205579DA" w14:textId="77777777">
            <w:tc>
              <w:tcPr>
                <w:tcW w:w="15021" w:type="dxa"/>
              </w:tcPr>
              <w:p w14:paraId="14F5449A" w14:textId="77777777" w:rsidR="00F0498F" w:rsidRDefault="006D521A">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de minimis</w:t>
                </w:r>
                <w:r>
                  <w:rPr>
                    <w:szCs w:val="24"/>
                  </w:rPr>
                  <w:t xml:space="preserve"> pagalba, kuri atitinka 2013 m. gruodžio 18 d. Komisijos reglamento (ES) Nr. 1407/2013 dėl Sutarties dėl Europos Sąjungos veikimo 107 ir 108 straipsnių taikymo </w:t>
                </w:r>
                <w:r>
                  <w:rPr>
                    <w:i/>
                    <w:iCs/>
                    <w:szCs w:val="24"/>
                  </w:rPr>
                  <w:t>de minimis</w:t>
                </w:r>
                <w:r>
                  <w:rPr>
                    <w:szCs w:val="24"/>
                  </w:rPr>
                  <w:t xml:space="preserve"> pagalbai  nuostatas, neteikiama.</w:t>
                </w:r>
              </w:p>
            </w:tc>
          </w:tr>
          <w:tr w:rsidR="00F0498F" w14:paraId="7ADE80F7" w14:textId="77777777">
            <w:tc>
              <w:tcPr>
                <w:tcW w:w="15021" w:type="dxa"/>
              </w:tcPr>
              <w:p w14:paraId="0A3052A0" w14:textId="77777777" w:rsidR="00F0498F" w:rsidRDefault="006D521A">
                <w:pPr>
                  <w:ind w:left="426" w:hanging="426"/>
                  <w:jc w:val="both"/>
                  <w:rPr>
                    <w:i/>
                    <w:szCs w:val="24"/>
                  </w:rPr>
                </w:pPr>
                <w:r>
                  <w:rPr>
                    <w:b/>
                    <w:szCs w:val="24"/>
                  </w:rPr>
                  <w:t>8. Projektų atrankos kriterijai</w:t>
                </w:r>
              </w:p>
            </w:tc>
          </w:tr>
          <w:tr w:rsidR="00F0498F" w14:paraId="2314DB33" w14:textId="77777777">
            <w:trPr>
              <w:trHeight w:val="437"/>
            </w:trPr>
            <w:tc>
              <w:tcPr>
                <w:tcW w:w="15021" w:type="dxa"/>
              </w:tcPr>
              <w:p w14:paraId="45067074" w14:textId="77777777" w:rsidR="00F0498F" w:rsidRDefault="006D521A">
                <w:pPr>
                  <w:spacing w:line="276" w:lineRule="auto"/>
                  <w:jc w:val="both"/>
                  <w:rPr>
                    <w:iCs/>
                    <w:szCs w:val="24"/>
                  </w:rPr>
                </w:pPr>
                <w:r>
                  <w:rPr>
                    <w:iCs/>
                    <w:szCs w:val="24"/>
                  </w:rPr>
                  <w:t>Specialieji ir prioritetiniai projektų atrankos kriterijai nėra nustatomi.</w:t>
                </w:r>
              </w:p>
            </w:tc>
          </w:tr>
          <w:tr w:rsidR="00F0498F" w14:paraId="4D227C70" w14:textId="77777777">
            <w:trPr>
              <w:trHeight w:val="309"/>
            </w:trPr>
            <w:tc>
              <w:tcPr>
                <w:tcW w:w="15021" w:type="dxa"/>
              </w:tcPr>
              <w:p w14:paraId="7229EAD2" w14:textId="77777777" w:rsidR="00F0498F" w:rsidRDefault="006D521A">
                <w:pPr>
                  <w:jc w:val="both"/>
                  <w:rPr>
                    <w:i/>
                    <w:szCs w:val="24"/>
                  </w:rPr>
                </w:pPr>
                <w:r>
                  <w:rPr>
                    <w:b/>
                    <w:szCs w:val="24"/>
                  </w:rPr>
                  <w:t xml:space="preserve">9. Jungtinio projekto projektų atrankos kriterijai </w:t>
                </w:r>
                <w:r>
                  <w:rPr>
                    <w:szCs w:val="24"/>
                  </w:rPr>
                  <w:t>(</w:t>
                </w:r>
                <w:r>
                  <w:rPr>
                    <w:i/>
                    <w:szCs w:val="24"/>
                  </w:rPr>
                  <w:t>pildoma tik jungtiniam projektui)</w:t>
                </w:r>
              </w:p>
            </w:tc>
          </w:tr>
          <w:tr w:rsidR="00F0498F" w14:paraId="678160D4" w14:textId="77777777">
            <w:trPr>
              <w:trHeight w:val="396"/>
            </w:trPr>
            <w:tc>
              <w:tcPr>
                <w:tcW w:w="15021" w:type="dxa"/>
              </w:tcPr>
              <w:p w14:paraId="3F0CC228" w14:textId="77777777" w:rsidR="00F0498F" w:rsidRDefault="006D521A">
                <w:pPr>
                  <w:spacing w:line="276" w:lineRule="auto"/>
                  <w:jc w:val="both"/>
                  <w:rPr>
                    <w:iCs/>
                    <w:szCs w:val="24"/>
                  </w:rPr>
                </w:pPr>
                <w:r>
                  <w:rPr>
                    <w:iCs/>
                    <w:szCs w:val="24"/>
                  </w:rPr>
                  <w:t>Netaikoma.</w:t>
                </w:r>
              </w:p>
            </w:tc>
          </w:tr>
          <w:tr w:rsidR="00F0498F" w14:paraId="0725315E" w14:textId="77777777">
            <w:tc>
              <w:tcPr>
                <w:tcW w:w="15021" w:type="dxa"/>
              </w:tcPr>
              <w:p w14:paraId="696C9F39" w14:textId="77777777" w:rsidR="00F0498F" w:rsidRDefault="006D521A">
                <w:pPr>
                  <w:rPr>
                    <w:b/>
                    <w:szCs w:val="24"/>
                  </w:rPr>
                </w:pPr>
                <w:r>
                  <w:rPr>
                    <w:b/>
                    <w:szCs w:val="24"/>
                  </w:rPr>
                  <w:t xml:space="preserve">10. Reikalavimai įgyvendinus projektų veiklas </w:t>
                </w:r>
              </w:p>
            </w:tc>
          </w:tr>
          <w:tr w:rsidR="00F0498F" w14:paraId="0BAF257A" w14:textId="77777777">
            <w:tc>
              <w:tcPr>
                <w:tcW w:w="15021" w:type="dxa"/>
              </w:tcPr>
              <w:p w14:paraId="38E38697" w14:textId="77777777" w:rsidR="00F0498F" w:rsidRDefault="006D521A">
                <w:pPr>
                  <w:spacing w:line="276" w:lineRule="auto"/>
                  <w:rPr>
                    <w:iCs/>
                    <w:szCs w:val="24"/>
                  </w:rPr>
                </w:pPr>
                <w:r>
                  <w:rPr>
                    <w:iCs/>
                    <w:szCs w:val="24"/>
                  </w:rPr>
                  <w:lastRenderedPageBreak/>
                  <w:t>Papildomi reikalavimai, kurie nėra nurodyti PAFT, nenustatyti.</w:t>
                </w:r>
              </w:p>
            </w:tc>
          </w:tr>
          <w:tr w:rsidR="00F0498F" w14:paraId="24612156" w14:textId="77777777">
            <w:tc>
              <w:tcPr>
                <w:tcW w:w="15021" w:type="dxa"/>
              </w:tcPr>
              <w:p w14:paraId="593D6BE5" w14:textId="77777777" w:rsidR="00F0498F" w:rsidRDefault="006D521A">
                <w:pPr>
                  <w:rPr>
                    <w:szCs w:val="24"/>
                  </w:rPr>
                </w:pPr>
                <w:r>
                  <w:rPr>
                    <w:b/>
                    <w:szCs w:val="24"/>
                  </w:rPr>
                  <w:t>11. Kiti reikalavimai</w:t>
                </w:r>
              </w:p>
            </w:tc>
          </w:tr>
          <w:tr w:rsidR="00F0498F" w14:paraId="02361CD2" w14:textId="77777777">
            <w:tc>
              <w:tcPr>
                <w:tcW w:w="15021" w:type="dxa"/>
              </w:tcPr>
              <w:p w14:paraId="3D489E5C" w14:textId="77777777" w:rsidR="00F0498F" w:rsidRDefault="006D521A">
                <w:pPr>
                  <w:tabs>
                    <w:tab w:val="left" w:pos="1134"/>
                  </w:tabs>
                  <w:spacing w:line="276" w:lineRule="auto"/>
                  <w:jc w:val="both"/>
                  <w:rPr>
                    <w:iCs/>
                    <w:szCs w:val="24"/>
                  </w:rPr>
                </w:pPr>
                <w:r>
                  <w:rPr>
                    <w:iCs/>
                    <w:szCs w:val="24"/>
                  </w:rPr>
                  <w:t>11.1. Vadovaudamasi Administravimo taisyklių 99.4 papunkčiu projektą administruojanti institucija gali priimti PĮP, pateiktą po kvietime teikti projekto įgyvendinimo planus nustatyto PĮP pateikimo termino pabaigos, gavusi ir įvertinusi pareiškėjo argumentus.</w:t>
                </w:r>
              </w:p>
              <w:p w14:paraId="25EFF927" w14:textId="77777777" w:rsidR="00F0498F" w:rsidRDefault="006D521A">
                <w:pPr>
                  <w:tabs>
                    <w:tab w:val="left" w:pos="457"/>
                    <w:tab w:val="left" w:pos="599"/>
                  </w:tabs>
                  <w:spacing w:line="276" w:lineRule="auto"/>
                  <w:jc w:val="both"/>
                  <w:rPr>
                    <w:iCs/>
                    <w:szCs w:val="24"/>
                  </w:rPr>
                </w:pPr>
                <w:r>
                  <w:rPr>
                    <w:iCs/>
                    <w:szCs w:val="24"/>
                  </w:rPr>
                  <w:t>11.2.</w:t>
                </w:r>
                <w:r>
                  <w:rPr>
                    <w:iCs/>
                    <w:szCs w:val="24"/>
                  </w:rPr>
                  <w:tab/>
                  <w:t>Papildomas finansavimas veiklos įgyvendinimui nebus skiriamas.</w:t>
                </w:r>
              </w:p>
            </w:tc>
          </w:tr>
          <w:tr w:rsidR="00F0498F" w14:paraId="1C3B6652" w14:textId="77777777">
            <w:tc>
              <w:tcPr>
                <w:tcW w:w="15021" w:type="dxa"/>
              </w:tcPr>
              <w:p w14:paraId="70FC5AFC" w14:textId="77777777" w:rsidR="00F0498F" w:rsidRDefault="006D521A">
                <w:pPr>
                  <w:rPr>
                    <w:b/>
                    <w:szCs w:val="24"/>
                  </w:rPr>
                </w:pPr>
                <w:r>
                  <w:rPr>
                    <w:b/>
                    <w:szCs w:val="24"/>
                  </w:rPr>
                  <w:t>IŠLAIDŲ TINKAMUMO FINANSUOTI REIKALAVIMAI</w:t>
                </w:r>
              </w:p>
            </w:tc>
          </w:tr>
          <w:tr w:rsidR="00F0498F" w14:paraId="477C0372" w14:textId="77777777">
            <w:tc>
              <w:tcPr>
                <w:tcW w:w="15021" w:type="dxa"/>
              </w:tcPr>
              <w:p w14:paraId="2DD10A11" w14:textId="77777777" w:rsidR="00F0498F" w:rsidRDefault="006D521A">
                <w:pPr>
                  <w:jc w:val="both"/>
                  <w:rPr>
                    <w:b/>
                    <w:szCs w:val="24"/>
                  </w:rPr>
                </w:pPr>
                <w:r>
                  <w:rPr>
                    <w:b/>
                    <w:szCs w:val="24"/>
                  </w:rPr>
                  <w:t>12. Išlaidų tinkamumo finansuoti reikalavimai</w:t>
                </w:r>
              </w:p>
            </w:tc>
          </w:tr>
          <w:tr w:rsidR="00F0498F" w14:paraId="464CAB3F" w14:textId="77777777">
            <w:tc>
              <w:tcPr>
                <w:tcW w:w="15021" w:type="dxa"/>
              </w:tcPr>
              <w:p w14:paraId="5FE97F61" w14:textId="77777777" w:rsidR="002F4058" w:rsidRDefault="002F4058">
                <w:pPr>
                  <w:spacing w:line="276" w:lineRule="auto"/>
                  <w:jc w:val="both"/>
                  <w:rPr>
                    <w:bCs/>
                    <w:szCs w:val="24"/>
                  </w:rPr>
                </w:pPr>
              </w:p>
              <w:p w14:paraId="1BC896B7" w14:textId="3FDD29D4" w:rsidR="002F4058" w:rsidRPr="009316CC" w:rsidRDefault="002F4058" w:rsidP="002F4058">
                <w:pPr>
                  <w:spacing w:line="276" w:lineRule="auto"/>
                  <w:jc w:val="both"/>
                  <w:rPr>
                    <w:lang w:val="lt"/>
                  </w:rPr>
                </w:pPr>
                <w:r w:rsidRPr="6FF502DE">
                  <w:rPr>
                    <w:lang w:val="lt"/>
                  </w:rPr>
                  <w:t xml:space="preserve">12.1. Projekto įgyvendinimui galima skirti suma </w:t>
                </w:r>
                <w:r w:rsidRPr="009F54E0">
                  <w:rPr>
                    <w:lang w:val="lt"/>
                  </w:rPr>
                  <w:t xml:space="preserve">– </w:t>
                </w:r>
                <w:r w:rsidRPr="002D4F92">
                  <w:rPr>
                    <w:lang w:val="lt"/>
                  </w:rPr>
                  <w:t>iki 18 605 971,00 Eur EGADP lėšų ir iki 3 893 033,00 Eur</w:t>
                </w:r>
                <w:r w:rsidRPr="009F54E0">
                  <w:rPr>
                    <w:lang w:val="lt"/>
                  </w:rPr>
                  <w:t xml:space="preserve"> VB lėšų, skirtų netinkamam finansuoti EGADP lėšomis PVM.</w:t>
                </w:r>
              </w:p>
              <w:p w14:paraId="505690AF" w14:textId="726D2320" w:rsidR="00F0498F" w:rsidRDefault="006D521A">
                <w:pPr>
                  <w:spacing w:line="276" w:lineRule="auto"/>
                  <w:jc w:val="both"/>
                  <w:rPr>
                    <w:bCs/>
                    <w:szCs w:val="24"/>
                  </w:rPr>
                </w:pPr>
                <w:r>
                  <w:rPr>
                    <w:bCs/>
                    <w:szCs w:val="24"/>
                  </w:rPr>
                  <w:t>12.2. Didžiausia galima projekto finansuojamoji dalis sudaro 100 proc. visų tinkamų finansuoti projekto išlaidų. Pareiškėjas savo iniciatyva ir savo ir (arba) kitų šaltinių lėšomis gali prisidėti prie projekto įgyvendinimo.</w:t>
                </w:r>
              </w:p>
              <w:p w14:paraId="23F96750" w14:textId="77777777" w:rsidR="00F0498F" w:rsidRDefault="006D521A">
                <w:pPr>
                  <w:spacing w:line="276" w:lineRule="auto"/>
                  <w:jc w:val="both"/>
                  <w:rPr>
                    <w:bCs/>
                    <w:szCs w:val="24"/>
                  </w:rPr>
                </w:pPr>
                <w:r>
                  <w:rPr>
                    <w:bCs/>
                    <w:szCs w:val="24"/>
                  </w:rPr>
                  <w:t>12.3. Projekto tinkamų finansuoti išlaidų dalis, kurios nepadengia projektui skiriamo finansavimo lėšos, turi būti finansuojama iš projekto vykdytojo lėšų.</w:t>
                </w:r>
              </w:p>
              <w:p w14:paraId="31FD2475" w14:textId="77777777" w:rsidR="00F0498F" w:rsidRDefault="006D521A">
                <w:pPr>
                  <w:spacing w:line="276" w:lineRule="auto"/>
                  <w:jc w:val="both"/>
                  <w:rPr>
                    <w:bCs/>
                    <w:szCs w:val="24"/>
                  </w:rPr>
                </w:pPr>
                <w:r>
                  <w:rPr>
                    <w:bCs/>
                    <w:szCs w:val="24"/>
                  </w:rPr>
                  <w:t>12.4. Projekto vykdytojui, vadovaujantis PAFT numatytomis sąlygomis, gali būti mokamas avansas.</w:t>
                </w:r>
              </w:p>
              <w:p w14:paraId="576C5F6A" w14:textId="77777777" w:rsidR="00F0498F" w:rsidRDefault="006D521A">
                <w:pPr>
                  <w:spacing w:line="276" w:lineRule="auto"/>
                  <w:jc w:val="both"/>
                  <w:rPr>
                    <w:bCs/>
                    <w:szCs w:val="24"/>
                  </w:rPr>
                </w:pPr>
                <w:r>
                  <w:rPr>
                    <w:bCs/>
                    <w:szCs w:val="24"/>
                  </w:rPr>
                  <w:t>12.5. Projekto išlaidos projekto įgyvendinimo metu apmokamos išlaidų kompensavimo būdu projekto vykdytojui deklaruojant patirtas ir apmokėtas išlaidas, supaprastintai apmokamas išlaidas arba kartu derinant šias abi apmokėjimo formas.</w:t>
                </w:r>
              </w:p>
              <w:p w14:paraId="73954736" w14:textId="77777777" w:rsidR="00F0498F" w:rsidRDefault="006D521A">
                <w:pPr>
                  <w:spacing w:line="276" w:lineRule="auto"/>
                  <w:jc w:val="both"/>
                  <w:rPr>
                    <w:bCs/>
                    <w:szCs w:val="24"/>
                  </w:rPr>
                </w:pPr>
                <w:r>
                  <w:rPr>
                    <w:bCs/>
                    <w:szCs w:val="24"/>
                  </w:rPr>
                  <w:t>12.6. Išlaidų tinkamumo finansuoti reikalavimai nustatyti PAFT VII skyriuje „Projektų išlaidų reikalavimai“.</w:t>
                </w:r>
              </w:p>
              <w:p w14:paraId="40D9DD6D" w14:textId="77777777" w:rsidR="00F0498F" w:rsidRDefault="006D521A">
                <w:pPr>
                  <w:spacing w:line="276" w:lineRule="auto"/>
                  <w:jc w:val="both"/>
                  <w:rPr>
                    <w:bCs/>
                    <w:szCs w:val="24"/>
                  </w:rPr>
                </w:pPr>
                <w:r>
                  <w:rPr>
                    <w:bCs/>
                    <w:szCs w:val="24"/>
                  </w:rPr>
                  <w:t>12.7. Netiesioginėms išlaidoms taikoma 2 proc. fiksuotoji norma nuo tinkamų finansuoti tiesioginių projekto išlaidų.</w:t>
                </w:r>
              </w:p>
              <w:p w14:paraId="01106D5A" w14:textId="77777777" w:rsidR="00F0498F" w:rsidRDefault="006D521A">
                <w:pPr>
                  <w:spacing w:line="276" w:lineRule="auto"/>
                  <w:jc w:val="both"/>
                  <w:rPr>
                    <w:bCs/>
                    <w:szCs w:val="24"/>
                  </w:rPr>
                </w:pPr>
                <w:r>
                  <w:rPr>
                    <w:bCs/>
                    <w:szCs w:val="24"/>
                  </w:rPr>
                  <w:t>12.8. Projektui taikomi supaprastinti išlaidų dydžiai, kurie nurodyti šio Aprašo 10 punkto lentelėje „Projektų veiklų ir jungtinio projekto projektų įgyvendinimui taikomi supaprastintai apmokamų išlaidų dydžiai“:</w:t>
                </w:r>
              </w:p>
              <w:p w14:paraId="6E3FC57F" w14:textId="77777777" w:rsidR="00F0498F" w:rsidRDefault="006D521A">
                <w:pPr>
                  <w:spacing w:line="276" w:lineRule="auto"/>
                  <w:jc w:val="both"/>
                  <w:rPr>
                    <w:bCs/>
                    <w:szCs w:val="24"/>
                  </w:rPr>
                </w:pPr>
                <w:r>
                  <w:rPr>
                    <w:bCs/>
                    <w:szCs w:val="24"/>
                  </w:rPr>
                  <w:t xml:space="preserve">12.8.1. privalomoms viešinimo išlaidoms; </w:t>
                </w:r>
              </w:p>
              <w:p w14:paraId="1F8894FF" w14:textId="77777777" w:rsidR="00F0498F" w:rsidRDefault="006D521A">
                <w:pPr>
                  <w:spacing w:line="276" w:lineRule="auto"/>
                  <w:jc w:val="both"/>
                  <w:rPr>
                    <w:bCs/>
                    <w:szCs w:val="24"/>
                  </w:rPr>
                </w:pPr>
                <w:r>
                  <w:rPr>
                    <w:bCs/>
                    <w:szCs w:val="24"/>
                  </w:rPr>
                  <w:t>12.8.2. projektą vykdančio personalo darbo užmokesčio išlaidoms.</w:t>
                </w:r>
              </w:p>
              <w:p w14:paraId="55C8C364" w14:textId="77777777" w:rsidR="00F0498F" w:rsidRDefault="006D521A">
                <w:pPr>
                  <w:jc w:val="both"/>
                  <w:rPr>
                    <w:szCs w:val="24"/>
                    <w:lang w:eastAsia="lt-LT"/>
                  </w:rPr>
                </w:pPr>
                <w:r>
                  <w:rPr>
                    <w:bCs/>
                    <w:szCs w:val="24"/>
                    <w:lang w:eastAsia="lt-LT"/>
                  </w:rPr>
                  <w:t xml:space="preserve">12.9. </w:t>
                </w:r>
                <w:r>
                  <w:rPr>
                    <w:szCs w:val="24"/>
                    <w:lang w:eastAsia="lt-LT"/>
                  </w:rPr>
                  <w:t>Jei projekto vertė viršija 10 000 000 eurų, tinkamos finansuoti yra išlaidos, skirtos komunikaciniam renginiui ar veiklai surengti, kur privalo dalyvauti Europos Komisijos ir vadovaujančios institucijos atstovai.</w:t>
                </w:r>
              </w:p>
              <w:p w14:paraId="11FCBB7B" w14:textId="77777777" w:rsidR="00F0498F" w:rsidRDefault="006D521A">
                <w:pPr>
                  <w:spacing w:line="276" w:lineRule="auto"/>
                  <w:jc w:val="both"/>
                  <w:rPr>
                    <w:bCs/>
                    <w:szCs w:val="24"/>
                  </w:rPr>
                </w:pPr>
                <w:r>
                  <w:rPr>
                    <w:bCs/>
                    <w:szCs w:val="24"/>
                  </w:rPr>
                  <w:t>12.10. PVM nėra tinkamas finansuoti EGADP lėšomis. PVM gali būti finansuojamas Lietuvos biudžeto lėšomis vadovaujantis PAFT ketvirtajame skirsnyje nustatyta tvarka. Projekte išlaidos nurodomos su PVM, o jo tinkamumas finansuoti bus nustatytas vertinimo metu.</w:t>
                </w:r>
              </w:p>
              <w:p w14:paraId="27B12398" w14:textId="77777777" w:rsidR="00F0498F" w:rsidRDefault="006D521A">
                <w:pPr>
                  <w:spacing w:line="276" w:lineRule="auto"/>
                  <w:jc w:val="both"/>
                  <w:rPr>
                    <w:bCs/>
                    <w:szCs w:val="24"/>
                  </w:rPr>
                </w:pPr>
                <w:r>
                  <w:rPr>
                    <w:bCs/>
                    <w:szCs w:val="24"/>
                  </w:rPr>
                  <w:t>12.11. Netinkamos finansuoti projekto lėšomis išlaidos:</w:t>
                </w:r>
              </w:p>
              <w:p w14:paraId="51AF43C0" w14:textId="77777777" w:rsidR="00F0498F" w:rsidRDefault="006D521A">
                <w:pPr>
                  <w:spacing w:line="276" w:lineRule="auto"/>
                  <w:jc w:val="both"/>
                  <w:rPr>
                    <w:bCs/>
                    <w:szCs w:val="24"/>
                  </w:rPr>
                </w:pPr>
                <w:r>
                  <w:rPr>
                    <w:bCs/>
                    <w:szCs w:val="24"/>
                  </w:rPr>
                  <w:t>12.11.1. žemės ir nekilnojamojo turto įsigijimo išlaidos;</w:t>
                </w:r>
              </w:p>
              <w:p w14:paraId="4BC70C2B" w14:textId="77777777" w:rsidR="00F0498F" w:rsidRDefault="006D521A">
                <w:pPr>
                  <w:spacing w:line="276" w:lineRule="auto"/>
                  <w:jc w:val="both"/>
                  <w:rPr>
                    <w:bCs/>
                    <w:szCs w:val="24"/>
                  </w:rPr>
                </w:pPr>
                <w:r>
                  <w:rPr>
                    <w:bCs/>
                    <w:szCs w:val="24"/>
                  </w:rPr>
                  <w:t>12.11.2. naudojamo ilgalaikio turto nusidėvėjimo (amortizacijos) sąnaudos;</w:t>
                </w:r>
              </w:p>
              <w:p w14:paraId="2E2AAB48" w14:textId="77777777" w:rsidR="00F0498F" w:rsidRDefault="006D521A">
                <w:pPr>
                  <w:spacing w:line="276" w:lineRule="auto"/>
                  <w:jc w:val="both"/>
                  <w:rPr>
                    <w:bCs/>
                    <w:szCs w:val="24"/>
                  </w:rPr>
                </w:pPr>
                <w:r>
                  <w:rPr>
                    <w:bCs/>
                    <w:szCs w:val="24"/>
                  </w:rPr>
                  <w:lastRenderedPageBreak/>
                  <w:t>12.11.3. vienkartinės priemonės, higienos prekės ir kitos panašios paslaugų teikimui reikalingos priemonės;</w:t>
                </w:r>
              </w:p>
              <w:p w14:paraId="35F9C4F2" w14:textId="77777777" w:rsidR="00F0498F" w:rsidRDefault="006D521A">
                <w:pPr>
                  <w:spacing w:line="276" w:lineRule="auto"/>
                  <w:jc w:val="both"/>
                  <w:rPr>
                    <w:bCs/>
                    <w:szCs w:val="24"/>
                  </w:rPr>
                </w:pPr>
                <w:r>
                  <w:rPr>
                    <w:bCs/>
                    <w:szCs w:val="24"/>
                  </w:rPr>
                  <w:t>12.11.4. PĮP rengimo išlaidos (išskyrus investicijų projekto ar kitų su PĮP privalomų teikti dokumentų rengimo išlaidas).</w:t>
                </w:r>
              </w:p>
              <w:p w14:paraId="4A053EF2" w14:textId="77777777" w:rsidR="00F0498F" w:rsidRDefault="006D521A">
                <w:pPr>
                  <w:spacing w:line="276" w:lineRule="auto"/>
                  <w:jc w:val="both"/>
                  <w:rPr>
                    <w:b/>
                    <w:szCs w:val="24"/>
                  </w:rPr>
                </w:pPr>
                <w:r>
                  <w:rPr>
                    <w:bCs/>
                    <w:szCs w:val="24"/>
                  </w:rPr>
                  <w:t>12.12. Kryžminis finansavimas netaikomas.</w:t>
                </w:r>
              </w:p>
            </w:tc>
          </w:tr>
          <w:tr w:rsidR="00F0498F" w14:paraId="2266F97A" w14:textId="77777777">
            <w:trPr>
              <w:trHeight w:val="349"/>
            </w:trPr>
            <w:tc>
              <w:tcPr>
                <w:tcW w:w="15021" w:type="dxa"/>
              </w:tcPr>
              <w:p w14:paraId="065267DB" w14:textId="77777777" w:rsidR="00F0498F" w:rsidRDefault="006D521A">
                <w:pPr>
                  <w:jc w:val="both"/>
                  <w:rPr>
                    <w:szCs w:val="24"/>
                  </w:rPr>
                </w:pPr>
                <w:r>
                  <w:rPr>
                    <w:b/>
                    <w:szCs w:val="24"/>
                  </w:rPr>
                  <w:lastRenderedPageBreak/>
                  <w:t>13. Projektų veiklų ir jungtinio projekto projektų įgyvendinimui taikomi supaprastintai apmokamų išlaidų dydžiai</w:t>
                </w:r>
              </w:p>
            </w:tc>
          </w:tr>
          <w:tr w:rsidR="00F0498F" w14:paraId="1989E23E" w14:textId="77777777">
            <w:tc>
              <w:tcPr>
                <w:tcW w:w="15021" w:type="dxa"/>
              </w:tcPr>
              <w:p w14:paraId="637D8AA5" w14:textId="77777777" w:rsidR="00F0498F" w:rsidRDefault="00F0498F">
                <w:pPr>
                  <w:jc w:val="both"/>
                  <w:rPr>
                    <w:szCs w:val="24"/>
                  </w:rPr>
                </w:pPr>
              </w:p>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5103"/>
                  <w:gridCol w:w="1944"/>
                </w:tblGrid>
                <w:tr w:rsidR="00F0498F" w14:paraId="41BBE58A" w14:textId="77777777">
                  <w:tc>
                    <w:tcPr>
                      <w:tcW w:w="14449" w:type="dxa"/>
                      <w:gridSpan w:val="5"/>
                    </w:tcPr>
                    <w:p w14:paraId="623CC729" w14:textId="77777777" w:rsidR="00F0498F" w:rsidRDefault="006D521A">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50B16D53" w14:textId="77777777" w:rsidR="00F0498F" w:rsidRDefault="006D521A">
                      <w:pPr>
                        <w:spacing w:line="276" w:lineRule="auto"/>
                        <w:jc w:val="both"/>
                        <w:rPr>
                          <w:b/>
                          <w:bCs/>
                          <w:szCs w:val="24"/>
                        </w:rPr>
                      </w:pPr>
                      <w:r>
                        <w:rPr>
                          <w:rFonts w:eastAsia="MS Gothic"/>
                          <w:b/>
                          <w:bCs/>
                          <w:szCs w:val="24"/>
                        </w:rPr>
                        <w:t>X</w:t>
                      </w:r>
                      <w:r>
                        <w:rPr>
                          <w:b/>
                          <w:bCs/>
                          <w:szCs w:val="24"/>
                        </w:rPr>
                        <w:t xml:space="preserve"> Neindeksuojama</w:t>
                      </w:r>
                    </w:p>
                  </w:tc>
                </w:tr>
                <w:tr w:rsidR="00F0498F" w14:paraId="6E52184D" w14:textId="77777777">
                  <w:tc>
                    <w:tcPr>
                      <w:tcW w:w="2889" w:type="dxa"/>
                      <w:vAlign w:val="center"/>
                    </w:tcPr>
                    <w:p w14:paraId="6061B78C" w14:textId="77777777" w:rsidR="00F0498F" w:rsidRDefault="006D521A">
                      <w:pPr>
                        <w:spacing w:line="276" w:lineRule="auto"/>
                        <w:jc w:val="center"/>
                        <w:rPr>
                          <w:b/>
                          <w:bCs/>
                          <w:szCs w:val="24"/>
                        </w:rPr>
                      </w:pPr>
                      <w:r>
                        <w:rPr>
                          <w:b/>
                          <w:bCs/>
                          <w:szCs w:val="24"/>
                        </w:rPr>
                        <w:t>Veiklos ir (ar) išlaidos, kurioms taikomi supaprastintai apmokamų išlaidų dydžiai</w:t>
                      </w:r>
                    </w:p>
                  </w:tc>
                  <w:tc>
                    <w:tcPr>
                      <w:tcW w:w="2245" w:type="dxa"/>
                      <w:vAlign w:val="center"/>
                    </w:tcPr>
                    <w:p w14:paraId="1FCB5C97" w14:textId="77777777" w:rsidR="00F0498F" w:rsidRDefault="006D521A">
                      <w:pPr>
                        <w:spacing w:line="276" w:lineRule="auto"/>
                        <w:jc w:val="center"/>
                        <w:rPr>
                          <w:b/>
                          <w:bCs/>
                          <w:szCs w:val="24"/>
                        </w:rPr>
                      </w:pPr>
                      <w:r>
                        <w:rPr>
                          <w:b/>
                          <w:bCs/>
                          <w:szCs w:val="24"/>
                        </w:rPr>
                        <w:t>Supaprastintai apmokamų išlaidų dydžio kodas</w:t>
                      </w:r>
                    </w:p>
                  </w:tc>
                  <w:tc>
                    <w:tcPr>
                      <w:tcW w:w="2268" w:type="dxa"/>
                      <w:vAlign w:val="center"/>
                    </w:tcPr>
                    <w:p w14:paraId="57ABC174" w14:textId="77777777" w:rsidR="00F0498F" w:rsidRDefault="006D521A">
                      <w:pPr>
                        <w:spacing w:line="276" w:lineRule="auto"/>
                        <w:jc w:val="center"/>
                        <w:rPr>
                          <w:b/>
                          <w:bCs/>
                          <w:i/>
                          <w:iCs/>
                          <w:szCs w:val="24"/>
                        </w:rPr>
                      </w:pPr>
                      <w:r>
                        <w:rPr>
                          <w:b/>
                          <w:bCs/>
                          <w:szCs w:val="24"/>
                        </w:rPr>
                        <w:t>Supaprastintai apmokamų išlaidų dydžio versija</w:t>
                      </w:r>
                    </w:p>
                  </w:tc>
                  <w:tc>
                    <w:tcPr>
                      <w:tcW w:w="5103" w:type="dxa"/>
                      <w:vAlign w:val="center"/>
                    </w:tcPr>
                    <w:p w14:paraId="73296C9C" w14:textId="77777777" w:rsidR="00F0498F" w:rsidRDefault="006D521A">
                      <w:pPr>
                        <w:spacing w:line="276" w:lineRule="auto"/>
                        <w:jc w:val="center"/>
                        <w:rPr>
                          <w:b/>
                          <w:bCs/>
                          <w:szCs w:val="24"/>
                        </w:rPr>
                      </w:pPr>
                      <w:r>
                        <w:rPr>
                          <w:b/>
                          <w:bCs/>
                          <w:szCs w:val="24"/>
                        </w:rPr>
                        <w:t>Supaprastintai apmokamų išlaidų dydžio pavadinimas</w:t>
                      </w:r>
                    </w:p>
                  </w:tc>
                  <w:tc>
                    <w:tcPr>
                      <w:tcW w:w="1944" w:type="dxa"/>
                      <w:vAlign w:val="center"/>
                    </w:tcPr>
                    <w:p w14:paraId="173884FA" w14:textId="77777777" w:rsidR="00F0498F" w:rsidRDefault="006D521A">
                      <w:pPr>
                        <w:spacing w:line="276" w:lineRule="auto"/>
                        <w:jc w:val="center"/>
                        <w:rPr>
                          <w:b/>
                          <w:bCs/>
                          <w:szCs w:val="24"/>
                        </w:rPr>
                      </w:pPr>
                      <w:r>
                        <w:rPr>
                          <w:b/>
                          <w:bCs/>
                          <w:szCs w:val="24"/>
                        </w:rPr>
                        <w:t>Papildoma informacija</w:t>
                      </w:r>
                    </w:p>
                  </w:tc>
                </w:tr>
                <w:tr w:rsidR="00F0498F" w14:paraId="2ECDA2B5" w14:textId="77777777">
                  <w:trPr>
                    <w:trHeight w:val="852"/>
                  </w:trPr>
                  <w:tc>
                    <w:tcPr>
                      <w:tcW w:w="2889" w:type="dxa"/>
                    </w:tcPr>
                    <w:p w14:paraId="5E7B25A0" w14:textId="77777777" w:rsidR="00F0498F" w:rsidRDefault="006D521A">
                      <w:pPr>
                        <w:spacing w:line="276" w:lineRule="auto"/>
                        <w:jc w:val="center"/>
                        <w:rPr>
                          <w:szCs w:val="24"/>
                        </w:rPr>
                      </w:pPr>
                      <w:r>
                        <w:rPr>
                          <w:szCs w:val="24"/>
                        </w:rPr>
                        <w:t>Viešinimo išlaidų fiksuotoji norma</w:t>
                      </w:r>
                    </w:p>
                    <w:p w14:paraId="355F5B72" w14:textId="77777777" w:rsidR="00F0498F" w:rsidRDefault="00F0498F">
                      <w:pPr>
                        <w:spacing w:line="276" w:lineRule="auto"/>
                        <w:jc w:val="center"/>
                        <w:rPr>
                          <w:szCs w:val="24"/>
                        </w:rPr>
                      </w:pPr>
                    </w:p>
                  </w:tc>
                  <w:tc>
                    <w:tcPr>
                      <w:tcW w:w="2245" w:type="dxa"/>
                    </w:tcPr>
                    <w:p w14:paraId="2643E29B" w14:textId="77777777" w:rsidR="00F0498F" w:rsidRDefault="006D521A">
                      <w:pPr>
                        <w:spacing w:line="276" w:lineRule="auto"/>
                        <w:jc w:val="center"/>
                        <w:rPr>
                          <w:szCs w:val="24"/>
                        </w:rPr>
                      </w:pPr>
                      <w:r>
                        <w:rPr>
                          <w:szCs w:val="24"/>
                        </w:rPr>
                        <w:t>FS-01-04</w:t>
                      </w:r>
                    </w:p>
                    <w:p w14:paraId="15592502" w14:textId="77777777" w:rsidR="00F0498F" w:rsidRDefault="00F0498F">
                      <w:pPr>
                        <w:spacing w:line="276" w:lineRule="auto"/>
                        <w:jc w:val="center"/>
                        <w:rPr>
                          <w:szCs w:val="24"/>
                        </w:rPr>
                      </w:pPr>
                    </w:p>
                  </w:tc>
                  <w:tc>
                    <w:tcPr>
                      <w:tcW w:w="2268" w:type="dxa"/>
                    </w:tcPr>
                    <w:p w14:paraId="17ED8942" w14:textId="77777777" w:rsidR="00F0498F" w:rsidRDefault="006D521A">
                      <w:pPr>
                        <w:spacing w:line="276" w:lineRule="auto"/>
                        <w:jc w:val="center"/>
                        <w:rPr>
                          <w:szCs w:val="24"/>
                        </w:rPr>
                      </w:pPr>
                      <w:r>
                        <w:rPr>
                          <w:szCs w:val="24"/>
                        </w:rPr>
                        <w:t>01</w:t>
                      </w:r>
                    </w:p>
                  </w:tc>
                  <w:tc>
                    <w:tcPr>
                      <w:tcW w:w="5103" w:type="dxa"/>
                    </w:tcPr>
                    <w:p w14:paraId="0EB7600D" w14:textId="77777777" w:rsidR="00F0498F" w:rsidRDefault="006D521A">
                      <w:pPr>
                        <w:spacing w:line="276" w:lineRule="auto"/>
                        <w:jc w:val="center"/>
                        <w:rPr>
                          <w:szCs w:val="24"/>
                        </w:rPr>
                      </w:pPr>
                      <w:r>
                        <w:rPr>
                          <w:szCs w:val="24"/>
                        </w:rPr>
                        <w:t>Įgyvendintų privalomų matomumo ir informavimo priemonių apie ES fondų investicijų veiklas fiksuotoji suma, antrojo rinkinio FS su PVM</w:t>
                      </w:r>
                    </w:p>
                  </w:tc>
                  <w:tc>
                    <w:tcPr>
                      <w:tcW w:w="1944" w:type="dxa"/>
                    </w:tcPr>
                    <w:p w14:paraId="2BEC999B" w14:textId="77777777" w:rsidR="00F0498F" w:rsidRDefault="00F0498F">
                      <w:pPr>
                        <w:spacing w:line="276" w:lineRule="auto"/>
                        <w:jc w:val="center"/>
                        <w:rPr>
                          <w:szCs w:val="24"/>
                        </w:rPr>
                      </w:pPr>
                    </w:p>
                  </w:tc>
                </w:tr>
                <w:tr w:rsidR="00F0498F" w14:paraId="271CF6AE" w14:textId="77777777">
                  <w:trPr>
                    <w:trHeight w:val="952"/>
                  </w:trPr>
                  <w:tc>
                    <w:tcPr>
                      <w:tcW w:w="2889" w:type="dxa"/>
                    </w:tcPr>
                    <w:p w14:paraId="21E7B39A" w14:textId="77777777" w:rsidR="00F0498F" w:rsidRDefault="006D521A">
                      <w:pPr>
                        <w:spacing w:line="276" w:lineRule="auto"/>
                        <w:jc w:val="center"/>
                        <w:rPr>
                          <w:szCs w:val="24"/>
                        </w:rPr>
                      </w:pPr>
                      <w:r>
                        <w:rPr>
                          <w:szCs w:val="24"/>
                        </w:rPr>
                        <w:t>Viešinimo išlaidų fiksuotoji norma</w:t>
                      </w:r>
                    </w:p>
                  </w:tc>
                  <w:tc>
                    <w:tcPr>
                      <w:tcW w:w="2245" w:type="dxa"/>
                    </w:tcPr>
                    <w:p w14:paraId="50E1D71D" w14:textId="77777777" w:rsidR="00F0498F" w:rsidRDefault="006D521A">
                      <w:pPr>
                        <w:spacing w:line="276" w:lineRule="auto"/>
                        <w:jc w:val="center"/>
                        <w:rPr>
                          <w:szCs w:val="24"/>
                        </w:rPr>
                      </w:pPr>
                      <w:r>
                        <w:rPr>
                          <w:szCs w:val="24"/>
                        </w:rPr>
                        <w:t>FS-01-03</w:t>
                      </w:r>
                    </w:p>
                  </w:tc>
                  <w:tc>
                    <w:tcPr>
                      <w:tcW w:w="2268" w:type="dxa"/>
                    </w:tcPr>
                    <w:p w14:paraId="030647E9" w14:textId="77777777" w:rsidR="00F0498F" w:rsidRDefault="006D521A">
                      <w:pPr>
                        <w:spacing w:line="276" w:lineRule="auto"/>
                        <w:jc w:val="center"/>
                        <w:rPr>
                          <w:szCs w:val="24"/>
                        </w:rPr>
                      </w:pPr>
                      <w:r>
                        <w:rPr>
                          <w:szCs w:val="24"/>
                        </w:rPr>
                        <w:t>01</w:t>
                      </w:r>
                    </w:p>
                  </w:tc>
                  <w:tc>
                    <w:tcPr>
                      <w:tcW w:w="5103" w:type="dxa"/>
                    </w:tcPr>
                    <w:p w14:paraId="230156FD" w14:textId="77777777" w:rsidR="00F0498F" w:rsidRDefault="006D521A">
                      <w:pPr>
                        <w:spacing w:line="276" w:lineRule="auto"/>
                        <w:jc w:val="center"/>
                        <w:rPr>
                          <w:szCs w:val="24"/>
                        </w:rPr>
                      </w:pPr>
                      <w:r>
                        <w:rPr>
                          <w:szCs w:val="24"/>
                        </w:rPr>
                        <w:t>Įgyvendintų privalomų matomumo ir informavimo priemonių apie ES fondų investicijų veiklas fiksuotoji suma, antrojo rinkinio FS be PVM</w:t>
                      </w:r>
                    </w:p>
                  </w:tc>
                  <w:tc>
                    <w:tcPr>
                      <w:tcW w:w="1944" w:type="dxa"/>
                    </w:tcPr>
                    <w:p w14:paraId="0572FB3D" w14:textId="77777777" w:rsidR="00F0498F" w:rsidRDefault="00F0498F">
                      <w:pPr>
                        <w:spacing w:line="276" w:lineRule="auto"/>
                        <w:jc w:val="center"/>
                        <w:rPr>
                          <w:szCs w:val="24"/>
                        </w:rPr>
                      </w:pPr>
                    </w:p>
                  </w:tc>
                </w:tr>
                <w:tr w:rsidR="00F0498F" w14:paraId="01783D45" w14:textId="77777777">
                  <w:tc>
                    <w:tcPr>
                      <w:tcW w:w="2889" w:type="dxa"/>
                    </w:tcPr>
                    <w:p w14:paraId="1D30286F" w14:textId="77777777" w:rsidR="00F0498F" w:rsidRDefault="006D521A">
                      <w:pPr>
                        <w:spacing w:line="276" w:lineRule="auto"/>
                        <w:jc w:val="center"/>
                        <w:rPr>
                          <w:szCs w:val="24"/>
                        </w:rPr>
                      </w:pPr>
                      <w:r>
                        <w:rPr>
                          <w:szCs w:val="24"/>
                        </w:rPr>
                        <w:t>Netiesioginių išlaidų fiksuotoji norma</w:t>
                      </w:r>
                    </w:p>
                  </w:tc>
                  <w:tc>
                    <w:tcPr>
                      <w:tcW w:w="2245" w:type="dxa"/>
                    </w:tcPr>
                    <w:p w14:paraId="5B8BFF24" w14:textId="77777777" w:rsidR="00F0498F" w:rsidRDefault="006D521A">
                      <w:pPr>
                        <w:spacing w:line="276" w:lineRule="auto"/>
                        <w:jc w:val="center"/>
                        <w:rPr>
                          <w:szCs w:val="24"/>
                        </w:rPr>
                      </w:pPr>
                      <w:r>
                        <w:rPr>
                          <w:szCs w:val="24"/>
                        </w:rPr>
                        <w:t>FN-01</w:t>
                      </w:r>
                    </w:p>
                  </w:tc>
                  <w:tc>
                    <w:tcPr>
                      <w:tcW w:w="2268" w:type="dxa"/>
                    </w:tcPr>
                    <w:p w14:paraId="24C7F999" w14:textId="77777777" w:rsidR="00F0498F" w:rsidRDefault="006D521A">
                      <w:pPr>
                        <w:spacing w:line="276" w:lineRule="auto"/>
                        <w:jc w:val="center"/>
                        <w:rPr>
                          <w:szCs w:val="24"/>
                        </w:rPr>
                      </w:pPr>
                      <w:r>
                        <w:rPr>
                          <w:szCs w:val="24"/>
                        </w:rPr>
                        <w:t>01</w:t>
                      </w:r>
                    </w:p>
                  </w:tc>
                  <w:tc>
                    <w:tcPr>
                      <w:tcW w:w="5103" w:type="dxa"/>
                    </w:tcPr>
                    <w:p w14:paraId="26BF1D2E" w14:textId="77777777" w:rsidR="00F0498F" w:rsidRDefault="006D521A">
                      <w:pPr>
                        <w:spacing w:line="276" w:lineRule="auto"/>
                        <w:jc w:val="center"/>
                        <w:rPr>
                          <w:szCs w:val="24"/>
                        </w:rPr>
                      </w:pPr>
                      <w:r>
                        <w:rPr>
                          <w:szCs w:val="24"/>
                        </w:rPr>
                        <w:t>7 proc. netiesioginių išlaidų fiksuotoji norma</w:t>
                      </w:r>
                    </w:p>
                  </w:tc>
                  <w:tc>
                    <w:tcPr>
                      <w:tcW w:w="1944" w:type="dxa"/>
                    </w:tcPr>
                    <w:p w14:paraId="0CCF22D7" w14:textId="77777777" w:rsidR="00F0498F" w:rsidRDefault="00F0498F">
                      <w:pPr>
                        <w:spacing w:line="276" w:lineRule="auto"/>
                        <w:jc w:val="center"/>
                        <w:rPr>
                          <w:szCs w:val="24"/>
                        </w:rPr>
                      </w:pPr>
                    </w:p>
                  </w:tc>
                </w:tr>
                <w:tr w:rsidR="00F0498F" w14:paraId="096CD1E2" w14:textId="77777777">
                  <w:tc>
                    <w:tcPr>
                      <w:tcW w:w="2889" w:type="dxa"/>
                      <w:vAlign w:val="center"/>
                    </w:tcPr>
                    <w:p w14:paraId="7CD32527" w14:textId="77777777" w:rsidR="00F0498F" w:rsidRDefault="006D521A">
                      <w:pPr>
                        <w:spacing w:line="276" w:lineRule="auto"/>
                        <w:jc w:val="center"/>
                        <w:rPr>
                          <w:szCs w:val="24"/>
                        </w:rPr>
                      </w:pPr>
                      <w:r>
                        <w:rPr>
                          <w:szCs w:val="24"/>
                        </w:rPr>
                        <w:t>Kasmetinių atostogų fiksuotoji norma</w:t>
                      </w:r>
                    </w:p>
                  </w:tc>
                  <w:tc>
                    <w:tcPr>
                      <w:tcW w:w="2245" w:type="dxa"/>
                      <w:vAlign w:val="center"/>
                    </w:tcPr>
                    <w:p w14:paraId="4B454600" w14:textId="77777777" w:rsidR="00F0498F" w:rsidRDefault="006D521A">
                      <w:pPr>
                        <w:spacing w:line="276" w:lineRule="auto"/>
                        <w:jc w:val="center"/>
                        <w:rPr>
                          <w:szCs w:val="24"/>
                        </w:rPr>
                      </w:pPr>
                      <w:r>
                        <w:rPr>
                          <w:szCs w:val="24"/>
                        </w:rPr>
                        <w:t>FN-05-01</w:t>
                      </w:r>
                    </w:p>
                  </w:tc>
                  <w:tc>
                    <w:tcPr>
                      <w:tcW w:w="2268" w:type="dxa"/>
                      <w:vAlign w:val="center"/>
                    </w:tcPr>
                    <w:p w14:paraId="3B9B448B" w14:textId="77777777" w:rsidR="00F0498F" w:rsidRDefault="006D521A">
                      <w:pPr>
                        <w:spacing w:line="276" w:lineRule="auto"/>
                        <w:jc w:val="center"/>
                        <w:rPr>
                          <w:szCs w:val="24"/>
                        </w:rPr>
                      </w:pPr>
                      <w:r>
                        <w:rPr>
                          <w:szCs w:val="24"/>
                        </w:rPr>
                        <w:t>01</w:t>
                      </w:r>
                    </w:p>
                  </w:tc>
                  <w:tc>
                    <w:tcPr>
                      <w:tcW w:w="5103" w:type="dxa"/>
                    </w:tcPr>
                    <w:p w14:paraId="4EA15A78" w14:textId="77777777" w:rsidR="00F0498F" w:rsidRDefault="006D521A">
                      <w:pPr>
                        <w:spacing w:line="276" w:lineRule="auto"/>
                        <w:jc w:val="center"/>
                        <w:rPr>
                          <w:szCs w:val="24"/>
                        </w:rPr>
                      </w:pPr>
                      <w:r>
                        <w:rPr>
                          <w:szCs w:val="24"/>
                        </w:rPr>
                        <w:t>Fiksuotoji norma, taikoma, kai priklauso 20 d. d. (jeigu dirbama 5 d. d. per savaitę) arba 24 d. d. (jeigu dirbama 6 d. d. per savaitę) kasmetinės atostogos</w:t>
                      </w:r>
                    </w:p>
                  </w:tc>
                  <w:tc>
                    <w:tcPr>
                      <w:tcW w:w="1944" w:type="dxa"/>
                    </w:tcPr>
                    <w:p w14:paraId="1F187C7F" w14:textId="77777777" w:rsidR="00F0498F" w:rsidRDefault="00F0498F">
                      <w:pPr>
                        <w:spacing w:line="276" w:lineRule="auto"/>
                        <w:jc w:val="center"/>
                        <w:rPr>
                          <w:szCs w:val="24"/>
                        </w:rPr>
                      </w:pPr>
                    </w:p>
                  </w:tc>
                </w:tr>
                <w:tr w:rsidR="00F0498F" w14:paraId="284DEBBD" w14:textId="77777777">
                  <w:trPr>
                    <w:trHeight w:val="1280"/>
                  </w:trPr>
                  <w:tc>
                    <w:tcPr>
                      <w:tcW w:w="2889" w:type="dxa"/>
                      <w:vAlign w:val="center"/>
                    </w:tcPr>
                    <w:p w14:paraId="2EBC71FE" w14:textId="77777777" w:rsidR="00F0498F" w:rsidRDefault="006D521A">
                      <w:pPr>
                        <w:spacing w:line="276" w:lineRule="auto"/>
                        <w:jc w:val="center"/>
                        <w:rPr>
                          <w:szCs w:val="24"/>
                        </w:rPr>
                      </w:pPr>
                      <w:r>
                        <w:rPr>
                          <w:szCs w:val="24"/>
                        </w:rPr>
                        <w:t>Kasmetinių atostogų fiksuotoji norma</w:t>
                      </w:r>
                    </w:p>
                  </w:tc>
                  <w:tc>
                    <w:tcPr>
                      <w:tcW w:w="2245" w:type="dxa"/>
                      <w:vAlign w:val="center"/>
                    </w:tcPr>
                    <w:p w14:paraId="0E6DDB2B" w14:textId="77777777" w:rsidR="00F0498F" w:rsidRDefault="006D521A">
                      <w:pPr>
                        <w:spacing w:line="276" w:lineRule="auto"/>
                        <w:jc w:val="center"/>
                        <w:rPr>
                          <w:szCs w:val="24"/>
                        </w:rPr>
                      </w:pPr>
                      <w:r>
                        <w:rPr>
                          <w:szCs w:val="24"/>
                        </w:rPr>
                        <w:t>FN-05-02</w:t>
                      </w:r>
                    </w:p>
                  </w:tc>
                  <w:tc>
                    <w:tcPr>
                      <w:tcW w:w="2268" w:type="dxa"/>
                      <w:vAlign w:val="center"/>
                    </w:tcPr>
                    <w:p w14:paraId="277DB573" w14:textId="77777777" w:rsidR="00F0498F" w:rsidRDefault="006D521A">
                      <w:pPr>
                        <w:spacing w:line="276" w:lineRule="auto"/>
                        <w:jc w:val="center"/>
                        <w:rPr>
                          <w:szCs w:val="24"/>
                        </w:rPr>
                      </w:pPr>
                      <w:r>
                        <w:rPr>
                          <w:szCs w:val="24"/>
                        </w:rPr>
                        <w:t>01</w:t>
                      </w:r>
                    </w:p>
                  </w:tc>
                  <w:tc>
                    <w:tcPr>
                      <w:tcW w:w="5103" w:type="dxa"/>
                      <w:vAlign w:val="center"/>
                    </w:tcPr>
                    <w:p w14:paraId="1CA6B26E" w14:textId="77777777" w:rsidR="00F0498F" w:rsidRDefault="006D521A">
                      <w:pPr>
                        <w:spacing w:line="276" w:lineRule="auto"/>
                        <w:jc w:val="center"/>
                        <w:rPr>
                          <w:szCs w:val="24"/>
                        </w:rPr>
                      </w:pPr>
                      <w:r>
                        <w:rPr>
                          <w:szCs w:val="24"/>
                        </w:rPr>
                        <w:t>Fiksuotoji norma, taikoma, kai priklauso nuo 21 iki 25 d. d. (jeigu dirbama 5 d. d. per savaitę) arba nuo 25 iki 30 d. d. (jeigu dirbama 6 d. d. per savaitę) kasmetinės atostogos</w:t>
                      </w:r>
                    </w:p>
                  </w:tc>
                  <w:tc>
                    <w:tcPr>
                      <w:tcW w:w="1944" w:type="dxa"/>
                    </w:tcPr>
                    <w:p w14:paraId="4217DB89" w14:textId="77777777" w:rsidR="00F0498F" w:rsidRDefault="00F0498F">
                      <w:pPr>
                        <w:spacing w:line="276" w:lineRule="auto"/>
                        <w:jc w:val="center"/>
                        <w:rPr>
                          <w:szCs w:val="24"/>
                        </w:rPr>
                      </w:pPr>
                    </w:p>
                  </w:tc>
                </w:tr>
                <w:tr w:rsidR="00F0498F" w14:paraId="7FB57D70" w14:textId="77777777">
                  <w:tc>
                    <w:tcPr>
                      <w:tcW w:w="2889" w:type="dxa"/>
                      <w:vAlign w:val="center"/>
                    </w:tcPr>
                    <w:p w14:paraId="50598AC0" w14:textId="77777777" w:rsidR="00F0498F" w:rsidRDefault="006D521A">
                      <w:pPr>
                        <w:spacing w:line="276" w:lineRule="auto"/>
                        <w:jc w:val="center"/>
                        <w:rPr>
                          <w:szCs w:val="24"/>
                        </w:rPr>
                      </w:pPr>
                      <w:r>
                        <w:rPr>
                          <w:szCs w:val="24"/>
                        </w:rPr>
                        <w:lastRenderedPageBreak/>
                        <w:t>Kasmetinių atostogų  fiksuotoji norma</w:t>
                      </w:r>
                    </w:p>
                  </w:tc>
                  <w:tc>
                    <w:tcPr>
                      <w:tcW w:w="2245" w:type="dxa"/>
                      <w:vAlign w:val="center"/>
                    </w:tcPr>
                    <w:p w14:paraId="162CC078" w14:textId="77777777" w:rsidR="00F0498F" w:rsidRDefault="006D521A">
                      <w:pPr>
                        <w:spacing w:line="276" w:lineRule="auto"/>
                        <w:jc w:val="center"/>
                        <w:rPr>
                          <w:szCs w:val="24"/>
                        </w:rPr>
                      </w:pPr>
                      <w:r>
                        <w:rPr>
                          <w:szCs w:val="24"/>
                        </w:rPr>
                        <w:t>FN-05-03</w:t>
                      </w:r>
                    </w:p>
                  </w:tc>
                  <w:tc>
                    <w:tcPr>
                      <w:tcW w:w="2268" w:type="dxa"/>
                      <w:vAlign w:val="center"/>
                    </w:tcPr>
                    <w:p w14:paraId="4DE07177" w14:textId="77777777" w:rsidR="00F0498F" w:rsidRDefault="006D521A">
                      <w:pPr>
                        <w:spacing w:line="276" w:lineRule="auto"/>
                        <w:jc w:val="center"/>
                        <w:rPr>
                          <w:szCs w:val="24"/>
                        </w:rPr>
                      </w:pPr>
                      <w:r>
                        <w:rPr>
                          <w:szCs w:val="24"/>
                        </w:rPr>
                        <w:t>01</w:t>
                      </w:r>
                    </w:p>
                  </w:tc>
                  <w:tc>
                    <w:tcPr>
                      <w:tcW w:w="5103" w:type="dxa"/>
                      <w:vAlign w:val="bottom"/>
                    </w:tcPr>
                    <w:p w14:paraId="366DD313" w14:textId="77777777" w:rsidR="00F0498F" w:rsidRDefault="006D521A">
                      <w:pPr>
                        <w:spacing w:line="276" w:lineRule="auto"/>
                        <w:jc w:val="center"/>
                        <w:rPr>
                          <w:szCs w:val="24"/>
                        </w:rPr>
                      </w:pPr>
                      <w:r>
                        <w:rPr>
                          <w:szCs w:val="24"/>
                        </w:rPr>
                        <w:t>Fiksuotoji norma, taikoma, kai priklauso nuo 26 iki 30 d. d. (jeigu dirbama 5 d. d. per savaitę) arba nuo 31 iki 36 d. d. (jeigu dirbama 6 d. d. per savaitę) kasmetinės atostogos</w:t>
                      </w:r>
                    </w:p>
                  </w:tc>
                  <w:tc>
                    <w:tcPr>
                      <w:tcW w:w="1944" w:type="dxa"/>
                    </w:tcPr>
                    <w:p w14:paraId="2E474882" w14:textId="77777777" w:rsidR="00F0498F" w:rsidRDefault="00F0498F">
                      <w:pPr>
                        <w:spacing w:line="276" w:lineRule="auto"/>
                        <w:jc w:val="center"/>
                        <w:rPr>
                          <w:szCs w:val="24"/>
                        </w:rPr>
                      </w:pPr>
                    </w:p>
                  </w:tc>
                </w:tr>
                <w:tr w:rsidR="00F0498F" w14:paraId="1153F741" w14:textId="77777777">
                  <w:tc>
                    <w:tcPr>
                      <w:tcW w:w="2889" w:type="dxa"/>
                      <w:vAlign w:val="center"/>
                    </w:tcPr>
                    <w:p w14:paraId="709A2633" w14:textId="77777777" w:rsidR="00F0498F" w:rsidRDefault="006D521A">
                      <w:pPr>
                        <w:spacing w:line="276" w:lineRule="auto"/>
                        <w:jc w:val="center"/>
                        <w:rPr>
                          <w:szCs w:val="24"/>
                        </w:rPr>
                      </w:pPr>
                      <w:r>
                        <w:rPr>
                          <w:szCs w:val="24"/>
                        </w:rPr>
                        <w:t>Kasmetinių atostogų fiksuotoji norma</w:t>
                      </w:r>
                    </w:p>
                  </w:tc>
                  <w:tc>
                    <w:tcPr>
                      <w:tcW w:w="2245" w:type="dxa"/>
                      <w:vAlign w:val="center"/>
                    </w:tcPr>
                    <w:p w14:paraId="64B85DBF" w14:textId="77777777" w:rsidR="00F0498F" w:rsidRDefault="006D521A">
                      <w:pPr>
                        <w:spacing w:line="276" w:lineRule="auto"/>
                        <w:jc w:val="center"/>
                        <w:rPr>
                          <w:szCs w:val="24"/>
                        </w:rPr>
                      </w:pPr>
                      <w:r>
                        <w:rPr>
                          <w:szCs w:val="24"/>
                        </w:rPr>
                        <w:t>FN-05-04</w:t>
                      </w:r>
                    </w:p>
                  </w:tc>
                  <w:tc>
                    <w:tcPr>
                      <w:tcW w:w="2268" w:type="dxa"/>
                      <w:vAlign w:val="center"/>
                    </w:tcPr>
                    <w:p w14:paraId="0FF165E5" w14:textId="77777777" w:rsidR="00F0498F" w:rsidRDefault="006D521A">
                      <w:pPr>
                        <w:spacing w:line="276" w:lineRule="auto"/>
                        <w:jc w:val="center"/>
                        <w:rPr>
                          <w:szCs w:val="24"/>
                        </w:rPr>
                      </w:pPr>
                      <w:r>
                        <w:rPr>
                          <w:szCs w:val="24"/>
                        </w:rPr>
                        <w:t>01</w:t>
                      </w:r>
                    </w:p>
                  </w:tc>
                  <w:tc>
                    <w:tcPr>
                      <w:tcW w:w="5103" w:type="dxa"/>
                      <w:vAlign w:val="bottom"/>
                    </w:tcPr>
                    <w:p w14:paraId="3ADEBF2F" w14:textId="77777777" w:rsidR="00F0498F" w:rsidRDefault="006D521A">
                      <w:pPr>
                        <w:spacing w:line="276" w:lineRule="auto"/>
                        <w:jc w:val="center"/>
                        <w:rPr>
                          <w:szCs w:val="24"/>
                        </w:rPr>
                      </w:pPr>
                      <w:r>
                        <w:rPr>
                          <w:szCs w:val="24"/>
                        </w:rPr>
                        <w:t>Fiksuotoji norma, taikoma, kai priklauso nuo 31 iki 36 d. d. (jeigu dirbama 5 d. d. per savaitę) arba nuo 37 iki 42 d. d. (jeigu dirbama 6 d. d. per savaitę) kasmetinės atostogos</w:t>
                      </w:r>
                    </w:p>
                  </w:tc>
                  <w:tc>
                    <w:tcPr>
                      <w:tcW w:w="1944" w:type="dxa"/>
                    </w:tcPr>
                    <w:p w14:paraId="0E59425F" w14:textId="77777777" w:rsidR="00F0498F" w:rsidRDefault="00F0498F">
                      <w:pPr>
                        <w:spacing w:line="276" w:lineRule="auto"/>
                        <w:jc w:val="center"/>
                        <w:rPr>
                          <w:szCs w:val="24"/>
                        </w:rPr>
                      </w:pPr>
                    </w:p>
                  </w:tc>
                </w:tr>
                <w:tr w:rsidR="00F0498F" w14:paraId="50EC4D4A" w14:textId="77777777">
                  <w:tc>
                    <w:tcPr>
                      <w:tcW w:w="2889" w:type="dxa"/>
                      <w:vAlign w:val="center"/>
                    </w:tcPr>
                    <w:p w14:paraId="5D4129B1" w14:textId="77777777" w:rsidR="00F0498F" w:rsidRDefault="006D521A">
                      <w:pPr>
                        <w:spacing w:line="276" w:lineRule="auto"/>
                        <w:jc w:val="center"/>
                        <w:rPr>
                          <w:szCs w:val="24"/>
                        </w:rPr>
                      </w:pPr>
                      <w:r>
                        <w:rPr>
                          <w:szCs w:val="24"/>
                        </w:rPr>
                        <w:t>Kasmetinių atostogų fiksuotoji norma</w:t>
                      </w:r>
                    </w:p>
                  </w:tc>
                  <w:tc>
                    <w:tcPr>
                      <w:tcW w:w="2245" w:type="dxa"/>
                      <w:vAlign w:val="center"/>
                    </w:tcPr>
                    <w:p w14:paraId="27E9442B" w14:textId="77777777" w:rsidR="00F0498F" w:rsidRDefault="006D521A">
                      <w:pPr>
                        <w:spacing w:line="276" w:lineRule="auto"/>
                        <w:jc w:val="center"/>
                        <w:rPr>
                          <w:szCs w:val="24"/>
                        </w:rPr>
                      </w:pPr>
                      <w:r>
                        <w:rPr>
                          <w:szCs w:val="24"/>
                        </w:rPr>
                        <w:t>FN-05-05</w:t>
                      </w:r>
                    </w:p>
                  </w:tc>
                  <w:tc>
                    <w:tcPr>
                      <w:tcW w:w="2268" w:type="dxa"/>
                      <w:vAlign w:val="center"/>
                    </w:tcPr>
                    <w:p w14:paraId="3AE8E96F" w14:textId="77777777" w:rsidR="00F0498F" w:rsidRDefault="006D521A">
                      <w:pPr>
                        <w:spacing w:line="276" w:lineRule="auto"/>
                        <w:jc w:val="center"/>
                        <w:rPr>
                          <w:szCs w:val="24"/>
                        </w:rPr>
                      </w:pPr>
                      <w:r>
                        <w:rPr>
                          <w:szCs w:val="24"/>
                        </w:rPr>
                        <w:t>01</w:t>
                      </w:r>
                    </w:p>
                  </w:tc>
                  <w:tc>
                    <w:tcPr>
                      <w:tcW w:w="5103" w:type="dxa"/>
                      <w:vAlign w:val="bottom"/>
                    </w:tcPr>
                    <w:p w14:paraId="14500990" w14:textId="77777777" w:rsidR="00F0498F" w:rsidRDefault="006D521A">
                      <w:pPr>
                        <w:spacing w:line="276" w:lineRule="auto"/>
                        <w:jc w:val="center"/>
                        <w:rPr>
                          <w:szCs w:val="24"/>
                        </w:rPr>
                      </w:pPr>
                      <w:r>
                        <w:rPr>
                          <w:szCs w:val="24"/>
                        </w:rPr>
                        <w:t>Fiksuotoji norma, taikoma, kai priklauso nuo 37 iki 39 d. d. (jeigu dirbama 5 d. d. per savaitę) arba nuo 43 iki 47 d. d. (jeigu dirbama 6 d. d. per savaitę) kasmetinės atostogos</w:t>
                      </w:r>
                    </w:p>
                  </w:tc>
                  <w:tc>
                    <w:tcPr>
                      <w:tcW w:w="1944" w:type="dxa"/>
                    </w:tcPr>
                    <w:p w14:paraId="5D8BA2AA" w14:textId="77777777" w:rsidR="00F0498F" w:rsidRDefault="00F0498F">
                      <w:pPr>
                        <w:spacing w:line="276" w:lineRule="auto"/>
                        <w:jc w:val="center"/>
                        <w:rPr>
                          <w:szCs w:val="24"/>
                        </w:rPr>
                      </w:pPr>
                    </w:p>
                  </w:tc>
                </w:tr>
                <w:tr w:rsidR="00F0498F" w14:paraId="61FCB76A" w14:textId="77777777">
                  <w:tc>
                    <w:tcPr>
                      <w:tcW w:w="2889" w:type="dxa"/>
                      <w:vAlign w:val="center"/>
                    </w:tcPr>
                    <w:p w14:paraId="145E018D" w14:textId="77777777" w:rsidR="00F0498F" w:rsidRDefault="006D521A">
                      <w:pPr>
                        <w:spacing w:line="276" w:lineRule="auto"/>
                        <w:jc w:val="center"/>
                        <w:rPr>
                          <w:szCs w:val="24"/>
                        </w:rPr>
                      </w:pPr>
                      <w:r>
                        <w:rPr>
                          <w:szCs w:val="24"/>
                        </w:rPr>
                        <w:t>Kasmetinių atostogų fiksuotoji norma</w:t>
                      </w:r>
                    </w:p>
                  </w:tc>
                  <w:tc>
                    <w:tcPr>
                      <w:tcW w:w="2245" w:type="dxa"/>
                      <w:vAlign w:val="center"/>
                    </w:tcPr>
                    <w:p w14:paraId="756E46C0" w14:textId="77777777" w:rsidR="00F0498F" w:rsidRDefault="006D521A">
                      <w:pPr>
                        <w:spacing w:line="276" w:lineRule="auto"/>
                        <w:jc w:val="center"/>
                        <w:rPr>
                          <w:szCs w:val="24"/>
                        </w:rPr>
                      </w:pPr>
                      <w:r>
                        <w:rPr>
                          <w:szCs w:val="24"/>
                        </w:rPr>
                        <w:t>FN-05-06</w:t>
                      </w:r>
                    </w:p>
                  </w:tc>
                  <w:tc>
                    <w:tcPr>
                      <w:tcW w:w="2268" w:type="dxa"/>
                      <w:vAlign w:val="center"/>
                    </w:tcPr>
                    <w:p w14:paraId="229D2D5C" w14:textId="77777777" w:rsidR="00F0498F" w:rsidRDefault="006D521A">
                      <w:pPr>
                        <w:spacing w:line="276" w:lineRule="auto"/>
                        <w:jc w:val="center"/>
                        <w:rPr>
                          <w:szCs w:val="24"/>
                        </w:rPr>
                      </w:pPr>
                      <w:r>
                        <w:rPr>
                          <w:szCs w:val="24"/>
                        </w:rPr>
                        <w:t>01</w:t>
                      </w:r>
                    </w:p>
                  </w:tc>
                  <w:tc>
                    <w:tcPr>
                      <w:tcW w:w="5103" w:type="dxa"/>
                      <w:vAlign w:val="bottom"/>
                    </w:tcPr>
                    <w:p w14:paraId="02E1F4C6" w14:textId="77777777" w:rsidR="00F0498F" w:rsidRDefault="006D521A">
                      <w:pPr>
                        <w:spacing w:line="276" w:lineRule="auto"/>
                        <w:jc w:val="center"/>
                        <w:rPr>
                          <w:szCs w:val="24"/>
                        </w:rPr>
                      </w:pPr>
                      <w:r>
                        <w:rPr>
                          <w:szCs w:val="24"/>
                        </w:rPr>
                        <w:t>Fiksuotoji norma, taikoma, kai priklauso 40 d. d. (jeigu dirbama 5 d. d. per savaitę) arba 48 d. d. (jeigu dirbama 6 d. d. per savaitę) kasmetinės atostogos</w:t>
                      </w:r>
                    </w:p>
                  </w:tc>
                  <w:tc>
                    <w:tcPr>
                      <w:tcW w:w="1944" w:type="dxa"/>
                    </w:tcPr>
                    <w:p w14:paraId="3177F4F2" w14:textId="77777777" w:rsidR="00F0498F" w:rsidRDefault="00F0498F">
                      <w:pPr>
                        <w:spacing w:line="276" w:lineRule="auto"/>
                        <w:jc w:val="center"/>
                        <w:rPr>
                          <w:szCs w:val="24"/>
                        </w:rPr>
                      </w:pPr>
                    </w:p>
                  </w:tc>
                </w:tr>
                <w:tr w:rsidR="00F0498F" w14:paraId="09A66B0F" w14:textId="77777777">
                  <w:tc>
                    <w:tcPr>
                      <w:tcW w:w="2889" w:type="dxa"/>
                      <w:vAlign w:val="center"/>
                    </w:tcPr>
                    <w:p w14:paraId="371543A3" w14:textId="77777777" w:rsidR="00F0498F" w:rsidRDefault="006D521A">
                      <w:pPr>
                        <w:spacing w:line="276" w:lineRule="auto"/>
                        <w:jc w:val="center"/>
                        <w:rPr>
                          <w:szCs w:val="24"/>
                        </w:rPr>
                      </w:pPr>
                      <w:r>
                        <w:rPr>
                          <w:szCs w:val="24"/>
                        </w:rPr>
                        <w:t>Kasmetinių atostogų fiksuotoji norma</w:t>
                      </w:r>
                    </w:p>
                  </w:tc>
                  <w:tc>
                    <w:tcPr>
                      <w:tcW w:w="2245" w:type="dxa"/>
                      <w:vAlign w:val="center"/>
                    </w:tcPr>
                    <w:p w14:paraId="45D08DCB" w14:textId="77777777" w:rsidR="00F0498F" w:rsidRDefault="006D521A">
                      <w:pPr>
                        <w:spacing w:line="276" w:lineRule="auto"/>
                        <w:jc w:val="center"/>
                        <w:rPr>
                          <w:szCs w:val="24"/>
                        </w:rPr>
                      </w:pPr>
                      <w:r>
                        <w:rPr>
                          <w:szCs w:val="24"/>
                        </w:rPr>
                        <w:t>FN-05-07</w:t>
                      </w:r>
                    </w:p>
                  </w:tc>
                  <w:tc>
                    <w:tcPr>
                      <w:tcW w:w="2268" w:type="dxa"/>
                      <w:vAlign w:val="center"/>
                    </w:tcPr>
                    <w:p w14:paraId="6CDC8CD2" w14:textId="77777777" w:rsidR="00F0498F" w:rsidRDefault="006D521A">
                      <w:pPr>
                        <w:spacing w:line="276" w:lineRule="auto"/>
                        <w:jc w:val="center"/>
                        <w:rPr>
                          <w:szCs w:val="24"/>
                        </w:rPr>
                      </w:pPr>
                      <w:r>
                        <w:rPr>
                          <w:szCs w:val="24"/>
                        </w:rPr>
                        <w:t>01</w:t>
                      </w:r>
                    </w:p>
                  </w:tc>
                  <w:tc>
                    <w:tcPr>
                      <w:tcW w:w="5103" w:type="dxa"/>
                      <w:vAlign w:val="bottom"/>
                    </w:tcPr>
                    <w:p w14:paraId="64133997" w14:textId="77777777" w:rsidR="00F0498F" w:rsidRDefault="006D521A">
                      <w:pPr>
                        <w:spacing w:line="276" w:lineRule="auto"/>
                        <w:jc w:val="center"/>
                        <w:rPr>
                          <w:szCs w:val="24"/>
                        </w:rPr>
                      </w:pPr>
                      <w:r>
                        <w:rPr>
                          <w:szCs w:val="24"/>
                        </w:rPr>
                        <w:t>Fiksuotoji norma, taikoma, kai priklauso nuo 41 d. d. (jeigu dirbama 5 d. d. per savaitę) arba nuo 49 d. d. (jeigu dirbama 6 d. d. per savaitę) kasmetinės atostogos</w:t>
                      </w:r>
                    </w:p>
                  </w:tc>
                  <w:tc>
                    <w:tcPr>
                      <w:tcW w:w="1944" w:type="dxa"/>
                    </w:tcPr>
                    <w:p w14:paraId="509545DF" w14:textId="77777777" w:rsidR="00F0498F" w:rsidRDefault="00F0498F">
                      <w:pPr>
                        <w:spacing w:line="276" w:lineRule="auto"/>
                        <w:jc w:val="center"/>
                        <w:rPr>
                          <w:szCs w:val="24"/>
                        </w:rPr>
                      </w:pPr>
                    </w:p>
                  </w:tc>
                </w:tr>
              </w:tbl>
              <w:p w14:paraId="5065D944" w14:textId="77777777" w:rsidR="00F0498F" w:rsidRDefault="00F0498F">
                <w:pPr>
                  <w:jc w:val="both"/>
                  <w:rPr>
                    <w:szCs w:val="24"/>
                  </w:rPr>
                </w:pPr>
              </w:p>
              <w:p w14:paraId="6E4CF618" w14:textId="77777777" w:rsidR="00F0498F" w:rsidRDefault="00F0498F">
                <w:pPr>
                  <w:jc w:val="both"/>
                  <w:rPr>
                    <w:i/>
                    <w:iCs/>
                    <w:szCs w:val="24"/>
                  </w:rPr>
                </w:pPr>
              </w:p>
            </w:tc>
          </w:tr>
        </w:tbl>
        <w:p w14:paraId="59B9312D" w14:textId="77777777" w:rsidR="00F0498F" w:rsidRDefault="006D521A">
          <w:pPr>
            <w:spacing w:line="276" w:lineRule="auto"/>
            <w:ind w:firstLine="434"/>
            <w:jc w:val="both"/>
            <w:rPr>
              <w:rFonts w:eastAsia="Calibri"/>
              <w:szCs w:val="24"/>
            </w:rPr>
          </w:pPr>
          <w:r>
            <w:rPr>
              <w:rFonts w:eastAsia="Calibri"/>
              <w:b/>
              <w:bCs/>
              <w:szCs w:val="24"/>
            </w:rPr>
            <w:lastRenderedPageBreak/>
            <w:t>Pastabos</w:t>
          </w:r>
          <w:r>
            <w:rPr>
              <w:rFonts w:eastAsia="Calibri"/>
              <w:szCs w:val="24"/>
            </w:rPr>
            <w:t xml:space="preserve">: </w:t>
          </w:r>
        </w:p>
        <w:p w14:paraId="30A05E38" w14:textId="77777777" w:rsidR="00F0498F" w:rsidRDefault="006D521A">
          <w:pPr>
            <w:spacing w:line="276" w:lineRule="auto"/>
            <w:ind w:left="720" w:hanging="360"/>
            <w:jc w:val="both"/>
            <w:rPr>
              <w:rFonts w:eastAsia="Calibri"/>
              <w:szCs w:val="24"/>
            </w:rPr>
          </w:pPr>
          <w:r>
            <w:rPr>
              <w:rFonts w:eastAsia="Calibri"/>
              <w:szCs w:val="24"/>
            </w:rPr>
            <w:t>1.</w:t>
          </w:r>
          <w:r>
            <w:rPr>
              <w:rFonts w:eastAsia="Calibri"/>
              <w:szCs w:val="24"/>
            </w:rPr>
            <w:tab/>
            <w:t>Viešinimo išlaidų fiksuotoji norma taikoma tuo atveju, jei  PĮP vertinimo metu būtų nustatyta, kad PVM yra netinkamas finansuoti.</w:t>
          </w:r>
        </w:p>
        <w:p w14:paraId="134B6024" w14:textId="77777777" w:rsidR="00F0498F" w:rsidRDefault="006D521A">
          <w:pPr>
            <w:spacing w:line="276" w:lineRule="auto"/>
            <w:ind w:left="720" w:hanging="360"/>
            <w:jc w:val="both"/>
            <w:rPr>
              <w:rFonts w:eastAsia="Calibri"/>
              <w:szCs w:val="24"/>
            </w:rPr>
          </w:pPr>
          <w:r>
            <w:rPr>
              <w:rFonts w:eastAsia="Calibri"/>
              <w:szCs w:val="24"/>
            </w:rPr>
            <w:t>2.</w:t>
          </w:r>
          <w:r>
            <w:rPr>
              <w:rFonts w:eastAsia="Calibri"/>
              <w:szCs w:val="24"/>
            </w:rPr>
            <w:tab/>
            <w:t xml:space="preserve">Netiesioginėms išlaidoms taikoma Aprašo 12.7 papunktyje nurodyta fiksuotoji norma. </w:t>
          </w:r>
        </w:p>
        <w:p w14:paraId="4DB3F7BB" w14:textId="77777777" w:rsidR="00F0498F" w:rsidRDefault="00F0498F">
          <w:pPr>
            <w:spacing w:line="276" w:lineRule="auto"/>
            <w:ind w:left="720"/>
            <w:jc w:val="both"/>
            <w:rPr>
              <w:rFonts w:eastAsia="Calibri"/>
              <w:sz w:val="20"/>
            </w:rPr>
          </w:pPr>
        </w:p>
        <w:sdt>
          <w:sdtPr>
            <w:alias w:val="pabaiga"/>
            <w:tag w:val="part_29e2b1edd9354e8987a2ceab4d77643d"/>
            <w:id w:val="109247868"/>
            <w:lock w:val="sdtLocked"/>
          </w:sdtPr>
          <w:sdtEndPr/>
          <w:sdtContent>
            <w:p w14:paraId="0C3392AF" w14:textId="77777777" w:rsidR="00F0498F" w:rsidRPr="006D521A" w:rsidRDefault="006D521A" w:rsidP="006D521A">
              <w:pPr>
                <w:spacing w:line="276" w:lineRule="auto"/>
                <w:jc w:val="center"/>
                <w:rPr>
                  <w:rFonts w:eastAsia="Calibri"/>
                  <w:szCs w:val="24"/>
                </w:rPr>
              </w:pPr>
              <w:r>
                <w:rPr>
                  <w:rFonts w:eastAsia="Calibri"/>
                  <w:szCs w:val="24"/>
                </w:rPr>
                <w:t>________________</w:t>
              </w:r>
            </w:p>
          </w:sdtContent>
        </w:sdt>
      </w:sdtContent>
    </w:sdt>
    <w:sdt>
      <w:sdtPr>
        <w:alias w:val="pr."/>
        <w:tag w:val="part_bb33d06e9c554e749e3bf57f8a4dc570"/>
        <w:id w:val="-865287003"/>
        <w:lock w:val="sdtLocked"/>
      </w:sdtPr>
      <w:sdtEndPr/>
      <w:sdtContent>
        <w:p w14:paraId="318EFD92" w14:textId="77777777" w:rsidR="006D521A" w:rsidRDefault="006D521A">
          <w:pPr>
            <w:ind w:left="10206"/>
            <w:sectPr w:rsidR="006D521A">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pgNumType w:start="1"/>
              <w:cols w:space="1296"/>
              <w:titlePg/>
              <w:docGrid w:linePitch="360"/>
            </w:sectPr>
          </w:pPr>
        </w:p>
        <w:p w14:paraId="55A29424" w14:textId="77777777" w:rsidR="00F0498F" w:rsidRDefault="006D521A">
          <w:pPr>
            <w:ind w:left="10206"/>
            <w:rPr>
              <w:sz w:val="23"/>
              <w:szCs w:val="23"/>
            </w:rPr>
          </w:pPr>
          <w:r>
            <w:rPr>
              <w:sz w:val="23"/>
              <w:szCs w:val="23"/>
            </w:rPr>
            <w:lastRenderedPageBreak/>
            <w:t>2022–2030 metų sveikatos priežiūros kokybės ir efektyvumo didinimo plėtros programos pažangos priemonės Nr. 11-002-11-01 „Gerinti sveikatos priežiūros paslaugų kokybę ir prieinamumą“ projektų finansavimo sąlygų aprašo Nr. 7</w:t>
          </w:r>
        </w:p>
        <w:p w14:paraId="591A1B91" w14:textId="77777777" w:rsidR="00F0498F" w:rsidRDefault="006D521A">
          <w:pPr>
            <w:ind w:left="10206"/>
            <w:rPr>
              <w:sz w:val="23"/>
              <w:szCs w:val="23"/>
            </w:rPr>
          </w:pPr>
          <w:r>
            <w:rPr>
              <w:sz w:val="23"/>
              <w:szCs w:val="23"/>
            </w:rPr>
            <w:t>priedas</w:t>
          </w:r>
        </w:p>
        <w:p w14:paraId="59A0787E" w14:textId="77777777" w:rsidR="00F0498F" w:rsidRDefault="00F0498F">
          <w:pPr>
            <w:rPr>
              <w:rFonts w:eastAsia="Calibri"/>
              <w:b/>
              <w:bCs/>
              <w:szCs w:val="24"/>
            </w:rPr>
          </w:pPr>
        </w:p>
        <w:p w14:paraId="7C3B6C69" w14:textId="77777777" w:rsidR="00F0498F" w:rsidRDefault="00F0498F">
          <w:pPr>
            <w:rPr>
              <w:rFonts w:eastAsia="Calibri"/>
              <w:b/>
              <w:bCs/>
              <w:szCs w:val="24"/>
            </w:rPr>
          </w:pPr>
        </w:p>
        <w:p w14:paraId="0EBAF4E7" w14:textId="77777777" w:rsidR="00F0498F" w:rsidRDefault="00CB3201">
          <w:pPr>
            <w:jc w:val="center"/>
            <w:rPr>
              <w:rFonts w:eastAsia="Calibri"/>
              <w:b/>
              <w:bCs/>
              <w:szCs w:val="24"/>
            </w:rPr>
          </w:pPr>
          <w:sdt>
            <w:sdtPr>
              <w:alias w:val="Pavadinimas"/>
              <w:tag w:val="title_bb33d06e9c554e749e3bf57f8a4dc570"/>
              <w:id w:val="-1350092401"/>
              <w:lock w:val="sdtLocked"/>
            </w:sdtPr>
            <w:sdtEndPr/>
            <w:sdtContent>
              <w:r w:rsidR="006D521A">
                <w:rPr>
                  <w:rFonts w:eastAsia="Calibri"/>
                  <w:b/>
                  <w:bCs/>
                  <w:szCs w:val="24"/>
                </w:rPr>
                <w:t>PROJEKTO (ĮSKAITANT JUNGTINĮ PROJEKTĄ) ATITIKTIES REIKŠMINGOS ŽALOS NEDARYMO HORIZONTALIAJAM PRINCIPUI VERTINIMO REIKALAVIMŲ APRAŠAS</w:t>
              </w:r>
            </w:sdtContent>
          </w:sdt>
        </w:p>
        <w:p w14:paraId="35520607" w14:textId="77777777" w:rsidR="00F0498F" w:rsidRDefault="00F0498F">
          <w:pPr>
            <w:jc w:val="center"/>
            <w:rPr>
              <w:rFonts w:eastAsia="Calibri"/>
              <w:b/>
              <w:bCs/>
              <w:szCs w:val="24"/>
            </w:rPr>
          </w:pPr>
        </w:p>
        <w:p w14:paraId="26BE18A8" w14:textId="77777777" w:rsidR="00F0498F" w:rsidRDefault="006D521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65C49DE6" w14:textId="77777777" w:rsidR="00F0498F" w:rsidRDefault="006D521A">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42EA7B96" w14:textId="77777777" w:rsidR="00F0498F" w:rsidRDefault="006D521A">
          <w:pPr>
            <w:spacing w:line="276" w:lineRule="auto"/>
            <w:jc w:val="both"/>
            <w:rPr>
              <w:rFonts w:eastAsia="Calibri"/>
              <w:bCs/>
              <w:szCs w:val="24"/>
            </w:rPr>
          </w:pPr>
          <w:r>
            <w:sym w:font="Wingdings 2" w:char="00A3"/>
          </w:r>
          <w:r>
            <w:t xml:space="preserve"> Europos Sąjungos fondų i</w:t>
          </w:r>
          <w:r>
            <w:rPr>
              <w:rFonts w:eastAsia="Calibri"/>
              <w:bCs/>
              <w:szCs w:val="24"/>
            </w:rPr>
            <w:t>nvesticijų programa (toliau – ESIP)</w:t>
          </w:r>
        </w:p>
        <w:p w14:paraId="38940D13" w14:textId="77777777" w:rsidR="00F0498F" w:rsidRDefault="00F0498F">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F0498F" w14:paraId="7ED7E845" w14:textId="77777777">
            <w:tc>
              <w:tcPr>
                <w:tcW w:w="3545" w:type="dxa"/>
              </w:tcPr>
              <w:p w14:paraId="22C654BE" w14:textId="77777777" w:rsidR="00F0498F" w:rsidRDefault="006D521A">
                <w:pPr>
                  <w:jc w:val="center"/>
                  <w:rPr>
                    <w:rFonts w:eastAsia="Calibri"/>
                    <w:b/>
                    <w:szCs w:val="24"/>
                  </w:rPr>
                </w:pPr>
                <w:r>
                  <w:rPr>
                    <w:rFonts w:eastAsia="Calibri"/>
                    <w:b/>
                    <w:szCs w:val="24"/>
                  </w:rPr>
                  <w:t>Aplinkos tikslai</w:t>
                </w:r>
              </w:p>
              <w:p w14:paraId="2DADB166" w14:textId="77777777" w:rsidR="00F0498F" w:rsidRDefault="006D521A">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528" w:type="dxa"/>
              </w:tcPr>
              <w:p w14:paraId="7B7B6E9E" w14:textId="77777777" w:rsidR="00F0498F" w:rsidRDefault="006D521A">
                <w:pPr>
                  <w:jc w:val="center"/>
                  <w:rPr>
                    <w:rFonts w:eastAsia="Calibri"/>
                    <w:b/>
                    <w:szCs w:val="24"/>
                  </w:rPr>
                </w:pPr>
                <w:r>
                  <w:rPr>
                    <w:rFonts w:eastAsia="Calibri"/>
                    <w:b/>
                    <w:szCs w:val="24"/>
                  </w:rPr>
                  <w:t>Pagrindimas</w:t>
                </w:r>
              </w:p>
              <w:p w14:paraId="494F9810" w14:textId="77777777" w:rsidR="00F0498F" w:rsidRDefault="006D521A">
                <w:pPr>
                  <w:jc w:val="both"/>
                  <w:rPr>
                    <w:rFonts w:eastAsia="Calibri"/>
                    <w:b/>
                    <w:szCs w:val="24"/>
                  </w:rPr>
                </w:pPr>
                <w:r>
                  <w:rPr>
                    <w:rFonts w:eastAsia="Calibri"/>
                    <w:bCs/>
                    <w:i/>
                    <w:szCs w:val="24"/>
                  </w:rPr>
                  <w:t>(remdamiesi priemonių (kai finansavimo šaltinis EGADP) arba veiksmų (veiklų) (kai finansavimo šaltinis ESIP) vertinimo klausimynais, nurodykite tik tą klausimyno vertinimo dalį, kuri aktuali finansuotinai veiklai)</w:t>
                </w:r>
              </w:p>
            </w:tc>
            <w:tc>
              <w:tcPr>
                <w:tcW w:w="5776" w:type="dxa"/>
              </w:tcPr>
              <w:p w14:paraId="0D89709D" w14:textId="77777777" w:rsidR="00F0498F" w:rsidRDefault="006D521A">
                <w:pPr>
                  <w:jc w:val="center"/>
                  <w:rPr>
                    <w:rFonts w:eastAsia="Calibri"/>
                    <w:i/>
                    <w:sz w:val="20"/>
                  </w:rPr>
                </w:pPr>
                <w:r>
                  <w:rPr>
                    <w:rFonts w:eastAsia="Calibri"/>
                    <w:b/>
                    <w:szCs w:val="24"/>
                  </w:rPr>
                  <w:t>Pagrindimo dokumentai</w:t>
                </w:r>
              </w:p>
              <w:p w14:paraId="6CB1DF7E" w14:textId="77777777" w:rsidR="00F0498F" w:rsidRDefault="006D521A">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F0498F" w14:paraId="6188E4EB" w14:textId="77777777">
            <w:tc>
              <w:tcPr>
                <w:tcW w:w="3545" w:type="dxa"/>
              </w:tcPr>
              <w:p w14:paraId="3BF696E1" w14:textId="77777777" w:rsidR="00F0498F" w:rsidRDefault="006D521A">
                <w:pPr>
                  <w:tabs>
                    <w:tab w:val="left" w:pos="289"/>
                  </w:tabs>
                  <w:ind w:firstLine="5"/>
                  <w:jc w:val="both"/>
                  <w:rPr>
                    <w:rFonts w:eastAsia="Calibri"/>
                    <w:szCs w:val="24"/>
                  </w:rPr>
                </w:pPr>
                <w:r>
                  <w:rPr>
                    <w:rFonts w:eastAsia="Calibri"/>
                    <w:szCs w:val="24"/>
                  </w:rPr>
                  <w:t>1.</w:t>
                </w:r>
                <w:r>
                  <w:rPr>
                    <w:rFonts w:eastAsia="Calibri"/>
                    <w:szCs w:val="24"/>
                  </w:rPr>
                  <w:tab/>
                  <w:t>Klimato kaitos švelninimas</w:t>
                </w:r>
              </w:p>
              <w:p w14:paraId="7E06FA4B" w14:textId="77777777" w:rsidR="00F0498F" w:rsidRDefault="00F0498F">
                <w:pPr>
                  <w:rPr>
                    <w:rFonts w:eastAsia="Calibri"/>
                    <w:szCs w:val="24"/>
                  </w:rPr>
                </w:pPr>
              </w:p>
              <w:p w14:paraId="6CBD172A" w14:textId="77777777" w:rsidR="00F0498F" w:rsidRDefault="00F0498F">
                <w:pPr>
                  <w:rPr>
                    <w:rFonts w:eastAsia="Calibri"/>
                    <w:szCs w:val="24"/>
                  </w:rPr>
                </w:pPr>
              </w:p>
              <w:p w14:paraId="2D2E9348" w14:textId="77777777" w:rsidR="00F0498F" w:rsidRDefault="00F0498F">
                <w:pPr>
                  <w:rPr>
                    <w:rFonts w:eastAsia="Calibri"/>
                    <w:szCs w:val="24"/>
                  </w:rPr>
                </w:pPr>
              </w:p>
              <w:p w14:paraId="6ED4EFB8" w14:textId="77777777" w:rsidR="00F0498F" w:rsidRDefault="00F0498F">
                <w:pPr>
                  <w:rPr>
                    <w:rFonts w:eastAsia="Calibri"/>
                    <w:szCs w:val="24"/>
                  </w:rPr>
                </w:pPr>
              </w:p>
              <w:p w14:paraId="79FD5961" w14:textId="77777777" w:rsidR="00F0498F" w:rsidRDefault="00F0498F">
                <w:pPr>
                  <w:ind w:firstLine="62"/>
                  <w:jc w:val="center"/>
                  <w:rPr>
                    <w:rFonts w:eastAsia="Calibri"/>
                    <w:szCs w:val="24"/>
                  </w:rPr>
                </w:pPr>
              </w:p>
            </w:tc>
            <w:tc>
              <w:tcPr>
                <w:tcW w:w="5528" w:type="dxa"/>
              </w:tcPr>
              <w:p w14:paraId="075AE20A" w14:textId="77777777" w:rsidR="00F0498F" w:rsidRDefault="006D521A">
                <w:pPr>
                  <w:spacing w:line="276" w:lineRule="auto"/>
                  <w:ind w:left="51"/>
                  <w:jc w:val="both"/>
                  <w:rPr>
                    <w:bCs/>
                    <w:szCs w:val="24"/>
                  </w:rPr>
                </w:pPr>
                <w:r>
                  <w:rPr>
                    <w:bCs/>
                    <w:szCs w:val="24"/>
                  </w:rPr>
                  <w:t xml:space="preserve">Vertinama, kad planuojamos įgyvendinti veiklos – Pažangios terapijos centro infrastruktūros, skirtos inovatyvių pažangios terapijos gydymo metodų prieinamumui užtikrinti ir sveikatos priežiūros paslaugų kokybei gerinti, sukūrimas (rangos darbai ir įrangos įsigijimas) –  neturi jokio tiesioginio ar netiesioginio neigiamo poveikio klimato kaitos švelninimo tikslui, kadangi bus užtikrinta, kad kuriama </w:t>
                </w:r>
                <w:r>
                  <w:rPr>
                    <w:bCs/>
                    <w:szCs w:val="24"/>
                  </w:rPr>
                  <w:lastRenderedPageBreak/>
                  <w:t xml:space="preserve">infrastruktūra atitiktų statybos techninio reglamento </w:t>
                </w:r>
                <w:r>
                  <w:rPr>
                    <w:sz w:val="22"/>
                    <w:szCs w:val="22"/>
                  </w:rPr>
                  <w:t xml:space="preserve"> </w:t>
                </w:r>
                <w:r>
                  <w:rPr>
                    <w:bCs/>
                    <w:szCs w:val="24"/>
                  </w:rPr>
                  <w:t xml:space="preserve">STR 2.01.02:2016 „Pastatų energinio naudingumo projektavimas ir sertifikavimas“, patvirtinto Lietuvos Respublikos aplinkos ministro 2016 m. lapkričio 11 d. įsakymu Nr. </w:t>
                </w:r>
                <w:r>
                  <w:rPr>
                    <w:spacing w:val="10"/>
                  </w:rPr>
                  <w:t>D1-754 „</w:t>
                </w:r>
                <w:r>
                  <w:rPr>
                    <w:szCs w:val="24"/>
                    <w:shd w:val="clear" w:color="auto" w:fill="FFFFFF"/>
                  </w:rPr>
                  <w:t xml:space="preserve">Dėl statybos techninio reglamento STR 2.01.02:2016 „Pastatų energinio naudingumo projektavimas ir sertifikavimas“ patvirtinimo“ (toliau </w:t>
                </w:r>
                <w:r>
                  <w:rPr>
                    <w:bCs/>
                    <w:szCs w:val="24"/>
                  </w:rPr>
                  <w:t>–</w:t>
                </w:r>
                <w:r>
                  <w:rPr>
                    <w:szCs w:val="24"/>
                    <w:shd w:val="clear" w:color="auto" w:fill="FFFFFF"/>
                  </w:rPr>
                  <w:t xml:space="preserve"> </w:t>
                </w:r>
                <w:r>
                  <w:rPr>
                    <w:bCs/>
                    <w:szCs w:val="24"/>
                  </w:rPr>
                  <w:t xml:space="preserve">Statybos techninio reglamentas </w:t>
                </w:r>
                <w:r>
                  <w:rPr>
                    <w:sz w:val="22"/>
                    <w:szCs w:val="22"/>
                  </w:rPr>
                  <w:t xml:space="preserve"> </w:t>
                </w:r>
                <w:r>
                  <w:rPr>
                    <w:bCs/>
                    <w:szCs w:val="24"/>
                  </w:rPr>
                  <w:t xml:space="preserve">STR 2.01.02:2016), bei kitų teisės aktų reikalavimus, susijusius su </w:t>
                </w:r>
                <w:r>
                  <w:rPr>
                    <w:bCs/>
                    <w:szCs w:val="22"/>
                  </w:rPr>
                  <w:t>šiltnamio efektą sukeliančių dujų (</w:t>
                </w:r>
                <w:r>
                  <w:rPr>
                    <w:bCs/>
                    <w:szCs w:val="24"/>
                  </w:rPr>
                  <w:t xml:space="preserve">ŠESD) emisija, ir atitiks beveik energijos nenaudojančių pastatų projektavimo, statybos ir eksploatacijos (angl. </w:t>
                </w:r>
                <w:r>
                  <w:rPr>
                    <w:bCs/>
                    <w:i/>
                    <w:iCs/>
                    <w:szCs w:val="24"/>
                  </w:rPr>
                  <w:t>Nearly Zero Energy Building</w:t>
                </w:r>
                <w:r>
                  <w:rPr>
                    <w:bCs/>
                    <w:szCs w:val="24"/>
                  </w:rPr>
                  <w:t>, NZEB) standartą naujai kuriamos infrastruktūros atveju arba  bus užtikrintas 2018 m. gegužės 30 d. Europos Parlamento ir Tarybos direktyvos (ES) 2018/844, kuria iš dalies keičiama Direktyva 2010/31/ES dėl pastatų energinio naudingumo ir Direktyva 2012/27/ES dėl energijos vartojimo efektyvumo  reikalavimų, susijusių su energetiniu pastatų efektyvumu, laikymasis modernizuojamos infrastruktūros atveju.</w:t>
                </w:r>
              </w:p>
              <w:p w14:paraId="449E6097" w14:textId="77777777" w:rsidR="00F0498F" w:rsidRDefault="006D521A">
                <w:pPr>
                  <w:spacing w:line="276" w:lineRule="auto"/>
                  <w:ind w:left="51"/>
                  <w:jc w:val="both"/>
                  <w:rPr>
                    <w:bCs/>
                    <w:szCs w:val="24"/>
                  </w:rPr>
                </w:pPr>
                <w:r>
                  <w:rPr>
                    <w:bCs/>
                    <w:szCs w:val="24"/>
                  </w:rPr>
                  <w:t xml:space="preserve">Ypatingas dėmesys projektavimo metu bus skiriamas naujų statybos technologijų ir dizaino sprendiniams. Pirmenybė teikiama atsinaujinančių energijos šaltinių panaudojimui (saulės baterijų – fotomodulių, šilumos siurblių oras–oras, oras– vanduo, geoterminio šildymo panaudojimo galimybėms). Aktyvios šilumos generacijos vietose planuojama naudoti atskirus </w:t>
                </w:r>
                <w:r>
                  <w:rPr>
                    <w:bCs/>
                    <w:szCs w:val="24"/>
                  </w:rPr>
                  <w:lastRenderedPageBreak/>
                  <w:t>energetinio efektyvumo principais grįstus patalpos vėsinimo sprendinius. Naujai projektuojamo priestato dalis – modernus medicininių laboratorijų kompleksas, tai atsispindės tiek pastato architektūroje raiškoje, tiek moderniose inžinerinėse sistemose. Planuojamas pastatyti priestatas turi atitikti ne žemesnę nei A++ energetinio naudingumo klasę.</w:t>
                </w:r>
              </w:p>
              <w:p w14:paraId="0AEC5B39" w14:textId="77777777" w:rsidR="00F0498F" w:rsidRDefault="006D521A">
                <w:pPr>
                  <w:spacing w:line="276" w:lineRule="auto"/>
                  <w:ind w:left="51"/>
                  <w:jc w:val="both"/>
                  <w:rPr>
                    <w:bCs/>
                    <w:szCs w:val="24"/>
                  </w:rPr>
                </w:pPr>
                <w:r>
                  <w:rPr>
                    <w:bCs/>
                    <w:szCs w:val="24"/>
                  </w:rPr>
                  <w:t>Planuojama įsigyti įranga, priemonės privalės atitikti (tai bus numatoma atitinkamuose įrangos įsigijimo dokumentuose) efektyvumo, tvarumo, ilgaamžiškumo reikalavimus pagal Direktyvą 2009/125/EB.</w:t>
                </w:r>
              </w:p>
              <w:p w14:paraId="28744F6F" w14:textId="77777777" w:rsidR="00F0498F" w:rsidRDefault="006D521A">
                <w:pPr>
                  <w:spacing w:line="276" w:lineRule="auto"/>
                  <w:ind w:left="51"/>
                  <w:jc w:val="both"/>
                  <w:rPr>
                    <w:bCs/>
                    <w:szCs w:val="24"/>
                  </w:rPr>
                </w:pPr>
                <w:r>
                  <w:rPr>
                    <w:bCs/>
                    <w:szCs w:val="24"/>
                  </w:rPr>
                  <w:t>Projektų vykdytojas ir kiti dalyviai bei tarpininkai privalo laikytis pagrindimo skiltyje nurodytų teisės aktų reikalavimų.</w:t>
                </w:r>
              </w:p>
            </w:tc>
            <w:tc>
              <w:tcPr>
                <w:tcW w:w="5776" w:type="dxa"/>
              </w:tcPr>
              <w:p w14:paraId="111811DF" w14:textId="77777777" w:rsidR="00F0498F" w:rsidRDefault="006D521A">
                <w:pPr>
                  <w:spacing w:line="276" w:lineRule="auto"/>
                  <w:ind w:left="51"/>
                  <w:jc w:val="both"/>
                  <w:rPr>
                    <w:bCs/>
                    <w:szCs w:val="24"/>
                  </w:rPr>
                </w:pPr>
                <w:r>
                  <w:rPr>
                    <w:bCs/>
                    <w:szCs w:val="24"/>
                  </w:rPr>
                  <w:lastRenderedPageBreak/>
                  <w:t>Pagrindimo dokumentai nėra teikiami.</w:t>
                </w:r>
              </w:p>
              <w:p w14:paraId="6372427F" w14:textId="77777777" w:rsidR="00F0498F" w:rsidRDefault="00F0498F">
                <w:pPr>
                  <w:spacing w:line="276" w:lineRule="auto"/>
                  <w:ind w:left="51"/>
                  <w:jc w:val="both"/>
                  <w:rPr>
                    <w:bCs/>
                    <w:szCs w:val="24"/>
                  </w:rPr>
                </w:pPr>
              </w:p>
              <w:p w14:paraId="316DDB9A" w14:textId="77777777" w:rsidR="00F0498F" w:rsidRDefault="006D521A">
                <w:pPr>
                  <w:spacing w:line="276" w:lineRule="auto"/>
                  <w:ind w:left="51"/>
                  <w:jc w:val="both"/>
                  <w:rPr>
                    <w:bCs/>
                    <w:szCs w:val="24"/>
                  </w:rPr>
                </w:pPr>
                <w:r>
                  <w:rPr>
                    <w:bCs/>
                    <w:szCs w:val="24"/>
                  </w:rPr>
                  <w:t>Vykdant statybos rangos darbus turi būti vadovaujamasi Lietuvos Respublikos statybos įstatymu ir (ar) Statybos techniniu reglamentu STR 2.01.02:2016.</w:t>
                </w:r>
              </w:p>
              <w:p w14:paraId="5E8E7823" w14:textId="77777777" w:rsidR="00F0498F" w:rsidRDefault="006D521A">
                <w:pPr>
                  <w:spacing w:line="276" w:lineRule="auto"/>
                  <w:ind w:left="51"/>
                  <w:jc w:val="both"/>
                  <w:rPr>
                    <w:bCs/>
                    <w:szCs w:val="24"/>
                  </w:rPr>
                </w:pPr>
                <w:r>
                  <w:rPr>
                    <w:bCs/>
                    <w:szCs w:val="24"/>
                  </w:rPr>
                  <w:t xml:space="preserve">Atitiktis bus vertinama pagal projekto įgyvendinimo plane (toliau – PĮP) nurodytą informaciją ir projekto įgyvendinimo metu pateikiamų pirkimo dokumentų </w:t>
                </w:r>
                <w:r>
                  <w:rPr>
                    <w:bCs/>
                    <w:szCs w:val="24"/>
                  </w:rPr>
                  <w:lastRenderedPageBreak/>
                  <w:t xml:space="preserve">informaciją, įvardijant planuojamą pasiekti energetinio efektyvumo klasę. </w:t>
                </w:r>
              </w:p>
              <w:p w14:paraId="1AA3C4B6" w14:textId="77777777" w:rsidR="00F0498F" w:rsidRDefault="00F0498F">
                <w:pPr>
                  <w:jc w:val="both"/>
                  <w:rPr>
                    <w:rFonts w:eastAsia="Calibri"/>
                    <w:bCs/>
                    <w:iCs/>
                    <w:szCs w:val="24"/>
                  </w:rPr>
                </w:pPr>
              </w:p>
              <w:p w14:paraId="17BE4679" w14:textId="77777777" w:rsidR="00F0498F" w:rsidRDefault="006D521A">
                <w:pPr>
                  <w:spacing w:line="276" w:lineRule="auto"/>
                  <w:ind w:left="51"/>
                  <w:jc w:val="both"/>
                  <w:rPr>
                    <w:bCs/>
                    <w:szCs w:val="24"/>
                  </w:rPr>
                </w:pPr>
                <w:r>
                  <w:rPr>
                    <w:bCs/>
                    <w:szCs w:val="24"/>
                  </w:rPr>
                  <w:t xml:space="preserve">Įsigyjama įranga turi atitikti 2009 m. spalio 21 d. Europos Parlamento ir Tarybos direktyvos 2009/125/EB, nustatančios ekologinio projektavimo reikalavimų su energija susijusiems gaminiams nustatymo sistemą, nuostatas. </w:t>
                </w:r>
              </w:p>
              <w:p w14:paraId="79A246F4" w14:textId="77777777" w:rsidR="00F0498F" w:rsidRDefault="006D521A">
                <w:pPr>
                  <w:spacing w:line="276" w:lineRule="auto"/>
                  <w:ind w:left="51"/>
                  <w:jc w:val="both"/>
                  <w:rPr>
                    <w:bCs/>
                    <w:szCs w:val="24"/>
                  </w:rPr>
                </w:pPr>
                <w:r>
                  <w:rPr>
                    <w:bCs/>
                    <w:szCs w:val="24"/>
                  </w:rPr>
                  <w:t>Atitiktis bus vertinama pagal PĮP nurodytą informaciją ir projekto įgyvendinimo metu pateikiamų pirkimo dokumentų informaciją.</w:t>
                </w:r>
              </w:p>
            </w:tc>
          </w:tr>
          <w:tr w:rsidR="00F0498F" w14:paraId="691BAAFA" w14:textId="77777777">
            <w:tc>
              <w:tcPr>
                <w:tcW w:w="3545" w:type="dxa"/>
              </w:tcPr>
              <w:p w14:paraId="5BC2E2F6" w14:textId="77777777" w:rsidR="00F0498F" w:rsidRDefault="006D521A">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528" w:type="dxa"/>
              </w:tcPr>
              <w:p w14:paraId="5E89DE2B" w14:textId="77777777" w:rsidR="00F0498F" w:rsidRDefault="006D521A">
                <w:pPr>
                  <w:spacing w:line="276" w:lineRule="auto"/>
                  <w:ind w:left="51"/>
                  <w:jc w:val="both"/>
                  <w:rPr>
                    <w:bCs/>
                    <w:szCs w:val="24"/>
                  </w:rPr>
                </w:pPr>
                <w:r>
                  <w:rPr>
                    <w:bCs/>
                    <w:szCs w:val="24"/>
                  </w:rPr>
                  <w:t xml:space="preserve">Vertinama, kad planuojamos įgyvendinti veiklos (Pažangios terapijos centro infrastruktūros sukūrimas – rangos darbai ir įrangos įsigijimas) per visą gyvavimo ciklą neturės neigiamos įtakos prisitaikymo prie klimato kaitos tikslui, </w:t>
                </w:r>
                <w:r>
                  <w:rPr>
                    <w:bCs/>
                    <w:szCs w:val="22"/>
                  </w:rPr>
                  <w:t>nedidins neigiamo poveikio žmonėms, gamtai ar turtui rizikos</w:t>
                </w:r>
                <w:r>
                  <w:rPr>
                    <w:bCs/>
                    <w:szCs w:val="24"/>
                  </w:rPr>
                  <w:t xml:space="preserve">, kadangi numatomas  tik energetiškai efektyvios infrastruktūros kūrimas. Vykdant veiklas nebus </w:t>
                </w:r>
                <w:r>
                  <w:rPr>
                    <w:bCs/>
                    <w:szCs w:val="22"/>
                  </w:rPr>
                  <w:t>sukuriamas turtas, kuriuo trukdoma pasiekti ilgalaikius aplinkos tikslus,</w:t>
                </w:r>
                <w:r>
                  <w:rPr>
                    <w:bCs/>
                    <w:szCs w:val="24"/>
                  </w:rPr>
                  <w:t xml:space="preserve"> bus laikomasi aplinkos apsaugą ir statybas reglamentuojančių teisės aktų. Numatoma atlikti planuojamos ūkinės veiklos poveikio aplinkai vertinimą, kaip tai numatyta Lietuvos Respublikos planuojamos ūkinės veiklos vertinimo įstatyme. </w:t>
                </w:r>
                <w:r>
                  <w:rPr>
                    <w:bCs/>
                    <w:szCs w:val="24"/>
                  </w:rPr>
                  <w:lastRenderedPageBreak/>
                  <w:t>Vykdant veiklas bus vadovaujamasi Statybos techniniu reglamentu STR 2.01.02:2016, kuriame įtvirtinti ir aplinkos apsaugos reikalavimai, atsakomybės ir kontrolė. Tai užtikrins rizikos dėl neigiamo poveikio klimatui, žmonėms, gamtai ar turtui eliminavimą.</w:t>
                </w:r>
              </w:p>
              <w:p w14:paraId="6A1CF98D" w14:textId="77777777" w:rsidR="00F0498F" w:rsidRDefault="006D521A">
                <w:pPr>
                  <w:spacing w:line="276" w:lineRule="auto"/>
                  <w:ind w:left="51"/>
                  <w:jc w:val="both"/>
                  <w:rPr>
                    <w:bCs/>
                    <w:szCs w:val="24"/>
                  </w:rPr>
                </w:pPr>
                <w:r>
                  <w:rPr>
                    <w:bCs/>
                    <w:szCs w:val="24"/>
                  </w:rPr>
                  <w:t>Taip pat nauja statyba nebus atliekama potvynių zonose, bus skatinama naudoti žaliąją infrastruktūrą – augmeniją ir kitus pastatų dizaino / apželdinimo sprendinius, kurie sumažintų energijos poreikius ir kt.</w:t>
                </w:r>
              </w:p>
            </w:tc>
            <w:tc>
              <w:tcPr>
                <w:tcW w:w="5776" w:type="dxa"/>
              </w:tcPr>
              <w:p w14:paraId="749E7F92" w14:textId="77777777" w:rsidR="00F0498F" w:rsidRDefault="006D521A">
                <w:pPr>
                  <w:spacing w:line="276" w:lineRule="auto"/>
                  <w:ind w:left="51"/>
                  <w:jc w:val="both"/>
                  <w:rPr>
                    <w:bCs/>
                    <w:szCs w:val="24"/>
                  </w:rPr>
                </w:pPr>
                <w:r>
                  <w:rPr>
                    <w:bCs/>
                    <w:szCs w:val="24"/>
                  </w:rPr>
                  <w:lastRenderedPageBreak/>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14:paraId="7F90ECB6" w14:textId="77777777" w:rsidR="00F0498F" w:rsidRDefault="006D521A">
                <w:pPr>
                  <w:spacing w:line="276" w:lineRule="auto"/>
                  <w:ind w:left="51"/>
                  <w:jc w:val="both"/>
                  <w:rPr>
                    <w:bCs/>
                    <w:szCs w:val="24"/>
                  </w:rPr>
                </w:pPr>
                <w:r>
                  <w:rPr>
                    <w:bCs/>
                    <w:szCs w:val="24"/>
                  </w:rPr>
                  <w:t>Teikiamas 2022–2030 metų plėtros programos valdytojos Lietuvos Respublikos sveikatos apsaugos ministerijos sveikatos priežiūros kokybės ir efektyvumo didinimo plėtros programos pažangos priemonės Nr. 11-002-02-11-01 „Gerinti sveikatos priežiūros paslaugų kokybę ir prieinamumą“ projektų finansavimo sąlygų aprašo 2.12.4 papunktyje numatytas priedas, jei yra pildomas.</w:t>
                </w:r>
              </w:p>
              <w:p w14:paraId="75D5F8E0" w14:textId="77777777" w:rsidR="00F0498F" w:rsidRDefault="00F0498F">
                <w:pPr>
                  <w:jc w:val="both"/>
                  <w:rPr>
                    <w:rFonts w:eastAsia="Calibri"/>
                    <w:bCs/>
                    <w:iCs/>
                    <w:szCs w:val="24"/>
                  </w:rPr>
                </w:pPr>
              </w:p>
              <w:p w14:paraId="2CB9A5D5" w14:textId="77777777" w:rsidR="00F0498F" w:rsidRDefault="00F0498F">
                <w:pPr>
                  <w:jc w:val="both"/>
                  <w:rPr>
                    <w:rFonts w:eastAsia="Calibri"/>
                    <w:b/>
                    <w:szCs w:val="24"/>
                  </w:rPr>
                </w:pPr>
              </w:p>
            </w:tc>
          </w:tr>
          <w:tr w:rsidR="00F0498F" w14:paraId="0D887F6E" w14:textId="77777777">
            <w:tc>
              <w:tcPr>
                <w:tcW w:w="3545" w:type="dxa"/>
              </w:tcPr>
              <w:p w14:paraId="657B276A" w14:textId="77777777" w:rsidR="00F0498F" w:rsidRDefault="006D521A">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528" w:type="dxa"/>
              </w:tcPr>
              <w:p w14:paraId="40A3EB3E" w14:textId="77777777" w:rsidR="00F0498F" w:rsidRDefault="006D521A">
                <w:pPr>
                  <w:spacing w:line="276" w:lineRule="auto"/>
                  <w:ind w:left="51"/>
                  <w:jc w:val="both"/>
                  <w:rPr>
                    <w:bCs/>
                    <w:szCs w:val="24"/>
                  </w:rPr>
                </w:pPr>
                <w:r>
                  <w:rPr>
                    <w:bCs/>
                    <w:szCs w:val="24"/>
                  </w:rPr>
                  <w:t>Vertinama, kad planuojamos įgyvendinti veiklos</w:t>
                </w:r>
                <w:r>
                  <w:rPr>
                    <w:sz w:val="22"/>
                    <w:szCs w:val="22"/>
                  </w:rPr>
                  <w:t xml:space="preserve"> (</w:t>
                </w:r>
                <w:r>
                  <w:rPr>
                    <w:bCs/>
                    <w:szCs w:val="24"/>
                  </w:rPr>
                  <w:t>Pažangios terapijos centro infrastruktūros sukūrimas – rangos darbai ir įrangos įsigijimas) neturės jokio neigiamo tiesioginio ar netiesioginio poveikio tausaus vandens ir jūrų išteklių naudojimo ir apsaugos tikslui, nes  neplanuojama statyti jokios infrastruktūros vandens telkinių apsaugos zonose ir neplanuojama kurti / modernizuoti infrastruktūros arti vandens telkinių, kas galėtų turėti neigiamą poveikį tausaus vandens ir jūrų išteklių naudojimui.</w:t>
                </w:r>
              </w:p>
              <w:p w14:paraId="6B848C47" w14:textId="77777777" w:rsidR="00F0498F" w:rsidRDefault="006D521A">
                <w:pPr>
                  <w:spacing w:line="276" w:lineRule="auto"/>
                  <w:ind w:left="51"/>
                  <w:jc w:val="both"/>
                  <w:rPr>
                    <w:bCs/>
                    <w:szCs w:val="24"/>
                  </w:rPr>
                </w:pPr>
                <w:r>
                  <w:rPr>
                    <w:bCs/>
                    <w:szCs w:val="24"/>
                  </w:rPr>
                  <w:t>Priemonė neturės neigiamos įtakos tausaus vandens ir jūrų išteklių naudojimo ir apsaugos tikslui, kadangi įrengiant naują vandens infrastruktūrą bus naudojami efektyvesni vandens prietaisai, atitinkantys naujausius ES efektyvumo standartus.</w:t>
                </w:r>
              </w:p>
              <w:p w14:paraId="57066911" w14:textId="77777777" w:rsidR="00F0498F" w:rsidRDefault="006D521A">
                <w:pPr>
                  <w:spacing w:line="276" w:lineRule="auto"/>
                  <w:ind w:left="51"/>
                  <w:jc w:val="both"/>
                  <w:rPr>
                    <w:bCs/>
                    <w:szCs w:val="24"/>
                  </w:rPr>
                </w:pPr>
                <w:r>
                  <w:rPr>
                    <w:bCs/>
                    <w:szCs w:val="24"/>
                  </w:rPr>
                  <w:t xml:space="preserve">Įgyvendinant priemonę, bus užtikrintas Direktyvos (ES) 2018/844 laikymasis (tai bus numatoma paslaugų įsigijimo ir kt.  dokumentuose), taip pat atitiktis 2000 m. spalio 23 d. Europos Parlamento ir Tarybos </w:t>
                </w:r>
                <w:r>
                  <w:rPr>
                    <w:bCs/>
                    <w:szCs w:val="24"/>
                  </w:rPr>
                  <w:lastRenderedPageBreak/>
                  <w:t>direktyvos 2000/60/EB, nustatančios Bendrijos veiksmų vandens politikos srityje pagrindus, vandens politikos reikalavimams.</w:t>
                </w:r>
                <w:r>
                  <w:t xml:space="preserve"> </w:t>
                </w:r>
              </w:p>
              <w:p w14:paraId="2BF992F5" w14:textId="77777777" w:rsidR="00F0498F" w:rsidRDefault="006D521A">
                <w:pPr>
                  <w:spacing w:line="276" w:lineRule="auto"/>
                  <w:ind w:left="51"/>
                  <w:jc w:val="both"/>
                  <w:rPr>
                    <w:rFonts w:eastAsia="Calibri"/>
                    <w:b/>
                    <w:sz w:val="22"/>
                    <w:szCs w:val="24"/>
                  </w:rPr>
                </w:pPr>
                <w:r>
                  <w:rPr>
                    <w:bCs/>
                    <w:szCs w:val="24"/>
                  </w:rPr>
                  <w:t>Taip pat siekiant išvengti poveikio statybvietėje nustatoma ir sprendžiama aplinkos degradacijos rizika, susijusi su vandens kokybės išsaugojimu ir vandens tausojimu. U</w:t>
                </w:r>
                <w:r>
                  <w:rPr>
                    <w:bCs/>
                    <w:szCs w:val="22"/>
                  </w:rPr>
                  <w:t xml:space="preserve">žtikrinamas tinkamas komunalinių ir gamybinių nuotekų surinkimas, valymas ir išleidimas. </w:t>
                </w:r>
                <w:r>
                  <w:rPr>
                    <w:bCs/>
                    <w:szCs w:val="24"/>
                  </w:rPr>
                  <w:t>Projekto vykdytojas ir kiti dalyviai bei tarpininkai privalo laikytis pagrindimo skiltyje nurodytų teisės aktų reikalavimų.</w:t>
                </w:r>
              </w:p>
            </w:tc>
            <w:tc>
              <w:tcPr>
                <w:tcW w:w="5776" w:type="dxa"/>
              </w:tcPr>
              <w:p w14:paraId="20879C6B" w14:textId="77777777" w:rsidR="00F0498F" w:rsidRDefault="006D521A">
                <w:pPr>
                  <w:spacing w:line="276" w:lineRule="auto"/>
                  <w:ind w:left="51"/>
                  <w:jc w:val="both"/>
                  <w:rPr>
                    <w:rFonts w:eastAsia="Calibri"/>
                    <w:bCs/>
                    <w:sz w:val="22"/>
                    <w:szCs w:val="24"/>
                  </w:rPr>
                </w:pPr>
                <w:r>
                  <w:rPr>
                    <w:bCs/>
                    <w:szCs w:val="24"/>
                  </w:rPr>
                  <w:lastRenderedPageBreak/>
                  <w:t>Netaikoma, nes įgyvendinant šią veiklą neplanuojama statyti jokios infrastruktūros vandens telkinių apsaugos zonose arba arti vandens telkinių, kas galėtų turėti neigiamą poveikį tausaus vandens ir jūrų išteklių naudojimui.</w:t>
                </w:r>
              </w:p>
            </w:tc>
          </w:tr>
          <w:tr w:rsidR="00F0498F" w14:paraId="7F00C529" w14:textId="77777777">
            <w:tc>
              <w:tcPr>
                <w:tcW w:w="3545" w:type="dxa"/>
              </w:tcPr>
              <w:p w14:paraId="488D482C" w14:textId="77777777" w:rsidR="00F0498F" w:rsidRDefault="006D521A">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528" w:type="dxa"/>
              </w:tcPr>
              <w:p w14:paraId="6F169613" w14:textId="77777777" w:rsidR="00F0498F" w:rsidRDefault="006D521A">
                <w:pPr>
                  <w:spacing w:line="276" w:lineRule="auto"/>
                  <w:ind w:left="51"/>
                  <w:jc w:val="both"/>
                  <w:rPr>
                    <w:bCs/>
                    <w:szCs w:val="22"/>
                  </w:rPr>
                </w:pPr>
                <w:r>
                  <w:rPr>
                    <w:bCs/>
                    <w:szCs w:val="22"/>
                  </w:rPr>
                  <w:t xml:space="preserve">Vertinama, kad planuojamos įgyvendinti veiklos (Pažangios terapijos centro infrastruktūros sukūrimas – rangos darbai ir įrangos įsigijimas) neturi jokio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Numatyta aiški susidarančių atliekų tvarkymo ir šalinimo tvarka. </w:t>
                </w:r>
              </w:p>
              <w:p w14:paraId="50884BCA" w14:textId="77777777" w:rsidR="00F0498F" w:rsidRDefault="006D521A">
                <w:pPr>
                  <w:spacing w:line="276" w:lineRule="auto"/>
                  <w:ind w:left="51"/>
                  <w:jc w:val="both"/>
                  <w:rPr>
                    <w:bCs/>
                    <w:szCs w:val="22"/>
                  </w:rPr>
                </w:pPr>
                <w:r>
                  <w:rPr>
                    <w:bCs/>
                    <w:szCs w:val="22"/>
                  </w:rPr>
                  <w:t xml:space="preserve">Bus užtikrinta, kad mažiausiai 70 % (pagal svorį) nepavojingų statybinių ir griovimo atliekų, išskyrus natūraliai atsirandančias medžiagas </w:t>
                </w:r>
                <w:r>
                  <w:rPr>
                    <w:rFonts w:eastAsia="Calibri"/>
                    <w:bCs/>
                    <w:szCs w:val="24"/>
                  </w:rPr>
                  <w:t>(</w:t>
                </w:r>
                <w:r>
                  <w:rPr>
                    <w:rFonts w:eastAsia="Calibri"/>
                    <w:szCs w:val="24"/>
                  </w:rPr>
                  <w:t xml:space="preserve">2000 m. gegužės 3 d. Komisijos sprendimas keičiantis sprendimą 94/3/EB, nustatantį atliekų sąraše pagal Tarybos direktyvos 75/442/EEB dėl atliekų 1 straipsnio a dalį, ir Tarybos sprendimą 94/904/EB, nustatantį pavojingų </w:t>
                </w:r>
                <w:r>
                  <w:rPr>
                    <w:rFonts w:eastAsia="Calibri"/>
                    <w:szCs w:val="24"/>
                  </w:rPr>
                  <w:lastRenderedPageBreak/>
                  <w:t>atliekų sąrašą pagal Tarybos direktyvos 91/689/EEB dėl pavojingų medžiagų 1 straipsnio 4 dalį (pranešta dokumentu Nr. C(2000) 1147)</w:t>
                </w:r>
                <w:r>
                  <w:rPr>
                    <w:rFonts w:eastAsia="Calibri"/>
                    <w:bCs/>
                    <w:szCs w:val="24"/>
                  </w:rPr>
                  <w:t xml:space="preserve">, </w:t>
                </w:r>
                <w:r>
                  <w:rPr>
                    <w:bCs/>
                    <w:szCs w:val="22"/>
                  </w:rPr>
                  <w:t>turėtų būti parengtos pakartotiniam naudojimui, perdirbimui ir kitoms medžiagų panaudojimo galimybėms, įskaitant užpildymo operacijas, naudojant atliekas kitoms medžiagoms pakeisti, laikantis atliekų hierarchijos ir ES statybos ir griovimo atliekų tvarkymo protokolo. Be to, operatoriai bus įpareigoti riboti atliekų susidarymą procesuose, susijusiuose su statyba ir griovimu, laikydamiesi 2016 m. rugsėjo 29 d. Europos Sąjungos Statybos ir griovimo atliekų tvarkymo protokolo (2016) ir atsižvelgdami į geriausius prieinamus metodus, naudodami selektyvų griovimą, kad būtų galima pašalinti ir saugiai tvarkyti pavojingas medžiagas ir palengvinti pakartotinį perdirbimą. Statybinės atliekos Atliekų tvarkymo įstatymo ir kitų teisės aktų nustatyta tvarka bus perduodamos atliekų tvarkytojams, turintiems teisę tvarkyti tokias atliekas.</w:t>
                </w:r>
                <w:r>
                  <w:rPr>
                    <w:sz w:val="22"/>
                    <w:szCs w:val="22"/>
                  </w:rPr>
                  <w:t xml:space="preserve"> </w:t>
                </w:r>
                <w:r>
                  <w:rPr>
                    <w:bCs/>
                    <w:szCs w:val="22"/>
                  </w:rPr>
                  <w:t xml:space="preserve">Statybinių atliekų tvarkymo taisyklės nustato, kad statybvietėje turi būti išrūšiuotos ir atskirai laikinai laikomos susidarančios komunalinės atliekos, inertinės atliekos, perdirbti ir pakartotinai naudoti tinkamos atliekos, pavojingosios atliekos ir netinkamos perdirbti atliekos. Išrūšiuotos atliekos bus perduodamos įmonėms, turinčioms teisę tvarkyti tokias atliekas pagal sutartis dėl jų naudojimo ir šalinimo. Susidariusios asbesto turinčių gaminių atliekos bus šalinamos </w:t>
                </w:r>
                <w:r>
                  <w:rPr>
                    <w:bCs/>
                    <w:szCs w:val="22"/>
                  </w:rPr>
                  <w:lastRenderedPageBreak/>
                  <w:t>atskiroje sekcijoje, įrengtoje prie bet kokios klasės sąvartyno pagal inertinių atliekų sąvartynų reikalavimus ir pažymėtoje įspėjamaisiais užrašais. Tvarkant atliekas bus vadovaujamasi Europos Sąjungoje geriausiais prieinamais gamybos būdais (GPGB) atliekom apdoroti.</w:t>
                </w:r>
              </w:p>
              <w:p w14:paraId="17D06C03" w14:textId="77777777" w:rsidR="00F0498F" w:rsidRDefault="006D521A">
                <w:pPr>
                  <w:spacing w:line="276" w:lineRule="auto"/>
                  <w:ind w:left="51"/>
                  <w:jc w:val="both"/>
                  <w:rPr>
                    <w:bCs/>
                    <w:szCs w:val="22"/>
                  </w:rPr>
                </w:pPr>
                <w:r>
                  <w:rPr>
                    <w:bCs/>
                    <w:szCs w:val="22"/>
                  </w:rPr>
                  <w:t xml:space="preserve">Taip pat numatoma naudoti ir kokybiškai perdirbti selektyviai pašalinant medžiagas, naudojant turimas statybinių ir griovimo atliekų rūšiavimo sistemas. </w:t>
                </w:r>
              </w:p>
              <w:p w14:paraId="31CC6A96" w14:textId="77777777" w:rsidR="00F0498F" w:rsidRDefault="006D521A">
                <w:pPr>
                  <w:spacing w:line="276" w:lineRule="auto"/>
                  <w:ind w:left="51"/>
                  <w:jc w:val="both"/>
                  <w:rPr>
                    <w:bCs/>
                    <w:szCs w:val="22"/>
                  </w:rPr>
                </w:pPr>
                <w:r>
                  <w:rPr>
                    <w:bCs/>
                    <w:szCs w:val="22"/>
                  </w:rPr>
                  <w:t>Pastatų projektai ir statybos metodai turės būti  paremti efektyvia analize atsižvelgiant į ISO 20887:2020 „Pastatų ir civilinės inžinerijos darbų tvarumas. Išmontavimo ir pritaikymo projektavimas. Principai, reikalavimai ir gairės“ standartą. Taip pat bus skatinama naudoti pakartotinai panaudojamas medžiagas.</w:t>
                </w:r>
              </w:p>
              <w:p w14:paraId="0A21B883" w14:textId="77777777" w:rsidR="00F0498F" w:rsidRDefault="006D521A">
                <w:pPr>
                  <w:spacing w:line="276" w:lineRule="auto"/>
                  <w:ind w:left="51"/>
                  <w:jc w:val="both"/>
                  <w:rPr>
                    <w:bCs/>
                    <w:szCs w:val="22"/>
                  </w:rPr>
                </w:pPr>
                <w:r>
                  <w:rPr>
                    <w:bCs/>
                    <w:szCs w:val="22"/>
                  </w:rPr>
                  <w:t>Statybvietėje pildomas atliekų apskaitos žurnalas, vedama susidariusių ir perduotų tvarkyti statybinių atliekų apskaita, nurodomas jų kiekis, teikiamos atliekų apskaitos ataskaitos.</w:t>
                </w:r>
              </w:p>
              <w:p w14:paraId="4AB04006" w14:textId="77777777" w:rsidR="00F0498F" w:rsidRDefault="006D521A">
                <w:pPr>
                  <w:spacing w:line="276" w:lineRule="auto"/>
                  <w:ind w:left="51"/>
                  <w:jc w:val="both"/>
                  <w:rPr>
                    <w:bCs/>
                    <w:szCs w:val="22"/>
                  </w:rPr>
                </w:pPr>
                <w:r>
                  <w:rPr>
                    <w:bCs/>
                    <w:szCs w:val="22"/>
                  </w:rPr>
                  <w:t>Planuojama įsigyti įranga ir priemonės privalės atitikti (tai bus numatoma atitinkamuose įrangos įsigijimo dokumentuose) efektyvumo, tvarumo, ilgaamžiškumo reikalavimus pagal</w:t>
                </w:r>
                <w:r>
                  <w:rPr>
                    <w:sz w:val="22"/>
                    <w:szCs w:val="22"/>
                  </w:rPr>
                  <w:t xml:space="preserve"> </w:t>
                </w:r>
                <w:r>
                  <w:rPr>
                    <w:bCs/>
                    <w:szCs w:val="22"/>
                  </w:rPr>
                  <w:t>Direktyvą 2009/125/EB ir 2011 m. birželio 8 d. Europos Parlamento ir Tarybos direktyvą 2011/65/ES dėl tam tikrų pavojingų medžiagų naudojimo elektros ir elektroninėje įrangoje apribojimo.</w:t>
                </w:r>
              </w:p>
              <w:p w14:paraId="6694F620" w14:textId="77777777" w:rsidR="00F0498F" w:rsidRDefault="006D521A">
                <w:pPr>
                  <w:spacing w:line="276" w:lineRule="auto"/>
                  <w:ind w:left="51"/>
                  <w:jc w:val="both"/>
                  <w:rPr>
                    <w:bCs/>
                    <w:szCs w:val="22"/>
                  </w:rPr>
                </w:pPr>
                <w:r>
                  <w:rPr>
                    <w:bCs/>
                    <w:szCs w:val="22"/>
                  </w:rPr>
                  <w:lastRenderedPageBreak/>
                  <w:t>Projektų vykdytojai ir kiti dalyviai bei tarpininkai privalo laikytis pagrindimo skiltyje nurodytų teisės aktų reikalavimų.</w:t>
                </w:r>
              </w:p>
            </w:tc>
            <w:tc>
              <w:tcPr>
                <w:tcW w:w="5776" w:type="dxa"/>
              </w:tcPr>
              <w:p w14:paraId="7BB3228E" w14:textId="77777777" w:rsidR="00F0498F" w:rsidRDefault="006D521A">
                <w:pPr>
                  <w:spacing w:line="276" w:lineRule="auto"/>
                  <w:ind w:left="51"/>
                  <w:jc w:val="both"/>
                  <w:rPr>
                    <w:bCs/>
                    <w:szCs w:val="24"/>
                  </w:rPr>
                </w:pPr>
                <w:r>
                  <w:rPr>
                    <w:bCs/>
                    <w:szCs w:val="24"/>
                  </w:rPr>
                  <w:lastRenderedPageBreak/>
                  <w:t>Pagrindžiantys dokumentai neteikiami.</w:t>
                </w:r>
              </w:p>
              <w:p w14:paraId="2241A83C" w14:textId="77777777" w:rsidR="00F0498F" w:rsidRDefault="006D521A">
                <w:pPr>
                  <w:tabs>
                    <w:tab w:val="left" w:pos="311"/>
                  </w:tabs>
                  <w:spacing w:line="276" w:lineRule="auto"/>
                  <w:ind w:left="51"/>
                  <w:jc w:val="both"/>
                  <w:rPr>
                    <w:bCs/>
                    <w:szCs w:val="24"/>
                  </w:rPr>
                </w:pPr>
                <w:r>
                  <w:rPr>
                    <w:bCs/>
                    <w:szCs w:val="24"/>
                  </w:rPr>
                  <w:t>Vykdant statybos rangos darbus turi būti vadovaujamasi Lietuvos Respublikos atliekų tvarkymo įstatymu ir Statybinių atliekų tvarkymo taisyklėmis, patvirtintomis Lietuvos Respublikos aplinkos ministro 2006 m. gruodžio 29 d. įsakymu Nr. D1-637 „Dėl Statybinių atliekų tvarkymo taisyklių patvirtinimo“ (toliau – Statybinių atliekų tvarkymo taisyklės).</w:t>
                </w:r>
              </w:p>
              <w:p w14:paraId="4BDFC902" w14:textId="77777777" w:rsidR="00F0498F" w:rsidRDefault="006D521A">
                <w:pPr>
                  <w:spacing w:line="276" w:lineRule="auto"/>
                  <w:ind w:left="51"/>
                  <w:jc w:val="both"/>
                  <w:rPr>
                    <w:bCs/>
                    <w:szCs w:val="24"/>
                  </w:rPr>
                </w:pPr>
                <w:r>
                  <w:rPr>
                    <w:bCs/>
                    <w:szCs w:val="24"/>
                  </w:rPr>
                  <w:t>Atitiktis bus vertinama pagal PĮP nurodytą informaciją ir projekto įgyvendinimo metu pateikiamų pirkimo dokumentų informaciją.</w:t>
                </w:r>
              </w:p>
              <w:p w14:paraId="632F28F1" w14:textId="77777777" w:rsidR="00F0498F" w:rsidRDefault="00F0498F">
                <w:pPr>
                  <w:spacing w:line="276" w:lineRule="auto"/>
                  <w:ind w:left="51"/>
                  <w:jc w:val="both"/>
                  <w:rPr>
                    <w:bCs/>
                    <w:szCs w:val="24"/>
                  </w:rPr>
                </w:pPr>
              </w:p>
              <w:p w14:paraId="23428FE0" w14:textId="77777777" w:rsidR="00F0498F" w:rsidRDefault="006D521A">
                <w:pPr>
                  <w:spacing w:line="276" w:lineRule="auto"/>
                  <w:ind w:left="51"/>
                  <w:jc w:val="both"/>
                  <w:rPr>
                    <w:bCs/>
                    <w:szCs w:val="24"/>
                  </w:rPr>
                </w:pPr>
                <w:r>
                  <w:rPr>
                    <w:bCs/>
                    <w:szCs w:val="24"/>
                  </w:rPr>
                  <w:t xml:space="preserve">Įranga, baigusi savo gyvavimo ciklą, turi būti sutvarkoma vadovaujantis </w:t>
                </w:r>
                <w:r>
                  <w:rPr>
                    <w:szCs w:val="24"/>
                    <w:shd w:val="clear" w:color="auto" w:fill="FFFFFF"/>
                  </w:rPr>
                  <w:t>2012 m. liepos 4 d.</w:t>
                </w:r>
                <w:r>
                  <w:rPr>
                    <w:bCs/>
                    <w:szCs w:val="24"/>
                  </w:rPr>
                  <w:t xml:space="preserve"> Europos Parlamento ir Tarybos direktyvos 2012/19/ES dėl elektros ir elektroninės įrangos atliekų  ir Lietuvos Respublikos atliekų tvarkymo įstatymo nuostatomis. </w:t>
                </w:r>
              </w:p>
              <w:p w14:paraId="4B96548C" w14:textId="77777777" w:rsidR="00F0498F" w:rsidRDefault="006D521A">
                <w:pPr>
                  <w:spacing w:line="276" w:lineRule="auto"/>
                  <w:ind w:left="51"/>
                  <w:jc w:val="both"/>
                  <w:rPr>
                    <w:bCs/>
                    <w:szCs w:val="24"/>
                  </w:rPr>
                </w:pPr>
                <w:r>
                  <w:rPr>
                    <w:bCs/>
                    <w:szCs w:val="24"/>
                  </w:rPr>
                  <w:lastRenderedPageBreak/>
                  <w:t xml:space="preserve">Atitiktis bus vertinama pagal PĮP nurodytą informaciją dėl elektros ir elektroninės įrangos, baigusios gyvavimo ciklą, sutvarkymo. </w:t>
                </w:r>
              </w:p>
              <w:p w14:paraId="61366655" w14:textId="77777777" w:rsidR="00F0498F" w:rsidRDefault="00F0498F">
                <w:pPr>
                  <w:jc w:val="both"/>
                  <w:rPr>
                    <w:rFonts w:eastAsia="Calibri"/>
                    <w:szCs w:val="24"/>
                  </w:rPr>
                </w:pPr>
              </w:p>
            </w:tc>
          </w:tr>
          <w:tr w:rsidR="00F0498F" w14:paraId="149B0AC3" w14:textId="77777777">
            <w:tc>
              <w:tcPr>
                <w:tcW w:w="3545" w:type="dxa"/>
              </w:tcPr>
              <w:p w14:paraId="5B98A084" w14:textId="77777777" w:rsidR="00F0498F" w:rsidRDefault="006D521A">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5528" w:type="dxa"/>
              </w:tcPr>
              <w:p w14:paraId="0952D414" w14:textId="77777777" w:rsidR="00F0498F" w:rsidRDefault="006D521A">
                <w:pPr>
                  <w:spacing w:line="276" w:lineRule="auto"/>
                  <w:ind w:left="51"/>
                  <w:jc w:val="both"/>
                  <w:rPr>
                    <w:bCs/>
                    <w:szCs w:val="22"/>
                  </w:rPr>
                </w:pPr>
                <w:r>
                  <w:rPr>
                    <w:bCs/>
                    <w:szCs w:val="22"/>
                  </w:rPr>
                  <w:t>Vertinama, kad planuojamos įgyvendinti veiklos (Pažangios terapijos centro infrastruktūros sukūrimas – rangos darbai ir įrangos įsigijimas) neturi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vykdomi rangos darbai ir įsigyjama įranga privalės atitikti visus aukščiausius kokybės reikalavimus.</w:t>
                </w:r>
              </w:p>
              <w:p w14:paraId="499EBADD" w14:textId="77777777" w:rsidR="00F0498F" w:rsidRDefault="006D521A">
                <w:pPr>
                  <w:spacing w:line="276" w:lineRule="auto"/>
                  <w:ind w:left="51"/>
                  <w:jc w:val="both"/>
                  <w:rPr>
                    <w:bCs/>
                    <w:szCs w:val="22"/>
                  </w:rPr>
                </w:pPr>
                <w:r>
                  <w:rPr>
                    <w:bCs/>
                    <w:szCs w:val="22"/>
                  </w:rPr>
                  <w:t xml:space="preserve">Statybose naudojamose statybinėse dalyse ir medžiagose nėra asbesto ir labai didelį susirūpinimą keliančių medžiagų, nustatytų remiantis medžiagų, kurioms reikalingas leidimas, sąrašu, nurodytu 2006 m. gruodžio 18 d. Europos Parlamento ir Tarybos reglamento (EB)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w:t>
                </w:r>
                <w:r>
                  <w:rPr>
                    <w:bCs/>
                    <w:szCs w:val="22"/>
                  </w:rPr>
                  <w:lastRenderedPageBreak/>
                  <w:t>direktyvas 91/155/EEB, 93/67/EEB, 93/105/EB bei 2000/21/EB, XIV priede.</w:t>
                </w:r>
              </w:p>
              <w:p w14:paraId="69738195" w14:textId="77777777" w:rsidR="00F0498F" w:rsidRDefault="006D521A">
                <w:pPr>
                  <w:spacing w:line="276" w:lineRule="auto"/>
                  <w:ind w:left="51"/>
                  <w:jc w:val="both"/>
                  <w:rPr>
                    <w:bCs/>
                    <w:szCs w:val="22"/>
                  </w:rPr>
                </w:pPr>
                <w:r>
                  <w:rPr>
                    <w:bCs/>
                    <w:szCs w:val="22"/>
                  </w:rPr>
                  <w:t>Statyboje naudojami komponentai ir medžiagos, galinčios liestis su gyventojais, išskiria mažiau nei 0,06 mg formaldehido 1 m³ medžiagos ar komponento ir mažiau kaip 0,001 mg 1A ir 1B kategorijos kancerogeninių lakiųjų organinių junginių 1 m³ medžiagos arba komponento, atlikus bandymus pagal CEN / TS 16516 ir ISO 16000-3 „Patalpų oras. 3 dalis. Formaldehido ir kitų karbonilo junginių nustatymas patalpų ir bandymų kameros ore. Aktyvus mėginių ėmimo metodas“ standartą arba kitas panašias standartizuotas bandymo sąlygas ir nustatymo metodus.</w:t>
                </w:r>
              </w:p>
              <w:p w14:paraId="0F3F0E0B" w14:textId="77777777" w:rsidR="00F0498F" w:rsidRDefault="006D521A">
                <w:pPr>
                  <w:spacing w:line="276" w:lineRule="auto"/>
                  <w:ind w:left="51"/>
                  <w:jc w:val="both"/>
                  <w:rPr>
                    <w:bCs/>
                    <w:szCs w:val="22"/>
                  </w:rPr>
                </w:pPr>
                <w:r>
                  <w:rPr>
                    <w:bCs/>
                    <w:szCs w:val="22"/>
                  </w:rPr>
                  <w:t>Imamasi priemonių triukšmui, dulkėms ir teršalams sumažinti vykdant statybos ar priežiūros darbus.</w:t>
                </w:r>
              </w:p>
            </w:tc>
            <w:tc>
              <w:tcPr>
                <w:tcW w:w="5776" w:type="dxa"/>
              </w:tcPr>
              <w:p w14:paraId="010A7878" w14:textId="77777777" w:rsidR="00F0498F" w:rsidRDefault="006D521A">
                <w:pPr>
                  <w:spacing w:line="276" w:lineRule="auto"/>
                  <w:ind w:left="51"/>
                  <w:jc w:val="both"/>
                  <w:rPr>
                    <w:bCs/>
                    <w:szCs w:val="22"/>
                  </w:rPr>
                </w:pPr>
                <w:r>
                  <w:rPr>
                    <w:bCs/>
                    <w:szCs w:val="22"/>
                  </w:rPr>
                  <w:lastRenderedPageBreak/>
                  <w:t xml:space="preserve">Netaikoma, kadangi nenumatoma, kad įgyvendinant projekto veiklas susidarytų ženkli oro, vandens ir dirvožemio tarša, nes vykdant statybos rangos darbus bus naudojamos statybos teisės aktuose leistinos medžiagos, atitinkančios aplinkos apsaugos reikalavimus. </w:t>
                </w:r>
              </w:p>
              <w:p w14:paraId="09BC371D" w14:textId="77777777" w:rsidR="00F0498F" w:rsidRDefault="00F0498F">
                <w:pPr>
                  <w:jc w:val="both"/>
                  <w:rPr>
                    <w:rFonts w:eastAsia="Calibri"/>
                    <w:szCs w:val="24"/>
                  </w:rPr>
                </w:pPr>
              </w:p>
            </w:tc>
          </w:tr>
          <w:tr w:rsidR="00F0498F" w14:paraId="12AC9A7F" w14:textId="77777777">
            <w:tc>
              <w:tcPr>
                <w:tcW w:w="3545" w:type="dxa"/>
              </w:tcPr>
              <w:p w14:paraId="1AF894CD" w14:textId="77777777" w:rsidR="00F0498F" w:rsidRDefault="006D521A">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528" w:type="dxa"/>
              </w:tcPr>
              <w:p w14:paraId="4D712FE9" w14:textId="77777777" w:rsidR="00F0498F" w:rsidRDefault="006D521A">
                <w:pPr>
                  <w:spacing w:line="276" w:lineRule="auto"/>
                  <w:ind w:left="51"/>
                  <w:jc w:val="both"/>
                  <w:rPr>
                    <w:bCs/>
                    <w:szCs w:val="22"/>
                  </w:rPr>
                </w:pPr>
                <w:r>
                  <w:rPr>
                    <w:bCs/>
                    <w:szCs w:val="22"/>
                  </w:rPr>
                  <w:t xml:space="preserve">Vertinama, kad planuojamos veiklos (Pažangios terapijos centro infrastruktūros sukūrimas – rangos darbai ir įrangos įsigijimas) neturi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14:paraId="0A47DF04" w14:textId="77777777" w:rsidR="00F0498F" w:rsidRDefault="006D521A">
                <w:pPr>
                  <w:spacing w:line="276" w:lineRule="auto"/>
                  <w:ind w:left="51"/>
                  <w:jc w:val="both"/>
                  <w:rPr>
                    <w:bCs/>
                    <w:szCs w:val="22"/>
                  </w:rPr>
                </w:pPr>
                <w:r>
                  <w:rPr>
                    <w:bCs/>
                    <w:szCs w:val="22"/>
                  </w:rPr>
                  <w:t>Veiklos planuojamos jau įrengtoje infrastruktūroje, asmens sveikatos priežiūros įstaigų teritorijoje, todėl reikšminga įtaka biologinei įvairovei ar ekosistemoms nebus padaryta.</w:t>
                </w:r>
              </w:p>
              <w:p w14:paraId="024364B0" w14:textId="77777777" w:rsidR="00F0498F" w:rsidRDefault="006D521A">
                <w:pPr>
                  <w:spacing w:line="276" w:lineRule="auto"/>
                  <w:ind w:left="51"/>
                  <w:jc w:val="both"/>
                  <w:rPr>
                    <w:rFonts w:eastAsia="Calibri"/>
                    <w:bCs/>
                    <w:sz w:val="22"/>
                    <w:szCs w:val="24"/>
                  </w:rPr>
                </w:pPr>
                <w:r>
                  <w:rPr>
                    <w:bCs/>
                    <w:szCs w:val="22"/>
                  </w:rPr>
                  <w:lastRenderedPageBreak/>
                  <w:t>Nenumatoma, kad priemonė turės neigiamą poveikį biologinei įvairovei ar ekosistemų apsaugai, nes nenumatoma kurti ar modernizuoti infrastruktūros „Natura 2000“, UNESCO pasaulinio paveldo ar kitose saugomose teritorijose.</w:t>
                </w:r>
              </w:p>
            </w:tc>
            <w:tc>
              <w:tcPr>
                <w:tcW w:w="5776" w:type="dxa"/>
              </w:tcPr>
              <w:p w14:paraId="6E7A6B4F" w14:textId="77777777" w:rsidR="00F0498F" w:rsidRDefault="006D521A">
                <w:pPr>
                  <w:spacing w:line="276" w:lineRule="auto"/>
                  <w:ind w:left="51"/>
                  <w:jc w:val="both"/>
                  <w:rPr>
                    <w:bCs/>
                    <w:szCs w:val="22"/>
                  </w:rPr>
                </w:pPr>
                <w:r>
                  <w:rPr>
                    <w:bCs/>
                    <w:szCs w:val="22"/>
                  </w:rPr>
                  <w:lastRenderedPageBreak/>
                  <w:t xml:space="preserve">Netaikoma, nes nenumatoma kurti ar modernizuoti infrastruktūros „Natura 2000“, UNESCO pasaulinio paveldo ar kitose saugomose teritorijose. </w:t>
                </w:r>
              </w:p>
              <w:p w14:paraId="69739874" w14:textId="77777777" w:rsidR="00F0498F" w:rsidRDefault="00F0498F">
                <w:pPr>
                  <w:jc w:val="both"/>
                  <w:rPr>
                    <w:rFonts w:eastAsia="Calibri"/>
                    <w:bCs/>
                    <w:iCs/>
                    <w:szCs w:val="24"/>
                  </w:rPr>
                </w:pPr>
              </w:p>
            </w:tc>
          </w:tr>
        </w:tbl>
        <w:sdt>
          <w:sdtPr>
            <w:alias w:val="pabaiga"/>
            <w:tag w:val="part_0a1ed12100e8426888de92bf90713086"/>
            <w:id w:val="2065595955"/>
            <w:lock w:val="sdtLocked"/>
          </w:sdtPr>
          <w:sdtEndPr/>
          <w:sdtContent>
            <w:p w14:paraId="02AFB363" w14:textId="77777777" w:rsidR="00F0498F" w:rsidRDefault="006D521A">
              <w:pPr>
                <w:spacing w:line="276" w:lineRule="auto"/>
                <w:jc w:val="center"/>
                <w:rPr>
                  <w:rFonts w:ascii="Calibri" w:eastAsia="Calibri" w:hAnsi="Calibri"/>
                  <w:sz w:val="22"/>
                  <w:szCs w:val="22"/>
                </w:rPr>
              </w:pPr>
              <w:r>
                <w:rPr>
                  <w:rFonts w:ascii="Calibri" w:eastAsia="Calibri" w:hAnsi="Calibri"/>
                  <w:sz w:val="22"/>
                  <w:szCs w:val="22"/>
                </w:rPr>
                <w:t>________________</w:t>
              </w:r>
            </w:p>
            <w:p w14:paraId="298187C0" w14:textId="77777777" w:rsidR="00F0498F" w:rsidRDefault="00F0498F">
              <w:pPr>
                <w:spacing w:line="276" w:lineRule="auto"/>
                <w:rPr>
                  <w:sz w:val="22"/>
                  <w:szCs w:val="22"/>
                </w:rPr>
              </w:pPr>
            </w:p>
            <w:p w14:paraId="69419FB9" w14:textId="77777777" w:rsidR="00F0498F" w:rsidRDefault="00F0498F">
              <w:pPr>
                <w:spacing w:line="276" w:lineRule="auto"/>
                <w:jc w:val="center"/>
                <w:rPr>
                  <w:sz w:val="22"/>
                  <w:szCs w:val="22"/>
                </w:rPr>
              </w:pPr>
            </w:p>
            <w:p w14:paraId="15997E49" w14:textId="77777777" w:rsidR="00F0498F" w:rsidRDefault="00F0498F">
              <w:pPr>
                <w:spacing w:line="276" w:lineRule="auto"/>
                <w:rPr>
                  <w:sz w:val="22"/>
                  <w:szCs w:val="22"/>
                </w:rPr>
              </w:pPr>
            </w:p>
            <w:p w14:paraId="3C8E7695" w14:textId="77777777" w:rsidR="00F0498F" w:rsidRDefault="00CB3201">
              <w:pPr>
                <w:spacing w:line="276" w:lineRule="auto"/>
                <w:jc w:val="center"/>
                <w:rPr>
                  <w:szCs w:val="24"/>
                </w:rPr>
              </w:pPr>
            </w:p>
          </w:sdtContent>
        </w:sdt>
      </w:sdtContent>
    </w:sdt>
    <w:sectPr w:rsidR="00F0498F">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0E5798" w14:textId="77777777" w:rsidR="00CB3201" w:rsidRDefault="00CB3201">
      <w:pPr>
        <w:rPr>
          <w:sz w:val="22"/>
          <w:szCs w:val="22"/>
        </w:rPr>
      </w:pPr>
      <w:r>
        <w:rPr>
          <w:sz w:val="22"/>
          <w:szCs w:val="22"/>
        </w:rPr>
        <w:separator/>
      </w:r>
    </w:p>
  </w:endnote>
  <w:endnote w:type="continuationSeparator" w:id="0">
    <w:p w14:paraId="76FFEFAF" w14:textId="77777777" w:rsidR="00CB3201" w:rsidRDefault="00CB3201">
      <w:pPr>
        <w:rPr>
          <w:sz w:val="22"/>
          <w:szCs w:val="22"/>
        </w:rPr>
      </w:pPr>
      <w:r>
        <w:rPr>
          <w:sz w:val="22"/>
          <w:szCs w:val="22"/>
        </w:rPr>
        <w:continuationSeparator/>
      </w:r>
    </w:p>
  </w:endnote>
  <w:endnote w:type="continuationNotice" w:id="1">
    <w:p w14:paraId="7E37A0C2" w14:textId="77777777" w:rsidR="00CB3201" w:rsidRDefault="00CB3201">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ACF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0AEFA6" w14:textId="77777777" w:rsidR="00F0498F" w:rsidRDefault="00F0498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A058D9" w14:textId="77777777" w:rsidR="00F0498F" w:rsidRDefault="00F0498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DD90F2" w14:textId="77777777" w:rsidR="00F0498F" w:rsidRDefault="00F0498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1BD1B1" w14:textId="77777777" w:rsidR="00CB3201" w:rsidRDefault="00CB3201">
      <w:pPr>
        <w:rPr>
          <w:sz w:val="22"/>
          <w:szCs w:val="22"/>
        </w:rPr>
      </w:pPr>
      <w:r>
        <w:rPr>
          <w:sz w:val="22"/>
          <w:szCs w:val="22"/>
        </w:rPr>
        <w:separator/>
      </w:r>
    </w:p>
  </w:footnote>
  <w:footnote w:type="continuationSeparator" w:id="0">
    <w:p w14:paraId="11C4B248" w14:textId="77777777" w:rsidR="00CB3201" w:rsidRDefault="00CB3201">
      <w:pPr>
        <w:rPr>
          <w:sz w:val="22"/>
          <w:szCs w:val="22"/>
        </w:rPr>
      </w:pPr>
      <w:r>
        <w:rPr>
          <w:sz w:val="22"/>
          <w:szCs w:val="22"/>
        </w:rPr>
        <w:continuationSeparator/>
      </w:r>
    </w:p>
  </w:footnote>
  <w:footnote w:type="continuationNotice" w:id="1">
    <w:p w14:paraId="6BF21708" w14:textId="77777777" w:rsidR="00CB3201" w:rsidRDefault="00CB3201">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15EF88" w14:textId="77777777" w:rsidR="00F0498F" w:rsidRDefault="00F0498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543B88" w14:textId="77777777" w:rsidR="00F0498F" w:rsidRDefault="006D521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5523B1">
      <w:rPr>
        <w:noProof/>
        <w:szCs w:val="22"/>
      </w:rPr>
      <w:t>5</w:t>
    </w:r>
    <w:r>
      <w:rPr>
        <w:szCs w:val="22"/>
      </w:rPr>
      <w:fldChar w:fldCharType="end"/>
    </w:r>
  </w:p>
  <w:p w14:paraId="497CBBDA" w14:textId="77777777" w:rsidR="00F0498F" w:rsidRDefault="00F0498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1FFC70" w14:textId="77777777" w:rsidR="00F0498F" w:rsidRDefault="00F0498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117439"/>
    <w:rsid w:val="002523DD"/>
    <w:rsid w:val="002F4058"/>
    <w:rsid w:val="00354D8D"/>
    <w:rsid w:val="005523B1"/>
    <w:rsid w:val="00615F1D"/>
    <w:rsid w:val="006D521A"/>
    <w:rsid w:val="0075492B"/>
    <w:rsid w:val="00806BD6"/>
    <w:rsid w:val="00A361B0"/>
    <w:rsid w:val="00CA13C0"/>
    <w:rsid w:val="00CB3201"/>
    <w:rsid w:val="00F0498F"/>
    <w:rsid w:val="00F73A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D76C48"/>
  <w15:docId w15:val="{7FB62658-907C-4A1C-83C0-3212C0434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D521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8478098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89690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564C9BA3-556B-440C-88C3-B19F38ED4713}"/>
      </w:docPartPr>
      <w:docPartBody>
        <w:p w:rsidR="00867528" w:rsidRDefault="00E643C1">
          <w:r w:rsidRPr="005951D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ACF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43C1"/>
    <w:rsid w:val="003522B9"/>
    <w:rsid w:val="005937B8"/>
    <w:rsid w:val="00806BD6"/>
    <w:rsid w:val="00867528"/>
    <w:rsid w:val="00BD6473"/>
    <w:rsid w:val="00E643C1"/>
    <w:rsid w:val="00FE7BF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643C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arts xmlns="http://lrs.lt/TAIS/DocParts">
  <Part Type="priedas" Nr="7" Abbr="7 pr." Title="2022–2030 METŲ SVEIKATOS PRIEŽIŪROS KOKYBĖS IR EFEKTYVUMO DIDINIMO PLĖTROS PROGRAMOS PAŽANGOS PRIEMONĖS NR. 11-002-02-11-01 „GERINTI SVEIKATOS PRIEŽIŪROS PASLAUGŲ KOKYBĘ IR PRIEINAMUMĄ“ PROJEKTŲ FINANSAVIMO SĄLYGŲ APRAŠAS NR. 7" DocPartId="a27e14a5e8744bac9b0257d52f3234c3" PartId="4e76e2c4fd3c41008d858588a0577475">
    <Part Type="pabaiga" DocPartId="1d16ac9433f5499da5b005207e763b12" PartId="29e2b1edd9354e8987a2ceab4d77643d"/>
  </Part>
  <Part Type="priedas" Abbr="pr." Title="PROJEKTO (ĮSKAITANT JUNGTINĮ PROJEKTĄ) ATITIKTIES REIKŠMINGOS ŽALOS NEDARYMO HORIZONTALIAJAM PRINCIPUI VERTINIMO REIKALAVIMŲ APRAŠAS" DocPartId="0ca582b1c88049d9b77db25b18f3cdf4" PartId="bb33d06e9c554e749e3bf57f8a4dc570">
    <Part Type="pabaiga" DocPartId="cebee40fdb9243c3871a05f5e54d822c" PartId="0a1ed12100e8426888de92bf90713086"/>
  </Part>
</Parts>
</file>

<file path=customXml/item6.xml><?xml version="1.0" encoding="utf-8"?>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245ACF8-0C3D-4E54-AB32-3ED6C2FB9C20}">
  <ds:schemaRefs>
    <ds:schemaRef ds:uri="http://schemas.openxmlformats.org/officeDocument/2006/bibliography"/>
  </ds:schemaRefs>
</ds:datastoreItem>
</file>

<file path=customXml/itemProps2.xml><?xml version="1.0" encoding="utf-8"?>
<ds:datastoreItem xmlns:ds="http://schemas.openxmlformats.org/officeDocument/2006/customXml" ds:itemID="{FBC76813-6E58-409A-8E47-D0C1A60C127A}">
  <ds:schemaRefs>
    <ds:schemaRef ds:uri="http://schemas.openxmlformats.org/officeDocument/2006/bibliography"/>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4.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3B2B4A8-83C2-493F-9E53-043EE4459C2E}">
  <ds:schemaRefs>
    <ds:schemaRef ds:uri="http://lrs.lt/TAIS/DocParts"/>
  </ds:schemaRefs>
</ds:datastoreItem>
</file>

<file path=customXml/itemProps6.xml><?xml version="1.0" encoding="utf-8"?>
<ds:datastoreItem xmlns:ds="http://schemas.openxmlformats.org/officeDocument/2006/customXml" ds:itemID="{32050D31-66BA-4089-B5B5-37298FB9EA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20</Pages>
  <Words>25552</Words>
  <Characters>14565</Characters>
  <Application>Microsoft Office Word</Application>
  <DocSecurity>0</DocSecurity>
  <Lines>121</Lines>
  <Paragraphs>80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40037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Virginija Levinskienė</dc:creator>
  <cp:lastModifiedBy>DINDIENĖ Laura</cp:lastModifiedBy>
  <cp:revision>3</cp:revision>
  <dcterms:created xsi:type="dcterms:W3CDTF">2026-05-26T12:34:00Z</dcterms:created>
  <dcterms:modified xsi:type="dcterms:W3CDTF">2026-05-26T12:37:00Z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