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2A5" w:rsidRDefault="000D32A5" w:rsidP="000D32A5">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24</w:t>
      </w:r>
    </w:p>
    <w:p w:rsidR="000D32A5" w:rsidRDefault="000D32A5" w:rsidP="000D32A5">
      <w:pPr>
        <w:ind w:left="10206"/>
        <w:rPr>
          <w:szCs w:val="24"/>
        </w:rPr>
      </w:pPr>
      <w:r>
        <w:rPr>
          <w:szCs w:val="24"/>
        </w:rPr>
        <w:t>24.1 priedas</w:t>
      </w:r>
    </w:p>
    <w:p w:rsidR="000D32A5" w:rsidRDefault="000D32A5" w:rsidP="000D32A5">
      <w:pPr>
        <w:rPr>
          <w:rFonts w:eastAsia="Calibri"/>
          <w:b/>
          <w:bCs/>
          <w:szCs w:val="24"/>
        </w:rPr>
      </w:pPr>
    </w:p>
    <w:p w:rsidR="000D32A5" w:rsidRDefault="000D32A5" w:rsidP="000D32A5">
      <w:pPr>
        <w:rPr>
          <w:rFonts w:eastAsia="Calibri"/>
          <w:b/>
          <w:bCs/>
          <w:szCs w:val="24"/>
        </w:rPr>
      </w:pPr>
    </w:p>
    <w:p w:rsidR="000D32A5" w:rsidRDefault="000D32A5" w:rsidP="000D32A5">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0D32A5" w:rsidRDefault="000D32A5" w:rsidP="000D32A5">
      <w:pPr>
        <w:jc w:val="center"/>
        <w:rPr>
          <w:rFonts w:eastAsia="Calibri"/>
          <w:b/>
          <w:bCs/>
          <w:szCs w:val="24"/>
        </w:rPr>
      </w:pPr>
    </w:p>
    <w:p w:rsidR="000D32A5" w:rsidRDefault="000D32A5" w:rsidP="000D32A5">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0D32A5" w:rsidRDefault="000D32A5" w:rsidP="000D32A5">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0D32A5" w:rsidRDefault="000D32A5" w:rsidP="000D32A5">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rsidR="000D32A5" w:rsidRDefault="000D32A5" w:rsidP="000D32A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0"/>
        <w:gridCol w:w="5311"/>
        <w:gridCol w:w="5541"/>
      </w:tblGrid>
      <w:tr w:rsidR="000D32A5" w:rsidTr="0019294F">
        <w:tc>
          <w:tcPr>
            <w:tcW w:w="3545" w:type="dxa"/>
          </w:tcPr>
          <w:p w:rsidR="000D32A5" w:rsidRDefault="000D32A5" w:rsidP="0019294F">
            <w:pPr>
              <w:jc w:val="center"/>
              <w:rPr>
                <w:rFonts w:eastAsia="Calibri"/>
                <w:b/>
                <w:szCs w:val="24"/>
              </w:rPr>
            </w:pPr>
            <w:r>
              <w:rPr>
                <w:rFonts w:eastAsia="Calibri"/>
                <w:b/>
                <w:szCs w:val="24"/>
              </w:rPr>
              <w:t>Aplinkos tikslai</w:t>
            </w:r>
          </w:p>
          <w:p w:rsidR="000D32A5" w:rsidRDefault="000D32A5" w:rsidP="0019294F">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hyperlink r:id="rId4" w:tgtFrame="_blank" w:history="1">
              <w:r>
                <w:rPr>
                  <w:rFonts w:eastAsia="Calibri"/>
                  <w:i/>
                  <w:color w:val="0563C1" w:themeColor="hyperlink"/>
                  <w:szCs w:val="24"/>
                  <w:u w:val="single"/>
                </w:rPr>
                <w:t>(ES) 2020/852</w:t>
              </w:r>
            </w:hyperlink>
            <w:r>
              <w:rPr>
                <w:rFonts w:eastAsia="Calibri"/>
                <w:i/>
                <w:szCs w:val="24"/>
              </w:rPr>
              <w:t xml:space="preserve"> dėl sistemos tvariam investavimui palengvinti sukūrimo, kuriuo iš dalies keičiamas Reglamentas </w:t>
            </w:r>
            <w:hyperlink r:id="rId5" w:tgtFrame="_blank" w:history="1">
              <w:r>
                <w:rPr>
                  <w:rFonts w:eastAsia="Calibri"/>
                  <w:i/>
                  <w:color w:val="0563C1" w:themeColor="hyperlink"/>
                  <w:szCs w:val="24"/>
                  <w:u w:val="single"/>
                </w:rPr>
                <w:t>(ES) Nr. 2019/2088</w:t>
              </w:r>
            </w:hyperlink>
            <w:r>
              <w:rPr>
                <w:rFonts w:eastAsia="Calibri"/>
                <w:i/>
                <w:szCs w:val="24"/>
              </w:rPr>
              <w:t>)</w:t>
            </w:r>
          </w:p>
        </w:tc>
        <w:tc>
          <w:tcPr>
            <w:tcW w:w="5528" w:type="dxa"/>
          </w:tcPr>
          <w:p w:rsidR="000D32A5" w:rsidRDefault="000D32A5" w:rsidP="0019294F">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0D32A5" w:rsidRDefault="000D32A5" w:rsidP="0019294F">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0D32A5" w:rsidRDefault="000D32A5" w:rsidP="0019294F">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rsidR="000D32A5" w:rsidRDefault="000D32A5" w:rsidP="0019294F">
            <w:pPr>
              <w:jc w:val="center"/>
              <w:rPr>
                <w:rFonts w:eastAsia="Calibri"/>
                <w:i/>
                <w:sz w:val="20"/>
              </w:rPr>
            </w:pPr>
            <w:r>
              <w:rPr>
                <w:rFonts w:eastAsia="Calibri"/>
                <w:b/>
                <w:szCs w:val="24"/>
              </w:rPr>
              <w:t>Pagrindimo dokumentai</w:t>
            </w:r>
          </w:p>
          <w:p w:rsidR="000D32A5" w:rsidRDefault="000D32A5" w:rsidP="0019294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D32A5" w:rsidTr="0019294F">
        <w:tc>
          <w:tcPr>
            <w:tcW w:w="3545" w:type="dxa"/>
          </w:tcPr>
          <w:p w:rsidR="000D32A5" w:rsidRDefault="000D32A5" w:rsidP="0019294F">
            <w:pPr>
              <w:rPr>
                <w:rFonts w:eastAsia="Calibri"/>
              </w:rPr>
            </w:pPr>
            <w:r>
              <w:rPr>
                <w:rFonts w:eastAsia="Calibri"/>
                <w:szCs w:val="24"/>
              </w:rPr>
              <w:t>1. Klimato kaitos švelninimas</w:t>
            </w:r>
          </w:p>
        </w:tc>
        <w:tc>
          <w:tcPr>
            <w:tcW w:w="5528" w:type="dxa"/>
          </w:tcPr>
          <w:p w:rsidR="000D32A5" w:rsidRDefault="000D32A5" w:rsidP="0019294F">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rsidR="000D32A5" w:rsidRDefault="000D32A5" w:rsidP="0019294F">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0D32A5" w:rsidTr="0019294F">
        <w:tc>
          <w:tcPr>
            <w:tcW w:w="3545" w:type="dxa"/>
          </w:tcPr>
          <w:p w:rsidR="000D32A5" w:rsidRDefault="000D32A5" w:rsidP="0019294F">
            <w:pPr>
              <w:rPr>
                <w:rFonts w:eastAsia="Calibri"/>
              </w:rPr>
            </w:pPr>
            <w:r>
              <w:rPr>
                <w:rFonts w:eastAsia="Calibri"/>
                <w:szCs w:val="24"/>
              </w:rPr>
              <w:lastRenderedPageBreak/>
              <w:t>2. Prisitaikymas prie klimato kaitos</w:t>
            </w:r>
          </w:p>
        </w:tc>
        <w:tc>
          <w:tcPr>
            <w:tcW w:w="5528" w:type="dxa"/>
          </w:tcPr>
          <w:p w:rsidR="000D32A5" w:rsidRDefault="000D32A5" w:rsidP="0019294F">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rsidR="000D32A5" w:rsidRDefault="000D32A5" w:rsidP="0019294F">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0D32A5" w:rsidTr="0019294F">
        <w:tc>
          <w:tcPr>
            <w:tcW w:w="3545" w:type="dxa"/>
            <w:shd w:val="clear" w:color="auto" w:fill="auto"/>
          </w:tcPr>
          <w:p w:rsidR="000D32A5" w:rsidRDefault="000D32A5" w:rsidP="0019294F">
            <w:pPr>
              <w:rPr>
                <w:rFonts w:eastAsia="Calibri"/>
              </w:rPr>
            </w:pPr>
            <w:r>
              <w:rPr>
                <w:rFonts w:eastAsia="Calibri"/>
                <w:szCs w:val="24"/>
              </w:rPr>
              <w:t>3. Tausus vandens ir jūrų išteklių naudojimas ir apsauga</w:t>
            </w:r>
          </w:p>
        </w:tc>
        <w:tc>
          <w:tcPr>
            <w:tcW w:w="5528" w:type="dxa"/>
            <w:shd w:val="clear" w:color="auto" w:fill="auto"/>
          </w:tcPr>
          <w:p w:rsidR="000D32A5" w:rsidRDefault="000D32A5" w:rsidP="0019294F">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rsidR="000D32A5" w:rsidRDefault="000D32A5" w:rsidP="0019294F">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0D32A5" w:rsidTr="0019294F">
        <w:tc>
          <w:tcPr>
            <w:tcW w:w="3545" w:type="dxa"/>
            <w:shd w:val="clear" w:color="auto" w:fill="auto"/>
          </w:tcPr>
          <w:p w:rsidR="000D32A5" w:rsidRDefault="000D32A5" w:rsidP="0019294F">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rsidR="000D32A5" w:rsidRDefault="000D32A5" w:rsidP="0019294F">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rsidR="000D32A5" w:rsidRDefault="000D32A5" w:rsidP="0019294F">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0D32A5" w:rsidTr="0019294F">
        <w:tc>
          <w:tcPr>
            <w:tcW w:w="3545" w:type="dxa"/>
          </w:tcPr>
          <w:p w:rsidR="000D32A5" w:rsidRDefault="000D32A5" w:rsidP="0019294F">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rsidR="000D32A5" w:rsidRDefault="000D32A5" w:rsidP="0019294F">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w:t>
            </w:r>
            <w:r>
              <w:rPr>
                <w:bCs/>
                <w:szCs w:val="24"/>
              </w:rPr>
              <w:lastRenderedPageBreak/>
              <w:t xml:space="preserve">oro, vandens ar žemės taršos prevencijos ir kontrolės tikslą: įgyvendinant projektus nenumatoma kurti infrastruktūros, kuri turėtų įtakos ženkliai oro, vandens ir dirvožemio taršai susidaryti: veiklos (pagal savo pobūdį) neturi jokio tiesioginio ar netiesioginio neigiamo poveikio šiam aplinkos tikslui. </w:t>
            </w:r>
          </w:p>
        </w:tc>
        <w:tc>
          <w:tcPr>
            <w:tcW w:w="5776" w:type="dxa"/>
          </w:tcPr>
          <w:p w:rsidR="000D32A5" w:rsidRDefault="000D32A5" w:rsidP="0019294F">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0D32A5" w:rsidTr="0019294F">
        <w:tc>
          <w:tcPr>
            <w:tcW w:w="3545" w:type="dxa"/>
          </w:tcPr>
          <w:p w:rsidR="000D32A5" w:rsidRDefault="000D32A5" w:rsidP="0019294F">
            <w:pPr>
              <w:rPr>
                <w:rFonts w:eastAsia="Calibri"/>
              </w:rPr>
            </w:pPr>
            <w:r>
              <w:rPr>
                <w:rFonts w:eastAsia="Calibri"/>
                <w:szCs w:val="24"/>
              </w:rPr>
              <w:t>6. Biologinės įvairovės ir ekosistemų apsauga ir atkūrimas</w:t>
            </w:r>
          </w:p>
        </w:tc>
        <w:tc>
          <w:tcPr>
            <w:tcW w:w="5528" w:type="dxa"/>
          </w:tcPr>
          <w:p w:rsidR="000D32A5" w:rsidRDefault="000D32A5" w:rsidP="0019294F">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rsidR="000D32A5" w:rsidRDefault="000D32A5" w:rsidP="0019294F">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rsidR="000D32A5" w:rsidRDefault="000D32A5" w:rsidP="000D32A5">
      <w:pPr>
        <w:spacing w:line="276" w:lineRule="auto"/>
        <w:jc w:val="center"/>
        <w:rPr>
          <w:rFonts w:ascii="Calibri" w:eastAsia="Calibri" w:hAnsi="Calibri"/>
          <w:sz w:val="22"/>
          <w:szCs w:val="22"/>
          <w:u w:val="single"/>
        </w:rPr>
      </w:pPr>
    </w:p>
    <w:p w:rsidR="000D32A5" w:rsidRDefault="000D32A5" w:rsidP="000D32A5">
      <w:pPr>
        <w:spacing w:line="276" w:lineRule="auto"/>
        <w:jc w:val="center"/>
        <w:rPr>
          <w:sz w:val="22"/>
          <w:szCs w:val="22"/>
          <w:u w:val="single"/>
        </w:rPr>
      </w:pPr>
      <w:r>
        <w:rPr>
          <w:rFonts w:ascii="Calibri" w:eastAsia="Calibri" w:hAnsi="Calibri"/>
          <w:sz w:val="22"/>
          <w:szCs w:val="22"/>
          <w:u w:val="single"/>
        </w:rPr>
        <w:t>________________</w:t>
      </w:r>
    </w:p>
    <w:p w:rsidR="000D32A5" w:rsidRDefault="000D32A5" w:rsidP="000D32A5">
      <w:pPr>
        <w:spacing w:line="276" w:lineRule="auto"/>
        <w:rPr>
          <w:sz w:val="22"/>
          <w:szCs w:val="22"/>
        </w:rPr>
      </w:pPr>
    </w:p>
    <w:p w:rsidR="006B1375" w:rsidRDefault="006B1375">
      <w:bookmarkStart w:id="0" w:name="_GoBack"/>
      <w:bookmarkEnd w:id="0"/>
    </w:p>
    <w:sectPr w:rsidR="006B1375" w:rsidSect="000D32A5">
      <w:pgSz w:w="16838" w:h="11906" w:orient="landscape"/>
      <w:pgMar w:top="1701"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2A5"/>
    <w:rsid w:val="000D32A5"/>
    <w:rsid w:val="006B13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F87BA2-ADE0-4776-AEAE-144A5C241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D32A5"/>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eur-lex.europa.eu/legal-content/LIT/TXT/?uri=CELEX:32088R2019&amp;locale=lt" TargetMode="External"/><Relationship Id="rId4" Type="http://schemas.openxmlformats.org/officeDocument/2006/relationships/hyperlink" Target="http://eur-lex.europa.eu/legal-content/LIT/TXT/?uri=CELEX:3852R2020&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3917</Words>
  <Characters>2234</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2024-01-22T11:55:00Z</dcterms:created>
  <dcterms:modified xsi:type="dcterms:W3CDTF">2024-01-22T11:55:00Z</dcterms:modified>
</cp:coreProperties>
</file>