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2 pr."/>
        <w:tag w:val="part_1e3df680a39f4b0eb5cbff0995d56c8b"/>
        <w:id w:val="-2066169427"/>
        <w:lock w:val="sdtLocked"/>
      </w:sdtPr>
      <w:sdtEndPr/>
      <w:sdtContent>
        <w:p w14:paraId="07F332B6" w14:textId="77777777" w:rsidR="003702D5" w:rsidRDefault="003702D5">
          <w:pPr>
            <w:tabs>
              <w:tab w:val="center" w:pos="4819"/>
              <w:tab w:val="right" w:pos="9638"/>
            </w:tabs>
            <w:rPr>
              <w:sz w:val="22"/>
              <w:szCs w:val="22"/>
            </w:rPr>
          </w:pPr>
        </w:p>
        <w:p w14:paraId="4783CC6A" w14:textId="77777777" w:rsidR="003702D5" w:rsidRDefault="00AA5948">
          <w:pPr>
            <w:ind w:left="11057"/>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14:paraId="2886841D" w14:textId="77777777" w:rsidR="003702D5" w:rsidRDefault="00297297">
          <w:pPr>
            <w:ind w:left="10328" w:firstLine="729"/>
            <w:rPr>
              <w:szCs w:val="24"/>
            </w:rPr>
          </w:pPr>
          <w:sdt>
            <w:sdtPr>
              <w:alias w:val="Numeris"/>
              <w:tag w:val="nr_1e3df680a39f4b0eb5cbff0995d56c8b"/>
              <w:id w:val="-929955545"/>
              <w:lock w:val="sdtLocked"/>
            </w:sdtPr>
            <w:sdtEndPr/>
            <w:sdtContent>
              <w:r w:rsidR="00AA5948">
                <w:rPr>
                  <w:szCs w:val="24"/>
                </w:rPr>
                <w:t>2</w:t>
              </w:r>
            </w:sdtContent>
          </w:sdt>
          <w:r w:rsidR="00AA5948">
            <w:rPr>
              <w:szCs w:val="24"/>
            </w:rPr>
            <w:t xml:space="preserve"> priedas</w:t>
          </w:r>
        </w:p>
        <w:p w14:paraId="5272B71A" w14:textId="6E69036D" w:rsidR="003702D5" w:rsidRDefault="003702D5">
          <w:pPr>
            <w:ind w:left="9639"/>
            <w:jc w:val="both"/>
            <w:rPr>
              <w:szCs w:val="24"/>
            </w:rPr>
          </w:pPr>
        </w:p>
        <w:p w14:paraId="15E745AD" w14:textId="77777777" w:rsidR="003702D5" w:rsidRDefault="003702D5">
          <w:pPr>
            <w:jc w:val="center"/>
            <w:rPr>
              <w:iCs/>
              <w:szCs w:val="24"/>
            </w:rPr>
          </w:pPr>
        </w:p>
        <w:p w14:paraId="54B505D8" w14:textId="528D32B0" w:rsidR="003702D5" w:rsidRDefault="00297297">
          <w:pPr>
            <w:jc w:val="center"/>
            <w:rPr>
              <w:szCs w:val="24"/>
            </w:rPr>
          </w:pPr>
          <w:sdt>
            <w:sdtPr>
              <w:alias w:val="Pavadinimas"/>
              <w:tag w:val="title_1e3df680a39f4b0eb5cbff0995d56c8b"/>
              <w:id w:val="-2035262242"/>
              <w:lock w:val="sdtLocked"/>
            </w:sdtPr>
            <w:sdtEndPr/>
            <w:sdtContent>
              <w:r w:rsidR="00AA5948">
                <w:rPr>
                  <w:b/>
                  <w:bCs/>
                  <w:szCs w:val="24"/>
                </w:rPr>
                <w:t>2022–2030 METŲ SVEIKATOS PRIEŽIŪROS KOKYBĖS IR EFEKTYVUMO DIDINIMO PLĖTROS PROGRAMOS PAŽANGOS PRIEMONĖS NR. 11-002-02-11-01 „GERINTI SVEIKATOS PRIEŽIŪROS PASLAUGŲ KOKYBĘ IR PRIEINAMUMĄ“ PROJEKTŲ FINANSAVIMO SĄLYGŲ APRAŠAS NR. 2</w:t>
              </w:r>
            </w:sdtContent>
          </w:sdt>
        </w:p>
        <w:p w14:paraId="3FAE2362" w14:textId="77777777" w:rsidR="003702D5" w:rsidRDefault="003702D5">
          <w:pPr>
            <w:rPr>
              <w:i/>
              <w:szCs w:val="24"/>
            </w:rPr>
          </w:pPr>
        </w:p>
        <w:p w14:paraId="67B328B4" w14:textId="77777777" w:rsidR="003702D5" w:rsidRDefault="003702D5">
          <w:pPr>
            <w:rPr>
              <w:sz w:val="14"/>
              <w:szCs w:val="14"/>
            </w:rPr>
          </w:pPr>
        </w:p>
        <w:tbl>
          <w:tblPr>
            <w:tblW w:w="150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023"/>
            <w:gridCol w:w="1236"/>
            <w:gridCol w:w="1134"/>
            <w:gridCol w:w="992"/>
            <w:gridCol w:w="1984"/>
            <w:gridCol w:w="1344"/>
            <w:gridCol w:w="1080"/>
            <w:gridCol w:w="1344"/>
            <w:gridCol w:w="1328"/>
            <w:gridCol w:w="1132"/>
            <w:gridCol w:w="1152"/>
          </w:tblGrid>
          <w:tr w:rsidR="003702D5" w14:paraId="6E058A95" w14:textId="77777777">
            <w:tc>
              <w:tcPr>
                <w:tcW w:w="15020" w:type="dxa"/>
                <w:gridSpan w:val="12"/>
                <w:vAlign w:val="center"/>
              </w:tcPr>
              <w:p w14:paraId="5F2D759A" w14:textId="77777777" w:rsidR="003702D5" w:rsidRDefault="00AA5948">
                <w:pPr>
                  <w:jc w:val="center"/>
                  <w:rPr>
                    <w:b/>
                    <w:sz w:val="22"/>
                    <w:szCs w:val="22"/>
                  </w:rPr>
                </w:pPr>
                <w:r>
                  <w:rPr>
                    <w:b/>
                    <w:sz w:val="22"/>
                    <w:szCs w:val="22"/>
                  </w:rPr>
                  <w:t>VEIKLOS AR POVEIKLĖS, KURIOMS NUSTATOMOS PROJEKTŲ FINANSAVIMO SĄLYGOS</w:t>
                </w:r>
              </w:p>
            </w:tc>
          </w:tr>
          <w:tr w:rsidR="003702D5" w14:paraId="546F4FCA" w14:textId="77777777">
            <w:tc>
              <w:tcPr>
                <w:tcW w:w="1271" w:type="dxa"/>
                <w:vAlign w:val="center"/>
              </w:tcPr>
              <w:p w14:paraId="65A256B6" w14:textId="77777777" w:rsidR="003702D5" w:rsidRDefault="00AA5948">
                <w:pPr>
                  <w:jc w:val="center"/>
                  <w:rPr>
                    <w:b/>
                    <w:sz w:val="20"/>
                    <w:szCs w:val="22"/>
                  </w:rPr>
                </w:pPr>
                <w:r>
                  <w:rPr>
                    <w:b/>
                    <w:sz w:val="20"/>
                    <w:szCs w:val="22"/>
                  </w:rPr>
                  <w:t xml:space="preserve">Veiklos ar </w:t>
                </w:r>
                <w:proofErr w:type="spellStart"/>
                <w:r>
                  <w:rPr>
                    <w:b/>
                    <w:sz w:val="20"/>
                    <w:szCs w:val="22"/>
                  </w:rPr>
                  <w:t>poveiklėspavadini-mas</w:t>
                </w:r>
                <w:proofErr w:type="spellEnd"/>
              </w:p>
            </w:tc>
            <w:tc>
              <w:tcPr>
                <w:tcW w:w="1023" w:type="dxa"/>
                <w:vAlign w:val="center"/>
              </w:tcPr>
              <w:p w14:paraId="1FE56334" w14:textId="77777777" w:rsidR="003702D5" w:rsidRDefault="00AA5948">
                <w:pPr>
                  <w:jc w:val="center"/>
                  <w:rPr>
                    <w:b/>
                    <w:sz w:val="20"/>
                    <w:szCs w:val="22"/>
                  </w:rPr>
                </w:pPr>
                <w:proofErr w:type="spellStart"/>
                <w:r>
                  <w:rPr>
                    <w:b/>
                    <w:sz w:val="20"/>
                    <w:szCs w:val="22"/>
                  </w:rPr>
                  <w:t>Finansa</w:t>
                </w:r>
                <w:proofErr w:type="spellEnd"/>
                <w:r>
                  <w:rPr>
                    <w:b/>
                    <w:sz w:val="20"/>
                    <w:szCs w:val="22"/>
                  </w:rPr>
                  <w:t>-vimo šaltinis</w:t>
                </w:r>
              </w:p>
            </w:tc>
            <w:tc>
              <w:tcPr>
                <w:tcW w:w="1236" w:type="dxa"/>
                <w:vAlign w:val="center"/>
              </w:tcPr>
              <w:p w14:paraId="3E1B88A0" w14:textId="77777777" w:rsidR="003702D5" w:rsidRDefault="00AA5948">
                <w:pPr>
                  <w:jc w:val="center"/>
                  <w:rPr>
                    <w:b/>
                    <w:sz w:val="20"/>
                    <w:szCs w:val="22"/>
                  </w:rPr>
                </w:pPr>
                <w:r>
                  <w:rPr>
                    <w:b/>
                    <w:bCs/>
                    <w:sz w:val="20"/>
                    <w:szCs w:val="22"/>
                  </w:rPr>
                  <w:t xml:space="preserve">Prioritetas ar </w:t>
                </w:r>
                <w:proofErr w:type="spellStart"/>
                <w:r>
                  <w:rPr>
                    <w:b/>
                    <w:bCs/>
                    <w:sz w:val="20"/>
                    <w:szCs w:val="22"/>
                  </w:rPr>
                  <w:t>komponen</w:t>
                </w:r>
                <w:proofErr w:type="spellEnd"/>
                <w:r>
                  <w:rPr>
                    <w:b/>
                    <w:bCs/>
                    <w:sz w:val="20"/>
                    <w:szCs w:val="22"/>
                  </w:rPr>
                  <w:t>-tas</w:t>
                </w:r>
              </w:p>
            </w:tc>
            <w:tc>
              <w:tcPr>
                <w:tcW w:w="1134" w:type="dxa"/>
                <w:vAlign w:val="center"/>
              </w:tcPr>
              <w:p w14:paraId="41552795" w14:textId="77777777" w:rsidR="003702D5" w:rsidRDefault="00AA5948">
                <w:pPr>
                  <w:jc w:val="center"/>
                  <w:rPr>
                    <w:b/>
                    <w:sz w:val="20"/>
                    <w:szCs w:val="22"/>
                  </w:rPr>
                </w:pPr>
                <w:proofErr w:type="spellStart"/>
                <w:r>
                  <w:rPr>
                    <w:b/>
                    <w:bCs/>
                    <w:sz w:val="20"/>
                    <w:szCs w:val="22"/>
                  </w:rPr>
                  <w:t>Uždavi-nys</w:t>
                </w:r>
                <w:proofErr w:type="spellEnd"/>
                <w:r>
                  <w:rPr>
                    <w:b/>
                    <w:bCs/>
                    <w:sz w:val="20"/>
                    <w:szCs w:val="22"/>
                  </w:rPr>
                  <w:t xml:space="preserve"> ar priemonė</w:t>
                </w:r>
              </w:p>
            </w:tc>
            <w:tc>
              <w:tcPr>
                <w:tcW w:w="992" w:type="dxa"/>
                <w:vAlign w:val="center"/>
              </w:tcPr>
              <w:p w14:paraId="7ADC6793" w14:textId="77777777" w:rsidR="003702D5" w:rsidRDefault="00AA5948">
                <w:pPr>
                  <w:jc w:val="center"/>
                  <w:rPr>
                    <w:b/>
                    <w:sz w:val="20"/>
                    <w:szCs w:val="22"/>
                  </w:rPr>
                </w:pPr>
                <w:r>
                  <w:rPr>
                    <w:b/>
                    <w:bCs/>
                    <w:sz w:val="20"/>
                    <w:szCs w:val="22"/>
                  </w:rPr>
                  <w:t xml:space="preserve">Veikla ar </w:t>
                </w:r>
                <w:proofErr w:type="spellStart"/>
                <w:r>
                  <w:rPr>
                    <w:b/>
                    <w:bCs/>
                    <w:sz w:val="20"/>
                    <w:szCs w:val="22"/>
                  </w:rPr>
                  <w:t>poveiklė</w:t>
                </w:r>
                <w:proofErr w:type="spellEnd"/>
              </w:p>
            </w:tc>
            <w:tc>
              <w:tcPr>
                <w:tcW w:w="1984" w:type="dxa"/>
                <w:vAlign w:val="center"/>
              </w:tcPr>
              <w:p w14:paraId="747E7A8B" w14:textId="77777777" w:rsidR="003702D5" w:rsidRDefault="00AA5948">
                <w:pPr>
                  <w:jc w:val="center"/>
                  <w:rPr>
                    <w:b/>
                    <w:sz w:val="20"/>
                    <w:szCs w:val="22"/>
                  </w:rPr>
                </w:pPr>
                <w:r>
                  <w:rPr>
                    <w:b/>
                    <w:sz w:val="20"/>
                    <w:szCs w:val="22"/>
                  </w:rPr>
                  <w:t>Intervencinės priemonės kodas</w:t>
                </w:r>
              </w:p>
            </w:tc>
            <w:tc>
              <w:tcPr>
                <w:tcW w:w="1344" w:type="dxa"/>
                <w:vAlign w:val="center"/>
              </w:tcPr>
              <w:p w14:paraId="33302859" w14:textId="77777777" w:rsidR="003702D5" w:rsidRDefault="00AA5948">
                <w:pPr>
                  <w:jc w:val="center"/>
                  <w:rPr>
                    <w:b/>
                    <w:bCs/>
                    <w:sz w:val="20"/>
                    <w:szCs w:val="22"/>
                  </w:rPr>
                </w:pPr>
                <w:r>
                  <w:rPr>
                    <w:b/>
                    <w:sz w:val="20"/>
                  </w:rPr>
                  <w:t xml:space="preserve">Regionas, kuriam priskiriama veikla ar </w:t>
                </w:r>
                <w:proofErr w:type="spellStart"/>
                <w:r>
                  <w:rPr>
                    <w:b/>
                    <w:sz w:val="20"/>
                  </w:rPr>
                  <w:t>poveiklė</w:t>
                </w:r>
                <w:proofErr w:type="spellEnd"/>
              </w:p>
            </w:tc>
            <w:tc>
              <w:tcPr>
                <w:tcW w:w="1080" w:type="dxa"/>
                <w:vAlign w:val="center"/>
              </w:tcPr>
              <w:p w14:paraId="5988AFED" w14:textId="77777777" w:rsidR="003702D5" w:rsidRDefault="00AA5948">
                <w:pPr>
                  <w:jc w:val="center"/>
                  <w:rPr>
                    <w:b/>
                    <w:sz w:val="20"/>
                    <w:szCs w:val="22"/>
                  </w:rPr>
                </w:pPr>
                <w:r>
                  <w:rPr>
                    <w:b/>
                    <w:bCs/>
                    <w:sz w:val="20"/>
                    <w:szCs w:val="22"/>
                  </w:rPr>
                  <w:t>Paramos formos kodas</w:t>
                </w:r>
              </w:p>
            </w:tc>
            <w:tc>
              <w:tcPr>
                <w:tcW w:w="1344" w:type="dxa"/>
                <w:vAlign w:val="center"/>
              </w:tcPr>
              <w:p w14:paraId="6BD20FE1" w14:textId="77777777" w:rsidR="003702D5" w:rsidRDefault="00AA5948">
                <w:pPr>
                  <w:jc w:val="center"/>
                  <w:rPr>
                    <w:b/>
                    <w:sz w:val="20"/>
                    <w:szCs w:val="22"/>
                  </w:rPr>
                </w:pPr>
                <w:r>
                  <w:rPr>
                    <w:b/>
                    <w:bCs/>
                    <w:sz w:val="20"/>
                    <w:szCs w:val="22"/>
                  </w:rPr>
                  <w:t>Pagrindinės teritorinės srities kodas (-ai)</w:t>
                </w:r>
              </w:p>
            </w:tc>
            <w:tc>
              <w:tcPr>
                <w:tcW w:w="1328" w:type="dxa"/>
                <w:vAlign w:val="center"/>
              </w:tcPr>
              <w:p w14:paraId="74B82372" w14:textId="77777777" w:rsidR="003702D5" w:rsidRDefault="00AA5948">
                <w:pPr>
                  <w:jc w:val="center"/>
                  <w:rPr>
                    <w:b/>
                    <w:sz w:val="20"/>
                    <w:szCs w:val="22"/>
                  </w:rPr>
                </w:pPr>
                <w:r>
                  <w:rPr>
                    <w:b/>
                    <w:bCs/>
                    <w:sz w:val="20"/>
                    <w:szCs w:val="22"/>
                  </w:rPr>
                  <w:t>Ekonominės veiklos kodas (-ai)</w:t>
                </w:r>
              </w:p>
            </w:tc>
            <w:tc>
              <w:tcPr>
                <w:tcW w:w="1132" w:type="dxa"/>
                <w:vAlign w:val="center"/>
              </w:tcPr>
              <w:p w14:paraId="5734BE3B" w14:textId="77777777" w:rsidR="003702D5" w:rsidRDefault="00AA5948">
                <w:pPr>
                  <w:jc w:val="center"/>
                  <w:rPr>
                    <w:b/>
                    <w:bCs/>
                    <w:sz w:val="20"/>
                    <w:szCs w:val="22"/>
                  </w:rPr>
                </w:pPr>
                <w:r>
                  <w:rPr>
                    <w:b/>
                    <w:bCs/>
                    <w:sz w:val="20"/>
                    <w:szCs w:val="22"/>
                  </w:rPr>
                  <w:t>„Europos socialinio fondo +“ (toliau – ESF+) antrinių temų kodai</w:t>
                </w:r>
              </w:p>
            </w:tc>
            <w:tc>
              <w:tcPr>
                <w:tcW w:w="1149" w:type="dxa"/>
                <w:vAlign w:val="center"/>
              </w:tcPr>
              <w:p w14:paraId="1D72B3FA" w14:textId="77777777" w:rsidR="003702D5" w:rsidRDefault="00AA5948">
                <w:pPr>
                  <w:jc w:val="center"/>
                  <w:rPr>
                    <w:b/>
                    <w:bCs/>
                    <w:sz w:val="20"/>
                    <w:szCs w:val="22"/>
                  </w:rPr>
                </w:pPr>
                <w:r>
                  <w:rPr>
                    <w:b/>
                    <w:bCs/>
                    <w:sz w:val="20"/>
                    <w:szCs w:val="22"/>
                  </w:rPr>
                  <w:t>Lyčių lygybės matmens kodas</w:t>
                </w:r>
              </w:p>
            </w:tc>
          </w:tr>
          <w:tr w:rsidR="003702D5" w14:paraId="0E555AD9" w14:textId="77777777">
            <w:trPr>
              <w:trHeight w:val="278"/>
            </w:trPr>
            <w:tc>
              <w:tcPr>
                <w:tcW w:w="1271" w:type="dxa"/>
                <w:vMerge w:val="restart"/>
                <w:tcMar>
                  <w:left w:w="28" w:type="dxa"/>
                  <w:right w:w="28" w:type="dxa"/>
                </w:tcMar>
              </w:tcPr>
              <w:p w14:paraId="4D54EDA5" w14:textId="13423029" w:rsidR="003702D5" w:rsidRDefault="00AA5948">
                <w:pPr>
                  <w:jc w:val="center"/>
                  <w:rPr>
                    <w:b/>
                    <w:i/>
                    <w:sz w:val="22"/>
                    <w:szCs w:val="22"/>
                  </w:rPr>
                </w:pPr>
                <w:r>
                  <w:rPr>
                    <w:b/>
                    <w:i/>
                    <w:sz w:val="22"/>
                    <w:szCs w:val="22"/>
                  </w:rPr>
                  <w:t>Pasirengimo grėsmėms stiprinimas</w:t>
                </w:r>
              </w:p>
            </w:tc>
            <w:tc>
              <w:tcPr>
                <w:tcW w:w="1023" w:type="dxa"/>
                <w:tcMar>
                  <w:left w:w="28" w:type="dxa"/>
                  <w:right w:w="28" w:type="dxa"/>
                </w:tcMar>
              </w:tcPr>
              <w:p w14:paraId="4AD4149C" w14:textId="3B8F74CC" w:rsidR="003702D5" w:rsidRDefault="00AA5948">
                <w:pPr>
                  <w:jc w:val="center"/>
                  <w:rPr>
                    <w:b/>
                    <w:sz w:val="22"/>
                    <w:szCs w:val="22"/>
                  </w:rPr>
                </w:pPr>
                <w:r>
                  <w:rPr>
                    <w:b/>
                    <w:i/>
                    <w:iCs/>
                    <w:sz w:val="22"/>
                    <w:szCs w:val="22"/>
                  </w:rPr>
                  <w:t>EGADP plano</w:t>
                </w:r>
                <w:r>
                  <w:rPr>
                    <w:i/>
                    <w:sz w:val="22"/>
                    <w:szCs w:val="22"/>
                  </w:rPr>
                  <w:t xml:space="preserve"> </w:t>
                </w:r>
              </w:p>
            </w:tc>
            <w:tc>
              <w:tcPr>
                <w:tcW w:w="1236" w:type="dxa"/>
                <w:vMerge w:val="restart"/>
                <w:tcMar>
                  <w:left w:w="28" w:type="dxa"/>
                  <w:right w:w="28" w:type="dxa"/>
                </w:tcMar>
              </w:tcPr>
              <w:p w14:paraId="452788ED" w14:textId="2C44330C" w:rsidR="003702D5" w:rsidRDefault="00AA5948">
                <w:pPr>
                  <w:jc w:val="center"/>
                  <w:rPr>
                    <w:b/>
                    <w:i/>
                    <w:sz w:val="22"/>
                    <w:szCs w:val="22"/>
                  </w:rPr>
                </w:pPr>
                <w:r>
                  <w:rPr>
                    <w:i/>
                    <w:iCs/>
                    <w:sz w:val="22"/>
                    <w:szCs w:val="22"/>
                  </w:rPr>
                  <w:t>1</w:t>
                </w:r>
              </w:p>
            </w:tc>
            <w:tc>
              <w:tcPr>
                <w:tcW w:w="1134" w:type="dxa"/>
                <w:vMerge w:val="restart"/>
                <w:tcMar>
                  <w:left w:w="28" w:type="dxa"/>
                  <w:right w:w="28" w:type="dxa"/>
                </w:tcMar>
              </w:tcPr>
              <w:p w14:paraId="1D361789" w14:textId="43EA72F3" w:rsidR="003702D5" w:rsidRDefault="00AA5948">
                <w:pPr>
                  <w:jc w:val="center"/>
                  <w:rPr>
                    <w:b/>
                    <w:sz w:val="22"/>
                    <w:szCs w:val="22"/>
                  </w:rPr>
                </w:pPr>
                <w:r>
                  <w:rPr>
                    <w:b/>
                    <w:bCs/>
                    <w:i/>
                    <w:sz w:val="22"/>
                    <w:szCs w:val="22"/>
                  </w:rPr>
                  <w:t>A.1.3</w:t>
                </w:r>
              </w:p>
            </w:tc>
            <w:tc>
              <w:tcPr>
                <w:tcW w:w="992" w:type="dxa"/>
                <w:vMerge w:val="restart"/>
                <w:tcMar>
                  <w:left w:w="28" w:type="dxa"/>
                  <w:right w:w="28" w:type="dxa"/>
                </w:tcMar>
              </w:tcPr>
              <w:p w14:paraId="3F319858" w14:textId="781308D1" w:rsidR="003702D5" w:rsidRDefault="00AA5948">
                <w:pPr>
                  <w:jc w:val="center"/>
                  <w:rPr>
                    <w:b/>
                    <w:i/>
                    <w:sz w:val="22"/>
                    <w:szCs w:val="22"/>
                  </w:rPr>
                </w:pPr>
                <w:r>
                  <w:rPr>
                    <w:b/>
                    <w:bCs/>
                    <w:i/>
                    <w:sz w:val="22"/>
                    <w:szCs w:val="22"/>
                  </w:rPr>
                  <w:t>A.1.3.2</w:t>
                </w:r>
              </w:p>
            </w:tc>
            <w:tc>
              <w:tcPr>
                <w:tcW w:w="1984" w:type="dxa"/>
                <w:tcMar>
                  <w:left w:w="28" w:type="dxa"/>
                  <w:right w:w="28" w:type="dxa"/>
                </w:tcMar>
              </w:tcPr>
              <w:p w14:paraId="6CAE3CEF" w14:textId="55C887C7" w:rsidR="003702D5" w:rsidRDefault="00AA5948">
                <w:pPr>
                  <w:jc w:val="center"/>
                  <w:rPr>
                    <w:i/>
                    <w:sz w:val="22"/>
                    <w:szCs w:val="22"/>
                  </w:rPr>
                </w:pPr>
                <w:r>
                  <w:rPr>
                    <w:b/>
                    <w:i/>
                    <w:sz w:val="22"/>
                    <w:szCs w:val="22"/>
                  </w:rPr>
                  <w:t>092 ir 093</w:t>
                </w:r>
              </w:p>
            </w:tc>
            <w:tc>
              <w:tcPr>
                <w:tcW w:w="1344" w:type="dxa"/>
                <w:vMerge w:val="restart"/>
                <w:tcMar>
                  <w:left w:w="28" w:type="dxa"/>
                  <w:right w:w="28" w:type="dxa"/>
                </w:tcMar>
              </w:tcPr>
              <w:p w14:paraId="3FE4EC8C" w14:textId="659C1D93" w:rsidR="003702D5" w:rsidRDefault="00AA5948">
                <w:pPr>
                  <w:jc w:val="center"/>
                  <w:rPr>
                    <w:i/>
                    <w:sz w:val="22"/>
                    <w:szCs w:val="22"/>
                  </w:rPr>
                </w:pPr>
                <w:r>
                  <w:rPr>
                    <w:b/>
                    <w:bCs/>
                    <w:i/>
                    <w:sz w:val="22"/>
                    <w:szCs w:val="22"/>
                  </w:rPr>
                  <w:t>Nepildoma</w:t>
                </w:r>
              </w:p>
            </w:tc>
            <w:tc>
              <w:tcPr>
                <w:tcW w:w="1080" w:type="dxa"/>
                <w:vMerge w:val="restart"/>
                <w:tcMar>
                  <w:left w:w="28" w:type="dxa"/>
                  <w:right w:w="28" w:type="dxa"/>
                </w:tcMar>
              </w:tcPr>
              <w:p w14:paraId="4C5382B0" w14:textId="5D38407C" w:rsidR="003702D5" w:rsidRDefault="00AA5948">
                <w:pPr>
                  <w:jc w:val="center"/>
                  <w:rPr>
                    <w:b/>
                    <w:i/>
                    <w:sz w:val="22"/>
                    <w:szCs w:val="22"/>
                  </w:rPr>
                </w:pPr>
                <w:r>
                  <w:rPr>
                    <w:b/>
                    <w:bCs/>
                    <w:i/>
                    <w:sz w:val="22"/>
                    <w:szCs w:val="22"/>
                  </w:rPr>
                  <w:t>Nepildoma</w:t>
                </w:r>
              </w:p>
            </w:tc>
            <w:tc>
              <w:tcPr>
                <w:tcW w:w="1344" w:type="dxa"/>
                <w:vMerge w:val="restart"/>
                <w:tcMar>
                  <w:left w:w="28" w:type="dxa"/>
                  <w:right w:w="28" w:type="dxa"/>
                </w:tcMar>
              </w:tcPr>
              <w:p w14:paraId="3AC96CE2" w14:textId="5FB571A6" w:rsidR="003702D5" w:rsidRDefault="00AA5948">
                <w:pPr>
                  <w:jc w:val="center"/>
                  <w:rPr>
                    <w:b/>
                    <w:sz w:val="22"/>
                    <w:szCs w:val="22"/>
                  </w:rPr>
                </w:pPr>
                <w:r>
                  <w:rPr>
                    <w:b/>
                    <w:bCs/>
                    <w:i/>
                    <w:sz w:val="22"/>
                    <w:szCs w:val="22"/>
                  </w:rPr>
                  <w:t>Nepildoma</w:t>
                </w:r>
              </w:p>
            </w:tc>
            <w:tc>
              <w:tcPr>
                <w:tcW w:w="1328" w:type="dxa"/>
                <w:tcMar>
                  <w:left w:w="28" w:type="dxa"/>
                  <w:right w:w="28" w:type="dxa"/>
                </w:tcMar>
              </w:tcPr>
              <w:p w14:paraId="5BA5512D" w14:textId="7D67A407" w:rsidR="003702D5" w:rsidRDefault="00AA5948">
                <w:pPr>
                  <w:jc w:val="center"/>
                  <w:rPr>
                    <w:b/>
                    <w:sz w:val="22"/>
                    <w:szCs w:val="22"/>
                  </w:rPr>
                </w:pPr>
                <w:r>
                  <w:rPr>
                    <w:b/>
                    <w:bCs/>
                    <w:i/>
                    <w:sz w:val="22"/>
                    <w:szCs w:val="22"/>
                  </w:rPr>
                  <w:t>Nepildoma</w:t>
                </w:r>
              </w:p>
            </w:tc>
            <w:tc>
              <w:tcPr>
                <w:tcW w:w="1132" w:type="dxa"/>
                <w:vMerge w:val="restart"/>
                <w:tcMar>
                  <w:left w:w="28" w:type="dxa"/>
                  <w:right w:w="28" w:type="dxa"/>
                </w:tcMar>
              </w:tcPr>
              <w:p w14:paraId="4EF37F37" w14:textId="0C0CA16C" w:rsidR="003702D5" w:rsidRDefault="00AA5948">
                <w:pPr>
                  <w:jc w:val="center"/>
                  <w:rPr>
                    <w:i/>
                    <w:iCs/>
                    <w:sz w:val="22"/>
                    <w:szCs w:val="22"/>
                  </w:rPr>
                </w:pPr>
                <w:r>
                  <w:rPr>
                    <w:b/>
                    <w:bCs/>
                    <w:i/>
                    <w:sz w:val="22"/>
                    <w:szCs w:val="22"/>
                  </w:rPr>
                  <w:t>Nepildoma</w:t>
                </w:r>
              </w:p>
            </w:tc>
            <w:tc>
              <w:tcPr>
                <w:tcW w:w="1149" w:type="dxa"/>
                <w:vMerge w:val="restart"/>
                <w:tcMar>
                  <w:left w:w="28" w:type="dxa"/>
                  <w:right w:w="28" w:type="dxa"/>
                </w:tcMar>
              </w:tcPr>
              <w:p w14:paraId="1681D858" w14:textId="5B996FE5" w:rsidR="003702D5" w:rsidRDefault="00AA5948">
                <w:pPr>
                  <w:jc w:val="center"/>
                  <w:rPr>
                    <w:i/>
                    <w:iCs/>
                    <w:sz w:val="22"/>
                    <w:szCs w:val="22"/>
                  </w:rPr>
                </w:pPr>
                <w:r>
                  <w:rPr>
                    <w:b/>
                    <w:bCs/>
                    <w:i/>
                    <w:sz w:val="22"/>
                    <w:szCs w:val="22"/>
                  </w:rPr>
                  <w:t>Nepildoma</w:t>
                </w:r>
              </w:p>
            </w:tc>
          </w:tr>
          <w:tr w:rsidR="003702D5" w14:paraId="71BFD214" w14:textId="77777777">
            <w:trPr>
              <w:trHeight w:val="278"/>
            </w:trPr>
            <w:tc>
              <w:tcPr>
                <w:tcW w:w="1271" w:type="dxa"/>
                <w:vMerge/>
                <w:tcMar>
                  <w:left w:w="28" w:type="dxa"/>
                  <w:right w:w="28" w:type="dxa"/>
                </w:tcMar>
              </w:tcPr>
              <w:p w14:paraId="0A7CA95F" w14:textId="77777777" w:rsidR="003702D5" w:rsidRDefault="003702D5">
                <w:pPr>
                  <w:jc w:val="center"/>
                  <w:rPr>
                    <w:b/>
                    <w:i/>
                    <w:sz w:val="23"/>
                    <w:szCs w:val="23"/>
                  </w:rPr>
                </w:pPr>
              </w:p>
            </w:tc>
            <w:tc>
              <w:tcPr>
                <w:tcW w:w="1023" w:type="dxa"/>
                <w:tcMar>
                  <w:left w:w="28" w:type="dxa"/>
                  <w:right w:w="28" w:type="dxa"/>
                </w:tcMar>
              </w:tcPr>
              <w:p w14:paraId="6B7A6552" w14:textId="001C79B1" w:rsidR="003702D5" w:rsidRDefault="00AA5948">
                <w:pPr>
                  <w:jc w:val="center"/>
                  <w:rPr>
                    <w:b/>
                    <w:i/>
                    <w:iCs/>
                    <w:sz w:val="23"/>
                    <w:szCs w:val="23"/>
                  </w:rPr>
                </w:pPr>
                <w:r>
                  <w:rPr>
                    <w:b/>
                    <w:i/>
                    <w:iCs/>
                    <w:sz w:val="23"/>
                    <w:szCs w:val="23"/>
                  </w:rPr>
                  <w:t>Valstybės biudžeto</w:t>
                </w:r>
              </w:p>
            </w:tc>
            <w:tc>
              <w:tcPr>
                <w:tcW w:w="1236" w:type="dxa"/>
                <w:vMerge/>
                <w:tcMar>
                  <w:left w:w="28" w:type="dxa"/>
                  <w:right w:w="28" w:type="dxa"/>
                </w:tcMar>
              </w:tcPr>
              <w:p w14:paraId="518DE363" w14:textId="77777777" w:rsidR="003702D5" w:rsidRDefault="003702D5">
                <w:pPr>
                  <w:jc w:val="center"/>
                  <w:rPr>
                    <w:i/>
                    <w:iCs/>
                    <w:sz w:val="18"/>
                    <w:szCs w:val="22"/>
                  </w:rPr>
                </w:pPr>
              </w:p>
            </w:tc>
            <w:tc>
              <w:tcPr>
                <w:tcW w:w="1134" w:type="dxa"/>
                <w:vMerge/>
                <w:tcMar>
                  <w:left w:w="28" w:type="dxa"/>
                  <w:right w:w="28" w:type="dxa"/>
                </w:tcMar>
              </w:tcPr>
              <w:p w14:paraId="4B593CAF" w14:textId="77777777" w:rsidR="003702D5" w:rsidRDefault="003702D5">
                <w:pPr>
                  <w:jc w:val="center"/>
                  <w:rPr>
                    <w:i/>
                    <w:sz w:val="18"/>
                  </w:rPr>
                </w:pPr>
              </w:p>
            </w:tc>
            <w:tc>
              <w:tcPr>
                <w:tcW w:w="992" w:type="dxa"/>
                <w:vMerge/>
                <w:tcMar>
                  <w:left w:w="28" w:type="dxa"/>
                  <w:right w:w="28" w:type="dxa"/>
                </w:tcMar>
              </w:tcPr>
              <w:p w14:paraId="3979D8BF" w14:textId="77777777" w:rsidR="003702D5" w:rsidRDefault="003702D5">
                <w:pPr>
                  <w:jc w:val="center"/>
                  <w:rPr>
                    <w:i/>
                    <w:iCs/>
                    <w:sz w:val="18"/>
                    <w:szCs w:val="22"/>
                  </w:rPr>
                </w:pPr>
              </w:p>
            </w:tc>
            <w:tc>
              <w:tcPr>
                <w:tcW w:w="1984" w:type="dxa"/>
                <w:tcMar>
                  <w:left w:w="28" w:type="dxa"/>
                  <w:right w:w="28" w:type="dxa"/>
                </w:tcMar>
              </w:tcPr>
              <w:p w14:paraId="127CE2B1" w14:textId="7DB1B78D" w:rsidR="003702D5" w:rsidRDefault="00AA5948">
                <w:pPr>
                  <w:jc w:val="center"/>
                  <w:rPr>
                    <w:i/>
                    <w:iCs/>
                    <w:sz w:val="18"/>
                  </w:rPr>
                </w:pPr>
                <w:r>
                  <w:rPr>
                    <w:i/>
                    <w:iCs/>
                    <w:sz w:val="18"/>
                  </w:rPr>
                  <w:t>-</w:t>
                </w:r>
              </w:p>
            </w:tc>
            <w:tc>
              <w:tcPr>
                <w:tcW w:w="1344" w:type="dxa"/>
                <w:vMerge/>
                <w:tcMar>
                  <w:left w:w="28" w:type="dxa"/>
                  <w:right w:w="28" w:type="dxa"/>
                </w:tcMar>
              </w:tcPr>
              <w:p w14:paraId="5C1168D4" w14:textId="77777777" w:rsidR="003702D5" w:rsidRDefault="003702D5">
                <w:pPr>
                  <w:jc w:val="center"/>
                  <w:rPr>
                    <w:i/>
                    <w:sz w:val="18"/>
                    <w:szCs w:val="18"/>
                  </w:rPr>
                </w:pPr>
              </w:p>
            </w:tc>
            <w:tc>
              <w:tcPr>
                <w:tcW w:w="1080" w:type="dxa"/>
                <w:vMerge/>
                <w:tcMar>
                  <w:left w:w="28" w:type="dxa"/>
                  <w:right w:w="28" w:type="dxa"/>
                </w:tcMar>
              </w:tcPr>
              <w:p w14:paraId="22EF86A0" w14:textId="77777777" w:rsidR="003702D5" w:rsidRDefault="003702D5">
                <w:pPr>
                  <w:jc w:val="center"/>
                  <w:rPr>
                    <w:i/>
                    <w:sz w:val="18"/>
                    <w:szCs w:val="22"/>
                  </w:rPr>
                </w:pPr>
              </w:p>
            </w:tc>
            <w:tc>
              <w:tcPr>
                <w:tcW w:w="1344" w:type="dxa"/>
                <w:vMerge/>
                <w:tcMar>
                  <w:left w:w="28" w:type="dxa"/>
                  <w:right w:w="28" w:type="dxa"/>
                </w:tcMar>
              </w:tcPr>
              <w:p w14:paraId="5A0C7A65" w14:textId="77777777" w:rsidR="003702D5" w:rsidRDefault="003702D5">
                <w:pPr>
                  <w:jc w:val="center"/>
                  <w:rPr>
                    <w:i/>
                    <w:iCs/>
                    <w:sz w:val="18"/>
                    <w:szCs w:val="22"/>
                  </w:rPr>
                </w:pPr>
              </w:p>
            </w:tc>
            <w:tc>
              <w:tcPr>
                <w:tcW w:w="1328" w:type="dxa"/>
                <w:tcMar>
                  <w:left w:w="28" w:type="dxa"/>
                  <w:right w:w="28" w:type="dxa"/>
                </w:tcMar>
              </w:tcPr>
              <w:p w14:paraId="2BC05F77" w14:textId="1DDD0E69" w:rsidR="003702D5" w:rsidRDefault="00AA5948">
                <w:pPr>
                  <w:jc w:val="center"/>
                  <w:rPr>
                    <w:i/>
                    <w:iCs/>
                    <w:sz w:val="18"/>
                  </w:rPr>
                </w:pPr>
                <w:r>
                  <w:rPr>
                    <w:b/>
                    <w:bCs/>
                    <w:i/>
                    <w:sz w:val="23"/>
                    <w:szCs w:val="23"/>
                  </w:rPr>
                  <w:t>Nepildoma</w:t>
                </w:r>
              </w:p>
            </w:tc>
            <w:tc>
              <w:tcPr>
                <w:tcW w:w="1132" w:type="dxa"/>
                <w:vMerge/>
                <w:tcMar>
                  <w:left w:w="28" w:type="dxa"/>
                  <w:right w:w="28" w:type="dxa"/>
                </w:tcMar>
              </w:tcPr>
              <w:p w14:paraId="0E1B2BDB" w14:textId="77777777" w:rsidR="003702D5" w:rsidRDefault="003702D5">
                <w:pPr>
                  <w:jc w:val="center"/>
                  <w:rPr>
                    <w:i/>
                    <w:iCs/>
                    <w:sz w:val="18"/>
                  </w:rPr>
                </w:pPr>
              </w:p>
            </w:tc>
            <w:tc>
              <w:tcPr>
                <w:tcW w:w="1149" w:type="dxa"/>
                <w:vMerge/>
                <w:tcMar>
                  <w:left w:w="28" w:type="dxa"/>
                  <w:right w:w="28" w:type="dxa"/>
                </w:tcMar>
              </w:tcPr>
              <w:p w14:paraId="436E18F2" w14:textId="77777777" w:rsidR="003702D5" w:rsidRDefault="003702D5">
                <w:pPr>
                  <w:jc w:val="center"/>
                  <w:rPr>
                    <w:i/>
                    <w:iCs/>
                    <w:sz w:val="18"/>
                  </w:rPr>
                </w:pPr>
              </w:p>
            </w:tc>
          </w:tr>
        </w:tbl>
        <w:p w14:paraId="7B8AF71E" w14:textId="62A08854" w:rsidR="003702D5" w:rsidRDefault="003702D5">
          <w:pPr>
            <w:ind w:firstLine="567"/>
            <w:jc w:val="both"/>
            <w:rPr>
              <w:i/>
              <w:iCs/>
              <w:szCs w:val="24"/>
            </w:rPr>
          </w:pPr>
        </w:p>
        <w:p w14:paraId="439AF414" w14:textId="2A927CE2" w:rsidR="003702D5" w:rsidRDefault="003702D5">
          <w:pPr>
            <w:ind w:firstLine="567"/>
            <w:jc w:val="both"/>
            <w:rPr>
              <w:i/>
              <w:iCs/>
              <w:szCs w:val="24"/>
            </w:rPr>
          </w:pPr>
        </w:p>
        <w:p w14:paraId="50CDA6DE" w14:textId="7C877866" w:rsidR="003702D5" w:rsidRDefault="003702D5">
          <w:pPr>
            <w:ind w:firstLine="567"/>
            <w:jc w:val="both"/>
            <w:rPr>
              <w:i/>
              <w:iCs/>
              <w:szCs w:val="24"/>
            </w:rPr>
          </w:pPr>
        </w:p>
        <w:p w14:paraId="7422D484" w14:textId="77777777" w:rsidR="003702D5" w:rsidRDefault="003702D5">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3702D5" w14:paraId="7155E558" w14:textId="77777777">
            <w:trPr>
              <w:trHeight w:val="405"/>
            </w:trPr>
            <w:tc>
              <w:tcPr>
                <w:tcW w:w="3688" w:type="dxa"/>
                <w:shd w:val="clear" w:color="auto" w:fill="auto"/>
                <w:vAlign w:val="center"/>
              </w:tcPr>
              <w:p w14:paraId="1D373442" w14:textId="77777777" w:rsidR="003702D5" w:rsidRDefault="00AA5948">
                <w:pPr>
                  <w:jc w:val="center"/>
                  <w:rPr>
                    <w:sz w:val="18"/>
                    <w:szCs w:val="18"/>
                  </w:rPr>
                </w:pPr>
                <w:r>
                  <w:rPr>
                    <w:sz w:val="22"/>
                    <w:szCs w:val="22"/>
                  </w:rPr>
                  <w:t>Rodiklio pavadinimas</w:t>
                </w:r>
              </w:p>
            </w:tc>
            <w:tc>
              <w:tcPr>
                <w:tcW w:w="3688" w:type="dxa"/>
                <w:shd w:val="clear" w:color="auto" w:fill="auto"/>
                <w:vAlign w:val="center"/>
              </w:tcPr>
              <w:p w14:paraId="69DC9347" w14:textId="77777777" w:rsidR="003702D5" w:rsidRDefault="00AA5948">
                <w:pPr>
                  <w:jc w:val="center"/>
                  <w:rPr>
                    <w:sz w:val="18"/>
                    <w:szCs w:val="18"/>
                  </w:rPr>
                </w:pPr>
                <w:r>
                  <w:rPr>
                    <w:sz w:val="22"/>
                    <w:szCs w:val="22"/>
                  </w:rPr>
                  <w:t>Rodiklio kodas</w:t>
                </w:r>
              </w:p>
            </w:tc>
            <w:tc>
              <w:tcPr>
                <w:tcW w:w="3688" w:type="dxa"/>
                <w:shd w:val="clear" w:color="auto" w:fill="auto"/>
                <w:vAlign w:val="center"/>
              </w:tcPr>
              <w:p w14:paraId="4E0AF9B0" w14:textId="77777777" w:rsidR="003702D5" w:rsidRDefault="00AA5948">
                <w:pPr>
                  <w:jc w:val="center"/>
                  <w:rPr>
                    <w:sz w:val="18"/>
                    <w:szCs w:val="18"/>
                  </w:rPr>
                </w:pPr>
                <w:r>
                  <w:rPr>
                    <w:sz w:val="22"/>
                    <w:szCs w:val="22"/>
                  </w:rPr>
                  <w:t>Matavimo vienetai</w:t>
                </w:r>
              </w:p>
            </w:tc>
            <w:tc>
              <w:tcPr>
                <w:tcW w:w="3688" w:type="dxa"/>
                <w:shd w:val="clear" w:color="auto" w:fill="auto"/>
                <w:vAlign w:val="center"/>
              </w:tcPr>
              <w:p w14:paraId="1619A830" w14:textId="77777777" w:rsidR="003702D5" w:rsidRDefault="00AA5948">
                <w:pPr>
                  <w:jc w:val="center"/>
                  <w:rPr>
                    <w:sz w:val="18"/>
                    <w:szCs w:val="18"/>
                  </w:rPr>
                </w:pPr>
                <w:r>
                  <w:rPr>
                    <w:sz w:val="22"/>
                    <w:szCs w:val="22"/>
                  </w:rPr>
                  <w:t>Siektina reikšmė</w:t>
                </w:r>
              </w:p>
            </w:tc>
          </w:tr>
          <w:tr w:rsidR="003702D5" w14:paraId="46C24A29" w14:textId="77777777">
            <w:trPr>
              <w:trHeight w:val="725"/>
            </w:trPr>
            <w:tc>
              <w:tcPr>
                <w:tcW w:w="3688" w:type="dxa"/>
              </w:tcPr>
              <w:p w14:paraId="15028BB9" w14:textId="692E4732" w:rsidR="003702D5" w:rsidRDefault="00AA5948">
                <w:pPr>
                  <w:spacing w:line="276" w:lineRule="auto"/>
                  <w:rPr>
                    <w:i/>
                    <w:iCs/>
                    <w:sz w:val="22"/>
                    <w:szCs w:val="22"/>
                  </w:rPr>
                </w:pPr>
                <w:r>
                  <w:rPr>
                    <w:i/>
                    <w:iCs/>
                    <w:sz w:val="22"/>
                    <w:szCs w:val="22"/>
                  </w:rPr>
                  <w:t>Modernizuotų sveikatos priežiūros įstaigų, įskaitant infekcinių ligų klasterio kompetencijos centrus, skaičius</w:t>
                </w:r>
              </w:p>
            </w:tc>
            <w:tc>
              <w:tcPr>
                <w:tcW w:w="3688" w:type="dxa"/>
              </w:tcPr>
              <w:p w14:paraId="0CDE515D" w14:textId="3463F2F1" w:rsidR="003702D5" w:rsidRDefault="00AA5948">
                <w:pPr>
                  <w:jc w:val="center"/>
                  <w:rPr>
                    <w:i/>
                    <w:iCs/>
                    <w:sz w:val="22"/>
                    <w:szCs w:val="22"/>
                  </w:rPr>
                </w:pPr>
                <w:r>
                  <w:rPr>
                    <w:i/>
                    <w:iCs/>
                    <w:sz w:val="22"/>
                    <w:szCs w:val="22"/>
                  </w:rPr>
                  <w:t>P-11-002-02-11-01-43</w:t>
                </w:r>
              </w:p>
            </w:tc>
            <w:tc>
              <w:tcPr>
                <w:tcW w:w="3688" w:type="dxa"/>
              </w:tcPr>
              <w:p w14:paraId="47E40C4A" w14:textId="669BC35D" w:rsidR="003702D5" w:rsidRDefault="00AA5948">
                <w:pPr>
                  <w:jc w:val="center"/>
                  <w:rPr>
                    <w:i/>
                    <w:iCs/>
                    <w:sz w:val="22"/>
                    <w:szCs w:val="22"/>
                  </w:rPr>
                </w:pPr>
                <w:r>
                  <w:rPr>
                    <w:i/>
                    <w:iCs/>
                    <w:sz w:val="22"/>
                    <w:szCs w:val="22"/>
                  </w:rPr>
                  <w:t>Vnt.</w:t>
                </w:r>
                <w:r>
                  <w:rPr>
                    <w:sz w:val="22"/>
                    <w:szCs w:val="22"/>
                  </w:rPr>
                  <w:t> </w:t>
                </w:r>
              </w:p>
            </w:tc>
            <w:tc>
              <w:tcPr>
                <w:tcW w:w="3688" w:type="dxa"/>
              </w:tcPr>
              <w:p w14:paraId="444FDC46" w14:textId="62429B00" w:rsidR="003702D5" w:rsidRDefault="00AA5948">
                <w:pPr>
                  <w:jc w:val="center"/>
                  <w:rPr>
                    <w:i/>
                    <w:iCs/>
                    <w:sz w:val="22"/>
                    <w:szCs w:val="22"/>
                  </w:rPr>
                </w:pPr>
                <w:r>
                  <w:rPr>
                    <w:i/>
                    <w:iCs/>
                    <w:sz w:val="22"/>
                    <w:szCs w:val="22"/>
                  </w:rPr>
                  <w:t>5</w:t>
                </w:r>
              </w:p>
            </w:tc>
          </w:tr>
        </w:tbl>
        <w:p w14:paraId="44ABC3A1" w14:textId="44800BA4" w:rsidR="003702D5" w:rsidRDefault="00AA5948">
          <w:pPr>
            <w:spacing w:line="259" w:lineRule="auto"/>
            <w:jc w:val="both"/>
            <w:rPr>
              <w:sz w:val="22"/>
              <w:szCs w:val="22"/>
            </w:rPr>
          </w:pPr>
          <w:r>
            <w:rPr>
              <w:i/>
              <w:iCs/>
              <w:sz w:val="22"/>
              <w:szCs w:val="22"/>
            </w:rPr>
            <w:t xml:space="preserve">* </w:t>
          </w:r>
          <w:r>
            <w:rPr>
              <w:sz w:val="22"/>
              <w:szCs w:val="22"/>
            </w:rPr>
            <w:t xml:space="preserve">stebėsenos rodiklio skaičiavimui taikomas Stebėsenos rodiklių skaičiavimo aprašas (stebėsenos rodiklių kortelės), pateiktas 2021–2030 metų plėtros programos valdytojos Lietuvos Respublikos sveikatos apsaugos ministerijos Sveikatos priežiūros kokybės ir efektyvumo didinimo plėtros programos pažangos priemonės Nr. 11-002-02-11-01 „Gerinti sveikatos priežiūros paslaugų kokybę ir prieinamumą“ apraše nurodytos informacijos pagrindime, kuris skelbiamas Lietuvos Respublikos sveikatos apsaugos ministerijos interneto svetainės </w:t>
          </w:r>
          <w:proofErr w:type="spellStart"/>
          <w:r>
            <w:rPr>
              <w:sz w:val="22"/>
              <w:szCs w:val="22"/>
              <w:u w:val="single"/>
            </w:rPr>
            <w:t>sam.lrv.lt</w:t>
          </w:r>
          <w:proofErr w:type="spellEnd"/>
          <w:r>
            <w:rPr>
              <w:sz w:val="22"/>
              <w:szCs w:val="22"/>
            </w:rPr>
            <w:t xml:space="preserve"> skiltyje „Plėtros programų rengimas“ prie konkrečios plėtros programos priemonės dokumentų.</w:t>
          </w:r>
        </w:p>
        <w:p w14:paraId="7F4B5928" w14:textId="77777777" w:rsidR="003702D5" w:rsidRDefault="003702D5">
          <w:pPr>
            <w:spacing w:line="259" w:lineRule="auto"/>
            <w:jc w:val="both"/>
            <w:rPr>
              <w:sz w:val="22"/>
              <w:szCs w:val="22"/>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3702D5" w14:paraId="57DD4042" w14:textId="77777777">
            <w:trPr>
              <w:trHeight w:val="405"/>
            </w:trPr>
            <w:tc>
              <w:tcPr>
                <w:tcW w:w="3688" w:type="dxa"/>
                <w:shd w:val="clear" w:color="auto" w:fill="auto"/>
                <w:vAlign w:val="center"/>
              </w:tcPr>
              <w:p w14:paraId="729352FC" w14:textId="77777777" w:rsidR="003702D5" w:rsidRDefault="00AA5948">
                <w:pPr>
                  <w:jc w:val="center"/>
                  <w:rPr>
                    <w:sz w:val="18"/>
                    <w:szCs w:val="18"/>
                  </w:rPr>
                </w:pPr>
                <w:r>
                  <w:rPr>
                    <w:sz w:val="22"/>
                    <w:szCs w:val="22"/>
                  </w:rPr>
                  <w:t>Rodiklio pavadinimas</w:t>
                </w:r>
              </w:p>
            </w:tc>
            <w:tc>
              <w:tcPr>
                <w:tcW w:w="3688" w:type="dxa"/>
                <w:shd w:val="clear" w:color="auto" w:fill="auto"/>
                <w:vAlign w:val="center"/>
              </w:tcPr>
              <w:p w14:paraId="18E37028" w14:textId="77777777" w:rsidR="003702D5" w:rsidRDefault="00AA5948">
                <w:pPr>
                  <w:jc w:val="center"/>
                  <w:rPr>
                    <w:sz w:val="18"/>
                    <w:szCs w:val="18"/>
                  </w:rPr>
                </w:pPr>
                <w:r>
                  <w:rPr>
                    <w:sz w:val="22"/>
                    <w:szCs w:val="22"/>
                  </w:rPr>
                  <w:t>Rodiklio kodas</w:t>
                </w:r>
              </w:p>
            </w:tc>
            <w:tc>
              <w:tcPr>
                <w:tcW w:w="3688" w:type="dxa"/>
                <w:shd w:val="clear" w:color="auto" w:fill="auto"/>
                <w:vAlign w:val="center"/>
              </w:tcPr>
              <w:p w14:paraId="68526381" w14:textId="77777777" w:rsidR="003702D5" w:rsidRDefault="00AA5948">
                <w:pPr>
                  <w:jc w:val="center"/>
                  <w:rPr>
                    <w:sz w:val="18"/>
                    <w:szCs w:val="18"/>
                  </w:rPr>
                </w:pPr>
                <w:r>
                  <w:rPr>
                    <w:sz w:val="22"/>
                    <w:szCs w:val="22"/>
                  </w:rPr>
                  <w:t>Matavimo vienetai</w:t>
                </w:r>
              </w:p>
            </w:tc>
            <w:tc>
              <w:tcPr>
                <w:tcW w:w="3688" w:type="dxa"/>
                <w:shd w:val="clear" w:color="auto" w:fill="auto"/>
                <w:vAlign w:val="center"/>
              </w:tcPr>
              <w:p w14:paraId="3BC035D0" w14:textId="77777777" w:rsidR="003702D5" w:rsidRDefault="00AA5948">
                <w:pPr>
                  <w:jc w:val="center"/>
                  <w:rPr>
                    <w:sz w:val="18"/>
                    <w:szCs w:val="18"/>
                  </w:rPr>
                </w:pPr>
                <w:r>
                  <w:rPr>
                    <w:sz w:val="22"/>
                    <w:szCs w:val="22"/>
                  </w:rPr>
                  <w:t>Siektina reikšmė</w:t>
                </w:r>
              </w:p>
            </w:tc>
          </w:tr>
          <w:tr w:rsidR="003702D5" w14:paraId="052A5809" w14:textId="77777777">
            <w:trPr>
              <w:trHeight w:val="725"/>
            </w:trPr>
            <w:tc>
              <w:tcPr>
                <w:tcW w:w="3688" w:type="dxa"/>
              </w:tcPr>
              <w:p w14:paraId="5DF6F9B1" w14:textId="1A3CAF07" w:rsidR="003702D5" w:rsidRDefault="00AA5948">
                <w:pPr>
                  <w:spacing w:line="276" w:lineRule="auto"/>
                  <w:rPr>
                    <w:i/>
                    <w:iCs/>
                    <w:sz w:val="22"/>
                    <w:szCs w:val="22"/>
                  </w:rPr>
                </w:pPr>
                <w:r>
                  <w:rPr>
                    <w:i/>
                    <w:iCs/>
                    <w:sz w:val="22"/>
                    <w:szCs w:val="22"/>
                  </w:rPr>
                  <w:t>Naujos arba modernizuotos sveikatos priežiūros infrastruktūros talpumas</w:t>
                </w:r>
              </w:p>
            </w:tc>
            <w:tc>
              <w:tcPr>
                <w:tcW w:w="3688" w:type="dxa"/>
              </w:tcPr>
              <w:p w14:paraId="66D5F3B5" w14:textId="0D4B12FA" w:rsidR="003702D5" w:rsidRDefault="00AA5948">
                <w:pPr>
                  <w:jc w:val="center"/>
                  <w:rPr>
                    <w:i/>
                    <w:iCs/>
                    <w:sz w:val="22"/>
                    <w:szCs w:val="22"/>
                  </w:rPr>
                </w:pPr>
                <w:r>
                  <w:rPr>
                    <w:i/>
                    <w:iCs/>
                    <w:sz w:val="22"/>
                    <w:szCs w:val="22"/>
                  </w:rPr>
                  <w:t>R-11-002-02-11-01-33</w:t>
                </w:r>
              </w:p>
            </w:tc>
            <w:tc>
              <w:tcPr>
                <w:tcW w:w="3688" w:type="dxa"/>
              </w:tcPr>
              <w:p w14:paraId="38F362FC" w14:textId="77777777" w:rsidR="003702D5" w:rsidRDefault="00AA5948">
                <w:pPr>
                  <w:jc w:val="center"/>
                  <w:rPr>
                    <w:i/>
                    <w:iCs/>
                    <w:sz w:val="22"/>
                    <w:szCs w:val="22"/>
                  </w:rPr>
                </w:pPr>
                <w:r>
                  <w:rPr>
                    <w:i/>
                    <w:iCs/>
                    <w:sz w:val="22"/>
                    <w:szCs w:val="22"/>
                  </w:rPr>
                  <w:t>Vnt.</w:t>
                </w:r>
                <w:r>
                  <w:rPr>
                    <w:sz w:val="22"/>
                    <w:szCs w:val="22"/>
                  </w:rPr>
                  <w:t> </w:t>
                </w:r>
              </w:p>
            </w:tc>
            <w:tc>
              <w:tcPr>
                <w:tcW w:w="3688" w:type="dxa"/>
              </w:tcPr>
              <w:p w14:paraId="6C293D87" w14:textId="5E7F8E11" w:rsidR="003702D5" w:rsidRDefault="00AA5948">
                <w:pPr>
                  <w:jc w:val="center"/>
                  <w:rPr>
                    <w:i/>
                    <w:iCs/>
                    <w:sz w:val="22"/>
                    <w:szCs w:val="22"/>
                  </w:rPr>
                </w:pPr>
                <w:r>
                  <w:rPr>
                    <w:i/>
                    <w:iCs/>
                    <w:sz w:val="22"/>
                    <w:szCs w:val="22"/>
                  </w:rPr>
                  <w:t>n/a</w:t>
                </w:r>
              </w:p>
            </w:tc>
          </w:tr>
        </w:tbl>
        <w:p w14:paraId="7ACE5CFD" w14:textId="09F4F996" w:rsidR="003702D5" w:rsidRDefault="00AA5948">
          <w:pPr>
            <w:jc w:val="both"/>
            <w:rPr>
              <w:sz w:val="14"/>
              <w:szCs w:val="14"/>
            </w:rPr>
          </w:pPr>
          <w:r>
            <w:rPr>
              <w:i/>
              <w:iCs/>
              <w:lang w:eastAsia="lt-LT"/>
            </w:rPr>
            <w:t>Pastaba:</w:t>
          </w:r>
          <w:r>
            <w:rPr>
              <w:lang w:eastAsia="lt-LT"/>
            </w:rPr>
            <w:t xml:space="preserve"> Bendrieji rodikliai </w:t>
          </w:r>
          <w:r>
            <w:rPr>
              <w:sz w:val="22"/>
              <w:szCs w:val="22"/>
            </w:rPr>
            <w:t>nurodyti Ekonomikos gaivinimo ir atsparumo didinimo plane „Naujos kartos Lietuva“ ir neturi siektinų reikšmių. Duomenys bus renkami iš susijusių reformų ir investicijų rodiklių. Ataskaitinis laikotarpis iki 2027 m. vasario mėn.</w:t>
          </w:r>
        </w:p>
        <w:p w14:paraId="59D2469A" w14:textId="77777777" w:rsidR="003702D5" w:rsidRDefault="003702D5">
          <w:pPr>
            <w:ind w:firstLine="567"/>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3702D5" w14:paraId="4B40F347" w14:textId="77777777">
            <w:tc>
              <w:tcPr>
                <w:tcW w:w="14709" w:type="dxa"/>
              </w:tcPr>
              <w:p w14:paraId="72EB62FA" w14:textId="77777777" w:rsidR="003702D5" w:rsidRDefault="00AA5948">
                <w:pPr>
                  <w:rPr>
                    <w:b/>
                    <w:szCs w:val="24"/>
                  </w:rPr>
                </w:pPr>
                <w:r>
                  <w:rPr>
                    <w:b/>
                    <w:szCs w:val="24"/>
                  </w:rPr>
                  <w:t>SPECIALIEJI FINANSAVIMO REIKALAVIMAI</w:t>
                </w:r>
              </w:p>
            </w:tc>
          </w:tr>
          <w:tr w:rsidR="003702D5" w14:paraId="43C9E1BC" w14:textId="77777777">
            <w:tc>
              <w:tcPr>
                <w:tcW w:w="14709" w:type="dxa"/>
              </w:tcPr>
              <w:p w14:paraId="15C1B859" w14:textId="77777777" w:rsidR="003702D5" w:rsidRDefault="00AA5948">
                <w:pPr>
                  <w:rPr>
                    <w:b/>
                    <w:bCs/>
                    <w:szCs w:val="24"/>
                  </w:rPr>
                </w:pPr>
                <w:r>
                  <w:rPr>
                    <w:b/>
                    <w:bCs/>
                    <w:szCs w:val="24"/>
                  </w:rPr>
                  <w:t>1. Taikomi teisės aktai</w:t>
                </w:r>
              </w:p>
            </w:tc>
          </w:tr>
          <w:tr w:rsidR="003702D5" w14:paraId="31374183" w14:textId="77777777">
            <w:tc>
              <w:tcPr>
                <w:tcW w:w="14709" w:type="dxa"/>
              </w:tcPr>
              <w:p w14:paraId="7DF1ECF3" w14:textId="77777777" w:rsidR="003702D5" w:rsidRDefault="00AA5948">
                <w:pPr>
                  <w:tabs>
                    <w:tab w:val="left" w:pos="600"/>
                  </w:tabs>
                  <w:spacing w:line="276" w:lineRule="auto"/>
                  <w:ind w:left="33"/>
                  <w:jc w:val="both"/>
                  <w:rPr>
                    <w:color w:val="000000"/>
                    <w:sz w:val="22"/>
                    <w:szCs w:val="22"/>
                    <w:lang w:val="en-US"/>
                  </w:rPr>
                </w:pPr>
                <w:r>
                  <w:rPr>
                    <w:sz w:val="22"/>
                    <w:szCs w:val="22"/>
                    <w:lang w:eastAsia="lt-LT"/>
                  </w:rPr>
                  <w:t>P</w:t>
                </w:r>
                <w:r>
                  <w:rPr>
                    <w:sz w:val="22"/>
                    <w:szCs w:val="22"/>
                  </w:rPr>
                  <w:t xml:space="preserve">riimant sprendimus dėl projektų </w:t>
                </w:r>
                <w:r>
                  <w:rPr>
                    <w:color w:val="000000"/>
                    <w:sz w:val="22"/>
                    <w:szCs w:val="22"/>
                  </w:rPr>
                  <w:t>finansavimo, sudarant projektų sutartis ir įgyvendinant projektus vadovaujamasi:</w:t>
                </w:r>
              </w:p>
              <w:p w14:paraId="451C1505" w14:textId="77777777" w:rsidR="003702D5" w:rsidRDefault="00AA5948">
                <w:pPr>
                  <w:tabs>
                    <w:tab w:val="left" w:pos="600"/>
                  </w:tabs>
                  <w:spacing w:line="276" w:lineRule="auto"/>
                  <w:ind w:left="33"/>
                  <w:jc w:val="both"/>
                  <w:rPr>
                    <w:color w:val="000000"/>
                    <w:sz w:val="22"/>
                    <w:szCs w:val="22"/>
                  </w:rPr>
                </w:pPr>
                <w:r>
                  <w:rPr>
                    <w:color w:val="000000"/>
                    <w:sz w:val="22"/>
                    <w:szCs w:val="22"/>
                  </w:rPr>
                  <w:t>bendraisiais teisės aktais:</w:t>
                </w:r>
              </w:p>
              <w:p w14:paraId="615F4CA3" w14:textId="77777777" w:rsidR="003702D5" w:rsidRDefault="00AA5948">
                <w:pPr>
                  <w:tabs>
                    <w:tab w:val="left" w:pos="600"/>
                  </w:tabs>
                  <w:spacing w:line="276" w:lineRule="auto"/>
                  <w:ind w:left="29"/>
                  <w:jc w:val="both"/>
                  <w:rPr>
                    <w:sz w:val="22"/>
                    <w:szCs w:val="22"/>
                  </w:rPr>
                </w:pPr>
                <w:r>
                  <w:rPr>
                    <w:sz w:val="22"/>
                    <w:szCs w:val="22"/>
                    <w:lang w:eastAsia="lt-LT"/>
                  </w:rPr>
                  <w:t xml:space="preserve">1.1. </w:t>
                </w:r>
                <w:r>
                  <w:rPr>
                    <w:color w:val="000000"/>
                    <w:sz w:val="22"/>
                    <w:szCs w:val="22"/>
                  </w:rPr>
                  <w:t xml:space="preserve">2021 m. vasario 12 d. Europos Parlamento ir Tarybos reglamentu </w:t>
                </w:r>
                <w:r>
                  <w:rPr>
                    <w:color w:val="0563C1"/>
                    <w:sz w:val="22"/>
                    <w:szCs w:val="22"/>
                    <w:u w:val="single"/>
                  </w:rPr>
                  <w:t>(ES) 2021/241</w:t>
                </w:r>
                <w:r>
                  <w:rPr>
                    <w:color w:val="000000"/>
                    <w:sz w:val="22"/>
                    <w:szCs w:val="22"/>
                  </w:rPr>
                  <w:t>, kuriuo nustatoma ekonomikos gaivinimo ir atsparumo didinimo priemonė;</w:t>
                </w:r>
              </w:p>
              <w:p w14:paraId="200BF1AB" w14:textId="77777777" w:rsidR="003702D5" w:rsidRDefault="00AA5948">
                <w:pPr>
                  <w:tabs>
                    <w:tab w:val="left" w:pos="600"/>
                  </w:tabs>
                  <w:spacing w:line="276" w:lineRule="auto"/>
                  <w:ind w:left="29"/>
                  <w:jc w:val="both"/>
                  <w:rPr>
                    <w:sz w:val="22"/>
                    <w:szCs w:val="22"/>
                  </w:rPr>
                </w:pPr>
                <w:r>
                  <w:rPr>
                    <w:color w:val="000000"/>
                    <w:sz w:val="22"/>
                    <w:szCs w:val="22"/>
                    <w:lang w:eastAsia="lt-LT"/>
                  </w:rPr>
                  <w:t xml:space="preserve">1.2. </w:t>
                </w:r>
                <w:r>
                  <w:rPr>
                    <w:sz w:val="22"/>
                    <w:szCs w:val="22"/>
                  </w:rPr>
                  <w:t>2021 m. liepos 26 d. Europos Sąjungos Tarybos sprendimu dėl Ekonomikos gaivinimo ir atsparumo didinimo plano „Naujos kartos Lietuva“ patvirtinimo</w:t>
                </w:r>
                <w:r>
                  <w:rPr>
                    <w:sz w:val="22"/>
                    <w:szCs w:val="22"/>
                    <w:vertAlign w:val="superscript"/>
                  </w:rPr>
                  <w:footnoteReference w:id="2"/>
                </w:r>
                <w:r>
                  <w:rPr>
                    <w:sz w:val="22"/>
                    <w:szCs w:val="22"/>
                  </w:rPr>
                  <w:t>;</w:t>
                </w:r>
              </w:p>
              <w:p w14:paraId="0542E88B" w14:textId="72B1CECF" w:rsidR="003702D5" w:rsidRDefault="00AA5948">
                <w:pPr>
                  <w:tabs>
                    <w:tab w:val="left" w:pos="459"/>
                  </w:tabs>
                  <w:spacing w:line="276" w:lineRule="auto"/>
                  <w:ind w:firstLine="34"/>
                  <w:jc w:val="both"/>
                  <w:rPr>
                    <w:sz w:val="22"/>
                    <w:szCs w:val="22"/>
                  </w:rPr>
                </w:pPr>
                <w:r>
                  <w:rPr>
                    <w:sz w:val="22"/>
                    <w:szCs w:val="22"/>
                  </w:rPr>
                  <w:t>1.3. 2022 m. birželio 22 d. Lietuvos Respublikos finansų ministro įsakymu Nr. 1K-237 „2021–2027 metų Europos Sąjungos fondų investicijų programos ir Ekonomikos gaivinimo ir atsparumo didinimo plano „Naujos kartos Lietuva“ įgyvendinimo“</w:t>
                </w:r>
                <w:hyperlink r:id="rId12" w:history="1">
                  <w:r>
                    <w:rPr>
                      <w:color w:val="0563C1"/>
                      <w:u w:val="single"/>
                      <w:vertAlign w:val="superscript"/>
                    </w:rPr>
                    <w:footnoteReference w:id="3"/>
                  </w:r>
                </w:hyperlink>
                <w:r>
                  <w:rPr>
                    <w:color w:val="0563C1"/>
                    <w:u w:val="single"/>
                    <w:vertAlign w:val="superscript"/>
                  </w:rPr>
                  <w:t xml:space="preserve"> </w:t>
                </w:r>
                <w:r>
                  <w:rPr>
                    <w:sz w:val="22"/>
                    <w:szCs w:val="22"/>
                  </w:rPr>
                  <w:t xml:space="preserve">patvirtintomis 2021–2027 metų Europos Sąjungos fondų investicijų programos ir Ekonomikos gaivinimo ir atsparumo didinimo plano „Naujos kartos Lietuva“ administravimo taisyklėmis ir Projektų administravimo ir finansavimo taisyklėmis; </w:t>
                </w:r>
              </w:p>
              <w:p w14:paraId="72DFD18B" w14:textId="77777777" w:rsidR="003702D5" w:rsidRDefault="00AA5948">
                <w:pPr>
                  <w:tabs>
                    <w:tab w:val="left" w:pos="600"/>
                  </w:tabs>
                  <w:spacing w:line="276" w:lineRule="auto"/>
                  <w:jc w:val="both"/>
                  <w:rPr>
                    <w:color w:val="000000"/>
                    <w:sz w:val="22"/>
                    <w:szCs w:val="22"/>
                  </w:rPr>
                </w:pPr>
                <w:r>
                  <w:rPr>
                    <w:color w:val="000000"/>
                    <w:sz w:val="22"/>
                    <w:szCs w:val="22"/>
                  </w:rPr>
                  <w:lastRenderedPageBreak/>
                  <w:t>1.4. Lietuvos Respublikos sveikatos apsaugos ministro 202</w:t>
                </w:r>
                <w:r>
                  <w:rPr>
                    <w:color w:val="000000"/>
                    <w:sz w:val="22"/>
                    <w:szCs w:val="22"/>
                    <w:lang w:val="es-ES"/>
                  </w:rPr>
                  <w:t>2</w:t>
                </w:r>
                <w:r>
                  <w:rPr>
                    <w:color w:val="000000"/>
                    <w:sz w:val="22"/>
                    <w:szCs w:val="22"/>
                  </w:rPr>
                  <w:t> m. gegužės </w:t>
                </w:r>
                <w:r>
                  <w:rPr>
                    <w:color w:val="000000"/>
                    <w:sz w:val="22"/>
                    <w:szCs w:val="22"/>
                    <w:lang w:val="es-ES"/>
                  </w:rPr>
                  <w:t>20</w:t>
                </w:r>
                <w:r>
                  <w:rPr>
                    <w:color w:val="000000"/>
                    <w:sz w:val="22"/>
                    <w:szCs w:val="22"/>
                  </w:rPr>
                  <w:t>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w:t>
                </w:r>
              </w:p>
              <w:p w14:paraId="0F76B26B" w14:textId="77777777" w:rsidR="003702D5" w:rsidRDefault="00AA5948">
                <w:pPr>
                  <w:tabs>
                    <w:tab w:val="left" w:pos="600"/>
                  </w:tabs>
                  <w:spacing w:line="276" w:lineRule="auto"/>
                  <w:jc w:val="both"/>
                  <w:rPr>
                    <w:color w:val="000000"/>
                    <w:sz w:val="22"/>
                    <w:szCs w:val="22"/>
                  </w:rPr>
                </w:pPr>
                <w:r>
                  <w:rPr>
                    <w:color w:val="000000"/>
                    <w:sz w:val="22"/>
                    <w:szCs w:val="22"/>
                  </w:rPr>
                  <w:t>specialiaisiais teisės aktais:</w:t>
                </w:r>
              </w:p>
              <w:p w14:paraId="57A75C28" w14:textId="77777777" w:rsidR="003702D5" w:rsidRDefault="00AA5948">
                <w:pPr>
                  <w:tabs>
                    <w:tab w:val="left" w:pos="600"/>
                  </w:tabs>
                  <w:spacing w:line="276" w:lineRule="auto"/>
                  <w:ind w:left="29"/>
                  <w:jc w:val="both"/>
                  <w:rPr>
                    <w:color w:val="000000"/>
                    <w:sz w:val="22"/>
                    <w:szCs w:val="22"/>
                  </w:rPr>
                </w:pPr>
                <w:r>
                  <w:rPr>
                    <w:color w:val="000000"/>
                    <w:sz w:val="22"/>
                    <w:szCs w:val="22"/>
                  </w:rPr>
                  <w:t xml:space="preserve">1.5. Suaugusiųjų infekcinių ligų antrinio ir tretinio lygio stacionarinių asmens sveikatos priežiūros paslaugų teikimo specialiųjų reikalavimų aprašu, patvirtintu Lietuvos Respublikos sveikatos apsaugos ministro 2021 m. gruodžio 13 d. įsakymu Nr. V-2834 „Dėl Lietuvos Respublikos sveikatos apsaugos ministro 2004 m. balandžio 30 d. įsakymo Nr. V-303 „Dėl </w:t>
                </w:r>
                <w:proofErr w:type="spellStart"/>
                <w:r>
                  <w:rPr>
                    <w:color w:val="000000"/>
                    <w:sz w:val="22"/>
                    <w:szCs w:val="22"/>
                  </w:rPr>
                  <w:t>Infektologijos</w:t>
                </w:r>
                <w:proofErr w:type="spellEnd"/>
                <w:r>
                  <w:rPr>
                    <w:color w:val="000000"/>
                    <w:sz w:val="22"/>
                    <w:szCs w:val="22"/>
                  </w:rPr>
                  <w:t xml:space="preserve"> antrinio lygio paslaugų teikimo specialiųjų reikalavimų patvirtinimo“ pakeitimo“;</w:t>
                </w:r>
              </w:p>
              <w:p w14:paraId="4A874798" w14:textId="77777777" w:rsidR="003702D5" w:rsidRDefault="00AA5948">
                <w:pPr>
                  <w:tabs>
                    <w:tab w:val="left" w:pos="600"/>
                  </w:tabs>
                  <w:spacing w:line="276" w:lineRule="auto"/>
                  <w:ind w:left="29"/>
                  <w:jc w:val="both"/>
                  <w:rPr>
                    <w:color w:val="000000"/>
                    <w:sz w:val="22"/>
                    <w:szCs w:val="22"/>
                  </w:rPr>
                </w:pPr>
                <w:r>
                  <w:rPr>
                    <w:color w:val="000000"/>
                    <w:sz w:val="22"/>
                    <w:szCs w:val="22"/>
                  </w:rPr>
                  <w:t>1.6. Infekcinių ligų valdymo ir kontrolės 2020–2025 metų koncepcija, patvirtinta Lietuvos Respublikos sveikatos apsaugos ministro 2020 m. lapkričio 5 d. įsakymu Nr. V-2486 „Dėl Infekcinių ligų valdymo ir kontrolės 2020–2025 metų koncepcijos patvirtinimo“;</w:t>
                </w:r>
              </w:p>
              <w:p w14:paraId="42D25C9F" w14:textId="77777777" w:rsidR="003702D5" w:rsidRDefault="00AA5948">
                <w:pPr>
                  <w:tabs>
                    <w:tab w:val="left" w:pos="600"/>
                  </w:tabs>
                  <w:spacing w:line="276" w:lineRule="auto"/>
                  <w:ind w:left="29"/>
                  <w:jc w:val="both"/>
                  <w:rPr>
                    <w:color w:val="000000"/>
                    <w:sz w:val="22"/>
                    <w:szCs w:val="22"/>
                  </w:rPr>
                </w:pPr>
                <w:r>
                  <w:rPr>
                    <w:color w:val="000000"/>
                    <w:sz w:val="22"/>
                    <w:szCs w:val="22"/>
                  </w:rPr>
                  <w:t>1.7. Lietuvos Respublikos sveikatos apsaugos ministro 2010 m. gruodžio 16 d. įsakymu Nr. V-1073 „Dėl Specialiųjų reikalavimų asmens sveikatos  priežiūros  įstaigos  skubiosios  medicinos  pagalbos  skyriui  ir skubiosios medicinos pagalbos kabinetui aprašo patvirtinimo“;</w:t>
                </w:r>
              </w:p>
              <w:p w14:paraId="353B9550" w14:textId="77777777" w:rsidR="003702D5" w:rsidRDefault="00AA5948">
                <w:pPr>
                  <w:jc w:val="both"/>
                  <w:rPr>
                    <w:color w:val="000000"/>
                    <w:sz w:val="22"/>
                    <w:szCs w:val="22"/>
                  </w:rPr>
                </w:pPr>
                <w:r>
                  <w:rPr>
                    <w:color w:val="000000"/>
                    <w:sz w:val="22"/>
                    <w:szCs w:val="22"/>
                  </w:rPr>
                  <w:t>1.8. Lietuvos Respublikos sveikatos apsaugos ministro 2022 m. kovo 2 d. įsakymu Nr. V-465 „Dėl Intensyvios priežiūros ir intensyviosios terapijos asmens sveikatos priežiūros paslaugų teikimo sąlygų ir tvarkos aprašo patvirtinimo“.</w:t>
                </w:r>
              </w:p>
              <w:p w14:paraId="32E5B400" w14:textId="17FF3908" w:rsidR="003702D5" w:rsidRDefault="003702D5">
                <w:pPr>
                  <w:jc w:val="both"/>
                  <w:rPr>
                    <w:i/>
                    <w:iCs/>
                    <w:szCs w:val="24"/>
                  </w:rPr>
                </w:pPr>
              </w:p>
            </w:tc>
          </w:tr>
          <w:tr w:rsidR="003702D5" w14:paraId="34BF1A53" w14:textId="77777777">
            <w:tc>
              <w:tcPr>
                <w:tcW w:w="14709" w:type="dxa"/>
              </w:tcPr>
              <w:p w14:paraId="2FD90C71" w14:textId="77777777" w:rsidR="003702D5" w:rsidRDefault="00AA5948">
                <w:pPr>
                  <w:rPr>
                    <w:b/>
                    <w:szCs w:val="24"/>
                  </w:rPr>
                </w:pPr>
                <w:r>
                  <w:rPr>
                    <w:b/>
                    <w:szCs w:val="24"/>
                  </w:rPr>
                  <w:lastRenderedPageBreak/>
                  <w:t>2. Reikalavimai projektams</w:t>
                </w:r>
              </w:p>
            </w:tc>
          </w:tr>
          <w:tr w:rsidR="003702D5" w14:paraId="24EB25BC" w14:textId="77777777">
            <w:tc>
              <w:tcPr>
                <w:tcW w:w="14709" w:type="dxa"/>
              </w:tcPr>
              <w:p w14:paraId="59722150" w14:textId="77777777" w:rsidR="003702D5" w:rsidRDefault="00AA5948">
                <w:pPr>
                  <w:tabs>
                    <w:tab w:val="left" w:pos="454"/>
                  </w:tabs>
                  <w:spacing w:line="276" w:lineRule="auto"/>
                  <w:ind w:firstLine="29"/>
                  <w:jc w:val="both"/>
                  <w:rPr>
                    <w:sz w:val="22"/>
                    <w:szCs w:val="22"/>
                    <w:lang w:eastAsia="lt-LT"/>
                  </w:rPr>
                </w:pPr>
                <w:r>
                  <w:rPr>
                    <w:sz w:val="22"/>
                    <w:szCs w:val="22"/>
                    <w:lang w:eastAsia="lt-LT"/>
                  </w:rPr>
                  <w:t>2.1.</w:t>
                </w:r>
                <w:r>
                  <w:rPr>
                    <w:sz w:val="22"/>
                    <w:szCs w:val="22"/>
                    <w:lang w:eastAsia="lt-LT"/>
                  </w:rPr>
                  <w:tab/>
                </w:r>
                <w:r>
                  <w:rPr>
                    <w:color w:val="000000"/>
                    <w:lang w:eastAsia="lt-LT"/>
                  </w:rPr>
                  <w:t xml:space="preserve">Įgyvendinant pažangos priemonę numatoma aukščiausio lygio infekcinių ligų klasterio centrų ir regioninių infekcinių ligų klasterio centrų plėtra ir modernizavimas, infekcinių ligų valdymo tobulinimas, sukuriant </w:t>
                </w:r>
                <w:r>
                  <w:rPr>
                    <w:sz w:val="22"/>
                    <w:szCs w:val="22"/>
                  </w:rPr>
                  <w:t xml:space="preserve"> </w:t>
                </w:r>
                <w:r>
                  <w:rPr>
                    <w:iCs/>
                    <w:sz w:val="22"/>
                    <w:szCs w:val="22"/>
                  </w:rPr>
                  <w:t>2 aukščiausio lygio  infekcinių ligų klasterio centrus VšĮ Vilniaus universiteto ligoninėje Santaros klinikose ir Lietuvos sveikatos mokslų universiteto ligoninėje Kauno klinikose bei 3 regioninių infekcinių ligų klasterio centrus VšĮ Klaipėdos universitetinėje ligoninėje,  VšĮ Respublikinėje Šiaulių ligoninėje,  VšĮ Respublikinėje Panevėžio ligoninėje.</w:t>
                </w:r>
                <w:r>
                  <w:rPr>
                    <w:sz w:val="22"/>
                    <w:szCs w:val="22"/>
                    <w:lang w:eastAsia="lt-LT"/>
                  </w:rPr>
                  <w:t xml:space="preserve"> </w:t>
                </w:r>
              </w:p>
              <w:p w14:paraId="0A74D674" w14:textId="77777777" w:rsidR="003702D5" w:rsidRDefault="00AA5948">
                <w:pPr>
                  <w:tabs>
                    <w:tab w:val="right" w:pos="1772"/>
                  </w:tabs>
                  <w:spacing w:line="276" w:lineRule="auto"/>
                  <w:ind w:left="454" w:hanging="425"/>
                  <w:jc w:val="both"/>
                  <w:rPr>
                    <w:sz w:val="22"/>
                    <w:szCs w:val="22"/>
                  </w:rPr>
                </w:pPr>
                <w:r>
                  <w:rPr>
                    <w:sz w:val="22"/>
                    <w:szCs w:val="22"/>
                  </w:rPr>
                  <w:t>2.2.</w:t>
                </w:r>
                <w:r>
                  <w:rPr>
                    <w:sz w:val="22"/>
                    <w:szCs w:val="22"/>
                  </w:rPr>
                  <w:tab/>
                </w:r>
                <w:r>
                  <w:rPr>
                    <w:bCs/>
                    <w:iCs/>
                    <w:sz w:val="22"/>
                    <w:szCs w:val="22"/>
                  </w:rPr>
                  <w:t>Partneriai nėra galimi</w:t>
                </w:r>
                <w:r>
                  <w:rPr>
                    <w:sz w:val="22"/>
                    <w:szCs w:val="22"/>
                    <w:lang w:eastAsia="lt-LT"/>
                  </w:rPr>
                  <w:t xml:space="preserve">. </w:t>
                </w:r>
              </w:p>
              <w:p w14:paraId="3F53D231" w14:textId="657CFA34" w:rsidR="003702D5" w:rsidRDefault="00AA5948">
                <w:pPr>
                  <w:spacing w:line="276" w:lineRule="auto"/>
                  <w:ind w:left="454" w:hanging="425"/>
                  <w:rPr>
                    <w:sz w:val="22"/>
                    <w:szCs w:val="22"/>
                  </w:rPr>
                </w:pPr>
                <w:r>
                  <w:rPr>
                    <w:sz w:val="22"/>
                    <w:szCs w:val="22"/>
                  </w:rPr>
                  <w:t>2.3.</w:t>
                </w:r>
                <w:r>
                  <w:rPr>
                    <w:sz w:val="22"/>
                    <w:szCs w:val="22"/>
                  </w:rPr>
                  <w:tab/>
                </w:r>
                <w:bookmarkStart w:id="0" w:name="_GoBack"/>
                <w:r w:rsidR="00783C40" w:rsidRPr="00783C40">
                  <w:rPr>
                    <w:sz w:val="22"/>
                    <w:szCs w:val="22"/>
                  </w:rPr>
                  <w:t>Veiklos įgyvendinimo laikotarpis – iki 2025 metų gruodžio 31 d</w:t>
                </w:r>
                <w:r w:rsidRPr="00783C40">
                  <w:rPr>
                    <w:sz w:val="22"/>
                    <w:szCs w:val="22"/>
                  </w:rPr>
                  <w:t xml:space="preserve">. </w:t>
                </w:r>
                <w:bookmarkEnd w:id="0"/>
              </w:p>
              <w:p w14:paraId="0DB38888" w14:textId="77777777" w:rsidR="003702D5" w:rsidRDefault="00AA5948">
                <w:pPr>
                  <w:tabs>
                    <w:tab w:val="left" w:pos="459"/>
                  </w:tabs>
                  <w:spacing w:line="276" w:lineRule="auto"/>
                  <w:rPr>
                    <w:sz w:val="22"/>
                    <w:szCs w:val="22"/>
                  </w:rPr>
                </w:pPr>
                <w:r>
                  <w:rPr>
                    <w:sz w:val="22"/>
                    <w:szCs w:val="22"/>
                  </w:rPr>
                  <w:t>2.4.</w:t>
                </w:r>
                <w:r>
                  <w:rPr>
                    <w:sz w:val="22"/>
                    <w:szCs w:val="22"/>
                  </w:rPr>
                  <w:tab/>
                </w:r>
                <w:r>
                  <w:rPr>
                    <w:bCs/>
                    <w:iCs/>
                    <w:sz w:val="22"/>
                    <w:szCs w:val="22"/>
                  </w:rPr>
                  <w:t xml:space="preserve">Pagal Aprašą finansuojama veikla – </w:t>
                </w:r>
                <w:r>
                  <w:rPr>
                    <w:color w:val="000000"/>
                    <w:sz w:val="22"/>
                    <w:szCs w:val="22"/>
                    <w:lang w:eastAsia="lt-LT"/>
                  </w:rPr>
                  <w:t xml:space="preserve">pasirengimo grėsmėms stiprinimas. Numatoma </w:t>
                </w:r>
                <w:proofErr w:type="spellStart"/>
                <w:r>
                  <w:rPr>
                    <w:color w:val="000000"/>
                    <w:sz w:val="22"/>
                    <w:szCs w:val="22"/>
                    <w:lang w:eastAsia="lt-LT"/>
                  </w:rPr>
                  <w:t>poveiklė</w:t>
                </w:r>
                <w:proofErr w:type="spellEnd"/>
                <w:r>
                  <w:rPr>
                    <w:color w:val="000000"/>
                    <w:sz w:val="22"/>
                    <w:szCs w:val="22"/>
                    <w:lang w:eastAsia="lt-LT"/>
                  </w:rPr>
                  <w:t xml:space="preserve"> – infekcinių ligų klasterių centrų įrengimas. Finansuojama: </w:t>
                </w:r>
              </w:p>
              <w:p w14:paraId="798B3E1B" w14:textId="77777777" w:rsidR="003702D5" w:rsidRDefault="00AA5948">
                <w:pPr>
                  <w:tabs>
                    <w:tab w:val="decimal" w:pos="312"/>
                    <w:tab w:val="decimal" w:pos="596"/>
                  </w:tabs>
                  <w:spacing w:line="276" w:lineRule="auto"/>
                  <w:ind w:left="29" w:hanging="29"/>
                  <w:jc w:val="both"/>
                  <w:rPr>
                    <w:sz w:val="22"/>
                    <w:szCs w:val="22"/>
                  </w:rPr>
                </w:pPr>
                <w:r>
                  <w:rPr>
                    <w:sz w:val="22"/>
                    <w:szCs w:val="22"/>
                  </w:rPr>
                  <w:t xml:space="preserve">2.4.1. </w:t>
                </w:r>
                <w:r>
                  <w:rPr>
                    <w:sz w:val="22"/>
                    <w:szCs w:val="22"/>
                  </w:rPr>
                  <w:tab/>
                </w:r>
                <w:r>
                  <w:rPr>
                    <w:iCs/>
                    <w:sz w:val="22"/>
                    <w:szCs w:val="22"/>
                  </w:rPr>
                  <w:t>Statybos rangos darbai:</w:t>
                </w:r>
              </w:p>
              <w:p w14:paraId="4C3C53D4" w14:textId="77777777" w:rsidR="003702D5" w:rsidRDefault="00AA5948">
                <w:pPr>
                  <w:tabs>
                    <w:tab w:val="decimal" w:pos="312"/>
                    <w:tab w:val="decimal" w:pos="596"/>
                  </w:tabs>
                  <w:spacing w:line="276" w:lineRule="auto"/>
                  <w:ind w:left="29" w:hanging="29"/>
                  <w:jc w:val="both"/>
                  <w:rPr>
                    <w:sz w:val="22"/>
                    <w:szCs w:val="22"/>
                  </w:rPr>
                </w:pPr>
                <w:r>
                  <w:rPr>
                    <w:sz w:val="22"/>
                    <w:szCs w:val="22"/>
                  </w:rPr>
                  <w:t>2.4.2.</w:t>
                </w:r>
                <w:r>
                  <w:rPr>
                    <w:sz w:val="22"/>
                    <w:szCs w:val="22"/>
                  </w:rPr>
                  <w:tab/>
                  <w:t xml:space="preserve"> įrangos ir baldų įsigijimas;</w:t>
                </w:r>
              </w:p>
              <w:p w14:paraId="41369BCB" w14:textId="77777777" w:rsidR="003702D5" w:rsidRDefault="00AA5948">
                <w:pPr>
                  <w:tabs>
                    <w:tab w:val="decimal" w:pos="312"/>
                    <w:tab w:val="decimal" w:pos="596"/>
                  </w:tabs>
                  <w:spacing w:line="276" w:lineRule="auto"/>
                  <w:ind w:left="29" w:hanging="29"/>
                  <w:jc w:val="both"/>
                  <w:rPr>
                    <w:sz w:val="22"/>
                    <w:szCs w:val="22"/>
                  </w:rPr>
                </w:pPr>
                <w:r>
                  <w:rPr>
                    <w:sz w:val="22"/>
                    <w:szCs w:val="22"/>
                  </w:rPr>
                  <w:t>2.4.3.</w:t>
                </w:r>
                <w:r>
                  <w:rPr>
                    <w:sz w:val="22"/>
                    <w:szCs w:val="22"/>
                  </w:rPr>
                  <w:tab/>
                  <w:t xml:space="preserve"> metodologinės medžiagos parengimas, mokymai ir pan.</w:t>
                </w:r>
              </w:p>
              <w:p w14:paraId="63286456" w14:textId="4B622E3B" w:rsidR="003702D5" w:rsidRDefault="00AA5948">
                <w:pPr>
                  <w:tabs>
                    <w:tab w:val="decimal" w:pos="312"/>
                    <w:tab w:val="decimal" w:pos="596"/>
                  </w:tabs>
                  <w:spacing w:line="276" w:lineRule="auto"/>
                  <w:ind w:left="29" w:hanging="29"/>
                  <w:jc w:val="both"/>
                  <w:rPr>
                    <w:sz w:val="22"/>
                    <w:szCs w:val="22"/>
                  </w:rPr>
                </w:pPr>
                <w:r>
                  <w:rPr>
                    <w:sz w:val="22"/>
                    <w:szCs w:val="22"/>
                  </w:rPr>
                  <w:t>2.5.</w:t>
                </w:r>
                <w:r>
                  <w:rPr>
                    <w:sz w:val="22"/>
                    <w:szCs w:val="22"/>
                  </w:rPr>
                  <w:tab/>
                  <w:t xml:space="preserve"> Tikslinė grupė – Lietuvos gyventojai, skubios medicinos pagalbos, intensyvios terapijos, infekcinių ligų skyrių pacientai, sveikatos priežiūros specialistai.</w:t>
                </w:r>
              </w:p>
              <w:p w14:paraId="6F1A88C2" w14:textId="02F6C1C4" w:rsidR="003702D5" w:rsidRDefault="00AA5948">
                <w:pPr>
                  <w:tabs>
                    <w:tab w:val="decimal" w:pos="312"/>
                    <w:tab w:val="decimal" w:pos="596"/>
                  </w:tabs>
                  <w:spacing w:line="276" w:lineRule="auto"/>
                  <w:ind w:left="29" w:hanging="29"/>
                  <w:jc w:val="both"/>
                  <w:rPr>
                    <w:sz w:val="22"/>
                    <w:szCs w:val="22"/>
                  </w:rPr>
                </w:pPr>
                <w:r>
                  <w:rPr>
                    <w:sz w:val="22"/>
                    <w:szCs w:val="22"/>
                  </w:rPr>
                  <w:t>2.6.</w:t>
                </w:r>
                <w:r>
                  <w:rPr>
                    <w:sz w:val="22"/>
                    <w:szCs w:val="22"/>
                  </w:rPr>
                  <w:tab/>
                  <w:t xml:space="preserve"> </w:t>
                </w:r>
                <w:r>
                  <w:rPr>
                    <w:rFonts w:eastAsia="Calibri"/>
                    <w:sz w:val="22"/>
                    <w:szCs w:val="22"/>
                  </w:rPr>
                  <w:t>Projektas turi atitikti projekto bendruosius atrankos kriterijus, nustatytus Projektų administravimo ir finansavimo taisyklių 2 priede „Projektų bendrųjų atrankos kriterijų sąrašo ir jų vertinimo metodikos“.</w:t>
                </w:r>
              </w:p>
              <w:p w14:paraId="4A66DF44" w14:textId="6F51D127" w:rsidR="003702D5" w:rsidRDefault="00AA5948">
                <w:pPr>
                  <w:tabs>
                    <w:tab w:val="decimal" w:pos="312"/>
                    <w:tab w:val="decimal" w:pos="596"/>
                  </w:tabs>
                  <w:spacing w:line="276" w:lineRule="auto"/>
                  <w:ind w:left="29" w:hanging="29"/>
                  <w:jc w:val="both"/>
                  <w:rPr>
                    <w:sz w:val="22"/>
                    <w:szCs w:val="22"/>
                  </w:rPr>
                </w:pPr>
                <w:r>
                  <w:rPr>
                    <w:sz w:val="22"/>
                    <w:szCs w:val="22"/>
                  </w:rPr>
                  <w:t>2.7.</w:t>
                </w:r>
                <w:r>
                  <w:rPr>
                    <w:sz w:val="22"/>
                    <w:szCs w:val="22"/>
                  </w:rPr>
                  <w:tab/>
                  <w:t xml:space="preserve"> </w:t>
                </w:r>
                <w:proofErr w:type="spellStart"/>
                <w:r>
                  <w:rPr>
                    <w:sz w:val="22"/>
                    <w:szCs w:val="22"/>
                  </w:rPr>
                  <w:t>Parengtumo</w:t>
                </w:r>
                <w:proofErr w:type="spellEnd"/>
                <w:r>
                  <w:rPr>
                    <w:sz w:val="22"/>
                    <w:szCs w:val="22"/>
                  </w:rPr>
                  <w:t xml:space="preserve"> reikalavimai:</w:t>
                </w:r>
              </w:p>
              <w:p w14:paraId="1DE382D0" w14:textId="2CA5A425" w:rsidR="003702D5" w:rsidRDefault="00AA5948">
                <w:pPr>
                  <w:tabs>
                    <w:tab w:val="decimal" w:pos="312"/>
                    <w:tab w:val="decimal" w:pos="596"/>
                  </w:tabs>
                  <w:spacing w:line="276" w:lineRule="auto"/>
                  <w:ind w:left="29" w:hanging="29"/>
                  <w:jc w:val="both"/>
                  <w:rPr>
                    <w:sz w:val="22"/>
                    <w:szCs w:val="22"/>
                  </w:rPr>
                </w:pPr>
                <w:r>
                  <w:rPr>
                    <w:sz w:val="22"/>
                    <w:szCs w:val="22"/>
                  </w:rPr>
                  <w:t>2.7.1.</w:t>
                </w:r>
                <w:r>
                  <w:rPr>
                    <w:sz w:val="22"/>
                    <w:szCs w:val="22"/>
                  </w:rPr>
                  <w:tab/>
                  <w:t xml:space="preserve"> projektuose numatytos  statomos / atnaujinamos patalpos ir įsigyjama įranga privalo atitikti reikalavimus, nustatytus Lietuvos Respublikos sveikatos apsaugos ministro įsakymuose, nurodytuose Aprašo 1 dalies 1.5–1.8 papunkčiuose (užpildomas 2.2 priedas); </w:t>
                </w:r>
              </w:p>
              <w:p w14:paraId="06CF35FB" w14:textId="77777777" w:rsidR="003702D5" w:rsidRDefault="00AA5948">
                <w:pPr>
                  <w:tabs>
                    <w:tab w:val="decimal" w:pos="312"/>
                    <w:tab w:val="decimal" w:pos="596"/>
                  </w:tabs>
                  <w:spacing w:line="276" w:lineRule="auto"/>
                  <w:ind w:left="29" w:hanging="29"/>
                  <w:jc w:val="both"/>
                  <w:rPr>
                    <w:sz w:val="22"/>
                    <w:szCs w:val="22"/>
                  </w:rPr>
                </w:pPr>
                <w:r>
                  <w:rPr>
                    <w:sz w:val="22"/>
                    <w:szCs w:val="22"/>
                  </w:rPr>
                  <w:lastRenderedPageBreak/>
                  <w:t xml:space="preserve">2.7.2. </w:t>
                </w:r>
                <w:r>
                  <w:rPr>
                    <w:sz w:val="22"/>
                    <w:szCs w:val="22"/>
                  </w:rPr>
                  <w:tab/>
                  <w:t>investiciniai projektai ir (ar) projektiniai pasiūlymai bei 2.2 priedas iki pateikiant administruojančiajai institucijai privalo būti suderinti su Sveikatos apsaugos ministerija;</w:t>
                </w:r>
              </w:p>
              <w:p w14:paraId="357C26B1" w14:textId="69E1643C" w:rsidR="003702D5" w:rsidRDefault="00AA5948">
                <w:pPr>
                  <w:tabs>
                    <w:tab w:val="decimal" w:pos="312"/>
                    <w:tab w:val="decimal" w:pos="596"/>
                  </w:tabs>
                  <w:spacing w:line="276" w:lineRule="auto"/>
                  <w:ind w:left="29" w:hanging="29"/>
                  <w:jc w:val="both"/>
                  <w:rPr>
                    <w:sz w:val="22"/>
                    <w:szCs w:val="22"/>
                  </w:rPr>
                </w:pPr>
                <w:r>
                  <w:rPr>
                    <w:sz w:val="22"/>
                    <w:szCs w:val="22"/>
                  </w:rPr>
                  <w:t xml:space="preserve">2.7.3. </w:t>
                </w:r>
                <w:r>
                  <w:rPr>
                    <w:sz w:val="22"/>
                    <w:szCs w:val="22"/>
                  </w:rPr>
                  <w:tab/>
                </w:r>
                <w:r>
                  <w:rPr>
                    <w:sz w:val="22"/>
                    <w:szCs w:val="22"/>
                    <w:lang w:eastAsia="lt-LT"/>
                  </w:rPr>
                  <w:t>daiktinės pareiškėjo  teisės į statinį ir (ar) žemę, kurioje įgyvendinant projektą bus vykdomi statybos darbai, turi būti įregistruotos įstatymų nustatyta tvarka ir galioti ne trumpiau kaip penkerius metus nuo projekto finansavimo pabaigos. Jei statinys ar žemės sklypas yra naudojami pagal panaudos ar nuomos sutartį, pareiškėjas turi turėti panaudos davėjo ar nuomotojo raštišką sutikimą vykdyti projekto veiklas. Jei nurodytos daiktinės teisės galioja trumpiau nei penkerius metus nuo projekto finansavimo pabaigos, turi būti pateikiamas įsipareigojimas užtikrinti šį reikalavimą;</w:t>
                </w:r>
              </w:p>
              <w:p w14:paraId="2A999CB2" w14:textId="5BC10C56" w:rsidR="003702D5" w:rsidRDefault="00AA5948">
                <w:pPr>
                  <w:tabs>
                    <w:tab w:val="decimal" w:pos="452"/>
                    <w:tab w:val="left" w:pos="714"/>
                  </w:tabs>
                  <w:spacing w:line="276" w:lineRule="auto"/>
                  <w:ind w:left="29" w:hanging="29"/>
                  <w:jc w:val="both"/>
                  <w:rPr>
                    <w:sz w:val="22"/>
                    <w:szCs w:val="22"/>
                  </w:rPr>
                </w:pPr>
                <w:r>
                  <w:rPr>
                    <w:sz w:val="22"/>
                    <w:szCs w:val="22"/>
                  </w:rPr>
                  <w:t>2.7.4.</w:t>
                </w:r>
                <w:r>
                  <w:rPr>
                    <w:sz w:val="22"/>
                    <w:szCs w:val="22"/>
                  </w:rPr>
                  <w:tab/>
                </w:r>
                <w:r>
                  <w:rPr>
                    <w:sz w:val="22"/>
                    <w:szCs w:val="22"/>
                    <w:lang w:eastAsia="lt-LT"/>
                  </w:rPr>
                  <w:t>projektams taikomos matomumo ir informavimo priemonės nurodytos Projektų administravimo ir finansavimo taisyklių VIII skyriaus „Kiti projektų reikalavimai“ pirmame skirsnyje „Informavimas apie projektą ir komunikacija“. Papildomi matomumo reikalavimai nenustatomi.</w:t>
                </w:r>
              </w:p>
              <w:p w14:paraId="3A59462A" w14:textId="007ED8C5" w:rsidR="003702D5" w:rsidRDefault="00AA5948">
                <w:pPr>
                  <w:tabs>
                    <w:tab w:val="decimal" w:pos="452"/>
                    <w:tab w:val="left" w:pos="714"/>
                  </w:tabs>
                  <w:spacing w:line="276" w:lineRule="auto"/>
                  <w:ind w:left="29" w:hanging="29"/>
                  <w:jc w:val="both"/>
                  <w:rPr>
                    <w:sz w:val="22"/>
                    <w:szCs w:val="22"/>
                  </w:rPr>
                </w:pPr>
                <w:r>
                  <w:rPr>
                    <w:sz w:val="22"/>
                    <w:szCs w:val="22"/>
                  </w:rPr>
                  <w:t>2.8.</w:t>
                </w:r>
                <w:r>
                  <w:rPr>
                    <w:sz w:val="22"/>
                    <w:szCs w:val="22"/>
                  </w:rPr>
                  <w:tab/>
                  <w:t xml:space="preserve"> </w:t>
                </w:r>
                <w:r>
                  <w:rPr>
                    <w:sz w:val="22"/>
                    <w:szCs w:val="22"/>
                    <w:lang w:eastAsia="lt-LT"/>
                  </w:rPr>
                  <w:t>Kartu su projekto įgyvendinimo planu administruojančiajai institucijai turi būti pateikti šie priedai:</w:t>
                </w:r>
              </w:p>
              <w:p w14:paraId="08F009C7" w14:textId="1261507B" w:rsidR="003702D5" w:rsidRDefault="00AA5948">
                <w:pPr>
                  <w:tabs>
                    <w:tab w:val="decimal" w:pos="452"/>
                    <w:tab w:val="left" w:pos="714"/>
                  </w:tabs>
                  <w:spacing w:line="276" w:lineRule="auto"/>
                  <w:ind w:left="29" w:hanging="29"/>
                  <w:jc w:val="both"/>
                  <w:rPr>
                    <w:sz w:val="22"/>
                    <w:szCs w:val="22"/>
                  </w:rPr>
                </w:pPr>
                <w:r>
                  <w:rPr>
                    <w:sz w:val="22"/>
                    <w:szCs w:val="22"/>
                  </w:rPr>
                  <w:t>2.8.1.</w:t>
                </w:r>
                <w:r>
                  <w:rPr>
                    <w:sz w:val="22"/>
                    <w:szCs w:val="22"/>
                  </w:rPr>
                  <w:tab/>
                </w:r>
                <w:r>
                  <w:rPr>
                    <w:sz w:val="22"/>
                    <w:szCs w:val="22"/>
                    <w:lang w:eastAsia="lt-LT"/>
                  </w:rPr>
                  <w:t>įgaliojimas pasirašyti projekto įgyvendinimo planą, jei jį pasirašo ne pareiškėjo įstaigos vadovas;</w:t>
                </w:r>
              </w:p>
              <w:p w14:paraId="7BB3CDFD" w14:textId="77777777" w:rsidR="003702D5" w:rsidRDefault="00AA5948">
                <w:pPr>
                  <w:tabs>
                    <w:tab w:val="left" w:pos="680"/>
                    <w:tab w:val="decimal" w:pos="743"/>
                  </w:tabs>
                  <w:spacing w:line="276" w:lineRule="auto"/>
                  <w:jc w:val="both"/>
                  <w:rPr>
                    <w:sz w:val="22"/>
                    <w:szCs w:val="22"/>
                  </w:rPr>
                </w:pPr>
                <w:r>
                  <w:rPr>
                    <w:sz w:val="22"/>
                    <w:szCs w:val="22"/>
                  </w:rPr>
                  <w:t>2.8.2.</w:t>
                </w:r>
                <w:r>
                  <w:rPr>
                    <w:sz w:val="22"/>
                    <w:szCs w:val="22"/>
                  </w:rPr>
                  <w:tab/>
                </w:r>
                <w:r>
                  <w:rPr>
                    <w:sz w:val="22"/>
                    <w:szCs w:val="22"/>
                    <w:lang w:eastAsia="lt-LT"/>
                  </w:rPr>
                  <w:t xml:space="preserve">informacija apie projektui taikomus aplinkosaugos reikalavimus, informacijos pateikimo forma pridedama (taikoma, jei: 1. pagal projektą planuojama ūkinė veikla (pagal </w:t>
                </w:r>
                <w:r>
                  <w:rPr>
                    <w:spacing w:val="-3"/>
                    <w:sz w:val="22"/>
                    <w:szCs w:val="22"/>
                    <w:lang w:eastAsia="lt-LT"/>
                  </w:rPr>
                  <w:t xml:space="preserve">Lietuvos Respublikos poveikio aplinkai vertinimo </w:t>
                </w:r>
                <w:r>
                  <w:rPr>
                    <w:sz w:val="22"/>
                    <w:szCs w:val="22"/>
                    <w:lang w:eastAsia="en-GB"/>
                  </w:rPr>
                  <w:t xml:space="preserve">įstatymo (toliau – </w:t>
                </w:r>
                <w:r>
                  <w:rPr>
                    <w:sz w:val="22"/>
                    <w:szCs w:val="22"/>
                    <w:lang w:eastAsia="lt-LT"/>
                  </w:rPr>
                  <w:t xml:space="preserve">PAV įstatymo) 2 straipsnio 4 dalį – numatoma ūkinė veikla, apimanti statybą, statinių rekonstravimą, gamybą, technologinės įrangos ir gamybos proceso diegimą, modernizavimą ar keitimą, gamybos būdo, produkcijos kiekio ar rūšies keitimą, žemės gelmių išteklių gavybą ir ertmių naudojimą, kitų gamtos išteklių naudojimą, žemėtvarkos, miškotvarkos, </w:t>
                </w:r>
                <w:proofErr w:type="spellStart"/>
                <w:r>
                  <w:rPr>
                    <w:sz w:val="22"/>
                    <w:szCs w:val="22"/>
                    <w:lang w:eastAsia="lt-LT"/>
                  </w:rPr>
                  <w:t>vandentvarkos</w:t>
                </w:r>
                <w:proofErr w:type="spellEnd"/>
                <w:r>
                  <w:rPr>
                    <w:sz w:val="22"/>
                    <w:szCs w:val="22"/>
                    <w:lang w:eastAsia="lt-LT"/>
                  </w:rPr>
                  <w:t xml:space="preserve"> projektuose numatomą veiklą ir kitą galinčią daryti poveikį aplinkai ūkinę veiklą) gali turėti poveikį aplinkai ir ji patenka į PAV įstatymo taikymo sritį ir (arba) 2. projekte planuojama ūkinė veikla yra susijusi su „</w:t>
                </w:r>
                <w:proofErr w:type="spellStart"/>
                <w:r>
                  <w:rPr>
                    <w:sz w:val="22"/>
                    <w:szCs w:val="22"/>
                    <w:lang w:eastAsia="lt-LT"/>
                  </w:rPr>
                  <w:t>Natura</w:t>
                </w:r>
                <w:proofErr w:type="spellEnd"/>
                <w:r>
                  <w:rPr>
                    <w:sz w:val="22"/>
                    <w:szCs w:val="22"/>
                    <w:lang w:eastAsia="lt-LT"/>
                  </w:rPr>
                  <w:t xml:space="preserve"> 2000“ teritorijomis; </w:t>
                </w:r>
              </w:p>
              <w:p w14:paraId="3BF253AE" w14:textId="77777777" w:rsidR="003702D5" w:rsidRDefault="00AA5948">
                <w:pPr>
                  <w:tabs>
                    <w:tab w:val="left" w:pos="680"/>
                  </w:tabs>
                  <w:spacing w:line="276" w:lineRule="auto"/>
                  <w:jc w:val="both"/>
                  <w:rPr>
                    <w:sz w:val="22"/>
                    <w:szCs w:val="22"/>
                  </w:rPr>
                </w:pPr>
                <w:r>
                  <w:rPr>
                    <w:sz w:val="22"/>
                    <w:szCs w:val="22"/>
                  </w:rPr>
                  <w:t>2.8.3.</w:t>
                </w:r>
                <w:r>
                  <w:rPr>
                    <w:sz w:val="22"/>
                    <w:szCs w:val="22"/>
                  </w:rPr>
                  <w:tab/>
                </w:r>
                <w:r>
                  <w:rPr>
                    <w:sz w:val="22"/>
                    <w:szCs w:val="22"/>
                    <w:lang w:eastAsia="lt-LT"/>
                  </w:rPr>
                  <w:t>Aprašo 1 priede „Informacija, reikalinga projekto atitikčiai horizontaliajam principui „Nedarome reikšmingos žalos“ įvertinti“ nurodyti dokumentai;</w:t>
                </w:r>
              </w:p>
              <w:p w14:paraId="214D720A" w14:textId="5A661469" w:rsidR="003702D5" w:rsidRDefault="00AA5948">
                <w:pPr>
                  <w:tabs>
                    <w:tab w:val="left" w:pos="680"/>
                  </w:tabs>
                  <w:spacing w:line="276" w:lineRule="auto"/>
                  <w:jc w:val="both"/>
                  <w:rPr>
                    <w:sz w:val="22"/>
                    <w:szCs w:val="22"/>
                  </w:rPr>
                </w:pPr>
                <w:r>
                  <w:rPr>
                    <w:sz w:val="22"/>
                    <w:szCs w:val="22"/>
                  </w:rPr>
                  <w:t>2.8.4.</w:t>
                </w:r>
                <w:r>
                  <w:rPr>
                    <w:sz w:val="22"/>
                    <w:szCs w:val="22"/>
                  </w:rPr>
                  <w:tab/>
                </w:r>
                <w:r>
                  <w:rPr>
                    <w:sz w:val="22"/>
                    <w:szCs w:val="22"/>
                    <w:lang w:eastAsia="lt-LT"/>
                  </w:rPr>
                  <w:t xml:space="preserve">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w:t>
                </w:r>
                <w:r>
                  <w:rPr>
                    <w:color w:val="0563C1"/>
                    <w:sz w:val="22"/>
                    <w:szCs w:val="22"/>
                    <w:u w:val="single"/>
                    <w:lang w:eastAsia="lt-LT"/>
                  </w:rPr>
                  <w:t>http://www.ppplietuva.lt/</w:t>
                </w:r>
                <w:r>
                  <w:rPr>
                    <w:sz w:val="22"/>
                    <w:szCs w:val="22"/>
                    <w:lang w:eastAsia="lt-LT"/>
                  </w:rPr>
                  <w:t xml:space="preserve"> skiltyje „Viešųjų investicijų projektų rengimas“ prie „Rengimas ir vertinimas“;</w:t>
                </w:r>
              </w:p>
              <w:p w14:paraId="331CB34A" w14:textId="79709E1E" w:rsidR="003702D5" w:rsidRDefault="00AA5948">
                <w:pPr>
                  <w:tabs>
                    <w:tab w:val="left" w:pos="680"/>
                  </w:tabs>
                  <w:spacing w:line="276" w:lineRule="auto"/>
                  <w:jc w:val="both"/>
                  <w:rPr>
                    <w:sz w:val="22"/>
                    <w:szCs w:val="22"/>
                  </w:rPr>
                </w:pPr>
                <w:r>
                  <w:rPr>
                    <w:sz w:val="22"/>
                    <w:szCs w:val="22"/>
                  </w:rPr>
                  <w:t>2.8.5.</w:t>
                </w:r>
                <w:r>
                  <w:rPr>
                    <w:sz w:val="22"/>
                    <w:szCs w:val="22"/>
                  </w:rPr>
                  <w:tab/>
                </w:r>
                <w:r>
                  <w:rPr>
                    <w:sz w:val="22"/>
                    <w:szCs w:val="22"/>
                    <w:lang w:eastAsia="lt-LT"/>
                  </w:rPr>
                  <w:t>dokumentai, pagrindžiantys projekto išlaidų pagrįstumą (sudarytos sutartys, komerciniai pasiūlymai, nuorodos į rinkoje esančias kainas (pvz.,  Centrinėje viešųjų pirkimų informacinėje sistemoje);</w:t>
                </w:r>
              </w:p>
              <w:p w14:paraId="6F16E690" w14:textId="65A632D0" w:rsidR="003702D5" w:rsidRDefault="00AA5948">
                <w:pPr>
                  <w:tabs>
                    <w:tab w:val="left" w:pos="680"/>
                  </w:tabs>
                  <w:spacing w:line="276" w:lineRule="auto"/>
                  <w:jc w:val="both"/>
                  <w:rPr>
                    <w:sz w:val="22"/>
                    <w:szCs w:val="22"/>
                  </w:rPr>
                </w:pPr>
                <w:r>
                  <w:rPr>
                    <w:sz w:val="22"/>
                    <w:szCs w:val="22"/>
                  </w:rPr>
                  <w:t>2.8.6.</w:t>
                </w:r>
                <w:r>
                  <w:rPr>
                    <w:sz w:val="22"/>
                    <w:szCs w:val="22"/>
                  </w:rPr>
                  <w:tab/>
                </w:r>
                <w:r>
                  <w:rPr>
                    <w:sz w:val="22"/>
                    <w:szCs w:val="22"/>
                    <w:lang w:eastAsia="lt-LT"/>
                  </w:rPr>
                  <w:t xml:space="preserve">įrangos įsigijimo ir statomų / atnaujinamų patalpų pagrįstumo forma (2.2 priedas);  </w:t>
                </w:r>
              </w:p>
              <w:p w14:paraId="5C98037E" w14:textId="573EA60C" w:rsidR="003702D5" w:rsidRDefault="00AA5948">
                <w:pPr>
                  <w:tabs>
                    <w:tab w:val="left" w:pos="680"/>
                  </w:tabs>
                  <w:spacing w:line="276" w:lineRule="auto"/>
                  <w:jc w:val="both"/>
                  <w:rPr>
                    <w:sz w:val="22"/>
                    <w:szCs w:val="22"/>
                  </w:rPr>
                </w:pPr>
                <w:r>
                  <w:rPr>
                    <w:sz w:val="22"/>
                    <w:szCs w:val="22"/>
                  </w:rPr>
                  <w:t>2.8.7.</w:t>
                </w:r>
                <w:r>
                  <w:rPr>
                    <w:sz w:val="22"/>
                    <w:szCs w:val="22"/>
                  </w:rPr>
                  <w:tab/>
                </w:r>
                <w:r>
                  <w:rPr>
                    <w:sz w:val="22"/>
                    <w:szCs w:val="22"/>
                    <w:lang w:eastAsia="lt-LT"/>
                  </w:rPr>
                  <w:t>dokumentai, patvirtinantys daiktines pareiškėjo teises į žemės sklypą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veiklų finansavimo pabaigos, ir įregistruota Lietuvos Respublikos nekilnojamojo turto registre. Jei nurodytos daiktinės teisės galioja trumpiau nei penkerius metus nuo projekto finansavimo pabaigos, turi būti pateikiamas įsipareigojimas užtikrinti šį reikalavimą;</w:t>
                </w:r>
              </w:p>
              <w:p w14:paraId="4ECAE93D" w14:textId="3B1328CC" w:rsidR="003702D5" w:rsidRDefault="00AA5948">
                <w:pPr>
                  <w:tabs>
                    <w:tab w:val="left" w:pos="680"/>
                  </w:tabs>
                  <w:spacing w:line="276" w:lineRule="auto"/>
                  <w:jc w:val="both"/>
                  <w:rPr>
                    <w:sz w:val="22"/>
                    <w:szCs w:val="22"/>
                  </w:rPr>
                </w:pPr>
                <w:r>
                  <w:rPr>
                    <w:sz w:val="22"/>
                    <w:szCs w:val="22"/>
                  </w:rPr>
                  <w:t>2.8.8.</w:t>
                </w:r>
                <w:r>
                  <w:rPr>
                    <w:sz w:val="22"/>
                    <w:szCs w:val="22"/>
                  </w:rPr>
                  <w:tab/>
                </w:r>
                <w:r>
                  <w:rPr>
                    <w:sz w:val="22"/>
                    <w:szCs w:val="22"/>
                    <w:lang w:eastAsia="lt-LT"/>
                  </w:rPr>
                  <w:t>jei statinys, kuriame numatoma atlikti rangos darbus, turi bendraturčių, turi būti pateikta statinio bendraturčių sutikimo vykdyti statybos darbus kopija;</w:t>
                </w:r>
              </w:p>
              <w:p w14:paraId="5962BBA6" w14:textId="42F1904B" w:rsidR="003702D5" w:rsidRDefault="00AA5948">
                <w:pPr>
                  <w:tabs>
                    <w:tab w:val="left" w:pos="743"/>
                  </w:tabs>
                  <w:spacing w:line="276" w:lineRule="auto"/>
                  <w:jc w:val="both"/>
                  <w:rPr>
                    <w:sz w:val="22"/>
                    <w:szCs w:val="22"/>
                  </w:rPr>
                </w:pPr>
                <w:r>
                  <w:rPr>
                    <w:sz w:val="22"/>
                    <w:szCs w:val="22"/>
                  </w:rPr>
                  <w:lastRenderedPageBreak/>
                  <w:t>2.8.9.</w:t>
                </w:r>
                <w:r>
                  <w:rPr>
                    <w:sz w:val="22"/>
                    <w:szCs w:val="22"/>
                  </w:rPr>
                  <w:tab/>
                </w:r>
                <w:r>
                  <w:rPr>
                    <w:sz w:val="22"/>
                    <w:szCs w:val="22"/>
                    <w:lang w:eastAsia="lt-LT"/>
                  </w:rPr>
                  <w:t>jei projekte numatomi statybos darbai, statinio projekto, parengto ir patvirtinto STR 1.04.04:2017 „Statinio projektavimas, projekto ekspertizė“ nustatyta tvarka, kopija. Teikiama visos sudėties statinio techninio projekto elektroninė versija PDF formatu arba tokiu formatu, kad būtų galima peržiūrėti naudojantis Microsoft Office programine įranga. Jei yra gautas statybą leidžiantis dokumentas</w:t>
                </w:r>
                <w:r>
                  <w:rPr>
                    <w:sz w:val="22"/>
                    <w:szCs w:val="22"/>
                    <w:vertAlign w:val="superscript"/>
                    <w:lang w:eastAsia="lt-LT"/>
                  </w:rPr>
                  <w:footnoteReference w:id="4"/>
                </w:r>
                <w:r>
                  <w:rPr>
                    <w:sz w:val="22"/>
                    <w:szCs w:val="22"/>
                    <w:lang w:eastAsia="lt-LT"/>
                  </w:rPr>
                  <w:t>, kartu pateikiama jo kopija;</w:t>
                </w:r>
              </w:p>
              <w:p w14:paraId="3BC5BE20" w14:textId="5A1E0C3A" w:rsidR="003702D5" w:rsidRDefault="00AA5948">
                <w:pPr>
                  <w:tabs>
                    <w:tab w:val="left" w:pos="743"/>
                  </w:tabs>
                  <w:spacing w:line="276" w:lineRule="auto"/>
                  <w:jc w:val="both"/>
                  <w:rPr>
                    <w:sz w:val="22"/>
                    <w:szCs w:val="22"/>
                  </w:rPr>
                </w:pPr>
                <w:r>
                  <w:rPr>
                    <w:sz w:val="22"/>
                    <w:szCs w:val="22"/>
                  </w:rPr>
                  <w:t>2.8.10.</w:t>
                </w:r>
                <w:r>
                  <w:rPr>
                    <w:sz w:val="22"/>
                    <w:szCs w:val="22"/>
                  </w:rPr>
                  <w:tab/>
                </w:r>
                <w:r>
                  <w:rPr>
                    <w:sz w:val="22"/>
                    <w:szCs w:val="22"/>
                    <w:lang w:eastAsia="lt-LT"/>
                  </w:rPr>
                  <w:t>jei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14:paraId="2C1B9DE7" w14:textId="0BFD4746" w:rsidR="003702D5" w:rsidRDefault="00AA5948">
                <w:pPr>
                  <w:tabs>
                    <w:tab w:val="left" w:pos="743"/>
                  </w:tabs>
                  <w:spacing w:line="276" w:lineRule="auto"/>
                  <w:jc w:val="both"/>
                  <w:rPr>
                    <w:sz w:val="22"/>
                    <w:szCs w:val="22"/>
                  </w:rPr>
                </w:pPr>
                <w:r>
                  <w:rPr>
                    <w:sz w:val="22"/>
                    <w:szCs w:val="22"/>
                  </w:rPr>
                  <w:t>2.8.11.</w:t>
                </w:r>
                <w:r>
                  <w:rPr>
                    <w:sz w:val="22"/>
                    <w:szCs w:val="22"/>
                  </w:rPr>
                  <w:tab/>
                </w:r>
                <w:r>
                  <w:rPr>
                    <w:sz w:val="22"/>
                    <w:szCs w:val="22"/>
                    <w:lang w:eastAsia="lt-LT"/>
                  </w:rPr>
                  <w:t xml:space="preserve">jei projekte numatomi statybos darbai ir statinio projektą rengti privaloma, tačiau jis dar nėra parengtas ir patvirtintas, teikiama patvirtintos statinio projektavimo užduoties kopija; </w:t>
                </w:r>
              </w:p>
              <w:p w14:paraId="3A857D50" w14:textId="434EAD1A" w:rsidR="003702D5" w:rsidRDefault="00AA5948">
                <w:pPr>
                  <w:tabs>
                    <w:tab w:val="left" w:pos="743"/>
                  </w:tabs>
                  <w:spacing w:line="276" w:lineRule="auto"/>
                  <w:jc w:val="both"/>
                  <w:rPr>
                    <w:sz w:val="22"/>
                    <w:szCs w:val="22"/>
                  </w:rPr>
                </w:pPr>
                <w:r>
                  <w:rPr>
                    <w:sz w:val="22"/>
                    <w:szCs w:val="22"/>
                  </w:rPr>
                  <w:t>2.8.12.</w:t>
                </w:r>
                <w:r>
                  <w:rPr>
                    <w:sz w:val="22"/>
                    <w:szCs w:val="22"/>
                  </w:rPr>
                  <w:tab/>
                </w:r>
                <w:r>
                  <w:rPr>
                    <w:sz w:val="22"/>
                    <w:szCs w:val="22"/>
                    <w:lang w:eastAsia="lt-LT"/>
                  </w:rPr>
                  <w:t>jei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14:paraId="61E7E313" w14:textId="115116B1" w:rsidR="003702D5" w:rsidRDefault="00AA5948">
                <w:pPr>
                  <w:tabs>
                    <w:tab w:val="left" w:pos="736"/>
                  </w:tabs>
                  <w:jc w:val="both"/>
                  <w:rPr>
                    <w:sz w:val="22"/>
                    <w:szCs w:val="22"/>
                    <w:lang w:eastAsia="lt-LT"/>
                  </w:rPr>
                </w:pPr>
                <w:r>
                  <w:rPr>
                    <w:sz w:val="22"/>
                    <w:szCs w:val="22"/>
                  </w:rPr>
                  <w:t>2.8.13.</w:t>
                </w:r>
                <w:r>
                  <w:rPr>
                    <w:sz w:val="22"/>
                    <w:szCs w:val="22"/>
                  </w:rPr>
                  <w:tab/>
                </w:r>
                <w:r>
                  <w:rPr>
                    <w:sz w:val="22"/>
                    <w:szCs w:val="22"/>
                    <w:lang w:eastAsia="lt-LT"/>
                  </w:rPr>
                  <w:t>pareiškėjo įsipareigojimo padengti netinkamas finansuoti, tačiau šiam projektui įgyvendinti būtinas išlaidas, ir tinkamas išlaidas, kurių nepadengia projekto finansavimas, pagrindimo dokumentas (juridinio asmens valdymo organo, turinčio kompetenciją priimti atitinkamą sprendimą, ministerijos, kaip asignavimų valdytojos, garantinis raštas, savivaldybės tarybos sprendimas, banko sąskaitos išrašas, paskolos sutartis, garantinis banko raštas ir kt.).</w:t>
                </w:r>
              </w:p>
              <w:p w14:paraId="3082CC7A" w14:textId="769C369C" w:rsidR="003702D5" w:rsidRDefault="003702D5">
                <w:pPr>
                  <w:tabs>
                    <w:tab w:val="left" w:pos="736"/>
                  </w:tabs>
                  <w:jc w:val="both"/>
                  <w:rPr>
                    <w:i/>
                    <w:iCs/>
                    <w:szCs w:val="24"/>
                  </w:rPr>
                </w:pPr>
              </w:p>
            </w:tc>
          </w:tr>
          <w:tr w:rsidR="003702D5" w14:paraId="3F58C7B6" w14:textId="77777777">
            <w:tc>
              <w:tcPr>
                <w:tcW w:w="14709" w:type="dxa"/>
              </w:tcPr>
              <w:p w14:paraId="6C1366B9" w14:textId="77777777" w:rsidR="003702D5" w:rsidRDefault="00AA5948">
                <w:pPr>
                  <w:jc w:val="both"/>
                  <w:rPr>
                    <w:iCs/>
                    <w:szCs w:val="24"/>
                  </w:rPr>
                </w:pPr>
                <w:r>
                  <w:rPr>
                    <w:b/>
                    <w:szCs w:val="24"/>
                  </w:rPr>
                  <w:lastRenderedPageBreak/>
                  <w:t>2.1. Reikalavimai jungtinio projekto projektams</w:t>
                </w:r>
              </w:p>
            </w:tc>
          </w:tr>
          <w:tr w:rsidR="003702D5" w14:paraId="1E9563DE" w14:textId="77777777">
            <w:trPr>
              <w:trHeight w:val="531"/>
            </w:trPr>
            <w:tc>
              <w:tcPr>
                <w:tcW w:w="14709" w:type="dxa"/>
              </w:tcPr>
              <w:p w14:paraId="77CA1505" w14:textId="072635BC" w:rsidR="003702D5" w:rsidRDefault="00AA5948">
                <w:pPr>
                  <w:jc w:val="both"/>
                  <w:rPr>
                    <w:i/>
                    <w:iCs/>
                    <w:szCs w:val="24"/>
                  </w:rPr>
                </w:pPr>
                <w:r>
                  <w:rPr>
                    <w:i/>
                    <w:iCs/>
                    <w:sz w:val="22"/>
                    <w:szCs w:val="22"/>
                  </w:rPr>
                  <w:t>Netaikoma.</w:t>
                </w:r>
              </w:p>
            </w:tc>
          </w:tr>
          <w:tr w:rsidR="003702D5" w14:paraId="7BF00283" w14:textId="77777777">
            <w:trPr>
              <w:trHeight w:val="285"/>
            </w:trPr>
            <w:tc>
              <w:tcPr>
                <w:tcW w:w="14709" w:type="dxa"/>
              </w:tcPr>
              <w:p w14:paraId="642509A6" w14:textId="77777777" w:rsidR="003702D5" w:rsidRDefault="00AA5948">
                <w:pPr>
                  <w:rPr>
                    <w:sz w:val="22"/>
                    <w:szCs w:val="22"/>
                  </w:rPr>
                </w:pPr>
                <w:r>
                  <w:rPr>
                    <w:b/>
                    <w:szCs w:val="24"/>
                  </w:rPr>
                  <w:t>3. Horizontaliųjų principų (toliau – HP) reikalavimai</w:t>
                </w:r>
              </w:p>
            </w:tc>
          </w:tr>
          <w:tr w:rsidR="003702D5" w14:paraId="5D1E1851" w14:textId="77777777">
            <w:tc>
              <w:tcPr>
                <w:tcW w:w="14709" w:type="dxa"/>
              </w:tcPr>
              <w:p w14:paraId="660A64F8" w14:textId="77777777" w:rsidR="003702D5" w:rsidRDefault="00AA5948">
                <w:pPr>
                  <w:spacing w:line="276" w:lineRule="auto"/>
                  <w:jc w:val="both"/>
                  <w:rPr>
                    <w:sz w:val="22"/>
                    <w:szCs w:val="22"/>
                  </w:rPr>
                </w:pPr>
                <w:r>
                  <w:rPr>
                    <w:sz w:val="22"/>
                    <w:szCs w:val="22"/>
                  </w:rPr>
                  <w:t>3.1. Projekto įgyvendinimo metu nepažeidžiami horizontalieji principai (toliau – HP). HP –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principai pateikiami Aprašo priede Nr. 1.</w:t>
                </w:r>
              </w:p>
              <w:p w14:paraId="6854F249" w14:textId="77777777" w:rsidR="003702D5" w:rsidRDefault="00AA5948">
                <w:pPr>
                  <w:jc w:val="both"/>
                  <w:rPr>
                    <w:bCs/>
                    <w:sz w:val="22"/>
                    <w:szCs w:val="22"/>
                  </w:rPr>
                </w:pPr>
                <w:r>
                  <w:rPr>
                    <w:sz w:val="22"/>
                    <w:szCs w:val="22"/>
                  </w:rPr>
                  <w:t xml:space="preserve">3.2. Įvertinus Ekonomikos gaivinimo ir atsparumo didinimo priemonės 1 komponento planuojamos reformos „Sveikatos sistemos atsparumo dirbti ekstremaliomis situacijomis sisteminis stiprinimas“ </w:t>
                </w:r>
                <w:r>
                  <w:rPr>
                    <w:bCs/>
                    <w:sz w:val="22"/>
                    <w:szCs w:val="22"/>
                  </w:rPr>
                  <w:t>poveikį šešiems aplinkos veiksniams, nurodytiems</w:t>
                </w:r>
                <w:r>
                  <w:rPr>
                    <w:sz w:val="22"/>
                    <w:szCs w:val="22"/>
                  </w:rPr>
                  <w:t xml:space="preserve"> 2020 m. birželio 18 d. Europos Parlamento ir Tarybos reglamento </w:t>
                </w:r>
                <w:r>
                  <w:rPr>
                    <w:color w:val="0563C1"/>
                    <w:sz w:val="22"/>
                    <w:szCs w:val="22"/>
                    <w:u w:val="single"/>
                  </w:rPr>
                  <w:t>(ES) Nr. 2020/852</w:t>
                </w:r>
                <w:r>
                  <w:rPr>
                    <w:sz w:val="22"/>
                    <w:szCs w:val="22"/>
                  </w:rPr>
                  <w:t xml:space="preserve"> dėl sistemos tvariam investavimui palengvinti sukūrimo, kuriuo iš dalies keičiamas Reglamentas </w:t>
                </w:r>
                <w:r>
                  <w:rPr>
                    <w:color w:val="0563C1"/>
                    <w:sz w:val="22"/>
                    <w:szCs w:val="22"/>
                    <w:u w:val="single"/>
                  </w:rPr>
                  <w:t>(ES) 2019/208</w:t>
                </w:r>
                <w:r>
                  <w:rPr>
                    <w:sz w:val="22"/>
                    <w:szCs w:val="22"/>
                  </w:rPr>
                  <w:t xml:space="preserve"> 17 straipsnyje,</w:t>
                </w:r>
                <w:r>
                  <w:rPr>
                    <w:bCs/>
                    <w:sz w:val="22"/>
                    <w:szCs w:val="22"/>
                  </w:rPr>
                  <w:t xml:space="preserve"> nustatyta, kad reforma pagal planuojamų įgyvendinti veiklų pobūdį neturi jokio numatomo poveikio visiems šešiems aplinkos tikslams arba numatomas jos poveikis yra nereikšmingas, t. y. nedaro tiesioginio ir pirminio netiesioginio poveikio per visą gyvavimo ciklą, atsižvelgiant į jos pobūdį, ir todėl laikoma, kad ji atitinka principą „nedarome reikšmingos žalos“.</w:t>
                </w:r>
              </w:p>
              <w:p w14:paraId="4C9DCF14" w14:textId="061B81F3" w:rsidR="003702D5" w:rsidRDefault="003702D5">
                <w:pPr>
                  <w:jc w:val="both"/>
                  <w:rPr>
                    <w:i/>
                    <w:iCs/>
                    <w:szCs w:val="24"/>
                  </w:rPr>
                </w:pPr>
              </w:p>
            </w:tc>
          </w:tr>
          <w:tr w:rsidR="003702D5" w14:paraId="67566940" w14:textId="77777777">
            <w:tc>
              <w:tcPr>
                <w:tcW w:w="14709" w:type="dxa"/>
              </w:tcPr>
              <w:p w14:paraId="6697C466" w14:textId="77777777" w:rsidR="003702D5" w:rsidRDefault="00AA5948">
                <w:pPr>
                  <w:spacing w:line="259" w:lineRule="auto"/>
                  <w:jc w:val="both"/>
                  <w:rPr>
                    <w:b/>
                    <w:iCs/>
                    <w:szCs w:val="24"/>
                  </w:rPr>
                </w:pPr>
                <w:r>
                  <w:rPr>
                    <w:b/>
                    <w:iCs/>
                    <w:szCs w:val="24"/>
                  </w:rPr>
                  <w:lastRenderedPageBreak/>
                  <w:t>3.1. Europos Sąjungos pagrindinių teisių chartijos (toliau – Chartija) reikalavimai</w:t>
                </w:r>
              </w:p>
            </w:tc>
          </w:tr>
          <w:tr w:rsidR="003702D5" w14:paraId="0E042EE4" w14:textId="77777777">
            <w:tc>
              <w:tcPr>
                <w:tcW w:w="14709" w:type="dxa"/>
              </w:tcPr>
              <w:p w14:paraId="4223F421" w14:textId="70142602" w:rsidR="003702D5" w:rsidRDefault="00AA5948">
                <w:pPr>
                  <w:spacing w:line="276" w:lineRule="auto"/>
                  <w:jc w:val="both"/>
                  <w:rPr>
                    <w:sz w:val="22"/>
                    <w:szCs w:val="22"/>
                  </w:rPr>
                </w:pPr>
                <w:r>
                  <w:rPr>
                    <w:sz w:val="22"/>
                    <w:szCs w:val="22"/>
                  </w:rPr>
                  <w:t>3.1. Projekto įgyvendinimo metu nepažeidžiamos Europos Sąjungos pagrindinių teisių chartijos nuostatos (orumas, laisvės, lygybė, solidarumas, pilietinės teisės, teisingumas).</w:t>
                </w:r>
              </w:p>
              <w:p w14:paraId="7910A12D" w14:textId="717C19C5" w:rsidR="003702D5" w:rsidRDefault="003702D5">
                <w:pPr>
                  <w:spacing w:line="276" w:lineRule="auto"/>
                  <w:jc w:val="both"/>
                  <w:rPr>
                    <w:i/>
                    <w:iCs/>
                    <w:szCs w:val="24"/>
                  </w:rPr>
                </w:pPr>
              </w:p>
            </w:tc>
          </w:tr>
          <w:tr w:rsidR="003702D5" w14:paraId="59DB3FCD" w14:textId="77777777">
            <w:tc>
              <w:tcPr>
                <w:tcW w:w="14709" w:type="dxa"/>
              </w:tcPr>
              <w:p w14:paraId="518797E6" w14:textId="77777777" w:rsidR="003702D5" w:rsidRDefault="00AA5948">
                <w:pPr>
                  <w:rPr>
                    <w:b/>
                    <w:szCs w:val="24"/>
                  </w:rPr>
                </w:pPr>
                <w:r>
                  <w:rPr>
                    <w:b/>
                    <w:szCs w:val="24"/>
                  </w:rPr>
                  <w:t>4. Apskritis, kurioje gali būti įgyvendinami projektai</w:t>
                </w:r>
              </w:p>
            </w:tc>
          </w:tr>
          <w:tr w:rsidR="003702D5" w14:paraId="5C491ADB" w14:textId="77777777">
            <w:tc>
              <w:tcPr>
                <w:tcW w:w="14709" w:type="dxa"/>
              </w:tcPr>
              <w:p w14:paraId="14B8E6AA" w14:textId="1475D2D7" w:rsidR="003702D5" w:rsidRDefault="00AA5948">
                <w:pPr>
                  <w:jc w:val="both"/>
                  <w:rPr>
                    <w:i/>
                    <w:sz w:val="22"/>
                    <w:szCs w:val="22"/>
                  </w:rPr>
                </w:pPr>
                <w:r>
                  <w:rPr>
                    <w:i/>
                    <w:sz w:val="22"/>
                    <w:szCs w:val="22"/>
                  </w:rPr>
                  <w:t>Netaikoma.</w:t>
                </w:r>
              </w:p>
              <w:p w14:paraId="4B2B6EDE" w14:textId="10C29ACA" w:rsidR="003702D5" w:rsidRDefault="003702D5">
                <w:pPr>
                  <w:jc w:val="both"/>
                  <w:rPr>
                    <w:i/>
                    <w:szCs w:val="24"/>
                  </w:rPr>
                </w:pPr>
              </w:p>
            </w:tc>
          </w:tr>
          <w:tr w:rsidR="003702D5" w14:paraId="16FA14BA" w14:textId="77777777">
            <w:tc>
              <w:tcPr>
                <w:tcW w:w="14709" w:type="dxa"/>
              </w:tcPr>
              <w:p w14:paraId="7B982616" w14:textId="77777777" w:rsidR="003702D5" w:rsidRDefault="00AA5948">
                <w:pPr>
                  <w:jc w:val="both"/>
                  <w:rPr>
                    <w:b/>
                    <w:szCs w:val="24"/>
                  </w:rPr>
                </w:pPr>
                <w:r>
                  <w:rPr>
                    <w:b/>
                    <w:szCs w:val="24"/>
                  </w:rPr>
                  <w:t xml:space="preserve">5. Reikalavimai valstybės pagalbai </w:t>
                </w:r>
              </w:p>
            </w:tc>
          </w:tr>
          <w:tr w:rsidR="003702D5" w14:paraId="3473407A" w14:textId="77777777">
            <w:tc>
              <w:tcPr>
                <w:tcW w:w="14709" w:type="dxa"/>
              </w:tcPr>
              <w:p w14:paraId="7392342B" w14:textId="77777777" w:rsidR="003702D5" w:rsidRDefault="00AA5948">
                <w:pPr>
                  <w:jc w:val="both"/>
                  <w:rPr>
                    <w:sz w:val="22"/>
                    <w:szCs w:val="22"/>
                  </w:rPr>
                </w:pPr>
                <w:r>
                  <w:rPr>
                    <w:sz w:val="22"/>
                    <w:szCs w:val="22"/>
                  </w:rPr>
                  <w:t xml:space="preserve">Pagal Aprašą valstybės pagalba, kaip ji apibrėžta Sutarties dėl Europos Sąjungos veikimo (OL 2010 C 83, p. 47) 107 straipsnyje ir </w:t>
                </w:r>
                <w:r>
                  <w:rPr>
                    <w:i/>
                    <w:iCs/>
                    <w:sz w:val="22"/>
                    <w:szCs w:val="22"/>
                  </w:rPr>
                  <w:t xml:space="preserve">de </w:t>
                </w:r>
                <w:proofErr w:type="spellStart"/>
                <w:r>
                  <w:rPr>
                    <w:i/>
                    <w:iCs/>
                    <w:sz w:val="22"/>
                    <w:szCs w:val="22"/>
                  </w:rPr>
                  <w:t>minimis</w:t>
                </w:r>
                <w:proofErr w:type="spellEnd"/>
                <w:r>
                  <w:rPr>
                    <w:sz w:val="22"/>
                    <w:szCs w:val="22"/>
                  </w:rPr>
                  <w:t xml:space="preserve"> pagalba, kuri atitinka 2013 m. gruodžio 18 d. Komisijos reglamento </w:t>
                </w:r>
                <w:r>
                  <w:rPr>
                    <w:color w:val="0563C1"/>
                    <w:sz w:val="22"/>
                    <w:szCs w:val="22"/>
                    <w:u w:val="single"/>
                  </w:rPr>
                  <w:t>(ES) Nr. 1407/2013</w:t>
                </w:r>
                <w:r>
                  <w:rPr>
                    <w:sz w:val="22"/>
                    <w:szCs w:val="22"/>
                  </w:rPr>
                  <w:t xml:space="preserve"> dėl Sutarties dėl Europos Sąjungos veikimo 107 ir 108 straipsnių taikymo </w:t>
                </w:r>
                <w:r>
                  <w:rPr>
                    <w:i/>
                    <w:iCs/>
                    <w:sz w:val="22"/>
                    <w:szCs w:val="22"/>
                  </w:rPr>
                  <w:t xml:space="preserve">de </w:t>
                </w:r>
                <w:proofErr w:type="spellStart"/>
                <w:r>
                  <w:rPr>
                    <w:i/>
                    <w:iCs/>
                    <w:sz w:val="22"/>
                    <w:szCs w:val="22"/>
                  </w:rPr>
                  <w:t>minimis</w:t>
                </w:r>
                <w:proofErr w:type="spellEnd"/>
                <w:r>
                  <w:rPr>
                    <w:sz w:val="22"/>
                    <w:szCs w:val="22"/>
                  </w:rPr>
                  <w:t xml:space="preserve"> pagalbai (OL 2013 L 352, p. 1) nuostatas, neteikiama.</w:t>
                </w:r>
              </w:p>
              <w:p w14:paraId="143AF26F" w14:textId="6C1EC5AB" w:rsidR="003702D5" w:rsidRDefault="003702D5">
                <w:pPr>
                  <w:jc w:val="both"/>
                  <w:rPr>
                    <w:i/>
                    <w:iCs/>
                    <w:szCs w:val="24"/>
                  </w:rPr>
                </w:pPr>
              </w:p>
            </w:tc>
          </w:tr>
          <w:tr w:rsidR="003702D5" w14:paraId="15D8B6DA" w14:textId="77777777">
            <w:tc>
              <w:tcPr>
                <w:tcW w:w="14709" w:type="dxa"/>
              </w:tcPr>
              <w:p w14:paraId="447D4BFB" w14:textId="77777777" w:rsidR="003702D5" w:rsidRDefault="00AA5948">
                <w:pPr>
                  <w:ind w:left="426" w:hanging="426"/>
                  <w:jc w:val="both"/>
                  <w:rPr>
                    <w:i/>
                    <w:szCs w:val="24"/>
                  </w:rPr>
                </w:pPr>
                <w:r>
                  <w:rPr>
                    <w:b/>
                    <w:szCs w:val="24"/>
                  </w:rPr>
                  <w:t>6. Projektų atrankos kriterijai</w:t>
                </w:r>
              </w:p>
            </w:tc>
          </w:tr>
          <w:tr w:rsidR="003702D5" w14:paraId="0D69A9CB" w14:textId="77777777">
            <w:trPr>
              <w:trHeight w:val="555"/>
            </w:trPr>
            <w:tc>
              <w:tcPr>
                <w:tcW w:w="14709" w:type="dxa"/>
              </w:tcPr>
              <w:p w14:paraId="61FEF77F" w14:textId="755F45FB" w:rsidR="003702D5" w:rsidRDefault="00AA5948">
                <w:pPr>
                  <w:jc w:val="both"/>
                  <w:rPr>
                    <w:i/>
                    <w:sz w:val="22"/>
                    <w:szCs w:val="22"/>
                  </w:rPr>
                </w:pPr>
                <w:r>
                  <w:rPr>
                    <w:sz w:val="22"/>
                    <w:szCs w:val="22"/>
                  </w:rPr>
                  <w:t>Specialieji ir prioritetiniai projektų atrankos kriterijai nėra nustatomi.</w:t>
                </w:r>
              </w:p>
            </w:tc>
          </w:tr>
          <w:tr w:rsidR="003702D5" w14:paraId="00341A78" w14:textId="77777777">
            <w:trPr>
              <w:trHeight w:val="309"/>
            </w:trPr>
            <w:tc>
              <w:tcPr>
                <w:tcW w:w="14709" w:type="dxa"/>
              </w:tcPr>
              <w:p w14:paraId="29A37E61" w14:textId="77777777" w:rsidR="003702D5" w:rsidRDefault="00AA5948">
                <w:pPr>
                  <w:jc w:val="both"/>
                  <w:rPr>
                    <w:i/>
                    <w:sz w:val="22"/>
                    <w:szCs w:val="22"/>
                  </w:rPr>
                </w:pPr>
                <w:r>
                  <w:rPr>
                    <w:b/>
                    <w:szCs w:val="22"/>
                  </w:rPr>
                  <w:t xml:space="preserve">6.1. Jungtinio projekto projektų atrankos kriterijai </w:t>
                </w:r>
                <w:r>
                  <w:rPr>
                    <w:szCs w:val="22"/>
                  </w:rPr>
                  <w:t>(</w:t>
                </w:r>
                <w:r>
                  <w:rPr>
                    <w:i/>
                    <w:szCs w:val="22"/>
                  </w:rPr>
                  <w:t>pildoma tik jungtiniam projektui)</w:t>
                </w:r>
              </w:p>
            </w:tc>
          </w:tr>
          <w:tr w:rsidR="003702D5" w14:paraId="2BAD6340" w14:textId="77777777">
            <w:trPr>
              <w:trHeight w:val="511"/>
            </w:trPr>
            <w:tc>
              <w:tcPr>
                <w:tcW w:w="14709" w:type="dxa"/>
              </w:tcPr>
              <w:p w14:paraId="646FAF85" w14:textId="49E09AAF" w:rsidR="003702D5" w:rsidRDefault="00AA5948">
                <w:pPr>
                  <w:jc w:val="both"/>
                  <w:rPr>
                    <w:iCs/>
                    <w:sz w:val="22"/>
                    <w:szCs w:val="22"/>
                  </w:rPr>
                </w:pPr>
                <w:r>
                  <w:rPr>
                    <w:iCs/>
                    <w:sz w:val="22"/>
                    <w:szCs w:val="22"/>
                  </w:rPr>
                  <w:t>Netaikoma.</w:t>
                </w:r>
              </w:p>
            </w:tc>
          </w:tr>
          <w:tr w:rsidR="003702D5" w14:paraId="6DCA5378" w14:textId="77777777">
            <w:tc>
              <w:tcPr>
                <w:tcW w:w="14709" w:type="dxa"/>
              </w:tcPr>
              <w:p w14:paraId="35C5513D" w14:textId="77777777" w:rsidR="003702D5" w:rsidRDefault="00AA5948">
                <w:pPr>
                  <w:rPr>
                    <w:b/>
                    <w:szCs w:val="24"/>
                  </w:rPr>
                </w:pPr>
                <w:r>
                  <w:rPr>
                    <w:b/>
                    <w:szCs w:val="24"/>
                  </w:rPr>
                  <w:t xml:space="preserve">7. Reikalavimai įgyvendinus projektų veiklas </w:t>
                </w:r>
              </w:p>
            </w:tc>
          </w:tr>
          <w:tr w:rsidR="003702D5" w14:paraId="0D63AE36" w14:textId="77777777">
            <w:tc>
              <w:tcPr>
                <w:tcW w:w="14709" w:type="dxa"/>
              </w:tcPr>
              <w:p w14:paraId="4C6B25D5" w14:textId="5DE05037" w:rsidR="003702D5" w:rsidRDefault="00AA5948">
                <w:pPr>
                  <w:rPr>
                    <w:iCs/>
                    <w:sz w:val="22"/>
                    <w:szCs w:val="22"/>
                  </w:rPr>
                </w:pPr>
                <w:r>
                  <w:rPr>
                    <w:iCs/>
                    <w:sz w:val="22"/>
                    <w:szCs w:val="22"/>
                  </w:rPr>
                  <w:t>Papildomi reikalavimai, kurie nėra nurodyti Projektų administravimo ir finansavimo taisyklėse, nenustatyti.</w:t>
                </w:r>
              </w:p>
              <w:p w14:paraId="05F11949" w14:textId="4AE849FC" w:rsidR="003702D5" w:rsidRDefault="003702D5">
                <w:pPr>
                  <w:rPr>
                    <w:i/>
                    <w:szCs w:val="24"/>
                  </w:rPr>
                </w:pPr>
              </w:p>
            </w:tc>
          </w:tr>
          <w:tr w:rsidR="003702D5" w14:paraId="725A7FD5" w14:textId="77777777">
            <w:tc>
              <w:tcPr>
                <w:tcW w:w="14709" w:type="dxa"/>
              </w:tcPr>
              <w:p w14:paraId="441EF2EE" w14:textId="77777777" w:rsidR="003702D5" w:rsidRDefault="00AA5948">
                <w:pPr>
                  <w:rPr>
                    <w:szCs w:val="24"/>
                  </w:rPr>
                </w:pPr>
                <w:r>
                  <w:rPr>
                    <w:b/>
                    <w:szCs w:val="24"/>
                  </w:rPr>
                  <w:t>8. Kiti reikalavimai</w:t>
                </w:r>
              </w:p>
            </w:tc>
          </w:tr>
          <w:tr w:rsidR="003702D5" w14:paraId="56E98623" w14:textId="77777777">
            <w:tc>
              <w:tcPr>
                <w:tcW w:w="14709" w:type="dxa"/>
              </w:tcPr>
              <w:p w14:paraId="51D453E8" w14:textId="77777777" w:rsidR="003702D5" w:rsidRDefault="00AA5948">
                <w:pPr>
                  <w:tabs>
                    <w:tab w:val="left" w:pos="459"/>
                  </w:tabs>
                  <w:spacing w:line="276" w:lineRule="auto"/>
                  <w:jc w:val="both"/>
                  <w:rPr>
                    <w:iCs/>
                    <w:sz w:val="22"/>
                    <w:szCs w:val="22"/>
                  </w:rPr>
                </w:pPr>
                <w:r>
                  <w:rPr>
                    <w:iCs/>
                    <w:sz w:val="22"/>
                    <w:szCs w:val="22"/>
                  </w:rPr>
                  <w:t>8.1.</w:t>
                </w:r>
                <w:r>
                  <w:rPr>
                    <w:iCs/>
                    <w:sz w:val="22"/>
                    <w:szCs w:val="22"/>
                  </w:rPr>
                  <w:tab/>
                  <w:t xml:space="preserve">Papildomas finansavimas veiklos įgyvendinimui nebus skiriamas. </w:t>
                </w:r>
              </w:p>
              <w:p w14:paraId="348B3763" w14:textId="77777777" w:rsidR="003702D5" w:rsidRDefault="00AA5948">
                <w:pPr>
                  <w:tabs>
                    <w:tab w:val="left" w:pos="459"/>
                  </w:tabs>
                  <w:spacing w:line="276" w:lineRule="auto"/>
                  <w:jc w:val="both"/>
                  <w:rPr>
                    <w:iCs/>
                    <w:sz w:val="22"/>
                    <w:szCs w:val="22"/>
                  </w:rPr>
                </w:pPr>
                <w:r>
                  <w:rPr>
                    <w:iCs/>
                    <w:sz w:val="22"/>
                    <w:szCs w:val="22"/>
                  </w:rPr>
                  <w:t>8.2.</w:t>
                </w:r>
                <w:r>
                  <w:rPr>
                    <w:iCs/>
                    <w:sz w:val="22"/>
                    <w:szCs w:val="22"/>
                  </w:rPr>
                  <w:tab/>
                  <w:t>Jei projekto vertė viršija 10 000 000 eurų, projekto vykdytojas įsipareigoja surengti komunikacinį renginį ar veiklą, laiku įtraukiant Europos Komisiją ir vadovaujančiąją instituciją.</w:t>
                </w:r>
              </w:p>
              <w:p w14:paraId="15AE330F" w14:textId="37A79EFE" w:rsidR="003702D5" w:rsidRDefault="003702D5">
                <w:pPr>
                  <w:tabs>
                    <w:tab w:val="left" w:pos="459"/>
                  </w:tabs>
                  <w:spacing w:line="276" w:lineRule="auto"/>
                  <w:jc w:val="both"/>
                  <w:rPr>
                    <w:iCs/>
                    <w:sz w:val="22"/>
                    <w:szCs w:val="22"/>
                  </w:rPr>
                </w:pPr>
              </w:p>
            </w:tc>
          </w:tr>
          <w:tr w:rsidR="003702D5" w14:paraId="41D1AD22" w14:textId="77777777">
            <w:tc>
              <w:tcPr>
                <w:tcW w:w="14709" w:type="dxa"/>
              </w:tcPr>
              <w:p w14:paraId="57CBD5B0" w14:textId="77777777" w:rsidR="003702D5" w:rsidRDefault="00AA5948">
                <w:pPr>
                  <w:rPr>
                    <w:b/>
                    <w:szCs w:val="24"/>
                  </w:rPr>
                </w:pPr>
                <w:r>
                  <w:rPr>
                    <w:b/>
                    <w:szCs w:val="24"/>
                  </w:rPr>
                  <w:t>IŠLAIDŲ TINKAMUMO FINANSUOTI REIKALAVIMAI</w:t>
                </w:r>
              </w:p>
            </w:tc>
          </w:tr>
          <w:tr w:rsidR="003702D5" w14:paraId="29885556" w14:textId="77777777">
            <w:tc>
              <w:tcPr>
                <w:tcW w:w="14709" w:type="dxa"/>
              </w:tcPr>
              <w:p w14:paraId="23EBD648" w14:textId="77777777" w:rsidR="003702D5" w:rsidRDefault="00AA5948">
                <w:pPr>
                  <w:jc w:val="both"/>
                  <w:rPr>
                    <w:b/>
                    <w:szCs w:val="24"/>
                  </w:rPr>
                </w:pPr>
                <w:r>
                  <w:rPr>
                    <w:b/>
                    <w:szCs w:val="24"/>
                  </w:rPr>
                  <w:t>9. Išlaidų tinkamumo finansuoti reikalavimai</w:t>
                </w:r>
              </w:p>
            </w:tc>
          </w:tr>
          <w:tr w:rsidR="003702D5" w14:paraId="4EF30481" w14:textId="77777777">
            <w:tc>
              <w:tcPr>
                <w:tcW w:w="14709" w:type="dxa"/>
              </w:tcPr>
              <w:p w14:paraId="7C8ECE89" w14:textId="77777777" w:rsidR="003702D5" w:rsidRDefault="00AA5948">
                <w:pPr>
                  <w:spacing w:line="276" w:lineRule="auto"/>
                  <w:jc w:val="both"/>
                  <w:rPr>
                    <w:b/>
                    <w:sz w:val="22"/>
                    <w:szCs w:val="22"/>
                  </w:rPr>
                </w:pPr>
                <w:r>
                  <w:rPr>
                    <w:b/>
                    <w:sz w:val="22"/>
                    <w:szCs w:val="22"/>
                  </w:rPr>
                  <w:t>9. Išlaidų tinkamumo finansuoti reikalavimai</w:t>
                </w:r>
              </w:p>
              <w:p w14:paraId="0D96573B" w14:textId="6419FD38" w:rsidR="003702D5" w:rsidRDefault="00AA5948">
                <w:pPr>
                  <w:tabs>
                    <w:tab w:val="left" w:pos="458"/>
                  </w:tabs>
                  <w:spacing w:line="276" w:lineRule="auto"/>
                  <w:jc w:val="both"/>
                  <w:rPr>
                    <w:bCs/>
                    <w:sz w:val="22"/>
                    <w:szCs w:val="22"/>
                  </w:rPr>
                </w:pPr>
                <w:r>
                  <w:rPr>
                    <w:bCs/>
                    <w:sz w:val="22"/>
                    <w:szCs w:val="22"/>
                  </w:rPr>
                  <w:t>9.1.</w:t>
                </w:r>
                <w:r>
                  <w:rPr>
                    <w:b/>
                    <w:sz w:val="22"/>
                    <w:szCs w:val="22"/>
                  </w:rPr>
                  <w:tab/>
                </w:r>
                <w:r>
                  <w:rPr>
                    <w:bCs/>
                    <w:sz w:val="22"/>
                    <w:szCs w:val="22"/>
                  </w:rPr>
                  <w:t xml:space="preserve">Išlaidų tinkamumo finansuoti reikalavimai nustatyti </w:t>
                </w:r>
                <w:r>
                  <w:rPr>
                    <w:rFonts w:eastAsia="Calibri"/>
                    <w:sz w:val="22"/>
                    <w:szCs w:val="22"/>
                  </w:rPr>
                  <w:t>Projektų administravimo ir finansavimo taisyklių VII skyriuje „Projektų išlaidų reikalavimai“</w:t>
                </w:r>
                <w:r>
                  <w:rPr>
                    <w:bCs/>
                    <w:sz w:val="22"/>
                    <w:szCs w:val="22"/>
                  </w:rPr>
                  <w:t>.</w:t>
                </w:r>
              </w:p>
              <w:p w14:paraId="5B9D36D7" w14:textId="77777777" w:rsidR="003702D5" w:rsidRDefault="00AA5948">
                <w:pPr>
                  <w:tabs>
                    <w:tab w:val="left" w:pos="458"/>
                  </w:tabs>
                  <w:spacing w:line="276" w:lineRule="auto"/>
                  <w:jc w:val="both"/>
                  <w:rPr>
                    <w:bCs/>
                    <w:sz w:val="22"/>
                    <w:szCs w:val="22"/>
                  </w:rPr>
                </w:pPr>
                <w:r>
                  <w:rPr>
                    <w:bCs/>
                    <w:sz w:val="22"/>
                    <w:szCs w:val="22"/>
                  </w:rPr>
                  <w:lastRenderedPageBreak/>
                  <w:t>9.2.</w:t>
                </w:r>
                <w:r>
                  <w:rPr>
                    <w:bCs/>
                    <w:sz w:val="22"/>
                    <w:szCs w:val="22"/>
                  </w:rPr>
                  <w:tab/>
                  <w:t>PVM nėra tinkamas finansuoti EGADP lėšomis. PVM gali būti finansuojamas Lietuvos biudžeto lėšomis vadovaujantis 2021–2027 metų Europos Sąjungos fondų ir Ekonomikos gaivinimo ir atsparumo didinimo priemonės lėšomis finansuojamų ar iš dalies finansuojamų projektų įgyvendinimo tvarkos aprašo nuostatomis, o įsigaliojus Europos Komisijos įgyvendinimo sprendimui, kuriuo patvirtinama 2021–2027 metų Europos Sąjungos fondų investicijų programa, Projektų administravimo ir finansavimo taisyklių Ketvirtajame skirsnyje nustatyta tvarka. Projektuose išlaidos nurodomos su PVM, o jo tinkamumas finansuoti bus nustatytas vertinimo metu.</w:t>
                </w:r>
              </w:p>
              <w:p w14:paraId="394DD017" w14:textId="77777777" w:rsidR="003702D5" w:rsidRDefault="00AA5948">
                <w:pPr>
                  <w:tabs>
                    <w:tab w:val="left" w:pos="458"/>
                    <w:tab w:val="left" w:pos="613"/>
                    <w:tab w:val="left" w:pos="776"/>
                  </w:tabs>
                  <w:spacing w:line="276" w:lineRule="auto"/>
                  <w:jc w:val="both"/>
                  <w:rPr>
                    <w:bCs/>
                    <w:sz w:val="22"/>
                    <w:szCs w:val="22"/>
                  </w:rPr>
                </w:pPr>
                <w:r>
                  <w:rPr>
                    <w:bCs/>
                    <w:sz w:val="22"/>
                    <w:szCs w:val="22"/>
                  </w:rPr>
                  <w:t>9.3.</w:t>
                </w:r>
                <w:r>
                  <w:rPr>
                    <w:bCs/>
                    <w:sz w:val="22"/>
                    <w:szCs w:val="22"/>
                  </w:rPr>
                  <w:tab/>
                  <w:t xml:space="preserve">  Naudojamo ilgalaikio turto nusidėvėjimo (amortizacijos) sąnaudos nėra finansuojamos.</w:t>
                </w:r>
              </w:p>
              <w:p w14:paraId="7934D11A" w14:textId="77777777" w:rsidR="003702D5" w:rsidRDefault="00AA5948">
                <w:pPr>
                  <w:tabs>
                    <w:tab w:val="left" w:pos="458"/>
                  </w:tabs>
                  <w:spacing w:line="276" w:lineRule="auto"/>
                  <w:jc w:val="both"/>
                  <w:rPr>
                    <w:bCs/>
                    <w:sz w:val="22"/>
                    <w:szCs w:val="22"/>
                  </w:rPr>
                </w:pPr>
                <w:r>
                  <w:rPr>
                    <w:bCs/>
                    <w:sz w:val="22"/>
                    <w:szCs w:val="22"/>
                  </w:rPr>
                  <w:t>9.4.</w:t>
                </w:r>
                <w:r>
                  <w:rPr>
                    <w:bCs/>
                    <w:sz w:val="22"/>
                    <w:szCs w:val="22"/>
                  </w:rPr>
                  <w:tab/>
                  <w:t xml:space="preserve">  Vienkartinės priemonės, higienos prekės ir kitos panašios paslaugų teikimui  reikalingos priemonės nėra finansuojamos.</w:t>
                </w:r>
              </w:p>
              <w:p w14:paraId="7A46CEF9" w14:textId="77777777" w:rsidR="003702D5" w:rsidRDefault="00AA5948">
                <w:pPr>
                  <w:tabs>
                    <w:tab w:val="left" w:pos="458"/>
                  </w:tabs>
                  <w:spacing w:line="276" w:lineRule="auto"/>
                  <w:jc w:val="both"/>
                  <w:rPr>
                    <w:bCs/>
                    <w:sz w:val="22"/>
                    <w:szCs w:val="22"/>
                  </w:rPr>
                </w:pPr>
                <w:r>
                  <w:rPr>
                    <w:bCs/>
                    <w:sz w:val="22"/>
                    <w:szCs w:val="22"/>
                  </w:rPr>
                  <w:t>9.5.</w:t>
                </w:r>
                <w:r>
                  <w:rPr>
                    <w:bCs/>
                    <w:sz w:val="22"/>
                    <w:szCs w:val="22"/>
                  </w:rPr>
                  <w:tab/>
                  <w:t xml:space="preserve">  Kryžminis finansavimas netaikomas.</w:t>
                </w:r>
              </w:p>
              <w:p w14:paraId="097F2278" w14:textId="77777777" w:rsidR="003702D5" w:rsidRDefault="00AA5948">
                <w:pPr>
                  <w:tabs>
                    <w:tab w:val="left" w:pos="458"/>
                  </w:tabs>
                  <w:spacing w:line="276" w:lineRule="auto"/>
                  <w:jc w:val="both"/>
                  <w:rPr>
                    <w:bCs/>
                    <w:sz w:val="22"/>
                    <w:szCs w:val="22"/>
                  </w:rPr>
                </w:pPr>
                <w:r>
                  <w:rPr>
                    <w:bCs/>
                    <w:sz w:val="22"/>
                    <w:szCs w:val="22"/>
                  </w:rPr>
                  <w:t>9.6.</w:t>
                </w:r>
                <w:r>
                  <w:rPr>
                    <w:bCs/>
                    <w:sz w:val="22"/>
                    <w:szCs w:val="22"/>
                  </w:rPr>
                  <w:tab/>
                  <w:t xml:space="preserve">  Pagal Aprašą galimi pareiškėjai ir galima projekto įgyvendinimui skiriama suma:</w:t>
                </w:r>
              </w:p>
              <w:p w14:paraId="6D59FA62" w14:textId="77777777" w:rsidR="003702D5" w:rsidRDefault="00AA5948">
                <w:pPr>
                  <w:tabs>
                    <w:tab w:val="left" w:pos="600"/>
                  </w:tabs>
                  <w:spacing w:line="276" w:lineRule="auto"/>
                  <w:jc w:val="both"/>
                  <w:rPr>
                    <w:bCs/>
                    <w:sz w:val="22"/>
                    <w:szCs w:val="22"/>
                  </w:rPr>
                </w:pPr>
                <w:r>
                  <w:rPr>
                    <w:bCs/>
                    <w:sz w:val="22"/>
                    <w:szCs w:val="22"/>
                  </w:rPr>
                  <w:t>9.6.1.</w:t>
                </w:r>
                <w:r>
                  <w:rPr>
                    <w:bCs/>
                    <w:sz w:val="22"/>
                    <w:szCs w:val="22"/>
                  </w:rPr>
                  <w:tab/>
                  <w:t xml:space="preserve">VšĮ Vilniaus universiteto ligoninė Santaros klinikos – iki 38 154 220,00 </w:t>
                </w:r>
                <w:proofErr w:type="spellStart"/>
                <w:r>
                  <w:rPr>
                    <w:bCs/>
                    <w:sz w:val="22"/>
                    <w:szCs w:val="22"/>
                  </w:rPr>
                  <w:t>Eur</w:t>
                </w:r>
                <w:proofErr w:type="spellEnd"/>
                <w:r>
                  <w:rPr>
                    <w:bCs/>
                    <w:sz w:val="22"/>
                    <w:szCs w:val="22"/>
                  </w:rPr>
                  <w:t xml:space="preserve"> be PVM lėšų;</w:t>
                </w:r>
              </w:p>
              <w:p w14:paraId="2FE7628F" w14:textId="77777777" w:rsidR="003702D5" w:rsidRDefault="00AA5948">
                <w:pPr>
                  <w:tabs>
                    <w:tab w:val="left" w:pos="600"/>
                  </w:tabs>
                  <w:spacing w:line="276" w:lineRule="auto"/>
                  <w:jc w:val="both"/>
                  <w:rPr>
                    <w:bCs/>
                    <w:sz w:val="22"/>
                    <w:szCs w:val="22"/>
                  </w:rPr>
                </w:pPr>
                <w:r>
                  <w:rPr>
                    <w:bCs/>
                    <w:sz w:val="22"/>
                    <w:szCs w:val="22"/>
                  </w:rPr>
                  <w:t>9.6.2.</w:t>
                </w:r>
                <w:r>
                  <w:rPr>
                    <w:bCs/>
                    <w:sz w:val="22"/>
                    <w:szCs w:val="22"/>
                  </w:rPr>
                  <w:tab/>
                  <w:t xml:space="preserve">Lietuvos sveikatos mokslų universiteto ligoninė Kauno klinikos – iki 38 000 000,00 </w:t>
                </w:r>
                <w:proofErr w:type="spellStart"/>
                <w:r>
                  <w:rPr>
                    <w:bCs/>
                    <w:sz w:val="22"/>
                    <w:szCs w:val="22"/>
                  </w:rPr>
                  <w:t>Eur</w:t>
                </w:r>
                <w:proofErr w:type="spellEnd"/>
                <w:r>
                  <w:rPr>
                    <w:bCs/>
                    <w:sz w:val="22"/>
                    <w:szCs w:val="22"/>
                  </w:rPr>
                  <w:t xml:space="preserve"> be PVM lėšų;</w:t>
                </w:r>
              </w:p>
              <w:p w14:paraId="5ABCE396" w14:textId="77777777" w:rsidR="003702D5" w:rsidRDefault="00AA5948">
                <w:pPr>
                  <w:tabs>
                    <w:tab w:val="left" w:pos="600"/>
                  </w:tabs>
                  <w:spacing w:line="276" w:lineRule="auto"/>
                  <w:jc w:val="both"/>
                  <w:rPr>
                    <w:bCs/>
                    <w:sz w:val="22"/>
                    <w:szCs w:val="22"/>
                  </w:rPr>
                </w:pPr>
                <w:r>
                  <w:rPr>
                    <w:bCs/>
                    <w:sz w:val="22"/>
                    <w:szCs w:val="22"/>
                  </w:rPr>
                  <w:t>9.6.3.</w:t>
                </w:r>
                <w:r>
                  <w:rPr>
                    <w:bCs/>
                    <w:sz w:val="22"/>
                    <w:szCs w:val="22"/>
                  </w:rPr>
                  <w:tab/>
                  <w:t xml:space="preserve">VšĮ Klaipėdos universitetinė ligoninė – iki 16 000 000,00 </w:t>
                </w:r>
                <w:proofErr w:type="spellStart"/>
                <w:r>
                  <w:rPr>
                    <w:bCs/>
                    <w:sz w:val="22"/>
                    <w:szCs w:val="22"/>
                  </w:rPr>
                  <w:t>Eur</w:t>
                </w:r>
                <w:proofErr w:type="spellEnd"/>
                <w:r>
                  <w:rPr>
                    <w:bCs/>
                    <w:sz w:val="22"/>
                    <w:szCs w:val="22"/>
                  </w:rPr>
                  <w:t xml:space="preserve"> be PVM lėšų;</w:t>
                </w:r>
              </w:p>
              <w:p w14:paraId="1B73D0F4" w14:textId="77777777" w:rsidR="003702D5" w:rsidRDefault="00AA5948">
                <w:pPr>
                  <w:tabs>
                    <w:tab w:val="left" w:pos="600"/>
                  </w:tabs>
                  <w:spacing w:line="276" w:lineRule="auto"/>
                  <w:jc w:val="both"/>
                  <w:rPr>
                    <w:bCs/>
                    <w:sz w:val="22"/>
                    <w:szCs w:val="22"/>
                  </w:rPr>
                </w:pPr>
                <w:r>
                  <w:rPr>
                    <w:bCs/>
                    <w:sz w:val="22"/>
                    <w:szCs w:val="22"/>
                  </w:rPr>
                  <w:t>9.6.4.</w:t>
                </w:r>
                <w:r>
                  <w:rPr>
                    <w:bCs/>
                    <w:sz w:val="22"/>
                    <w:szCs w:val="22"/>
                  </w:rPr>
                  <w:tab/>
                  <w:t xml:space="preserve">VšĮ Respublikinė Šiaulių ligoninė – iki 16 000 000,00 </w:t>
                </w:r>
                <w:proofErr w:type="spellStart"/>
                <w:r>
                  <w:rPr>
                    <w:bCs/>
                    <w:sz w:val="22"/>
                    <w:szCs w:val="22"/>
                  </w:rPr>
                  <w:t>Eur</w:t>
                </w:r>
                <w:proofErr w:type="spellEnd"/>
                <w:r>
                  <w:rPr>
                    <w:bCs/>
                    <w:sz w:val="22"/>
                    <w:szCs w:val="22"/>
                  </w:rPr>
                  <w:t xml:space="preserve"> be PVM lėšų;</w:t>
                </w:r>
              </w:p>
              <w:p w14:paraId="4523E3DA" w14:textId="77777777" w:rsidR="003702D5" w:rsidRDefault="00AA5948">
                <w:pPr>
                  <w:tabs>
                    <w:tab w:val="left" w:pos="600"/>
                  </w:tabs>
                  <w:spacing w:line="276" w:lineRule="auto"/>
                  <w:jc w:val="both"/>
                  <w:rPr>
                    <w:bCs/>
                    <w:sz w:val="22"/>
                    <w:szCs w:val="22"/>
                  </w:rPr>
                </w:pPr>
                <w:r>
                  <w:rPr>
                    <w:bCs/>
                    <w:sz w:val="22"/>
                    <w:szCs w:val="22"/>
                  </w:rPr>
                  <w:t>9.6.5.</w:t>
                </w:r>
                <w:r>
                  <w:rPr>
                    <w:bCs/>
                    <w:sz w:val="22"/>
                    <w:szCs w:val="22"/>
                  </w:rPr>
                  <w:tab/>
                  <w:t xml:space="preserve">VšĮ Respublikinė Panevėžio ligoninė – iki 16 000 000,00 </w:t>
                </w:r>
                <w:proofErr w:type="spellStart"/>
                <w:r>
                  <w:rPr>
                    <w:bCs/>
                    <w:sz w:val="22"/>
                    <w:szCs w:val="22"/>
                  </w:rPr>
                  <w:t>Eur</w:t>
                </w:r>
                <w:proofErr w:type="spellEnd"/>
                <w:r>
                  <w:rPr>
                    <w:bCs/>
                    <w:sz w:val="22"/>
                    <w:szCs w:val="22"/>
                  </w:rPr>
                  <w:t xml:space="preserve"> be PVM lėšų.</w:t>
                </w:r>
              </w:p>
              <w:p w14:paraId="0431AFB9" w14:textId="77777777" w:rsidR="003702D5" w:rsidRDefault="00AA5948">
                <w:pPr>
                  <w:tabs>
                    <w:tab w:val="left" w:pos="600"/>
                  </w:tabs>
                  <w:spacing w:line="276" w:lineRule="auto"/>
                  <w:jc w:val="both"/>
                  <w:rPr>
                    <w:bCs/>
                    <w:sz w:val="22"/>
                    <w:szCs w:val="22"/>
                  </w:rPr>
                </w:pPr>
                <w:r>
                  <w:rPr>
                    <w:bCs/>
                    <w:sz w:val="22"/>
                    <w:szCs w:val="22"/>
                  </w:rPr>
                  <w:t>9.7.</w:t>
                </w:r>
                <w:r>
                  <w:rPr>
                    <w:bCs/>
                    <w:sz w:val="22"/>
                    <w:szCs w:val="22"/>
                  </w:rPr>
                  <w:tab/>
                  <w:t>Didžiausia galima projektų finansuojamoji dalis sudaro 100 proc. visų tinkamų finansuoti projekto išlaidų. Pareiškėjas ir (arba) partneris savo iniciatyva ir savo ir (arba) kitų šaltinių lėšomis gali prisidėti prie projekto įgyvendinimo.</w:t>
                </w:r>
              </w:p>
              <w:p w14:paraId="3D2F6774" w14:textId="77777777" w:rsidR="003702D5" w:rsidRDefault="00AA5948">
                <w:pPr>
                  <w:tabs>
                    <w:tab w:val="left" w:pos="600"/>
                  </w:tabs>
                  <w:spacing w:line="276" w:lineRule="auto"/>
                  <w:jc w:val="both"/>
                  <w:rPr>
                    <w:bCs/>
                    <w:sz w:val="22"/>
                    <w:szCs w:val="22"/>
                  </w:rPr>
                </w:pPr>
                <w:r>
                  <w:rPr>
                    <w:bCs/>
                    <w:sz w:val="22"/>
                    <w:szCs w:val="22"/>
                  </w:rPr>
                  <w:t>9.8.</w:t>
                </w:r>
                <w:r>
                  <w:rPr>
                    <w:bCs/>
                    <w:sz w:val="22"/>
                    <w:szCs w:val="22"/>
                  </w:rPr>
                  <w:tab/>
                  <w:t>Projekto tinkamų finansuoti išlaidų dalis, kurios nepadengia projektui skiriamo finansavimo lėšos, turi būti finansuojama iš projekto vykdytojo lėšų.</w:t>
                </w:r>
              </w:p>
              <w:p w14:paraId="65C1980C" w14:textId="5BADFF7E" w:rsidR="003702D5" w:rsidRDefault="003702D5">
                <w:pPr>
                  <w:tabs>
                    <w:tab w:val="left" w:pos="600"/>
                  </w:tabs>
                  <w:spacing w:line="276" w:lineRule="auto"/>
                  <w:jc w:val="both"/>
                  <w:rPr>
                    <w:bCs/>
                    <w:sz w:val="22"/>
                    <w:szCs w:val="22"/>
                  </w:rPr>
                </w:pPr>
              </w:p>
            </w:tc>
          </w:tr>
          <w:tr w:rsidR="003702D5" w14:paraId="21BBEA8E" w14:textId="77777777">
            <w:trPr>
              <w:trHeight w:val="349"/>
            </w:trPr>
            <w:tc>
              <w:tcPr>
                <w:tcW w:w="14709" w:type="dxa"/>
              </w:tcPr>
              <w:p w14:paraId="5C00B210" w14:textId="77777777" w:rsidR="003702D5" w:rsidRDefault="00AA5948">
                <w:pPr>
                  <w:jc w:val="both"/>
                  <w:rPr>
                    <w:szCs w:val="24"/>
                  </w:rPr>
                </w:pPr>
                <w:r>
                  <w:rPr>
                    <w:b/>
                    <w:szCs w:val="24"/>
                  </w:rPr>
                  <w:lastRenderedPageBreak/>
                  <w:t>10. Projektų veiklų ir jungtinio projekto projektų įgyvendinimui taikomi supaprastintai apmokamų išlaidų dydžiai</w:t>
                </w:r>
              </w:p>
            </w:tc>
          </w:tr>
          <w:tr w:rsidR="003702D5" w14:paraId="5C1F7974" w14:textId="77777777">
            <w:tc>
              <w:tcPr>
                <w:tcW w:w="14709"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3702D5" w14:paraId="11D6A834" w14:textId="77777777">
                  <w:tc>
                    <w:tcPr>
                      <w:tcW w:w="14449" w:type="dxa"/>
                      <w:gridSpan w:val="5"/>
                      <w:tcBorders>
                        <w:top w:val="single" w:sz="8" w:space="0" w:color="auto"/>
                        <w:left w:val="single" w:sz="8" w:space="0" w:color="auto"/>
                        <w:bottom w:val="single" w:sz="8" w:space="0" w:color="auto"/>
                        <w:right w:val="single" w:sz="8" w:space="0" w:color="auto"/>
                      </w:tcBorders>
                    </w:tcPr>
                    <w:p w14:paraId="4C63C98B" w14:textId="77777777" w:rsidR="003702D5" w:rsidRDefault="00AA5948">
                      <w:pPr>
                        <w:spacing w:line="276" w:lineRule="auto"/>
                        <w:jc w:val="both"/>
                        <w:rPr>
                          <w:b/>
                          <w:bCs/>
                          <w:sz w:val="22"/>
                          <w:szCs w:val="22"/>
                        </w:rPr>
                      </w:pPr>
                      <w:r>
                        <w:rPr>
                          <w:rFonts w:ascii="Segoe UI Symbol" w:eastAsia="MS Gothic" w:hAnsi="Segoe UI Symbol" w:cs="Segoe UI Symbol"/>
                          <w:b/>
                          <w:bCs/>
                          <w:sz w:val="22"/>
                          <w:szCs w:val="22"/>
                        </w:rPr>
                        <w:t>☐</w:t>
                      </w:r>
                      <w:r>
                        <w:rPr>
                          <w:b/>
                          <w:bCs/>
                          <w:sz w:val="22"/>
                          <w:szCs w:val="22"/>
                        </w:rPr>
                        <w:t xml:space="preserve"> Indeksuojama</w:t>
                      </w:r>
                    </w:p>
                    <w:p w14:paraId="2B37AC38" w14:textId="77777777" w:rsidR="003702D5" w:rsidRDefault="00AA5948">
                      <w:pPr>
                        <w:spacing w:line="276" w:lineRule="auto"/>
                        <w:jc w:val="both"/>
                        <w:rPr>
                          <w:b/>
                          <w:bCs/>
                          <w:sz w:val="22"/>
                          <w:szCs w:val="22"/>
                        </w:rPr>
                      </w:pPr>
                      <w:r>
                        <w:rPr>
                          <w:rFonts w:ascii="Segoe UI Symbol" w:eastAsia="MS Gothic" w:hAnsi="Segoe UI Symbol" w:cs="Segoe UI Symbol"/>
                          <w:b/>
                          <w:bCs/>
                          <w:sz w:val="22"/>
                          <w:szCs w:val="22"/>
                        </w:rPr>
                        <w:t>☐ X</w:t>
                      </w:r>
                      <w:r>
                        <w:rPr>
                          <w:b/>
                          <w:bCs/>
                          <w:sz w:val="22"/>
                          <w:szCs w:val="22"/>
                        </w:rPr>
                        <w:t xml:space="preserve"> Neindeksuojama</w:t>
                      </w:r>
                    </w:p>
                  </w:tc>
                </w:tr>
                <w:tr w:rsidR="003702D5" w14:paraId="2F54A8F9" w14:textId="77777777">
                  <w:tc>
                    <w:tcPr>
                      <w:tcW w:w="2889" w:type="dxa"/>
                      <w:tcBorders>
                        <w:top w:val="single" w:sz="8" w:space="0" w:color="auto"/>
                        <w:left w:val="single" w:sz="8" w:space="0" w:color="auto"/>
                        <w:bottom w:val="single" w:sz="8" w:space="0" w:color="auto"/>
                        <w:right w:val="single" w:sz="8" w:space="0" w:color="auto"/>
                      </w:tcBorders>
                      <w:vAlign w:val="center"/>
                    </w:tcPr>
                    <w:p w14:paraId="72FF8DC8" w14:textId="77777777" w:rsidR="003702D5" w:rsidRDefault="00AA5948">
                      <w:pPr>
                        <w:spacing w:line="276" w:lineRule="auto"/>
                        <w:jc w:val="center"/>
                        <w:rPr>
                          <w:b/>
                          <w:bCs/>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50EF2904" w14:textId="77777777" w:rsidR="003702D5" w:rsidRDefault="00AA5948">
                      <w:pPr>
                        <w:spacing w:line="276" w:lineRule="auto"/>
                        <w:jc w:val="center"/>
                        <w:rPr>
                          <w:b/>
                          <w:bCs/>
                          <w:sz w:val="22"/>
                          <w:szCs w:val="22"/>
                        </w:rPr>
                      </w:pPr>
                      <w:r>
                        <w:rPr>
                          <w:b/>
                          <w:bCs/>
                          <w:sz w:val="22"/>
                          <w:szCs w:val="22"/>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020565EF" w14:textId="77777777" w:rsidR="003702D5" w:rsidRDefault="00AA5948">
                      <w:pPr>
                        <w:spacing w:line="276" w:lineRule="auto"/>
                        <w:jc w:val="center"/>
                        <w:rPr>
                          <w:b/>
                          <w:bCs/>
                          <w:i/>
                          <w:iCs/>
                          <w:color w:val="808080"/>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24242F62" w14:textId="77777777" w:rsidR="003702D5" w:rsidRDefault="00AA5948">
                      <w:pPr>
                        <w:spacing w:line="276" w:lineRule="auto"/>
                        <w:jc w:val="center"/>
                        <w:rPr>
                          <w:b/>
                          <w:bCs/>
                          <w:sz w:val="22"/>
                          <w:szCs w:val="22"/>
                        </w:rPr>
                      </w:pPr>
                      <w:r>
                        <w:rPr>
                          <w:b/>
                          <w:bCs/>
                          <w:sz w:val="22"/>
                          <w:szCs w:val="22"/>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14:paraId="1B3A86DE" w14:textId="77777777" w:rsidR="003702D5" w:rsidRDefault="00AA5948">
                      <w:pPr>
                        <w:spacing w:line="276" w:lineRule="auto"/>
                        <w:jc w:val="center"/>
                        <w:rPr>
                          <w:b/>
                          <w:bCs/>
                          <w:sz w:val="22"/>
                          <w:szCs w:val="22"/>
                        </w:rPr>
                      </w:pPr>
                      <w:r>
                        <w:rPr>
                          <w:b/>
                          <w:bCs/>
                          <w:sz w:val="22"/>
                          <w:szCs w:val="22"/>
                        </w:rPr>
                        <w:t>Papildoma informacija</w:t>
                      </w:r>
                    </w:p>
                  </w:tc>
                </w:tr>
                <w:tr w:rsidR="003702D5" w14:paraId="4BE3692F" w14:textId="77777777">
                  <w:tc>
                    <w:tcPr>
                      <w:tcW w:w="2889" w:type="dxa"/>
                      <w:tcBorders>
                        <w:top w:val="single" w:sz="8" w:space="0" w:color="auto"/>
                        <w:left w:val="single" w:sz="8" w:space="0" w:color="auto"/>
                        <w:bottom w:val="single" w:sz="8" w:space="0" w:color="auto"/>
                        <w:right w:val="single" w:sz="8" w:space="0" w:color="auto"/>
                      </w:tcBorders>
                    </w:tcPr>
                    <w:p w14:paraId="5DE32662" w14:textId="77777777" w:rsidR="003702D5" w:rsidRDefault="00AA5948">
                      <w:pPr>
                        <w:spacing w:line="276" w:lineRule="auto"/>
                        <w:jc w:val="center"/>
                        <w:rPr>
                          <w:sz w:val="22"/>
                          <w:szCs w:val="22"/>
                        </w:rPr>
                      </w:pPr>
                      <w:r>
                        <w:rPr>
                          <w:sz w:val="22"/>
                          <w:szCs w:val="22"/>
                        </w:rPr>
                        <w:t>Viešinimo išlaidų fiksuotoji norma</w:t>
                      </w:r>
                    </w:p>
                    <w:p w14:paraId="6E4453D7" w14:textId="77777777" w:rsidR="003702D5" w:rsidRDefault="003702D5">
                      <w:pPr>
                        <w:spacing w:line="276" w:lineRule="auto"/>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tcPr>
                    <w:p w14:paraId="4E5161EE" w14:textId="77777777" w:rsidR="003702D5" w:rsidRDefault="00AA5948">
                      <w:pPr>
                        <w:spacing w:line="276" w:lineRule="auto"/>
                        <w:jc w:val="center"/>
                        <w:rPr>
                          <w:sz w:val="22"/>
                          <w:szCs w:val="22"/>
                        </w:rPr>
                      </w:pPr>
                      <w:r>
                        <w:rPr>
                          <w:sz w:val="22"/>
                          <w:szCs w:val="22"/>
                        </w:rPr>
                        <w:t>FS-01-04</w:t>
                      </w:r>
                    </w:p>
                    <w:p w14:paraId="2326C6FF" w14:textId="77777777" w:rsidR="003702D5" w:rsidRDefault="003702D5">
                      <w:pPr>
                        <w:spacing w:line="276" w:lineRule="auto"/>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tcPr>
                    <w:p w14:paraId="21ACEED1" w14:textId="77777777" w:rsidR="003702D5" w:rsidRDefault="00AA5948">
                      <w:pPr>
                        <w:spacing w:line="276" w:lineRule="auto"/>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14:paraId="02529B06" w14:textId="77777777" w:rsidR="003702D5" w:rsidRDefault="00AA5948">
                      <w:pPr>
                        <w:jc w:val="center"/>
                        <w:rPr>
                          <w:sz w:val="22"/>
                          <w:szCs w:val="22"/>
                        </w:rPr>
                      </w:pPr>
                      <w:r>
                        <w:rPr>
                          <w:sz w:val="22"/>
                          <w:szCs w:val="22"/>
                        </w:rPr>
                        <w:t xml:space="preserve">Įgyvendintų privalomų matomumo ir informavimo priemonių apie ES fondų investicijų veiklas fiksuotoji suma, antrojo rinkinio FS su PVM </w:t>
                      </w:r>
                    </w:p>
                    <w:p w14:paraId="3611F984" w14:textId="77777777" w:rsidR="003702D5" w:rsidRDefault="003702D5">
                      <w:pPr>
                        <w:spacing w:line="276" w:lineRule="auto"/>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tcPr>
                    <w:p w14:paraId="6A9E099B" w14:textId="77777777" w:rsidR="003702D5" w:rsidRDefault="003702D5">
                      <w:pPr>
                        <w:spacing w:line="276" w:lineRule="auto"/>
                        <w:jc w:val="center"/>
                        <w:rPr>
                          <w:sz w:val="22"/>
                          <w:szCs w:val="22"/>
                        </w:rPr>
                      </w:pPr>
                    </w:p>
                  </w:tc>
                </w:tr>
                <w:tr w:rsidR="003702D5" w14:paraId="4CDE4DF4" w14:textId="77777777">
                  <w:tc>
                    <w:tcPr>
                      <w:tcW w:w="2889" w:type="dxa"/>
                      <w:tcBorders>
                        <w:top w:val="single" w:sz="8" w:space="0" w:color="auto"/>
                        <w:left w:val="single" w:sz="8" w:space="0" w:color="auto"/>
                        <w:bottom w:val="single" w:sz="8" w:space="0" w:color="auto"/>
                        <w:right w:val="single" w:sz="8" w:space="0" w:color="auto"/>
                      </w:tcBorders>
                    </w:tcPr>
                    <w:p w14:paraId="6E46FCCC" w14:textId="77777777" w:rsidR="003702D5" w:rsidRDefault="00AA5948">
                      <w:pPr>
                        <w:spacing w:line="276" w:lineRule="auto"/>
                        <w:jc w:val="center"/>
                        <w:rPr>
                          <w:sz w:val="22"/>
                          <w:szCs w:val="22"/>
                        </w:rPr>
                      </w:pPr>
                      <w:r>
                        <w:rPr>
                          <w:sz w:val="22"/>
                          <w:szCs w:val="22"/>
                        </w:rPr>
                        <w:t>Viešinimo išlaidų fiksuotoji norma</w:t>
                      </w:r>
                      <w:r>
                        <w:rPr>
                          <w:sz w:val="22"/>
                          <w:szCs w:val="22"/>
                          <w:lang w:val="en-US"/>
                        </w:rPr>
                        <w:t>*</w:t>
                      </w:r>
                    </w:p>
                  </w:tc>
                  <w:tc>
                    <w:tcPr>
                      <w:tcW w:w="2890" w:type="dxa"/>
                      <w:tcBorders>
                        <w:top w:val="single" w:sz="8" w:space="0" w:color="auto"/>
                        <w:left w:val="single" w:sz="8" w:space="0" w:color="auto"/>
                        <w:bottom w:val="single" w:sz="8" w:space="0" w:color="auto"/>
                        <w:right w:val="single" w:sz="8" w:space="0" w:color="auto"/>
                      </w:tcBorders>
                    </w:tcPr>
                    <w:p w14:paraId="345D1E50" w14:textId="77777777" w:rsidR="003702D5" w:rsidRDefault="00AA5948">
                      <w:pPr>
                        <w:spacing w:line="276" w:lineRule="auto"/>
                        <w:jc w:val="center"/>
                        <w:rPr>
                          <w:sz w:val="22"/>
                          <w:szCs w:val="22"/>
                        </w:rPr>
                      </w:pPr>
                      <w:r>
                        <w:rPr>
                          <w:sz w:val="22"/>
                          <w:szCs w:val="22"/>
                        </w:rPr>
                        <w:t>FS-01-03</w:t>
                      </w:r>
                    </w:p>
                  </w:tc>
                  <w:tc>
                    <w:tcPr>
                      <w:tcW w:w="2890" w:type="dxa"/>
                      <w:tcBorders>
                        <w:top w:val="single" w:sz="8" w:space="0" w:color="auto"/>
                        <w:left w:val="single" w:sz="8" w:space="0" w:color="auto"/>
                        <w:bottom w:val="single" w:sz="8" w:space="0" w:color="auto"/>
                        <w:right w:val="single" w:sz="8" w:space="0" w:color="auto"/>
                      </w:tcBorders>
                    </w:tcPr>
                    <w:p w14:paraId="7360B4CE" w14:textId="77777777" w:rsidR="003702D5" w:rsidRDefault="00AA5948">
                      <w:pPr>
                        <w:spacing w:line="276" w:lineRule="auto"/>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14:paraId="6005498E" w14:textId="77777777" w:rsidR="003702D5" w:rsidRDefault="00AA5948">
                      <w:pPr>
                        <w:spacing w:line="276" w:lineRule="auto"/>
                        <w:jc w:val="center"/>
                        <w:rPr>
                          <w:sz w:val="22"/>
                          <w:szCs w:val="22"/>
                          <w:lang w:val="en-US"/>
                        </w:rPr>
                      </w:pPr>
                      <w:r>
                        <w:rPr>
                          <w:sz w:val="22"/>
                          <w:szCs w:val="22"/>
                        </w:rPr>
                        <w:t>Įgyvendintų privalomų matomumo ir informavimo priemonių apie ES fondų investicijų veiklas fiksuotoji suma, antrojo rinkinio FS be PVM</w:t>
                      </w:r>
                    </w:p>
                  </w:tc>
                  <w:tc>
                    <w:tcPr>
                      <w:tcW w:w="2890" w:type="dxa"/>
                      <w:tcBorders>
                        <w:top w:val="single" w:sz="8" w:space="0" w:color="auto"/>
                        <w:left w:val="single" w:sz="8" w:space="0" w:color="auto"/>
                        <w:bottom w:val="single" w:sz="8" w:space="0" w:color="auto"/>
                        <w:right w:val="single" w:sz="8" w:space="0" w:color="auto"/>
                      </w:tcBorders>
                    </w:tcPr>
                    <w:p w14:paraId="45E3BD34" w14:textId="77777777" w:rsidR="003702D5" w:rsidRDefault="003702D5">
                      <w:pPr>
                        <w:spacing w:line="276" w:lineRule="auto"/>
                        <w:jc w:val="center"/>
                        <w:rPr>
                          <w:sz w:val="22"/>
                          <w:szCs w:val="22"/>
                        </w:rPr>
                      </w:pPr>
                    </w:p>
                  </w:tc>
                </w:tr>
                <w:tr w:rsidR="003702D5" w14:paraId="2415CFF9" w14:textId="77777777">
                  <w:tc>
                    <w:tcPr>
                      <w:tcW w:w="2889" w:type="dxa"/>
                      <w:tcBorders>
                        <w:top w:val="single" w:sz="8" w:space="0" w:color="auto"/>
                        <w:left w:val="single" w:sz="8" w:space="0" w:color="auto"/>
                        <w:bottom w:val="single" w:sz="8" w:space="0" w:color="auto"/>
                        <w:right w:val="single" w:sz="8" w:space="0" w:color="auto"/>
                      </w:tcBorders>
                    </w:tcPr>
                    <w:p w14:paraId="07617039" w14:textId="77777777" w:rsidR="003702D5" w:rsidRDefault="00AA5948">
                      <w:pPr>
                        <w:spacing w:line="276" w:lineRule="auto"/>
                        <w:jc w:val="center"/>
                        <w:rPr>
                          <w:sz w:val="22"/>
                          <w:szCs w:val="22"/>
                        </w:rPr>
                      </w:pPr>
                      <w:r>
                        <w:rPr>
                          <w:sz w:val="22"/>
                          <w:szCs w:val="22"/>
                        </w:rPr>
                        <w:t>Netiesioginių išlaidų fiksuotoji norma</w:t>
                      </w:r>
                    </w:p>
                  </w:tc>
                  <w:tc>
                    <w:tcPr>
                      <w:tcW w:w="2890" w:type="dxa"/>
                      <w:tcBorders>
                        <w:top w:val="single" w:sz="8" w:space="0" w:color="auto"/>
                        <w:left w:val="single" w:sz="8" w:space="0" w:color="auto"/>
                        <w:bottom w:val="single" w:sz="8" w:space="0" w:color="auto"/>
                        <w:right w:val="single" w:sz="8" w:space="0" w:color="auto"/>
                      </w:tcBorders>
                    </w:tcPr>
                    <w:p w14:paraId="401AE15F" w14:textId="77777777" w:rsidR="003702D5" w:rsidRDefault="00AA5948">
                      <w:pPr>
                        <w:spacing w:line="276" w:lineRule="auto"/>
                        <w:jc w:val="center"/>
                        <w:rPr>
                          <w:sz w:val="22"/>
                          <w:szCs w:val="22"/>
                        </w:rPr>
                      </w:pPr>
                      <w:r>
                        <w:rPr>
                          <w:sz w:val="22"/>
                          <w:szCs w:val="22"/>
                        </w:rPr>
                        <w:t>FN-01</w:t>
                      </w:r>
                    </w:p>
                  </w:tc>
                  <w:tc>
                    <w:tcPr>
                      <w:tcW w:w="2890" w:type="dxa"/>
                      <w:tcBorders>
                        <w:top w:val="single" w:sz="8" w:space="0" w:color="auto"/>
                        <w:left w:val="single" w:sz="8" w:space="0" w:color="auto"/>
                        <w:bottom w:val="single" w:sz="8" w:space="0" w:color="auto"/>
                        <w:right w:val="single" w:sz="8" w:space="0" w:color="auto"/>
                      </w:tcBorders>
                    </w:tcPr>
                    <w:p w14:paraId="6244C8DC" w14:textId="77777777" w:rsidR="003702D5" w:rsidRDefault="00AA5948">
                      <w:pPr>
                        <w:spacing w:line="276" w:lineRule="auto"/>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14:paraId="03DA877A" w14:textId="77777777" w:rsidR="003702D5" w:rsidRDefault="00AA5948">
                      <w:pPr>
                        <w:spacing w:line="276" w:lineRule="auto"/>
                        <w:jc w:val="center"/>
                        <w:rPr>
                          <w:sz w:val="22"/>
                          <w:szCs w:val="22"/>
                        </w:rPr>
                      </w:pPr>
                      <w:r>
                        <w:rPr>
                          <w:sz w:val="22"/>
                          <w:szCs w:val="22"/>
                        </w:rPr>
                        <w:t>7 proc. netiesioginių išlaidų fiksuotoji norma</w:t>
                      </w:r>
                    </w:p>
                  </w:tc>
                  <w:tc>
                    <w:tcPr>
                      <w:tcW w:w="2890" w:type="dxa"/>
                      <w:tcBorders>
                        <w:top w:val="single" w:sz="8" w:space="0" w:color="auto"/>
                        <w:left w:val="single" w:sz="8" w:space="0" w:color="auto"/>
                        <w:bottom w:val="single" w:sz="8" w:space="0" w:color="auto"/>
                        <w:right w:val="single" w:sz="8" w:space="0" w:color="auto"/>
                      </w:tcBorders>
                    </w:tcPr>
                    <w:p w14:paraId="718C07D8" w14:textId="77777777" w:rsidR="003702D5" w:rsidRDefault="003702D5">
                      <w:pPr>
                        <w:spacing w:line="276" w:lineRule="auto"/>
                        <w:jc w:val="center"/>
                        <w:rPr>
                          <w:sz w:val="22"/>
                          <w:szCs w:val="22"/>
                        </w:rPr>
                      </w:pPr>
                    </w:p>
                  </w:tc>
                </w:tr>
                <w:tr w:rsidR="003702D5" w14:paraId="13F9C579" w14:textId="77777777">
                  <w:tc>
                    <w:tcPr>
                      <w:tcW w:w="2889" w:type="dxa"/>
                      <w:tcBorders>
                        <w:top w:val="single" w:sz="4" w:space="0" w:color="auto"/>
                        <w:left w:val="single" w:sz="4" w:space="0" w:color="auto"/>
                        <w:bottom w:val="single" w:sz="4" w:space="0" w:color="auto"/>
                        <w:right w:val="single" w:sz="4" w:space="0" w:color="auto"/>
                      </w:tcBorders>
                      <w:shd w:val="clear" w:color="auto" w:fill="auto"/>
                      <w:vAlign w:val="center"/>
                    </w:tcPr>
                    <w:p w14:paraId="73D84983" w14:textId="77777777" w:rsidR="003702D5" w:rsidRDefault="00AA5948">
                      <w:pPr>
                        <w:spacing w:line="276" w:lineRule="auto"/>
                        <w:jc w:val="center"/>
                        <w:rPr>
                          <w:sz w:val="22"/>
                          <w:szCs w:val="22"/>
                        </w:rPr>
                      </w:pPr>
                      <w:r>
                        <w:rPr>
                          <w:sz w:val="22"/>
                          <w:szCs w:val="22"/>
                        </w:rPr>
                        <w:t>Kasmetinių atostogų fiksuotoji norma</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4B89206C" w14:textId="77777777" w:rsidR="003702D5" w:rsidRDefault="00AA5948">
                      <w:pPr>
                        <w:spacing w:line="276" w:lineRule="auto"/>
                        <w:jc w:val="center"/>
                        <w:rPr>
                          <w:sz w:val="22"/>
                          <w:szCs w:val="22"/>
                        </w:rPr>
                      </w:pPr>
                      <w:r>
                        <w:rPr>
                          <w:sz w:val="22"/>
                          <w:szCs w:val="22"/>
                        </w:rPr>
                        <w:t>FN-05-01</w:t>
                      </w:r>
                    </w:p>
                  </w:tc>
                  <w:tc>
                    <w:tcPr>
                      <w:tcW w:w="2890" w:type="dxa"/>
                      <w:tcBorders>
                        <w:top w:val="single" w:sz="8" w:space="0" w:color="auto"/>
                        <w:left w:val="single" w:sz="8" w:space="0" w:color="auto"/>
                        <w:bottom w:val="single" w:sz="8" w:space="0" w:color="auto"/>
                        <w:right w:val="single" w:sz="8" w:space="0" w:color="auto"/>
                      </w:tcBorders>
                    </w:tcPr>
                    <w:p w14:paraId="66ADB68F" w14:textId="77777777" w:rsidR="003702D5" w:rsidRDefault="00AA5948">
                      <w:pPr>
                        <w:spacing w:line="276" w:lineRule="auto"/>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14:paraId="3141784C" w14:textId="77777777" w:rsidR="003702D5" w:rsidRDefault="00AA5948">
                      <w:pPr>
                        <w:spacing w:line="276" w:lineRule="auto"/>
                        <w:jc w:val="center"/>
                        <w:rPr>
                          <w:sz w:val="22"/>
                          <w:szCs w:val="22"/>
                        </w:rPr>
                      </w:pPr>
                      <w:r>
                        <w:rPr>
                          <w:sz w:val="22"/>
                          <w:szCs w:val="22"/>
                        </w:rPr>
                        <w:t>Fiksuotoji norma, taikoma, kai priklauso 20 d. d. (jeigu dirbama 5 d. d. per savaitę) arba 24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37B0C81D" w14:textId="77777777" w:rsidR="003702D5" w:rsidRDefault="003702D5">
                      <w:pPr>
                        <w:spacing w:line="276" w:lineRule="auto"/>
                        <w:jc w:val="center"/>
                        <w:rPr>
                          <w:sz w:val="22"/>
                          <w:szCs w:val="22"/>
                        </w:rPr>
                      </w:pPr>
                    </w:p>
                  </w:tc>
                </w:tr>
                <w:tr w:rsidR="003702D5" w14:paraId="778290EE" w14:textId="77777777">
                  <w:trPr>
                    <w:trHeight w:val="1280"/>
                  </w:trPr>
                  <w:tc>
                    <w:tcPr>
                      <w:tcW w:w="2889" w:type="dxa"/>
                      <w:tcBorders>
                        <w:top w:val="nil"/>
                        <w:left w:val="single" w:sz="4" w:space="0" w:color="auto"/>
                        <w:bottom w:val="single" w:sz="4" w:space="0" w:color="auto"/>
                        <w:right w:val="single" w:sz="4" w:space="0" w:color="auto"/>
                      </w:tcBorders>
                      <w:shd w:val="clear" w:color="auto" w:fill="auto"/>
                      <w:vAlign w:val="center"/>
                    </w:tcPr>
                    <w:p w14:paraId="70196AA0" w14:textId="77777777" w:rsidR="003702D5" w:rsidRDefault="00AA5948">
                      <w:pPr>
                        <w:spacing w:line="276" w:lineRule="auto"/>
                        <w:jc w:val="center"/>
                        <w:rPr>
                          <w:sz w:val="22"/>
                          <w:szCs w:val="22"/>
                        </w:rPr>
                      </w:pPr>
                      <w:r>
                        <w:rPr>
                          <w:sz w:val="22"/>
                          <w:szCs w:val="22"/>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1A1C7AC2" w14:textId="77777777" w:rsidR="003702D5" w:rsidRDefault="00AA5948">
                      <w:pPr>
                        <w:spacing w:line="276" w:lineRule="auto"/>
                        <w:jc w:val="center"/>
                        <w:rPr>
                          <w:sz w:val="22"/>
                          <w:szCs w:val="22"/>
                        </w:rPr>
                      </w:pPr>
                      <w:r>
                        <w:rPr>
                          <w:sz w:val="22"/>
                          <w:szCs w:val="22"/>
                        </w:rPr>
                        <w:t>FN-05-02</w:t>
                      </w:r>
                    </w:p>
                  </w:tc>
                  <w:tc>
                    <w:tcPr>
                      <w:tcW w:w="2890" w:type="dxa"/>
                      <w:tcBorders>
                        <w:top w:val="single" w:sz="8" w:space="0" w:color="auto"/>
                        <w:left w:val="single" w:sz="8" w:space="0" w:color="auto"/>
                        <w:bottom w:val="single" w:sz="8" w:space="0" w:color="auto"/>
                        <w:right w:val="single" w:sz="8" w:space="0" w:color="auto"/>
                      </w:tcBorders>
                    </w:tcPr>
                    <w:p w14:paraId="519E170D" w14:textId="77777777" w:rsidR="003702D5" w:rsidRDefault="00AA5948">
                      <w:pPr>
                        <w:spacing w:line="276" w:lineRule="auto"/>
                        <w:jc w:val="center"/>
                        <w:rPr>
                          <w:sz w:val="22"/>
                          <w:szCs w:val="22"/>
                        </w:rPr>
                      </w:pPr>
                      <w:r>
                        <w:rPr>
                          <w:sz w:val="22"/>
                          <w:szCs w:val="22"/>
                        </w:rPr>
                        <w:t>01</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38E73EDD" w14:textId="77777777" w:rsidR="003702D5" w:rsidRDefault="00AA5948">
                      <w:pPr>
                        <w:spacing w:line="276" w:lineRule="auto"/>
                        <w:jc w:val="center"/>
                        <w:rPr>
                          <w:sz w:val="22"/>
                          <w:szCs w:val="22"/>
                        </w:rPr>
                      </w:pPr>
                      <w:r>
                        <w:rPr>
                          <w:sz w:val="22"/>
                          <w:szCs w:val="22"/>
                        </w:rPr>
                        <w:t>Fiksuotoji norma, taikoma, kai priklauso nuo 21 iki 25 d. d. (jeigu dirbama 5 d. d. per savaitę) arba nuo 25 iki 30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1A6388C4" w14:textId="77777777" w:rsidR="003702D5" w:rsidRDefault="003702D5">
                      <w:pPr>
                        <w:spacing w:line="276" w:lineRule="auto"/>
                        <w:jc w:val="center"/>
                        <w:rPr>
                          <w:sz w:val="22"/>
                          <w:szCs w:val="22"/>
                        </w:rPr>
                      </w:pPr>
                    </w:p>
                  </w:tc>
                </w:tr>
                <w:tr w:rsidR="003702D5" w14:paraId="1158287C"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66FEF079" w14:textId="77777777" w:rsidR="003702D5" w:rsidRDefault="00AA5948">
                      <w:pPr>
                        <w:spacing w:line="276" w:lineRule="auto"/>
                        <w:jc w:val="center"/>
                        <w:rPr>
                          <w:sz w:val="22"/>
                          <w:szCs w:val="22"/>
                        </w:rPr>
                      </w:pPr>
                      <w:r>
                        <w:rPr>
                          <w:sz w:val="22"/>
                          <w:szCs w:val="22"/>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5D5C2F17" w14:textId="77777777" w:rsidR="003702D5" w:rsidRDefault="00AA5948">
                      <w:pPr>
                        <w:spacing w:line="276" w:lineRule="auto"/>
                        <w:jc w:val="center"/>
                        <w:rPr>
                          <w:sz w:val="22"/>
                          <w:szCs w:val="22"/>
                        </w:rPr>
                      </w:pPr>
                      <w:r>
                        <w:rPr>
                          <w:sz w:val="22"/>
                          <w:szCs w:val="22"/>
                        </w:rPr>
                        <w:t>FN-05-03</w:t>
                      </w:r>
                    </w:p>
                  </w:tc>
                  <w:tc>
                    <w:tcPr>
                      <w:tcW w:w="2890" w:type="dxa"/>
                      <w:tcBorders>
                        <w:top w:val="single" w:sz="8" w:space="0" w:color="auto"/>
                        <w:left w:val="single" w:sz="8" w:space="0" w:color="auto"/>
                        <w:bottom w:val="single" w:sz="8" w:space="0" w:color="auto"/>
                        <w:right w:val="single" w:sz="8" w:space="0" w:color="auto"/>
                      </w:tcBorders>
                    </w:tcPr>
                    <w:p w14:paraId="34877D18" w14:textId="77777777" w:rsidR="003702D5" w:rsidRDefault="00AA5948">
                      <w:pPr>
                        <w:spacing w:line="276" w:lineRule="auto"/>
                        <w:jc w:val="center"/>
                        <w:rPr>
                          <w:sz w:val="22"/>
                          <w:szCs w:val="22"/>
                        </w:rPr>
                      </w:pPr>
                      <w:r>
                        <w:rPr>
                          <w:sz w:val="22"/>
                          <w:szCs w:val="22"/>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4CD6BF3C" w14:textId="77777777" w:rsidR="003702D5" w:rsidRDefault="00AA5948">
                      <w:pPr>
                        <w:spacing w:line="276" w:lineRule="auto"/>
                        <w:jc w:val="center"/>
                        <w:rPr>
                          <w:sz w:val="22"/>
                          <w:szCs w:val="22"/>
                        </w:rPr>
                      </w:pPr>
                      <w:r>
                        <w:rPr>
                          <w:sz w:val="22"/>
                          <w:szCs w:val="22"/>
                        </w:rPr>
                        <w:t>Fiksuotoji norma, taikoma, kai priklauso nuo 26 iki 30 d. d. (jeigu dirbama 5 d. d. per savaitę) arba nuo 31 iki 36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65733F81" w14:textId="77777777" w:rsidR="003702D5" w:rsidRDefault="003702D5">
                      <w:pPr>
                        <w:spacing w:line="276" w:lineRule="auto"/>
                        <w:jc w:val="center"/>
                        <w:rPr>
                          <w:sz w:val="22"/>
                          <w:szCs w:val="22"/>
                        </w:rPr>
                      </w:pPr>
                    </w:p>
                  </w:tc>
                </w:tr>
                <w:tr w:rsidR="003702D5" w14:paraId="3A4381FB"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7E15D0BE" w14:textId="77777777" w:rsidR="003702D5" w:rsidRDefault="00AA5948">
                      <w:pPr>
                        <w:spacing w:line="276" w:lineRule="auto"/>
                        <w:jc w:val="center"/>
                        <w:rPr>
                          <w:sz w:val="22"/>
                          <w:szCs w:val="22"/>
                        </w:rPr>
                      </w:pPr>
                      <w:r>
                        <w:rPr>
                          <w:sz w:val="22"/>
                          <w:szCs w:val="22"/>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25F615F7" w14:textId="77777777" w:rsidR="003702D5" w:rsidRDefault="00AA5948">
                      <w:pPr>
                        <w:spacing w:line="276" w:lineRule="auto"/>
                        <w:jc w:val="center"/>
                        <w:rPr>
                          <w:sz w:val="22"/>
                          <w:szCs w:val="22"/>
                        </w:rPr>
                      </w:pPr>
                      <w:r>
                        <w:rPr>
                          <w:sz w:val="22"/>
                          <w:szCs w:val="22"/>
                        </w:rPr>
                        <w:t>FN-05-04</w:t>
                      </w:r>
                    </w:p>
                  </w:tc>
                  <w:tc>
                    <w:tcPr>
                      <w:tcW w:w="2890" w:type="dxa"/>
                      <w:tcBorders>
                        <w:top w:val="single" w:sz="8" w:space="0" w:color="auto"/>
                        <w:left w:val="single" w:sz="8" w:space="0" w:color="auto"/>
                        <w:bottom w:val="single" w:sz="8" w:space="0" w:color="auto"/>
                        <w:right w:val="single" w:sz="8" w:space="0" w:color="auto"/>
                      </w:tcBorders>
                    </w:tcPr>
                    <w:p w14:paraId="6CB571D4" w14:textId="77777777" w:rsidR="003702D5" w:rsidRDefault="00AA5948">
                      <w:pPr>
                        <w:spacing w:line="276" w:lineRule="auto"/>
                        <w:jc w:val="center"/>
                        <w:rPr>
                          <w:sz w:val="22"/>
                          <w:szCs w:val="22"/>
                        </w:rPr>
                      </w:pPr>
                      <w:r>
                        <w:rPr>
                          <w:sz w:val="22"/>
                          <w:szCs w:val="22"/>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07DCCEB3" w14:textId="77777777" w:rsidR="003702D5" w:rsidRDefault="00AA5948">
                      <w:pPr>
                        <w:spacing w:line="276" w:lineRule="auto"/>
                        <w:jc w:val="center"/>
                        <w:rPr>
                          <w:sz w:val="22"/>
                          <w:szCs w:val="22"/>
                        </w:rPr>
                      </w:pPr>
                      <w:r>
                        <w:rPr>
                          <w:sz w:val="22"/>
                          <w:szCs w:val="22"/>
                        </w:rPr>
                        <w:t xml:space="preserve">Fiksuotoji norma, taikoma, kai priklauso nuo 31 iki 36 d. d. (jeigu dirbama 5 d. d. per </w:t>
                      </w:r>
                      <w:r>
                        <w:rPr>
                          <w:sz w:val="22"/>
                          <w:szCs w:val="22"/>
                        </w:rPr>
                        <w:lastRenderedPageBreak/>
                        <w:t>savaitę) arba nuo 37 iki 42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3CF26618" w14:textId="77777777" w:rsidR="003702D5" w:rsidRDefault="003702D5">
                      <w:pPr>
                        <w:spacing w:line="276" w:lineRule="auto"/>
                        <w:jc w:val="center"/>
                        <w:rPr>
                          <w:sz w:val="22"/>
                          <w:szCs w:val="22"/>
                        </w:rPr>
                      </w:pPr>
                    </w:p>
                  </w:tc>
                </w:tr>
                <w:tr w:rsidR="003702D5" w14:paraId="15B40926"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4ADE5D2A" w14:textId="77777777" w:rsidR="003702D5" w:rsidRDefault="00AA5948">
                      <w:pPr>
                        <w:spacing w:line="276" w:lineRule="auto"/>
                        <w:jc w:val="center"/>
                        <w:rPr>
                          <w:sz w:val="22"/>
                          <w:szCs w:val="22"/>
                        </w:rPr>
                      </w:pPr>
                      <w:r>
                        <w:rPr>
                          <w:sz w:val="22"/>
                          <w:szCs w:val="22"/>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4FA8EC13" w14:textId="77777777" w:rsidR="003702D5" w:rsidRDefault="00AA5948">
                      <w:pPr>
                        <w:spacing w:line="276" w:lineRule="auto"/>
                        <w:jc w:val="center"/>
                        <w:rPr>
                          <w:sz w:val="22"/>
                          <w:szCs w:val="22"/>
                        </w:rPr>
                      </w:pPr>
                      <w:r>
                        <w:rPr>
                          <w:sz w:val="22"/>
                          <w:szCs w:val="22"/>
                        </w:rPr>
                        <w:t>FN-05-05</w:t>
                      </w:r>
                    </w:p>
                  </w:tc>
                  <w:tc>
                    <w:tcPr>
                      <w:tcW w:w="2890" w:type="dxa"/>
                      <w:tcBorders>
                        <w:top w:val="single" w:sz="8" w:space="0" w:color="auto"/>
                        <w:left w:val="single" w:sz="8" w:space="0" w:color="auto"/>
                        <w:bottom w:val="single" w:sz="8" w:space="0" w:color="auto"/>
                        <w:right w:val="single" w:sz="8" w:space="0" w:color="auto"/>
                      </w:tcBorders>
                    </w:tcPr>
                    <w:p w14:paraId="1E756A3F" w14:textId="77777777" w:rsidR="003702D5" w:rsidRDefault="00AA5948">
                      <w:pPr>
                        <w:spacing w:line="276" w:lineRule="auto"/>
                        <w:jc w:val="center"/>
                        <w:rPr>
                          <w:sz w:val="22"/>
                          <w:szCs w:val="22"/>
                        </w:rPr>
                      </w:pPr>
                      <w:r>
                        <w:rPr>
                          <w:sz w:val="22"/>
                          <w:szCs w:val="22"/>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1979C875" w14:textId="77777777" w:rsidR="003702D5" w:rsidRDefault="00AA5948">
                      <w:pPr>
                        <w:spacing w:line="276" w:lineRule="auto"/>
                        <w:jc w:val="center"/>
                        <w:rPr>
                          <w:sz w:val="22"/>
                          <w:szCs w:val="22"/>
                        </w:rPr>
                      </w:pPr>
                      <w:r>
                        <w:rPr>
                          <w:sz w:val="22"/>
                          <w:szCs w:val="22"/>
                        </w:rPr>
                        <w:t>Fiksuotoji norma, taikoma, kai priklauso nuo 37 iki 39 d. d. (jeigu dirbama 5 d. d. per savaitę) arba nuo 43 iki 47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700BF49C" w14:textId="77777777" w:rsidR="003702D5" w:rsidRDefault="003702D5">
                      <w:pPr>
                        <w:spacing w:line="276" w:lineRule="auto"/>
                        <w:jc w:val="center"/>
                        <w:rPr>
                          <w:sz w:val="22"/>
                          <w:szCs w:val="22"/>
                        </w:rPr>
                      </w:pPr>
                    </w:p>
                  </w:tc>
                </w:tr>
                <w:tr w:rsidR="003702D5" w14:paraId="7E5C4AEC"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36CFAFAD" w14:textId="77777777" w:rsidR="003702D5" w:rsidRDefault="00AA5948">
                      <w:pPr>
                        <w:spacing w:line="276" w:lineRule="auto"/>
                        <w:jc w:val="center"/>
                        <w:rPr>
                          <w:sz w:val="22"/>
                          <w:szCs w:val="22"/>
                        </w:rPr>
                      </w:pPr>
                      <w:r>
                        <w:rPr>
                          <w:sz w:val="22"/>
                          <w:szCs w:val="22"/>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58935484" w14:textId="77777777" w:rsidR="003702D5" w:rsidRDefault="00AA5948">
                      <w:pPr>
                        <w:spacing w:line="276" w:lineRule="auto"/>
                        <w:jc w:val="center"/>
                        <w:rPr>
                          <w:sz w:val="22"/>
                          <w:szCs w:val="22"/>
                        </w:rPr>
                      </w:pPr>
                      <w:r>
                        <w:rPr>
                          <w:sz w:val="22"/>
                          <w:szCs w:val="22"/>
                        </w:rPr>
                        <w:t>FN-05-06</w:t>
                      </w:r>
                    </w:p>
                  </w:tc>
                  <w:tc>
                    <w:tcPr>
                      <w:tcW w:w="2890" w:type="dxa"/>
                      <w:tcBorders>
                        <w:top w:val="single" w:sz="8" w:space="0" w:color="auto"/>
                        <w:left w:val="single" w:sz="8" w:space="0" w:color="auto"/>
                        <w:bottom w:val="single" w:sz="8" w:space="0" w:color="auto"/>
                        <w:right w:val="single" w:sz="8" w:space="0" w:color="auto"/>
                      </w:tcBorders>
                    </w:tcPr>
                    <w:p w14:paraId="271E2F89" w14:textId="77777777" w:rsidR="003702D5" w:rsidRDefault="00AA5948">
                      <w:pPr>
                        <w:spacing w:line="276" w:lineRule="auto"/>
                        <w:jc w:val="center"/>
                        <w:rPr>
                          <w:sz w:val="22"/>
                          <w:szCs w:val="22"/>
                        </w:rPr>
                      </w:pPr>
                      <w:r>
                        <w:rPr>
                          <w:sz w:val="22"/>
                          <w:szCs w:val="22"/>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4C125D9B" w14:textId="77777777" w:rsidR="003702D5" w:rsidRDefault="00AA5948">
                      <w:pPr>
                        <w:spacing w:line="276" w:lineRule="auto"/>
                        <w:jc w:val="center"/>
                        <w:rPr>
                          <w:sz w:val="22"/>
                          <w:szCs w:val="22"/>
                        </w:rPr>
                      </w:pPr>
                      <w:r>
                        <w:rPr>
                          <w:sz w:val="22"/>
                          <w:szCs w:val="22"/>
                        </w:rPr>
                        <w:t>Fiksuotoji norma, taikoma, kai priklauso 40 d. d. (jeigu dirbama 5 d. d. per savaitę) arba 48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779DDE0B" w14:textId="77777777" w:rsidR="003702D5" w:rsidRDefault="003702D5">
                      <w:pPr>
                        <w:spacing w:line="276" w:lineRule="auto"/>
                        <w:jc w:val="center"/>
                        <w:rPr>
                          <w:sz w:val="22"/>
                          <w:szCs w:val="22"/>
                        </w:rPr>
                      </w:pPr>
                    </w:p>
                  </w:tc>
                </w:tr>
                <w:tr w:rsidR="003702D5" w14:paraId="264B83C9"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35B3348C" w14:textId="77777777" w:rsidR="003702D5" w:rsidRDefault="00AA5948">
                      <w:pPr>
                        <w:spacing w:line="276" w:lineRule="auto"/>
                        <w:jc w:val="center"/>
                        <w:rPr>
                          <w:sz w:val="22"/>
                          <w:szCs w:val="22"/>
                        </w:rPr>
                      </w:pPr>
                      <w:r>
                        <w:rPr>
                          <w:sz w:val="22"/>
                          <w:szCs w:val="22"/>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36F3BF98" w14:textId="77777777" w:rsidR="003702D5" w:rsidRDefault="00AA5948">
                      <w:pPr>
                        <w:spacing w:line="276" w:lineRule="auto"/>
                        <w:jc w:val="center"/>
                        <w:rPr>
                          <w:sz w:val="22"/>
                          <w:szCs w:val="22"/>
                        </w:rPr>
                      </w:pPr>
                      <w:r>
                        <w:rPr>
                          <w:sz w:val="22"/>
                          <w:szCs w:val="22"/>
                        </w:rPr>
                        <w:t>FN-05-07</w:t>
                      </w:r>
                    </w:p>
                  </w:tc>
                  <w:tc>
                    <w:tcPr>
                      <w:tcW w:w="2890" w:type="dxa"/>
                      <w:tcBorders>
                        <w:top w:val="single" w:sz="8" w:space="0" w:color="auto"/>
                        <w:left w:val="single" w:sz="8" w:space="0" w:color="auto"/>
                        <w:bottom w:val="single" w:sz="8" w:space="0" w:color="auto"/>
                        <w:right w:val="single" w:sz="8" w:space="0" w:color="auto"/>
                      </w:tcBorders>
                    </w:tcPr>
                    <w:p w14:paraId="4009F0CD" w14:textId="77777777" w:rsidR="003702D5" w:rsidRDefault="00AA5948">
                      <w:pPr>
                        <w:spacing w:line="276" w:lineRule="auto"/>
                        <w:jc w:val="center"/>
                        <w:rPr>
                          <w:sz w:val="22"/>
                          <w:szCs w:val="22"/>
                        </w:rPr>
                      </w:pPr>
                      <w:r>
                        <w:rPr>
                          <w:sz w:val="22"/>
                          <w:szCs w:val="22"/>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5867C65B" w14:textId="77777777" w:rsidR="003702D5" w:rsidRDefault="00AA5948">
                      <w:pPr>
                        <w:spacing w:line="276" w:lineRule="auto"/>
                        <w:jc w:val="center"/>
                        <w:rPr>
                          <w:sz w:val="22"/>
                          <w:szCs w:val="22"/>
                        </w:rPr>
                      </w:pPr>
                      <w:r>
                        <w:rPr>
                          <w:sz w:val="22"/>
                          <w:szCs w:val="22"/>
                        </w:rPr>
                        <w:t>Fiksuotoji norma, taikoma, kai priklauso nuo 41 d. d. (jeigu dirbama 5 d. d. per savaitę) arba nuo 49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203181C1" w14:textId="77777777" w:rsidR="003702D5" w:rsidRDefault="003702D5">
                      <w:pPr>
                        <w:spacing w:line="276" w:lineRule="auto"/>
                        <w:jc w:val="center"/>
                        <w:rPr>
                          <w:sz w:val="22"/>
                          <w:szCs w:val="22"/>
                        </w:rPr>
                      </w:pPr>
                    </w:p>
                  </w:tc>
                </w:tr>
              </w:tbl>
              <w:p w14:paraId="45C68A66" w14:textId="77777777" w:rsidR="003702D5" w:rsidRDefault="00AA5948">
                <w:pPr>
                  <w:spacing w:line="276" w:lineRule="auto"/>
                  <w:rPr>
                    <w:rFonts w:eastAsia="Calibri"/>
                    <w:sz w:val="20"/>
                  </w:rPr>
                </w:pPr>
                <w:r>
                  <w:rPr>
                    <w:rFonts w:eastAsia="Calibri"/>
                    <w:sz w:val="20"/>
                  </w:rPr>
                  <w:t>*Ši norma taikoma tuo atveju, jei  Projekto įgyvendinimo plano vertinimo metu būtų nustatyta, kad PVM yra netinkamas finansuoti.</w:t>
                </w:r>
              </w:p>
              <w:p w14:paraId="279D6459" w14:textId="69398C21" w:rsidR="003702D5" w:rsidRDefault="003702D5">
                <w:pPr>
                  <w:jc w:val="both"/>
                  <w:rPr>
                    <w:i/>
                    <w:iCs/>
                    <w:sz w:val="22"/>
                    <w:szCs w:val="22"/>
                  </w:rPr>
                </w:pPr>
              </w:p>
            </w:tc>
          </w:tr>
        </w:tbl>
        <w:p w14:paraId="3E835026" w14:textId="77777777" w:rsidR="003702D5" w:rsidRDefault="003702D5">
          <w:pPr>
            <w:spacing w:line="276" w:lineRule="auto"/>
            <w:jc w:val="center"/>
            <w:rPr>
              <w:rFonts w:eastAsia="Calibri"/>
              <w:sz w:val="22"/>
              <w:szCs w:val="22"/>
            </w:rPr>
          </w:pPr>
        </w:p>
        <w:p w14:paraId="4EA6A90E" w14:textId="77777777" w:rsidR="003702D5" w:rsidRDefault="003702D5">
          <w:pPr>
            <w:rPr>
              <w:sz w:val="18"/>
              <w:szCs w:val="18"/>
            </w:rPr>
          </w:pPr>
        </w:p>
        <w:sdt>
          <w:sdtPr>
            <w:alias w:val="pabaiga"/>
            <w:tag w:val="part_4b231793c3c048209bd40d92e8dda493"/>
            <w:id w:val="1767584029"/>
            <w:lock w:val="sdtLocked"/>
          </w:sdtPr>
          <w:sdtEndPr/>
          <w:sdtContent>
            <w:p w14:paraId="6AB06376" w14:textId="77777777" w:rsidR="003702D5" w:rsidRDefault="00AA5948">
              <w:pPr>
                <w:spacing w:line="276" w:lineRule="auto"/>
                <w:jc w:val="center"/>
                <w:rPr>
                  <w:szCs w:val="24"/>
                </w:rPr>
              </w:pPr>
              <w:r>
                <w:rPr>
                  <w:rFonts w:eastAsia="Calibri"/>
                  <w:szCs w:val="24"/>
                </w:rPr>
                <w:t>________________</w:t>
              </w:r>
            </w:p>
          </w:sdtContent>
        </w:sdt>
      </w:sdtContent>
    </w:sdt>
    <w:sectPr w:rsidR="003702D5">
      <w:headerReference w:type="even" r:id="rId13"/>
      <w:headerReference w:type="default" r:id="rId14"/>
      <w:footerReference w:type="even" r:id="rId15"/>
      <w:footerReference w:type="default" r:id="rId16"/>
      <w:headerReference w:type="first" r:id="rId17"/>
      <w:footerReference w:type="first" r:id="rId18"/>
      <w:pgSz w:w="16838" w:h="11906" w:orient="landscape"/>
      <w:pgMar w:top="1701" w:right="962" w:bottom="1134"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87EBD5" w14:textId="77777777" w:rsidR="00297297" w:rsidRDefault="00297297">
      <w:pPr>
        <w:rPr>
          <w:sz w:val="22"/>
          <w:szCs w:val="22"/>
        </w:rPr>
      </w:pPr>
      <w:r>
        <w:rPr>
          <w:sz w:val="22"/>
          <w:szCs w:val="22"/>
        </w:rPr>
        <w:separator/>
      </w:r>
    </w:p>
  </w:endnote>
  <w:endnote w:type="continuationSeparator" w:id="0">
    <w:p w14:paraId="52B5F408" w14:textId="77777777" w:rsidR="00297297" w:rsidRDefault="00297297">
      <w:pPr>
        <w:rPr>
          <w:sz w:val="22"/>
          <w:szCs w:val="22"/>
        </w:rPr>
      </w:pPr>
      <w:r>
        <w:rPr>
          <w:sz w:val="22"/>
          <w:szCs w:val="22"/>
        </w:rPr>
        <w:continuationSeparator/>
      </w:r>
    </w:p>
  </w:endnote>
  <w:endnote w:type="continuationNotice" w:id="1">
    <w:p w14:paraId="5579F32A" w14:textId="77777777" w:rsidR="00297297" w:rsidRDefault="00297297">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308CA8" w14:textId="77777777" w:rsidR="003702D5" w:rsidRDefault="003702D5">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49BF2F" w14:textId="77777777" w:rsidR="003702D5" w:rsidRDefault="003702D5">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24BC0E" w14:textId="77777777" w:rsidR="003702D5" w:rsidRDefault="003702D5">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AD4EFF" w14:textId="77777777" w:rsidR="00297297" w:rsidRDefault="00297297">
      <w:pPr>
        <w:rPr>
          <w:sz w:val="22"/>
          <w:szCs w:val="22"/>
        </w:rPr>
      </w:pPr>
      <w:r>
        <w:rPr>
          <w:sz w:val="22"/>
          <w:szCs w:val="22"/>
        </w:rPr>
        <w:separator/>
      </w:r>
    </w:p>
  </w:footnote>
  <w:footnote w:type="continuationSeparator" w:id="0">
    <w:p w14:paraId="2F32A24E" w14:textId="77777777" w:rsidR="00297297" w:rsidRDefault="00297297">
      <w:pPr>
        <w:rPr>
          <w:sz w:val="22"/>
          <w:szCs w:val="22"/>
        </w:rPr>
      </w:pPr>
      <w:r>
        <w:rPr>
          <w:sz w:val="22"/>
          <w:szCs w:val="22"/>
        </w:rPr>
        <w:continuationSeparator/>
      </w:r>
    </w:p>
  </w:footnote>
  <w:footnote w:type="continuationNotice" w:id="1">
    <w:p w14:paraId="619654E7" w14:textId="77777777" w:rsidR="00297297" w:rsidRDefault="00297297">
      <w:pPr>
        <w:rPr>
          <w:sz w:val="22"/>
          <w:szCs w:val="22"/>
        </w:rPr>
      </w:pPr>
    </w:p>
  </w:footnote>
  <w:footnote w:id="2">
    <w:p w14:paraId="545A422C" w14:textId="77777777" w:rsidR="003702D5" w:rsidRDefault="00AA5948">
      <w:pPr>
        <w:rPr>
          <w:sz w:val="20"/>
        </w:rPr>
      </w:pPr>
      <w:r>
        <w:rPr>
          <w:sz w:val="20"/>
          <w:vertAlign w:val="superscript"/>
        </w:rPr>
        <w:footnoteRef/>
      </w:r>
      <w:r>
        <w:rPr>
          <w:sz w:val="20"/>
        </w:rPr>
        <w:t xml:space="preserve"> </w:t>
      </w:r>
      <w:r>
        <w:rPr>
          <w:sz w:val="20"/>
          <w:u w:val="single"/>
        </w:rPr>
        <w:t>https://finmin.lrv.lt/uploads/finmin/documents/files/Naujos%20kartos%20Lietuva%202021.pdf</w:t>
      </w:r>
      <w:r>
        <w:rPr>
          <w:sz w:val="20"/>
        </w:rPr>
        <w:t xml:space="preserve">  </w:t>
      </w:r>
    </w:p>
  </w:footnote>
  <w:footnote w:id="3">
    <w:p w14:paraId="129399B2" w14:textId="77777777" w:rsidR="003702D5" w:rsidRDefault="00AA5948">
      <w:pPr>
        <w:rPr>
          <w:sz w:val="20"/>
        </w:rPr>
      </w:pPr>
      <w:r>
        <w:rPr>
          <w:sz w:val="20"/>
          <w:vertAlign w:val="superscript"/>
        </w:rPr>
        <w:footnoteRef/>
      </w:r>
      <w:r>
        <w:rPr>
          <w:sz w:val="20"/>
        </w:rPr>
        <w:t xml:space="preserve"> </w:t>
      </w:r>
      <w:r>
        <w:rPr>
          <w:sz w:val="20"/>
          <w:u w:val="single"/>
        </w:rPr>
        <w:t>https://www.e-tar.lt/portal/lt/legalAct/14e33320f1ed11ec8fa7d02a65c371ad</w:t>
      </w:r>
    </w:p>
  </w:footnote>
  <w:footnote w:id="4">
    <w:p w14:paraId="1679C81C" w14:textId="77777777" w:rsidR="003702D5" w:rsidRDefault="00AA5948">
      <w:pPr>
        <w:jc w:val="both"/>
        <w:rPr>
          <w:sz w:val="20"/>
        </w:rPr>
      </w:pPr>
      <w:r>
        <w:rPr>
          <w:sz w:val="20"/>
          <w:vertAlign w:val="superscript"/>
        </w:rPr>
        <w:footnoteRef/>
      </w:r>
      <w:r>
        <w:rPr>
          <w:sz w:val="20"/>
        </w:rPr>
        <w:t xml:space="preserve"> statybą leidžiantis dokumentas, išduotas Statybos techninio reglamento STR 1.05.01:2017 „Statybą leidžiantys dokumentai. Statybos užbaigimas. Statybos sustabdymas. Savavališkos statybos padarinių šalinimas. Statybos pagal neteisėtai išduotą statybą leidžiantį dokumentą padarinių šalinimas“, patvirtinto Lietuvos Respublikos aplinkos ministro 2016 m. gruodžio 12 d. įsakymu Nr. D1-878 „Dėl Statybos techninio reglamento STR 1.05.01:2017 „Statybą leidžiantys dokumentai. Statybos užbaigimas. Statybos sustabdymas. Savavališkos statybos padarinių šalinimas. Statybos pagal neteisėtai išduotą statybą leidžiantį dokumentą padarinių šalinimas“ patvirtinimo“, nustatyta tvarka.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A2F6E0" w14:textId="77777777" w:rsidR="003702D5" w:rsidRDefault="003702D5">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8CFBE5" w14:textId="4086F50F" w:rsidR="003702D5" w:rsidRDefault="00AA5948">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783C40">
      <w:rPr>
        <w:noProof/>
        <w:szCs w:val="22"/>
      </w:rPr>
      <w:t>9</w:t>
    </w:r>
    <w:r>
      <w:rPr>
        <w:szCs w:val="22"/>
      </w:rPr>
      <w:fldChar w:fldCharType="end"/>
    </w:r>
  </w:p>
  <w:p w14:paraId="11A86EF0" w14:textId="77777777" w:rsidR="003702D5" w:rsidRDefault="003702D5">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57A549" w14:textId="77777777" w:rsidR="003702D5" w:rsidRDefault="003702D5">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297297"/>
    <w:rsid w:val="003702D5"/>
    <w:rsid w:val="00783C40"/>
    <w:rsid w:val="00A361B0"/>
    <w:rsid w:val="00A421CE"/>
    <w:rsid w:val="00AA5948"/>
    <w:rsid w:val="00E12F3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B0E8BE9"/>
  <w15:docId w15:val="{C795019F-7A42-4049-B2D8-D9ABC3073E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www.e-tar.lt/portal/lt/legalAct/14e33320f1ed11ec8fa7d02a65c371ad"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arts xmlns="http://lrs.lt/TAIS/DocParts">
  <Part Type="priedas" Nr="2" Abbr="2 pr." Title="2022–2030 METŲ SVEIKATOS PRIEŽIŪROS KOKYBĖS IR EFEKTYVUMO DIDINIMO PLĖTROS PROGRAMOS PAŽANGOS PRIEMONĖS NR. 11-002-02-11-01 „GERINTI SVEIKATOS PRIEŽIŪROS PASLAUGŲ KOKYBĘ IR PRIEINAMUMĄ“ PROJEKTŲ FINANSAVIMO SĄLYGŲ APRAŠAS NR. 2" DocPartId="004394dc297a49398b38e5d6c937922a" PartId="1e3df680a39f4b0eb5cbff0995d56c8b">
    <Part Type="pabaiga" DocPartId="6f14ddca2ca74ea3aaf80f02df7872a6" PartId="4b231793c3c048209bd40d92e8dda493"/>
  </Part>
</Parts>
</file>

<file path=customXml/item2.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D1F1C6-A500-43C2-AA07-667A181982AC}">
  <ds:schemaRefs>
    <ds:schemaRef ds:uri="http://lrs.lt/TAIS/DocParts"/>
  </ds:schemaRefs>
</ds:datastoreItem>
</file>

<file path=customXml/itemProps2.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customXml/itemProps5.xml><?xml version="1.0" encoding="utf-8"?>
<ds:datastoreItem xmlns:ds="http://schemas.openxmlformats.org/officeDocument/2006/customXml" ds:itemID="{9D70AF91-059B-4070-AB8F-693D3D855C5D}">
  <ds:schemaRefs>
    <ds:schemaRef ds:uri="http://schemas.openxmlformats.org/officeDocument/2006/bibliography"/>
  </ds:schemaRefs>
</ds:datastoreItem>
</file>

<file path=customXml/itemProps6.xml><?xml version="1.0" encoding="utf-8"?>
<ds:datastoreItem xmlns:ds="http://schemas.openxmlformats.org/officeDocument/2006/customXml" ds:itemID="{1C5A8B42-DBA1-4A7E-8351-3F5C8B9068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12866</Words>
  <Characters>7334</Characters>
  <Application>Microsoft Office Word</Application>
  <DocSecurity>0</DocSecurity>
  <Lines>61</Lines>
  <Paragraphs>40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20160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Virginija Levinskienė</dc:creator>
  <cp:lastModifiedBy>TAMALIŪNIENĖ Vilija</cp:lastModifiedBy>
  <cp:revision>3</cp:revision>
  <dcterms:created xsi:type="dcterms:W3CDTF">2023-10-11T11:56:00Z</dcterms:created>
  <dcterms:modified xsi:type="dcterms:W3CDTF">2023-10-11T11:57:00Z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