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8 pr."/>
        <w:tag w:val="part_df6b0318e6b24d72873394eae6f30473"/>
        <w:id w:val="1169209766"/>
        <w:lock w:val="sdtLocked"/>
      </w:sdtPr>
      <w:sdtEndPr/>
      <w:sdtContent>
        <w:p w14:paraId="19A3D232" w14:textId="77777777" w:rsidR="00D5314A" w:rsidRDefault="00D5314A">
          <w:pPr>
            <w:tabs>
              <w:tab w:val="center" w:pos="4819"/>
              <w:tab w:val="right" w:pos="9638"/>
            </w:tabs>
            <w:rPr>
              <w:sz w:val="22"/>
              <w:szCs w:val="22"/>
            </w:rPr>
          </w:pPr>
        </w:p>
        <w:p w14:paraId="6889E6B9" w14:textId="436995F1" w:rsidR="00D5314A" w:rsidRDefault="00961D3B">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72013658" w14:textId="02E4DE65" w:rsidR="00D5314A" w:rsidRDefault="00961D3B">
          <w:pPr>
            <w:ind w:left="10328" w:firstLine="729"/>
            <w:jc w:val="both"/>
            <w:rPr>
              <w:szCs w:val="24"/>
            </w:rPr>
          </w:pPr>
          <w:sdt>
            <w:sdtPr>
              <w:alias w:val="Numeris"/>
              <w:tag w:val="nr_df6b0318e6b24d72873394eae6f30473"/>
              <w:id w:val="1716155670"/>
              <w:lock w:val="sdtLocked"/>
            </w:sdtPr>
            <w:sdtEndPr/>
            <w:sdtContent>
              <w:r>
                <w:rPr>
                  <w:szCs w:val="24"/>
                </w:rPr>
                <w:t>8</w:t>
              </w:r>
            </w:sdtContent>
          </w:sdt>
          <w:r>
            <w:rPr>
              <w:szCs w:val="24"/>
            </w:rPr>
            <w:t xml:space="preserve"> priedas</w:t>
          </w:r>
        </w:p>
        <w:p w14:paraId="338EBB84" w14:textId="77777777" w:rsidR="00D5314A" w:rsidRDefault="00D5314A">
          <w:pPr>
            <w:jc w:val="center"/>
            <w:rPr>
              <w:iCs/>
              <w:szCs w:val="24"/>
            </w:rPr>
          </w:pPr>
        </w:p>
        <w:p w14:paraId="05BC8003" w14:textId="42B79470" w:rsidR="00D5314A" w:rsidRDefault="00961D3B">
          <w:pPr>
            <w:jc w:val="center"/>
            <w:rPr>
              <w:iCs/>
              <w:szCs w:val="24"/>
            </w:rPr>
          </w:pPr>
          <w:sdt>
            <w:sdtPr>
              <w:alias w:val="Pavadinimas"/>
              <w:tag w:val="title_df6b0318e6b24d72873394eae6f30473"/>
              <w:id w:val="531081621"/>
              <w:lock w:val="sdtLocked"/>
            </w:sdtPr>
            <w:sdtEndPr/>
            <w:sdtContent>
              <w:r>
                <w:rPr>
                  <w:b/>
                  <w:bCs/>
                  <w:szCs w:val="24"/>
                </w:rPr>
                <w:t>2022–2030 MŲ SVEIKATOS PRIEŽIŪROS KOKYBĖS IR EFEKTYVUMO DIDINIMO PLĖTROS PROGRAMOS PAŽANGOS PRIEMONĖS NR. 11-002-02-11-01 „GERINTI SVEIKATOS PRIEŽIŪROS PASLAUGŲ KOKYBĘ IR PRIEINAMUMĄ“ PROJEKTŲ FINANSAVIMO SĄLYGŲ APRAŠAS NR.</w:t>
              </w:r>
              <w:r>
                <w:rPr>
                  <w:b/>
                  <w:bCs/>
                  <w:szCs w:val="24"/>
                </w:rPr>
                <w:t xml:space="preserve"> 8 </w:t>
              </w:r>
              <w:r>
                <w:rPr>
                  <w:b/>
                  <w:bCs/>
                  <w:color w:val="FF0000"/>
                  <w:szCs w:val="24"/>
                </w:rPr>
                <w:t xml:space="preserve">  </w:t>
              </w:r>
            </w:sdtContent>
          </w:sdt>
        </w:p>
        <w:p w14:paraId="2B87AA63" w14:textId="77777777" w:rsidR="00D5314A" w:rsidRDefault="00D5314A">
          <w:pPr>
            <w:jc w:val="center"/>
            <w:rPr>
              <w:i/>
              <w:szCs w:val="24"/>
            </w:rPr>
          </w:pPr>
        </w:p>
        <w:p w14:paraId="42C289E5" w14:textId="60B21768" w:rsidR="00D5314A" w:rsidRDefault="00D5314A">
          <w:pPr>
            <w:spacing w:line="259" w:lineRule="auto"/>
            <w:jc w:val="center"/>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D5314A" w14:paraId="410DEAB9" w14:textId="77777777">
            <w:tc>
              <w:tcPr>
                <w:tcW w:w="15020" w:type="dxa"/>
                <w:gridSpan w:val="12"/>
                <w:vAlign w:val="center"/>
              </w:tcPr>
              <w:p w14:paraId="3FA1E654" w14:textId="77777777" w:rsidR="00D5314A" w:rsidRDefault="00961D3B">
                <w:pPr>
                  <w:jc w:val="center"/>
                  <w:rPr>
                    <w:b/>
                    <w:sz w:val="22"/>
                    <w:szCs w:val="22"/>
                  </w:rPr>
                </w:pPr>
                <w:r>
                  <w:rPr>
                    <w:b/>
                    <w:sz w:val="22"/>
                    <w:szCs w:val="22"/>
                  </w:rPr>
                  <w:t>VEIKLOS AR POVEIKLĖS, KURIOMS NUSTATOMOS PROJEKTŲ FINANSAVIMO SĄLYGOS</w:t>
                </w:r>
              </w:p>
            </w:tc>
          </w:tr>
          <w:tr w:rsidR="00D5314A" w14:paraId="14A1599F" w14:textId="77777777">
            <w:tc>
              <w:tcPr>
                <w:tcW w:w="1271" w:type="dxa"/>
                <w:vAlign w:val="center"/>
              </w:tcPr>
              <w:p w14:paraId="4DF29C9D" w14:textId="77C8BB4F" w:rsidR="00D5314A" w:rsidRDefault="00961D3B">
                <w:pPr>
                  <w:jc w:val="center"/>
                  <w:rPr>
                    <w:b/>
                    <w:sz w:val="20"/>
                    <w:szCs w:val="22"/>
                  </w:rPr>
                </w:pPr>
                <w:r>
                  <w:rPr>
                    <w:b/>
                    <w:sz w:val="20"/>
                    <w:szCs w:val="22"/>
                  </w:rPr>
                  <w:t>Veiklos ar poveiklės pavadini-mas</w:t>
                </w:r>
              </w:p>
            </w:tc>
            <w:tc>
              <w:tcPr>
                <w:tcW w:w="1023" w:type="dxa"/>
                <w:vAlign w:val="center"/>
              </w:tcPr>
              <w:p w14:paraId="6F6F11F7" w14:textId="77777777" w:rsidR="00D5314A" w:rsidRDefault="00961D3B">
                <w:pPr>
                  <w:jc w:val="center"/>
                  <w:rPr>
                    <w:b/>
                    <w:sz w:val="20"/>
                    <w:szCs w:val="22"/>
                  </w:rPr>
                </w:pPr>
                <w:r>
                  <w:rPr>
                    <w:b/>
                    <w:sz w:val="20"/>
                    <w:szCs w:val="22"/>
                  </w:rPr>
                  <w:t>Finansa-vimo šaltinis</w:t>
                </w:r>
              </w:p>
            </w:tc>
            <w:tc>
              <w:tcPr>
                <w:tcW w:w="1236" w:type="dxa"/>
                <w:vAlign w:val="center"/>
              </w:tcPr>
              <w:p w14:paraId="13113641" w14:textId="77777777" w:rsidR="00D5314A" w:rsidRDefault="00961D3B">
                <w:pPr>
                  <w:jc w:val="center"/>
                  <w:rPr>
                    <w:b/>
                    <w:sz w:val="20"/>
                    <w:szCs w:val="22"/>
                  </w:rPr>
                </w:pPr>
                <w:r>
                  <w:rPr>
                    <w:b/>
                    <w:bCs/>
                    <w:sz w:val="20"/>
                    <w:szCs w:val="22"/>
                  </w:rPr>
                  <w:t>Prioritetas ar komponen-tas</w:t>
                </w:r>
              </w:p>
            </w:tc>
            <w:tc>
              <w:tcPr>
                <w:tcW w:w="1134" w:type="dxa"/>
                <w:vAlign w:val="center"/>
              </w:tcPr>
              <w:p w14:paraId="165B2977" w14:textId="778759E5" w:rsidR="00D5314A" w:rsidRDefault="00961D3B">
                <w:pPr>
                  <w:jc w:val="center"/>
                  <w:rPr>
                    <w:b/>
                    <w:sz w:val="20"/>
                    <w:szCs w:val="22"/>
                  </w:rPr>
                </w:pPr>
                <w:r>
                  <w:rPr>
                    <w:b/>
                    <w:bCs/>
                    <w:sz w:val="20"/>
                    <w:szCs w:val="22"/>
                  </w:rPr>
                  <w:t>Uždavi-nys ar priemonė</w:t>
                </w:r>
              </w:p>
            </w:tc>
            <w:tc>
              <w:tcPr>
                <w:tcW w:w="992" w:type="dxa"/>
                <w:vAlign w:val="center"/>
              </w:tcPr>
              <w:p w14:paraId="42528981" w14:textId="77777777" w:rsidR="00D5314A" w:rsidRDefault="00961D3B">
                <w:pPr>
                  <w:jc w:val="center"/>
                  <w:rPr>
                    <w:b/>
                    <w:sz w:val="20"/>
                    <w:szCs w:val="22"/>
                  </w:rPr>
                </w:pPr>
                <w:r>
                  <w:rPr>
                    <w:b/>
                    <w:bCs/>
                    <w:sz w:val="20"/>
                    <w:szCs w:val="22"/>
                  </w:rPr>
                  <w:t>Veikla ar poveiklė</w:t>
                </w:r>
              </w:p>
            </w:tc>
            <w:tc>
              <w:tcPr>
                <w:tcW w:w="1984" w:type="dxa"/>
                <w:vAlign w:val="center"/>
              </w:tcPr>
              <w:p w14:paraId="7371FA71" w14:textId="77777777" w:rsidR="00D5314A" w:rsidRDefault="00961D3B">
                <w:pPr>
                  <w:jc w:val="center"/>
                  <w:rPr>
                    <w:b/>
                    <w:sz w:val="20"/>
                    <w:szCs w:val="22"/>
                  </w:rPr>
                </w:pPr>
                <w:r>
                  <w:rPr>
                    <w:b/>
                    <w:sz w:val="20"/>
                    <w:szCs w:val="22"/>
                  </w:rPr>
                  <w:t>Intervencinės priemonės kodas</w:t>
                </w:r>
              </w:p>
            </w:tc>
            <w:tc>
              <w:tcPr>
                <w:tcW w:w="1344" w:type="dxa"/>
                <w:vAlign w:val="center"/>
              </w:tcPr>
              <w:p w14:paraId="76A1C66C" w14:textId="77777777" w:rsidR="00D5314A" w:rsidRDefault="00961D3B">
                <w:pPr>
                  <w:jc w:val="center"/>
                  <w:rPr>
                    <w:b/>
                    <w:bCs/>
                    <w:sz w:val="20"/>
                    <w:szCs w:val="22"/>
                  </w:rPr>
                </w:pPr>
                <w:r>
                  <w:rPr>
                    <w:b/>
                    <w:sz w:val="20"/>
                  </w:rPr>
                  <w:t xml:space="preserve">Regionas, kuriam </w:t>
                </w:r>
                <w:r>
                  <w:rPr>
                    <w:b/>
                    <w:sz w:val="20"/>
                  </w:rPr>
                  <w:t>priskiriama veikla ar poveiklė</w:t>
                </w:r>
              </w:p>
            </w:tc>
            <w:tc>
              <w:tcPr>
                <w:tcW w:w="1080" w:type="dxa"/>
                <w:vAlign w:val="center"/>
              </w:tcPr>
              <w:p w14:paraId="3746035D" w14:textId="77777777" w:rsidR="00D5314A" w:rsidRDefault="00961D3B">
                <w:pPr>
                  <w:jc w:val="center"/>
                  <w:rPr>
                    <w:b/>
                    <w:sz w:val="20"/>
                    <w:szCs w:val="22"/>
                  </w:rPr>
                </w:pPr>
                <w:r>
                  <w:rPr>
                    <w:b/>
                    <w:bCs/>
                    <w:sz w:val="20"/>
                    <w:szCs w:val="22"/>
                  </w:rPr>
                  <w:t>Paramos formos kodas</w:t>
                </w:r>
              </w:p>
            </w:tc>
            <w:tc>
              <w:tcPr>
                <w:tcW w:w="1344" w:type="dxa"/>
                <w:vAlign w:val="center"/>
              </w:tcPr>
              <w:p w14:paraId="13FBD071" w14:textId="77777777" w:rsidR="00D5314A" w:rsidRDefault="00961D3B">
                <w:pPr>
                  <w:jc w:val="center"/>
                  <w:rPr>
                    <w:b/>
                    <w:sz w:val="20"/>
                    <w:szCs w:val="22"/>
                  </w:rPr>
                </w:pPr>
                <w:r>
                  <w:rPr>
                    <w:b/>
                    <w:bCs/>
                    <w:sz w:val="20"/>
                    <w:szCs w:val="22"/>
                  </w:rPr>
                  <w:t>Pagrindinės teritorinės srities kodas (-ai)</w:t>
                </w:r>
              </w:p>
            </w:tc>
            <w:tc>
              <w:tcPr>
                <w:tcW w:w="1328" w:type="dxa"/>
                <w:vAlign w:val="center"/>
              </w:tcPr>
              <w:p w14:paraId="3E7847BB" w14:textId="77777777" w:rsidR="00D5314A" w:rsidRDefault="00961D3B">
                <w:pPr>
                  <w:jc w:val="center"/>
                  <w:rPr>
                    <w:b/>
                    <w:sz w:val="20"/>
                    <w:szCs w:val="22"/>
                  </w:rPr>
                </w:pPr>
                <w:r>
                  <w:rPr>
                    <w:b/>
                    <w:bCs/>
                    <w:sz w:val="20"/>
                    <w:szCs w:val="22"/>
                  </w:rPr>
                  <w:t>Ekonominės veiklos kodas (-ai)</w:t>
                </w:r>
              </w:p>
            </w:tc>
            <w:tc>
              <w:tcPr>
                <w:tcW w:w="1132" w:type="dxa"/>
                <w:vAlign w:val="center"/>
              </w:tcPr>
              <w:p w14:paraId="2764B21E" w14:textId="77777777" w:rsidR="00D5314A" w:rsidRDefault="00961D3B">
                <w:pPr>
                  <w:jc w:val="center"/>
                  <w:rPr>
                    <w:b/>
                    <w:bCs/>
                    <w:sz w:val="20"/>
                    <w:szCs w:val="22"/>
                  </w:rPr>
                </w:pPr>
                <w:r>
                  <w:rPr>
                    <w:b/>
                    <w:bCs/>
                    <w:sz w:val="20"/>
                    <w:szCs w:val="22"/>
                  </w:rPr>
                  <w:t>„Europos socialinio fondo +“ (toliau – ESF+) antrinių temų kodai</w:t>
                </w:r>
              </w:p>
            </w:tc>
            <w:tc>
              <w:tcPr>
                <w:tcW w:w="1152" w:type="dxa"/>
                <w:vAlign w:val="center"/>
              </w:tcPr>
              <w:p w14:paraId="5D11F2ED" w14:textId="77777777" w:rsidR="00D5314A" w:rsidRDefault="00961D3B">
                <w:pPr>
                  <w:jc w:val="center"/>
                  <w:rPr>
                    <w:b/>
                    <w:bCs/>
                    <w:sz w:val="20"/>
                    <w:szCs w:val="22"/>
                  </w:rPr>
                </w:pPr>
                <w:r>
                  <w:rPr>
                    <w:b/>
                    <w:bCs/>
                    <w:sz w:val="20"/>
                    <w:szCs w:val="22"/>
                  </w:rPr>
                  <w:t>Lyčių lygybės matmens kodas</w:t>
                </w:r>
              </w:p>
            </w:tc>
          </w:tr>
          <w:tr w:rsidR="00D5314A" w14:paraId="1E90D9DA" w14:textId="77777777">
            <w:trPr>
              <w:trHeight w:val="278"/>
            </w:trPr>
            <w:tc>
              <w:tcPr>
                <w:tcW w:w="1271" w:type="dxa"/>
                <w:tcMar>
                  <w:left w:w="28" w:type="dxa"/>
                  <w:right w:w="28" w:type="dxa"/>
                </w:tcMar>
              </w:tcPr>
              <w:p w14:paraId="0CF7F558" w14:textId="6E4D3E33" w:rsidR="00D5314A" w:rsidRDefault="00961D3B">
                <w:pPr>
                  <w:rPr>
                    <w:b/>
                    <w:i/>
                    <w:sz w:val="22"/>
                    <w:szCs w:val="22"/>
                  </w:rPr>
                </w:pPr>
                <w:r>
                  <w:rPr>
                    <w:b/>
                    <w:bCs/>
                    <w:i/>
                    <w:iCs/>
                    <w:sz w:val="22"/>
                    <w:szCs w:val="22"/>
                  </w:rPr>
                  <w:t xml:space="preserve">Pacientų pavėžėjimo paslaugos </w:t>
                </w:r>
                <w:r>
                  <w:rPr>
                    <w:b/>
                    <w:bCs/>
                    <w:i/>
                    <w:iCs/>
                    <w:sz w:val="22"/>
                    <w:szCs w:val="22"/>
                  </w:rPr>
                  <w:t>modelio sukūrimas ir išbandymas</w:t>
                </w:r>
              </w:p>
            </w:tc>
            <w:tc>
              <w:tcPr>
                <w:tcW w:w="1023" w:type="dxa"/>
                <w:tcMar>
                  <w:left w:w="28" w:type="dxa"/>
                  <w:right w:w="28" w:type="dxa"/>
                </w:tcMar>
              </w:tcPr>
              <w:p w14:paraId="7847C82B" w14:textId="3B1CCD35" w:rsidR="00D5314A" w:rsidRDefault="00961D3B">
                <w:pPr>
                  <w:jc w:val="center"/>
                  <w:rPr>
                    <w:b/>
                    <w:i/>
                    <w:iCs/>
                    <w:sz w:val="22"/>
                    <w:szCs w:val="22"/>
                  </w:rPr>
                </w:pPr>
                <w:r>
                  <w:rPr>
                    <w:b/>
                    <w:i/>
                    <w:iCs/>
                    <w:sz w:val="22"/>
                    <w:szCs w:val="22"/>
                  </w:rPr>
                  <w:t>Lietuvos Respubli-kos valstybės biudžeto lėšos</w:t>
                </w:r>
              </w:p>
              <w:p w14:paraId="1F8BD683" w14:textId="43ED0E3B" w:rsidR="00D5314A" w:rsidRDefault="00D5314A">
                <w:pPr>
                  <w:ind w:firstLine="57"/>
                  <w:jc w:val="center"/>
                  <w:rPr>
                    <w:b/>
                    <w:sz w:val="22"/>
                    <w:szCs w:val="22"/>
                  </w:rPr>
                </w:pPr>
              </w:p>
            </w:tc>
            <w:tc>
              <w:tcPr>
                <w:tcW w:w="1236" w:type="dxa"/>
                <w:tcMar>
                  <w:left w:w="28" w:type="dxa"/>
                  <w:right w:w="28" w:type="dxa"/>
                </w:tcMar>
              </w:tcPr>
              <w:p w14:paraId="52B11324" w14:textId="0B91CDE7" w:rsidR="00D5314A" w:rsidRDefault="00961D3B">
                <w:pPr>
                  <w:jc w:val="center"/>
                  <w:rPr>
                    <w:i/>
                    <w:sz w:val="22"/>
                    <w:szCs w:val="22"/>
                  </w:rPr>
                </w:pPr>
                <w:r>
                  <w:rPr>
                    <w:i/>
                    <w:iCs/>
                    <w:color w:val="000000"/>
                    <w:sz w:val="22"/>
                    <w:szCs w:val="22"/>
                  </w:rPr>
                  <w:t>-</w:t>
                </w:r>
              </w:p>
            </w:tc>
            <w:tc>
              <w:tcPr>
                <w:tcW w:w="1134" w:type="dxa"/>
                <w:shd w:val="clear" w:color="auto" w:fill="auto"/>
                <w:tcMar>
                  <w:left w:w="28" w:type="dxa"/>
                  <w:right w:w="28" w:type="dxa"/>
                </w:tcMar>
              </w:tcPr>
              <w:p w14:paraId="6E3824B7" w14:textId="53901AE3" w:rsidR="00D5314A" w:rsidRDefault="00961D3B">
                <w:pPr>
                  <w:jc w:val="center"/>
                  <w:rPr>
                    <w:b/>
                    <w:bCs/>
                    <w:iCs/>
                    <w:color w:val="000000"/>
                    <w:sz w:val="22"/>
                    <w:szCs w:val="22"/>
                  </w:rPr>
                </w:pPr>
                <w:r>
                  <w:rPr>
                    <w:b/>
                    <w:bCs/>
                    <w:iCs/>
                    <w:color w:val="000000"/>
                    <w:sz w:val="22"/>
                    <w:szCs w:val="22"/>
                  </w:rPr>
                  <w:t>-</w:t>
                </w:r>
              </w:p>
            </w:tc>
            <w:tc>
              <w:tcPr>
                <w:tcW w:w="992" w:type="dxa"/>
                <w:shd w:val="clear" w:color="auto" w:fill="auto"/>
                <w:tcMar>
                  <w:left w:w="28" w:type="dxa"/>
                  <w:right w:w="28" w:type="dxa"/>
                </w:tcMar>
              </w:tcPr>
              <w:p w14:paraId="7AE57C1C" w14:textId="5A645759" w:rsidR="00D5314A" w:rsidRDefault="00961D3B">
                <w:pPr>
                  <w:jc w:val="center"/>
                  <w:rPr>
                    <w:b/>
                    <w:bCs/>
                    <w:iCs/>
                    <w:color w:val="000000"/>
                    <w:sz w:val="22"/>
                    <w:szCs w:val="22"/>
                    <w:lang w:val="en-US"/>
                  </w:rPr>
                </w:pPr>
                <w:r>
                  <w:rPr>
                    <w:b/>
                    <w:bCs/>
                    <w:iCs/>
                    <w:color w:val="000000"/>
                    <w:sz w:val="22"/>
                    <w:szCs w:val="22"/>
                    <w:lang w:val="en-US"/>
                  </w:rPr>
                  <w:t>-</w:t>
                </w:r>
              </w:p>
            </w:tc>
            <w:tc>
              <w:tcPr>
                <w:tcW w:w="1984" w:type="dxa"/>
                <w:tcMar>
                  <w:left w:w="28" w:type="dxa"/>
                  <w:right w:w="28" w:type="dxa"/>
                </w:tcMar>
              </w:tcPr>
              <w:p w14:paraId="50D73349" w14:textId="3A8DA9C9" w:rsidR="00D5314A" w:rsidRDefault="00961D3B">
                <w:pPr>
                  <w:jc w:val="center"/>
                  <w:rPr>
                    <w:b/>
                    <w:iCs/>
                    <w:sz w:val="22"/>
                    <w:szCs w:val="22"/>
                    <w:highlight w:val="yellow"/>
                  </w:rPr>
                </w:pPr>
                <w:r>
                  <w:rPr>
                    <w:b/>
                    <w:iCs/>
                    <w:sz w:val="22"/>
                    <w:szCs w:val="22"/>
                  </w:rPr>
                  <w:t>-</w:t>
                </w:r>
              </w:p>
            </w:tc>
            <w:tc>
              <w:tcPr>
                <w:tcW w:w="1344" w:type="dxa"/>
                <w:tcMar>
                  <w:left w:w="28" w:type="dxa"/>
                  <w:right w:w="28" w:type="dxa"/>
                </w:tcMar>
              </w:tcPr>
              <w:p w14:paraId="6AD74DC2" w14:textId="77777777" w:rsidR="00D5314A" w:rsidRDefault="00961D3B">
                <w:pPr>
                  <w:jc w:val="center"/>
                  <w:rPr>
                    <w:i/>
                    <w:sz w:val="22"/>
                    <w:szCs w:val="22"/>
                  </w:rPr>
                </w:pPr>
                <w:r>
                  <w:rPr>
                    <w:b/>
                    <w:bCs/>
                    <w:i/>
                    <w:sz w:val="22"/>
                    <w:szCs w:val="22"/>
                  </w:rPr>
                  <w:t>Nepildoma</w:t>
                </w:r>
              </w:p>
            </w:tc>
            <w:tc>
              <w:tcPr>
                <w:tcW w:w="1080" w:type="dxa"/>
                <w:tcMar>
                  <w:left w:w="28" w:type="dxa"/>
                  <w:right w:w="28" w:type="dxa"/>
                </w:tcMar>
              </w:tcPr>
              <w:p w14:paraId="60CF0E4D" w14:textId="77777777" w:rsidR="00D5314A" w:rsidRDefault="00961D3B">
                <w:pPr>
                  <w:jc w:val="center"/>
                  <w:rPr>
                    <w:b/>
                    <w:i/>
                    <w:sz w:val="22"/>
                    <w:szCs w:val="22"/>
                  </w:rPr>
                </w:pPr>
                <w:r>
                  <w:rPr>
                    <w:b/>
                    <w:bCs/>
                    <w:i/>
                    <w:sz w:val="22"/>
                    <w:szCs w:val="22"/>
                  </w:rPr>
                  <w:t>Nepildoma</w:t>
                </w:r>
              </w:p>
            </w:tc>
            <w:tc>
              <w:tcPr>
                <w:tcW w:w="1344" w:type="dxa"/>
                <w:tcMar>
                  <w:left w:w="28" w:type="dxa"/>
                  <w:right w:w="28" w:type="dxa"/>
                </w:tcMar>
              </w:tcPr>
              <w:p w14:paraId="02647F83" w14:textId="77777777" w:rsidR="00D5314A" w:rsidRDefault="00961D3B">
                <w:pPr>
                  <w:jc w:val="center"/>
                  <w:rPr>
                    <w:b/>
                    <w:sz w:val="22"/>
                    <w:szCs w:val="22"/>
                  </w:rPr>
                </w:pPr>
                <w:r>
                  <w:rPr>
                    <w:b/>
                    <w:bCs/>
                    <w:i/>
                    <w:sz w:val="22"/>
                    <w:szCs w:val="22"/>
                  </w:rPr>
                  <w:t>Nepildoma</w:t>
                </w:r>
              </w:p>
            </w:tc>
            <w:tc>
              <w:tcPr>
                <w:tcW w:w="1328" w:type="dxa"/>
                <w:tcMar>
                  <w:left w:w="28" w:type="dxa"/>
                  <w:right w:w="28" w:type="dxa"/>
                </w:tcMar>
              </w:tcPr>
              <w:p w14:paraId="647C6867" w14:textId="77777777" w:rsidR="00D5314A" w:rsidRDefault="00961D3B">
                <w:pPr>
                  <w:jc w:val="center"/>
                  <w:rPr>
                    <w:b/>
                    <w:sz w:val="22"/>
                    <w:szCs w:val="22"/>
                  </w:rPr>
                </w:pPr>
                <w:r>
                  <w:rPr>
                    <w:b/>
                    <w:bCs/>
                    <w:i/>
                    <w:sz w:val="22"/>
                    <w:szCs w:val="22"/>
                  </w:rPr>
                  <w:t>Nepildoma</w:t>
                </w:r>
              </w:p>
            </w:tc>
            <w:tc>
              <w:tcPr>
                <w:tcW w:w="1132" w:type="dxa"/>
                <w:tcMar>
                  <w:left w:w="28" w:type="dxa"/>
                  <w:right w:w="28" w:type="dxa"/>
                </w:tcMar>
              </w:tcPr>
              <w:p w14:paraId="13BE30E2" w14:textId="77777777" w:rsidR="00D5314A" w:rsidRDefault="00961D3B">
                <w:pPr>
                  <w:jc w:val="center"/>
                  <w:rPr>
                    <w:i/>
                    <w:iCs/>
                    <w:sz w:val="22"/>
                    <w:szCs w:val="22"/>
                  </w:rPr>
                </w:pPr>
                <w:r>
                  <w:rPr>
                    <w:b/>
                    <w:bCs/>
                    <w:i/>
                    <w:sz w:val="22"/>
                    <w:szCs w:val="22"/>
                  </w:rPr>
                  <w:t>Nepildoma</w:t>
                </w:r>
              </w:p>
            </w:tc>
            <w:tc>
              <w:tcPr>
                <w:tcW w:w="1152" w:type="dxa"/>
                <w:tcMar>
                  <w:left w:w="28" w:type="dxa"/>
                  <w:right w:w="28" w:type="dxa"/>
                </w:tcMar>
              </w:tcPr>
              <w:p w14:paraId="02660314" w14:textId="77777777" w:rsidR="00D5314A" w:rsidRDefault="00961D3B">
                <w:pPr>
                  <w:jc w:val="center"/>
                  <w:rPr>
                    <w:i/>
                    <w:iCs/>
                    <w:sz w:val="22"/>
                    <w:szCs w:val="22"/>
                  </w:rPr>
                </w:pPr>
                <w:r>
                  <w:rPr>
                    <w:b/>
                    <w:bCs/>
                    <w:i/>
                    <w:sz w:val="22"/>
                    <w:szCs w:val="22"/>
                  </w:rPr>
                  <w:t>Nepildoma</w:t>
                </w:r>
              </w:p>
            </w:tc>
          </w:tr>
        </w:tbl>
        <w:p w14:paraId="75A5427A" w14:textId="67F4BE0C" w:rsidR="00D5314A" w:rsidRDefault="00D5314A">
          <w:pPr>
            <w:ind w:firstLine="567"/>
            <w:jc w:val="both"/>
            <w:rPr>
              <w:i/>
              <w:iCs/>
              <w:sz w:val="22"/>
              <w:szCs w:val="22"/>
            </w:rPr>
          </w:pPr>
        </w:p>
        <w:p w14:paraId="332BAF59" w14:textId="2DF2ACC5" w:rsidR="00D5314A" w:rsidRDefault="00D5314A">
          <w:pPr>
            <w:ind w:firstLine="567"/>
            <w:jc w:val="both"/>
            <w:rPr>
              <w:i/>
              <w:iCs/>
              <w:sz w:val="22"/>
              <w:szCs w:val="22"/>
            </w:rPr>
          </w:pPr>
        </w:p>
        <w:p w14:paraId="51DAC753" w14:textId="511D991D" w:rsidR="00D5314A" w:rsidRDefault="00D5314A">
          <w:pPr>
            <w:ind w:firstLine="567"/>
            <w:jc w:val="both"/>
            <w:rPr>
              <w:i/>
              <w:iCs/>
              <w:sz w:val="22"/>
              <w:szCs w:val="22"/>
            </w:rPr>
          </w:pPr>
        </w:p>
        <w:p w14:paraId="7787BED4" w14:textId="109B7A20" w:rsidR="00D5314A" w:rsidRDefault="00D5314A">
          <w:pPr>
            <w:ind w:firstLine="567"/>
            <w:jc w:val="both"/>
            <w:rPr>
              <w:sz w:val="22"/>
              <w:szCs w:val="22"/>
            </w:rPr>
          </w:pPr>
        </w:p>
        <w:p w14:paraId="37A8E508" w14:textId="77777777" w:rsidR="00D5314A" w:rsidRDefault="00D5314A">
          <w:pPr>
            <w:ind w:firstLine="567"/>
            <w:jc w:val="both"/>
            <w:rPr>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D5314A" w14:paraId="0CB8F97F" w14:textId="77777777">
            <w:trPr>
              <w:trHeight w:val="405"/>
            </w:trPr>
            <w:tc>
              <w:tcPr>
                <w:tcW w:w="3688" w:type="dxa"/>
                <w:shd w:val="clear" w:color="auto" w:fill="auto"/>
                <w:vAlign w:val="center"/>
              </w:tcPr>
              <w:p w14:paraId="161761D4" w14:textId="77777777" w:rsidR="00D5314A" w:rsidRDefault="00961D3B">
                <w:pPr>
                  <w:jc w:val="center"/>
                  <w:rPr>
                    <w:szCs w:val="24"/>
                  </w:rPr>
                </w:pPr>
                <w:r>
                  <w:rPr>
                    <w:szCs w:val="24"/>
                  </w:rPr>
                  <w:t>Rodiklio pavadinimas</w:t>
                </w:r>
              </w:p>
            </w:tc>
            <w:tc>
              <w:tcPr>
                <w:tcW w:w="3688" w:type="dxa"/>
                <w:shd w:val="clear" w:color="auto" w:fill="auto"/>
                <w:vAlign w:val="center"/>
              </w:tcPr>
              <w:p w14:paraId="1A10B665" w14:textId="77777777" w:rsidR="00D5314A" w:rsidRDefault="00961D3B">
                <w:pPr>
                  <w:jc w:val="center"/>
                  <w:rPr>
                    <w:szCs w:val="24"/>
                  </w:rPr>
                </w:pPr>
                <w:r>
                  <w:rPr>
                    <w:szCs w:val="24"/>
                  </w:rPr>
                  <w:t>Rodiklio kodas</w:t>
                </w:r>
              </w:p>
            </w:tc>
            <w:tc>
              <w:tcPr>
                <w:tcW w:w="3688" w:type="dxa"/>
                <w:shd w:val="clear" w:color="auto" w:fill="auto"/>
                <w:vAlign w:val="center"/>
              </w:tcPr>
              <w:p w14:paraId="0E31F2E6" w14:textId="77777777" w:rsidR="00D5314A" w:rsidRDefault="00961D3B">
                <w:pPr>
                  <w:jc w:val="center"/>
                  <w:rPr>
                    <w:szCs w:val="24"/>
                  </w:rPr>
                </w:pPr>
                <w:r>
                  <w:rPr>
                    <w:szCs w:val="24"/>
                  </w:rPr>
                  <w:t>Matavimo vienetai</w:t>
                </w:r>
              </w:p>
            </w:tc>
            <w:tc>
              <w:tcPr>
                <w:tcW w:w="3688" w:type="dxa"/>
                <w:shd w:val="clear" w:color="auto" w:fill="auto"/>
                <w:vAlign w:val="center"/>
              </w:tcPr>
              <w:p w14:paraId="2D40097E" w14:textId="77777777" w:rsidR="00D5314A" w:rsidRDefault="00961D3B">
                <w:pPr>
                  <w:jc w:val="center"/>
                  <w:rPr>
                    <w:szCs w:val="24"/>
                  </w:rPr>
                </w:pPr>
                <w:r>
                  <w:rPr>
                    <w:szCs w:val="24"/>
                  </w:rPr>
                  <w:t>Siektina reikšmė</w:t>
                </w:r>
              </w:p>
            </w:tc>
          </w:tr>
          <w:tr w:rsidR="00D5314A" w14:paraId="2A8B6691" w14:textId="77777777">
            <w:trPr>
              <w:trHeight w:val="725"/>
            </w:trPr>
            <w:tc>
              <w:tcPr>
                <w:tcW w:w="3688" w:type="dxa"/>
              </w:tcPr>
              <w:p w14:paraId="028BA589" w14:textId="60A69122" w:rsidR="00D5314A" w:rsidRDefault="00961D3B">
                <w:pPr>
                  <w:jc w:val="center"/>
                  <w:rPr>
                    <w:i/>
                    <w:iCs/>
                    <w:szCs w:val="24"/>
                  </w:rPr>
                </w:pPr>
                <w:r>
                  <w:rPr>
                    <w:i/>
                    <w:iCs/>
                    <w:szCs w:val="24"/>
                  </w:rPr>
                  <w:t xml:space="preserve">Suteiktų pavėžėjimo paslaugų </w:t>
                </w:r>
                <w:r>
                  <w:rPr>
                    <w:i/>
                    <w:iCs/>
                    <w:szCs w:val="24"/>
                  </w:rPr>
                  <w:t>skaičius pagal bandomąjį pavėžėjimo paslaugų teikimo modelį</w:t>
                </w:r>
                <w:r>
                  <w:rPr>
                    <w:i/>
                    <w:iCs/>
                    <w:szCs w:val="24"/>
                  </w:rPr>
                  <w:tab/>
                </w:r>
              </w:p>
            </w:tc>
            <w:tc>
              <w:tcPr>
                <w:tcW w:w="3688" w:type="dxa"/>
              </w:tcPr>
              <w:p w14:paraId="46E37251" w14:textId="77777777" w:rsidR="00D5314A" w:rsidRDefault="00961D3B">
                <w:pPr>
                  <w:jc w:val="center"/>
                  <w:rPr>
                    <w:szCs w:val="24"/>
                  </w:rPr>
                </w:pPr>
                <w:r>
                  <w:rPr>
                    <w:szCs w:val="24"/>
                  </w:rPr>
                  <w:t>R-11-002-02-11-01-62</w:t>
                </w:r>
              </w:p>
              <w:p w14:paraId="6AD8153E" w14:textId="77777777" w:rsidR="00D5314A" w:rsidRDefault="00D5314A">
                <w:pPr>
                  <w:jc w:val="center"/>
                  <w:rPr>
                    <w:i/>
                    <w:iCs/>
                    <w:szCs w:val="24"/>
                  </w:rPr>
                </w:pPr>
              </w:p>
            </w:tc>
            <w:tc>
              <w:tcPr>
                <w:tcW w:w="3688" w:type="dxa"/>
              </w:tcPr>
              <w:p w14:paraId="7EB3D133" w14:textId="0EEA69D8" w:rsidR="00D5314A" w:rsidRDefault="00961D3B">
                <w:pPr>
                  <w:jc w:val="center"/>
                  <w:rPr>
                    <w:i/>
                    <w:iCs/>
                    <w:szCs w:val="24"/>
                  </w:rPr>
                </w:pPr>
                <w:r>
                  <w:rPr>
                    <w:i/>
                    <w:iCs/>
                    <w:szCs w:val="24"/>
                    <w:lang w:eastAsia="lt-LT"/>
                  </w:rPr>
                  <w:t>Skaičius</w:t>
                </w:r>
              </w:p>
            </w:tc>
            <w:tc>
              <w:tcPr>
                <w:tcW w:w="3688" w:type="dxa"/>
              </w:tcPr>
              <w:p w14:paraId="2C4E980C" w14:textId="54247D0E" w:rsidR="00D5314A" w:rsidRDefault="00961D3B">
                <w:pPr>
                  <w:jc w:val="center"/>
                  <w:rPr>
                    <w:szCs w:val="24"/>
                  </w:rPr>
                </w:pPr>
                <w:r>
                  <w:rPr>
                    <w:szCs w:val="24"/>
                  </w:rPr>
                  <w:t>40 000</w:t>
                </w:r>
              </w:p>
              <w:p w14:paraId="4653C218" w14:textId="0BEE2581" w:rsidR="00D5314A" w:rsidRDefault="00961D3B">
                <w:pPr>
                  <w:jc w:val="center"/>
                  <w:rPr>
                    <w:color w:val="000000"/>
                    <w:szCs w:val="24"/>
                  </w:rPr>
                </w:pPr>
                <w:r>
                  <w:rPr>
                    <w:color w:val="000000"/>
                    <w:szCs w:val="24"/>
                  </w:rPr>
                  <w:t>(2024 m.)</w:t>
                </w:r>
              </w:p>
              <w:p w14:paraId="536D7E19" w14:textId="50CB8F8B" w:rsidR="00D5314A" w:rsidRDefault="00D5314A">
                <w:pPr>
                  <w:jc w:val="center"/>
                  <w:rPr>
                    <w:szCs w:val="24"/>
                  </w:rPr>
                </w:pPr>
              </w:p>
            </w:tc>
          </w:tr>
        </w:tbl>
        <w:p w14:paraId="1C038051" w14:textId="00788106" w:rsidR="00D5314A" w:rsidRDefault="00D5314A">
          <w:pPr>
            <w:jc w:val="both"/>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D5314A" w14:paraId="4B1BAD49" w14:textId="77777777">
            <w:trPr>
              <w:trHeight w:val="405"/>
            </w:trPr>
            <w:tc>
              <w:tcPr>
                <w:tcW w:w="3688" w:type="dxa"/>
                <w:shd w:val="clear" w:color="auto" w:fill="auto"/>
                <w:vAlign w:val="center"/>
              </w:tcPr>
              <w:p w14:paraId="06E39103" w14:textId="77777777" w:rsidR="00D5314A" w:rsidRDefault="00961D3B">
                <w:pPr>
                  <w:jc w:val="center"/>
                  <w:rPr>
                    <w:szCs w:val="24"/>
                  </w:rPr>
                </w:pPr>
                <w:r>
                  <w:rPr>
                    <w:szCs w:val="24"/>
                  </w:rPr>
                  <w:t>Rodiklio pavadinimas</w:t>
                </w:r>
              </w:p>
            </w:tc>
            <w:tc>
              <w:tcPr>
                <w:tcW w:w="3688" w:type="dxa"/>
                <w:shd w:val="clear" w:color="auto" w:fill="auto"/>
                <w:vAlign w:val="center"/>
              </w:tcPr>
              <w:p w14:paraId="633ED972" w14:textId="77777777" w:rsidR="00D5314A" w:rsidRDefault="00961D3B">
                <w:pPr>
                  <w:jc w:val="center"/>
                  <w:rPr>
                    <w:szCs w:val="24"/>
                  </w:rPr>
                </w:pPr>
                <w:r>
                  <w:rPr>
                    <w:szCs w:val="24"/>
                  </w:rPr>
                  <w:t>Rodiklio kodas</w:t>
                </w:r>
              </w:p>
            </w:tc>
            <w:tc>
              <w:tcPr>
                <w:tcW w:w="3688" w:type="dxa"/>
                <w:shd w:val="clear" w:color="auto" w:fill="auto"/>
                <w:vAlign w:val="center"/>
              </w:tcPr>
              <w:p w14:paraId="7D28D931" w14:textId="77777777" w:rsidR="00D5314A" w:rsidRDefault="00961D3B">
                <w:pPr>
                  <w:jc w:val="center"/>
                  <w:rPr>
                    <w:szCs w:val="24"/>
                  </w:rPr>
                </w:pPr>
                <w:r>
                  <w:rPr>
                    <w:szCs w:val="24"/>
                  </w:rPr>
                  <w:t>Matavimo vienetai</w:t>
                </w:r>
              </w:p>
            </w:tc>
            <w:tc>
              <w:tcPr>
                <w:tcW w:w="3688" w:type="dxa"/>
                <w:shd w:val="clear" w:color="auto" w:fill="auto"/>
                <w:vAlign w:val="center"/>
              </w:tcPr>
              <w:p w14:paraId="23212F2E" w14:textId="77777777" w:rsidR="00D5314A" w:rsidRDefault="00961D3B">
                <w:pPr>
                  <w:jc w:val="center"/>
                  <w:rPr>
                    <w:szCs w:val="24"/>
                  </w:rPr>
                </w:pPr>
                <w:r>
                  <w:rPr>
                    <w:szCs w:val="24"/>
                  </w:rPr>
                  <w:t>Siektina reikšmė</w:t>
                </w:r>
              </w:p>
            </w:tc>
          </w:tr>
          <w:tr w:rsidR="00D5314A" w14:paraId="4FC22A3A" w14:textId="77777777">
            <w:trPr>
              <w:trHeight w:val="725"/>
            </w:trPr>
            <w:tc>
              <w:tcPr>
                <w:tcW w:w="3688" w:type="dxa"/>
              </w:tcPr>
              <w:p w14:paraId="7473FA7F" w14:textId="17D5FAC2" w:rsidR="00D5314A" w:rsidRDefault="00961D3B">
                <w:pPr>
                  <w:jc w:val="center"/>
                  <w:rPr>
                    <w:i/>
                    <w:iCs/>
                    <w:szCs w:val="24"/>
                  </w:rPr>
                </w:pPr>
                <w:r>
                  <w:rPr>
                    <w:i/>
                    <w:iCs/>
                    <w:szCs w:val="24"/>
                  </w:rPr>
                  <w:t>Sukurtas ir išbandytas pacientų pavėžėjimo paslaugų teikimo modelis</w:t>
                </w:r>
                <w:r>
                  <w:rPr>
                    <w:i/>
                    <w:iCs/>
                    <w:szCs w:val="24"/>
                  </w:rPr>
                  <w:tab/>
                </w:r>
              </w:p>
            </w:tc>
            <w:tc>
              <w:tcPr>
                <w:tcW w:w="3688" w:type="dxa"/>
              </w:tcPr>
              <w:p w14:paraId="398F5D56" w14:textId="77777777" w:rsidR="00D5314A" w:rsidRDefault="00961D3B">
                <w:pPr>
                  <w:jc w:val="center"/>
                  <w:rPr>
                    <w:szCs w:val="24"/>
                  </w:rPr>
                </w:pPr>
                <w:r>
                  <w:rPr>
                    <w:szCs w:val="24"/>
                  </w:rPr>
                  <w:t>P-11-002-02-11-01-61</w:t>
                </w:r>
              </w:p>
              <w:p w14:paraId="1BC94B96" w14:textId="77777777" w:rsidR="00D5314A" w:rsidRDefault="00D5314A">
                <w:pPr>
                  <w:jc w:val="center"/>
                  <w:rPr>
                    <w:i/>
                    <w:iCs/>
                    <w:szCs w:val="24"/>
                  </w:rPr>
                </w:pPr>
              </w:p>
            </w:tc>
            <w:tc>
              <w:tcPr>
                <w:tcW w:w="3688" w:type="dxa"/>
              </w:tcPr>
              <w:p w14:paraId="14657E5B" w14:textId="03AD65B0" w:rsidR="00D5314A" w:rsidRDefault="00961D3B">
                <w:pPr>
                  <w:jc w:val="center"/>
                  <w:rPr>
                    <w:i/>
                    <w:iCs/>
                    <w:szCs w:val="24"/>
                  </w:rPr>
                </w:pPr>
                <w:r>
                  <w:rPr>
                    <w:i/>
                    <w:iCs/>
                    <w:szCs w:val="24"/>
                    <w:lang w:eastAsia="lt-LT"/>
                  </w:rPr>
                  <w:t>Skaičius</w:t>
                </w:r>
              </w:p>
            </w:tc>
            <w:tc>
              <w:tcPr>
                <w:tcW w:w="3688" w:type="dxa"/>
              </w:tcPr>
              <w:p w14:paraId="68332B7D" w14:textId="0E184CC1" w:rsidR="00D5314A" w:rsidRDefault="00961D3B">
                <w:pPr>
                  <w:jc w:val="center"/>
                  <w:rPr>
                    <w:szCs w:val="24"/>
                  </w:rPr>
                </w:pPr>
                <w:r>
                  <w:rPr>
                    <w:szCs w:val="24"/>
                  </w:rPr>
                  <w:t>1</w:t>
                </w:r>
              </w:p>
              <w:p w14:paraId="14AD19C4" w14:textId="4A217152" w:rsidR="00D5314A" w:rsidRDefault="00961D3B">
                <w:pPr>
                  <w:jc w:val="center"/>
                  <w:rPr>
                    <w:szCs w:val="24"/>
                  </w:rPr>
                </w:pPr>
                <w:r>
                  <w:rPr>
                    <w:color w:val="000000"/>
                    <w:szCs w:val="24"/>
                    <w:lang w:eastAsia="lt-LT"/>
                  </w:rPr>
                  <w:t>(2024 m.)</w:t>
                </w:r>
              </w:p>
            </w:tc>
          </w:tr>
        </w:tbl>
        <w:p w14:paraId="2FC79121" w14:textId="77777777" w:rsidR="00D5314A" w:rsidRDefault="00D5314A">
          <w:pPr>
            <w:jc w:val="both"/>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D5314A" w14:paraId="06687010" w14:textId="77777777">
            <w:trPr>
              <w:trHeight w:val="405"/>
            </w:trPr>
            <w:tc>
              <w:tcPr>
                <w:tcW w:w="3688" w:type="dxa"/>
                <w:shd w:val="clear" w:color="auto" w:fill="auto"/>
                <w:vAlign w:val="center"/>
              </w:tcPr>
              <w:p w14:paraId="52EAC48F" w14:textId="77777777" w:rsidR="00D5314A" w:rsidRDefault="00961D3B">
                <w:pPr>
                  <w:jc w:val="center"/>
                  <w:rPr>
                    <w:szCs w:val="24"/>
                  </w:rPr>
                </w:pPr>
                <w:r>
                  <w:rPr>
                    <w:szCs w:val="24"/>
                  </w:rPr>
                  <w:t>Rodiklio pavadinimas</w:t>
                </w:r>
              </w:p>
            </w:tc>
            <w:tc>
              <w:tcPr>
                <w:tcW w:w="3688" w:type="dxa"/>
                <w:shd w:val="clear" w:color="auto" w:fill="auto"/>
                <w:vAlign w:val="center"/>
              </w:tcPr>
              <w:p w14:paraId="13837965" w14:textId="77777777" w:rsidR="00D5314A" w:rsidRDefault="00961D3B">
                <w:pPr>
                  <w:jc w:val="center"/>
                  <w:rPr>
                    <w:szCs w:val="24"/>
                  </w:rPr>
                </w:pPr>
                <w:r>
                  <w:rPr>
                    <w:szCs w:val="24"/>
                  </w:rPr>
                  <w:t>Rodiklio kodas</w:t>
                </w:r>
              </w:p>
            </w:tc>
            <w:tc>
              <w:tcPr>
                <w:tcW w:w="3688" w:type="dxa"/>
                <w:shd w:val="clear" w:color="auto" w:fill="auto"/>
                <w:vAlign w:val="center"/>
              </w:tcPr>
              <w:p w14:paraId="35D4CA32" w14:textId="77777777" w:rsidR="00D5314A" w:rsidRDefault="00961D3B">
                <w:pPr>
                  <w:jc w:val="center"/>
                  <w:rPr>
                    <w:szCs w:val="24"/>
                  </w:rPr>
                </w:pPr>
                <w:r>
                  <w:rPr>
                    <w:szCs w:val="24"/>
                  </w:rPr>
                  <w:t>Matavimo vienetai</w:t>
                </w:r>
              </w:p>
            </w:tc>
            <w:tc>
              <w:tcPr>
                <w:tcW w:w="3688" w:type="dxa"/>
                <w:shd w:val="clear" w:color="auto" w:fill="auto"/>
                <w:vAlign w:val="center"/>
              </w:tcPr>
              <w:p w14:paraId="3F5DA3F9" w14:textId="7CEE3B3E" w:rsidR="00D5314A" w:rsidRDefault="00961D3B">
                <w:pPr>
                  <w:jc w:val="center"/>
                  <w:rPr>
                    <w:szCs w:val="24"/>
                  </w:rPr>
                </w:pPr>
                <w:r>
                  <w:rPr>
                    <w:szCs w:val="24"/>
                  </w:rPr>
                  <w:t>Siektina reikšmė</w:t>
                </w:r>
              </w:p>
            </w:tc>
          </w:tr>
          <w:tr w:rsidR="00D5314A" w14:paraId="5F7D7148" w14:textId="77777777">
            <w:trPr>
              <w:trHeight w:val="725"/>
            </w:trPr>
            <w:tc>
              <w:tcPr>
                <w:tcW w:w="3688" w:type="dxa"/>
              </w:tcPr>
              <w:p w14:paraId="5D818A01" w14:textId="41EB4875" w:rsidR="00D5314A" w:rsidRDefault="00961D3B">
                <w:pPr>
                  <w:jc w:val="center"/>
                  <w:rPr>
                    <w:i/>
                    <w:iCs/>
                    <w:szCs w:val="24"/>
                  </w:rPr>
                </w:pPr>
                <w:r>
                  <w:rPr>
                    <w:i/>
                    <w:iCs/>
                    <w:szCs w:val="24"/>
                  </w:rPr>
                  <w:t>Įsigalioję teisės aktai, reglamentuojantys, pavėžėjimo paslaugų teikimo ir organizavimo reikalavimus</w:t>
                </w:r>
              </w:p>
            </w:tc>
            <w:tc>
              <w:tcPr>
                <w:tcW w:w="3688" w:type="dxa"/>
              </w:tcPr>
              <w:p w14:paraId="27680DAA" w14:textId="5D8AA3AC" w:rsidR="00D5314A" w:rsidRDefault="00961D3B">
                <w:pPr>
                  <w:jc w:val="center"/>
                  <w:rPr>
                    <w:i/>
                    <w:iCs/>
                    <w:szCs w:val="24"/>
                  </w:rPr>
                </w:pPr>
                <w:r>
                  <w:rPr>
                    <w:szCs w:val="24"/>
                  </w:rPr>
                  <w:t xml:space="preserve">P-11-002-02-11-01-73 </w:t>
                </w:r>
              </w:p>
              <w:p w14:paraId="63FCCD2D" w14:textId="1139611C" w:rsidR="00D5314A" w:rsidRDefault="00D5314A">
                <w:pPr>
                  <w:jc w:val="center"/>
                  <w:rPr>
                    <w:i/>
                    <w:iCs/>
                    <w:szCs w:val="24"/>
                  </w:rPr>
                </w:pPr>
              </w:p>
            </w:tc>
            <w:tc>
              <w:tcPr>
                <w:tcW w:w="3688" w:type="dxa"/>
              </w:tcPr>
              <w:p w14:paraId="745828B6" w14:textId="3835D713" w:rsidR="00D5314A" w:rsidRDefault="00961D3B">
                <w:pPr>
                  <w:jc w:val="center"/>
                  <w:rPr>
                    <w:i/>
                    <w:iCs/>
                    <w:szCs w:val="24"/>
                  </w:rPr>
                </w:pPr>
                <w:r>
                  <w:rPr>
                    <w:i/>
                    <w:iCs/>
                    <w:szCs w:val="24"/>
                  </w:rPr>
                  <w:t>Komplektas</w:t>
                </w:r>
              </w:p>
            </w:tc>
            <w:tc>
              <w:tcPr>
                <w:tcW w:w="3688" w:type="dxa"/>
              </w:tcPr>
              <w:p w14:paraId="03CC16CC" w14:textId="16A399F8" w:rsidR="00D5314A" w:rsidRDefault="00961D3B">
                <w:pPr>
                  <w:jc w:val="center"/>
                  <w:rPr>
                    <w:szCs w:val="24"/>
                  </w:rPr>
                </w:pPr>
                <w:r>
                  <w:rPr>
                    <w:szCs w:val="24"/>
                  </w:rPr>
                  <w:t>1</w:t>
                </w:r>
              </w:p>
              <w:p w14:paraId="38D85D3B" w14:textId="317D242B" w:rsidR="00D5314A" w:rsidRDefault="00961D3B">
                <w:pPr>
                  <w:jc w:val="center"/>
                  <w:rPr>
                    <w:szCs w:val="24"/>
                  </w:rPr>
                </w:pPr>
                <w:r>
                  <w:rPr>
                    <w:szCs w:val="24"/>
                    <w:lang w:eastAsia="lt-LT"/>
                  </w:rPr>
                  <w:t>(</w:t>
                </w:r>
                <w:r>
                  <w:rPr>
                    <w:color w:val="000000"/>
                    <w:szCs w:val="24"/>
                    <w:lang w:eastAsia="lt-LT"/>
                  </w:rPr>
                  <w:t>2024 m.)</w:t>
                </w:r>
              </w:p>
            </w:tc>
          </w:tr>
        </w:tbl>
        <w:p w14:paraId="3F13B6A3" w14:textId="77777777" w:rsidR="00D5314A" w:rsidRDefault="00D5314A">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D5314A" w14:paraId="5BF63309" w14:textId="77777777">
            <w:tc>
              <w:tcPr>
                <w:tcW w:w="14709" w:type="dxa"/>
              </w:tcPr>
              <w:p w14:paraId="72525790" w14:textId="77777777" w:rsidR="00D5314A" w:rsidRDefault="00961D3B">
                <w:pPr>
                  <w:rPr>
                    <w:b/>
                    <w:szCs w:val="24"/>
                  </w:rPr>
                </w:pPr>
                <w:r>
                  <w:rPr>
                    <w:b/>
                    <w:szCs w:val="24"/>
                  </w:rPr>
                  <w:t>SPECIALIEJI FINANSAVIMO REIKALAVIMAI</w:t>
                </w:r>
              </w:p>
            </w:tc>
          </w:tr>
          <w:tr w:rsidR="00D5314A" w14:paraId="11A3801F" w14:textId="77777777">
            <w:tc>
              <w:tcPr>
                <w:tcW w:w="14709" w:type="dxa"/>
              </w:tcPr>
              <w:p w14:paraId="0F10C6B3" w14:textId="77777777" w:rsidR="00D5314A" w:rsidRDefault="00961D3B">
                <w:pPr>
                  <w:rPr>
                    <w:b/>
                    <w:bCs/>
                    <w:szCs w:val="24"/>
                  </w:rPr>
                </w:pPr>
                <w:r>
                  <w:rPr>
                    <w:b/>
                    <w:bCs/>
                    <w:szCs w:val="24"/>
                  </w:rPr>
                  <w:t>1. Taikomi teisės aktai</w:t>
                </w:r>
              </w:p>
            </w:tc>
          </w:tr>
          <w:tr w:rsidR="00D5314A" w14:paraId="120F6037" w14:textId="77777777">
            <w:tc>
              <w:tcPr>
                <w:tcW w:w="14709" w:type="dxa"/>
              </w:tcPr>
              <w:p w14:paraId="486E96B1" w14:textId="367E7356" w:rsidR="00D5314A" w:rsidRDefault="00961D3B">
                <w:pPr>
                  <w:tabs>
                    <w:tab w:val="left" w:pos="306"/>
                  </w:tabs>
                  <w:ind w:left="22"/>
                  <w:jc w:val="both"/>
                  <w:rPr>
                    <w:szCs w:val="24"/>
                    <w:lang w:eastAsia="lt-LT"/>
                  </w:rPr>
                </w:pPr>
                <w:r>
                  <w:rPr>
                    <w:szCs w:val="24"/>
                    <w:lang w:eastAsia="lt-LT"/>
                  </w:rPr>
                  <w:t>1.</w:t>
                </w:r>
                <w:r>
                  <w:rPr>
                    <w:szCs w:val="24"/>
                    <w:lang w:eastAsia="lt-LT"/>
                  </w:rPr>
                  <w:tab/>
                </w: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2021–2030 metų sveikatos pri</w:t>
                </w:r>
                <w:r>
                  <w:rPr>
                    <w:szCs w:val="24"/>
                    <w:lang w:eastAsia="lt-LT"/>
                  </w:rPr>
                  <w:t xml:space="preserve">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(toliau – Aprašas):</w:t>
                </w:r>
              </w:p>
              <w:p w14:paraId="3C988C32" w14:textId="52348622" w:rsidR="00D5314A" w:rsidRDefault="00961D3B">
                <w:pPr>
                  <w:tabs>
                    <w:tab w:val="left" w:pos="600"/>
                  </w:tabs>
                  <w:ind w:left="33"/>
                  <w:jc w:val="both"/>
                  <w:rPr>
                    <w:color w:val="000000"/>
                    <w:szCs w:val="24"/>
                  </w:rPr>
                </w:pPr>
                <w:r>
                  <w:rPr>
                    <w:color w:val="000000"/>
                    <w:szCs w:val="24"/>
                  </w:rPr>
                  <w:t>1.1. Bendrieji teisės aktai:</w:t>
                </w:r>
              </w:p>
              <w:p w14:paraId="43472252" w14:textId="440A9F11" w:rsidR="00D5314A" w:rsidRDefault="00961D3B">
                <w:pPr>
                  <w:tabs>
                    <w:tab w:val="left" w:pos="600"/>
                  </w:tabs>
                  <w:ind w:left="29"/>
                  <w:jc w:val="both"/>
                  <w:rPr>
                    <w:szCs w:val="24"/>
                  </w:rPr>
                </w:pPr>
                <w:r>
                  <w:rPr>
                    <w:szCs w:val="24"/>
                    <w:lang w:eastAsia="lt-LT"/>
                  </w:rPr>
                  <w:t xml:space="preserve">1.1. 1. </w:t>
                </w:r>
                <w:r>
                  <w:rPr>
                    <w:color w:val="000000"/>
                    <w:szCs w:val="24"/>
                  </w:rPr>
                  <w:t>2021 m</w:t>
                </w:r>
                <w:r>
                  <w:rPr>
                    <w:color w:val="000000"/>
                    <w:szCs w:val="24"/>
                  </w:rPr>
                  <w:t xml:space="preserve">. vasario 12 d. Europos Parlamento ir Tarybos reglamentas </w:t>
                </w:r>
                <w:r>
                  <w:rPr>
                    <w:color w:val="0563C1"/>
                    <w:szCs w:val="24"/>
                    <w:u w:val="single"/>
                  </w:rPr>
                  <w:t>(ES) 2021/241</w:t>
                </w:r>
                <w:r>
                  <w:rPr>
                    <w:color w:val="000000"/>
                    <w:szCs w:val="24"/>
                  </w:rPr>
                  <w:t>, kuriuo nustatoma ekonomikos gaivinimo ir atsparumo didinimo priemonė;</w:t>
                </w:r>
              </w:p>
              <w:p w14:paraId="6C89960A" w14:textId="73ACAAB8" w:rsidR="00D5314A" w:rsidRDefault="00961D3B">
                <w:pPr>
                  <w:tabs>
                    <w:tab w:val="left" w:pos="600"/>
                  </w:tabs>
                  <w:ind w:left="29"/>
                  <w:jc w:val="both"/>
                  <w:rPr>
                    <w:color w:val="000000"/>
                  </w:rPr>
                </w:pPr>
                <w:r>
                  <w:rPr>
                    <w:color w:val="000000"/>
                    <w:szCs w:val="24"/>
                    <w:lang w:eastAsia="lt-LT"/>
                  </w:rPr>
                  <w:t xml:space="preserve">1.1.2. </w:t>
                </w:r>
                <w:r>
                  <w:rPr>
                    <w:szCs w:val="24"/>
                  </w:rPr>
                  <w:t xml:space="preserve">Projektų administravimo ir finansavimo taisyklės, patvirtintos Lietuvos Respublikos finansų ministro 2022 </w:t>
                </w:r>
                <w:r>
                  <w:rPr>
                    <w:szCs w:val="24"/>
                  </w:rPr>
                  <w:t xml:space="preserve">m. birželio 22 d. įsakymu Nr. 1K-237 „Dėl 2021–2027 metų Europos Sąjungos fondų investicijų programos ir Ekonomikos gaivinimo ir atsparumo didinimo plano „Naujos kartos Lietuva“ įgyvendinimo“ (toliau – </w:t>
                </w:r>
                <w:r>
                  <w:rPr>
                    <w:color w:val="000000"/>
                    <w:szCs w:val="24"/>
                  </w:rPr>
                  <w:t>Projektų administravimo ir finansavimo taisyklės</w:t>
                </w:r>
                <w:r>
                  <w:rPr>
                    <w:szCs w:val="24"/>
                  </w:rPr>
                  <w:t xml:space="preserve">). </w:t>
                </w:r>
                <w:r>
                  <w:rPr>
                    <w:color w:val="000000"/>
                    <w:szCs w:val="24"/>
                  </w:rPr>
                  <w:t xml:space="preserve"> Pr</w:t>
                </w:r>
                <w:r>
                  <w:rPr>
                    <w:color w:val="000000"/>
                    <w:szCs w:val="24"/>
                  </w:rPr>
                  <w:t>ojektų administravimo ir finansavimo taisyklių</w:t>
                </w:r>
                <w:r>
                  <w:rPr>
                    <w:szCs w:val="24"/>
                  </w:rPr>
                  <w:t xml:space="preserve"> netaikoma </w:t>
                </w:r>
                <w:r>
                  <w:rPr>
                    <w:color w:val="000000"/>
                  </w:rPr>
                  <w:t xml:space="preserve">II skyriaus trečias skirsnis – informacijos skelbimas svetainėje esinvesticijos.lt, III skyriaus penktasis skirsnis – projekto naudos ir kokybės vertinimas; </w:t>
                </w:r>
                <w:r>
                  <w:rPr>
                    <w:szCs w:val="24"/>
                  </w:rPr>
                  <w:t xml:space="preserve">IV skyriaus </w:t>
                </w:r>
                <w:r>
                  <w:rPr>
                    <w:color w:val="000000"/>
                  </w:rPr>
                  <w:t>šeštasis skirsnis</w:t>
                </w:r>
                <w:r>
                  <w:rPr>
                    <w:b/>
                    <w:bCs/>
                    <w:color w:val="000000"/>
                  </w:rPr>
                  <w:t xml:space="preserve"> – </w:t>
                </w:r>
                <w:r>
                  <w:rPr>
                    <w:color w:val="000000"/>
                  </w:rPr>
                  <w:t>informacij</w:t>
                </w:r>
                <w:r>
                  <w:rPr>
                    <w:color w:val="000000"/>
                  </w:rPr>
                  <w:t>a apie ESF+ arba EGADP projektų dalyvius,</w:t>
                </w:r>
                <w:r>
                  <w:rPr>
                    <w:b/>
                    <w:bCs/>
                    <w:color w:val="000000"/>
                  </w:rPr>
                  <w:t xml:space="preserve"> </w:t>
                </w:r>
                <w:r>
                  <w:rPr>
                    <w:szCs w:val="24"/>
                  </w:rPr>
                  <w:t>septintasis skirsnis</w:t>
                </w:r>
                <w:r>
                  <w:rPr>
                    <w:color w:val="000000"/>
                  </w:rPr>
                  <w:t xml:space="preserve"> – patikra vietoje,</w:t>
                </w:r>
                <w:r>
                  <w:rPr>
                    <w:szCs w:val="24"/>
                  </w:rPr>
                  <w:t xml:space="preserve"> aštuntasis skirsnis – pažeidimų tyrimas; </w:t>
                </w:r>
                <w:r>
                  <w:rPr>
                    <w:szCs w:val="24"/>
                  </w:rPr>
                  <w:lastRenderedPageBreak/>
                  <w:t>dešimtasis skirsnis – investicijų tęstinumas, V skyrius</w:t>
                </w:r>
                <w:r>
                  <w:rPr>
                    <w:b/>
                    <w:bCs/>
                    <w:szCs w:val="24"/>
                  </w:rPr>
                  <w:t xml:space="preserve"> – </w:t>
                </w:r>
                <w:r>
                  <w:rPr>
                    <w:szCs w:val="24"/>
                  </w:rPr>
                  <w:t xml:space="preserve">JP projektų atranka, administravimas ir įgyvendinimas; </w:t>
                </w:r>
                <w:r>
                  <w:rPr>
                    <w:color w:val="000000"/>
                    <w:szCs w:val="24"/>
                  </w:rPr>
                  <w:t>VIII skyriaus</w:t>
                </w:r>
                <w:r>
                  <w:rPr>
                    <w:szCs w:val="24"/>
                  </w:rPr>
                  <w:t xml:space="preserve"> trečia</w:t>
                </w:r>
                <w:r>
                  <w:rPr>
                    <w:szCs w:val="24"/>
                  </w:rPr>
                  <w:t>sis skirsnis</w:t>
                </w:r>
                <w:r>
                  <w:rPr>
                    <w:b/>
                    <w:bCs/>
                    <w:szCs w:val="24"/>
                  </w:rPr>
                  <w:t xml:space="preserve"> – </w:t>
                </w:r>
                <w:r>
                  <w:rPr>
                    <w:szCs w:val="24"/>
                  </w:rPr>
                  <w:t xml:space="preserve">konkurencijos politika;  </w:t>
                </w:r>
              </w:p>
              <w:p w14:paraId="6F9A487F" w14:textId="421E5A11" w:rsidR="00D5314A" w:rsidRDefault="00961D3B">
                <w:pPr>
                  <w:tabs>
                    <w:tab w:val="left" w:pos="600"/>
                  </w:tabs>
                  <w:jc w:val="both"/>
                  <w:rPr>
                    <w:color w:val="000000"/>
                    <w:szCs w:val="24"/>
                  </w:rPr>
                </w:pPr>
                <w:r>
                  <w:rPr>
                    <w:color w:val="000000"/>
                    <w:szCs w:val="24"/>
                  </w:rPr>
                  <w:t>1.1.3. Lietuvos Respublikos sveikatos apsaugos ministro 202</w:t>
                </w:r>
                <w:r>
                  <w:rPr>
                    <w:color w:val="000000"/>
                    <w:szCs w:val="24"/>
                    <w:lang w:val="es-ES"/>
                  </w:rPr>
                  <w:t>2</w:t>
                </w:r>
                <w:r>
                  <w:rPr>
                    <w:color w:val="000000"/>
                    <w:szCs w:val="24"/>
                  </w:rPr>
                  <w:t> m. gegužės </w:t>
                </w:r>
                <w:r>
                  <w:rPr>
                    <w:color w:val="000000"/>
                    <w:szCs w:val="24"/>
                    <w:lang w:val="es-ES"/>
                  </w:rPr>
                  <w:t>20</w:t>
                </w:r>
                <w:r>
                  <w:rPr>
                    <w:color w:val="000000"/>
                    <w:szCs w:val="24"/>
                  </w:rPr>
                  <w:t> d. įsakymas Nr. V-988 „Dėl 2022–2030 metų plėtros programos valdytojos Lietuvos Respublikos sveikatos apsaugos ministerijos sveikatos prieži</w:t>
                </w:r>
                <w:r>
                  <w:rPr>
                    <w:color w:val="000000"/>
                    <w:szCs w:val="24"/>
                  </w:rPr>
                  <w:t>ūros kokybės ir efektyvumo didinimo plėtros programos pažangos priemonės Nr. 11-002-02-11-01 „Gerinti sveikatos priežiūros paslaugų kokybę ir prieinamumą“ aprašo patvirtinimo“;</w:t>
                </w:r>
              </w:p>
              <w:p w14:paraId="794D55C5" w14:textId="6DB4F23B" w:rsidR="00D5314A" w:rsidRDefault="00961D3B">
                <w:pPr>
                  <w:tabs>
                    <w:tab w:val="left" w:pos="600"/>
                  </w:tabs>
                  <w:jc w:val="both"/>
                  <w:rPr>
                    <w:color w:val="000000"/>
                    <w:szCs w:val="24"/>
                  </w:rPr>
                </w:pPr>
                <w:r>
                  <w:rPr>
                    <w:color w:val="000000"/>
                    <w:szCs w:val="24"/>
                  </w:rPr>
                  <w:t>1.2. specialieji teisės aktai:</w:t>
                </w:r>
              </w:p>
              <w:p w14:paraId="5CBD498F" w14:textId="5AB5B158" w:rsidR="00D5314A" w:rsidRDefault="00961D3B">
                <w:pPr>
                  <w:jc w:val="both"/>
                  <w:rPr>
                    <w:szCs w:val="24"/>
                  </w:rPr>
                </w:pPr>
                <w:r>
                  <w:rPr>
                    <w:szCs w:val="24"/>
                  </w:rPr>
                  <w:t>1.2.1. 2021–2030 metų nacionalinis pažangos plan</w:t>
                </w:r>
                <w:r>
                  <w:rPr>
                    <w:szCs w:val="24"/>
                  </w:rPr>
                  <w:t>as, patvirtintas Lietuvos Respublikos Vyriausybės  2020 m. rugsėjo 9 d. nutarimu Nr. 998 „Dėl 2021–2030 metų nacionalinio pažangos plano patvirtinimo“;</w:t>
                </w:r>
              </w:p>
              <w:p w14:paraId="64BBE909" w14:textId="78535034" w:rsidR="00D5314A" w:rsidRDefault="00961D3B">
                <w:pPr>
                  <w:jc w:val="both"/>
                  <w:rPr>
                    <w:szCs w:val="24"/>
                  </w:rPr>
                </w:pPr>
                <w:r>
                  <w:rPr>
                    <w:szCs w:val="24"/>
                  </w:rPr>
                  <w:t xml:space="preserve">1.2.2. 2022–2030 metų Lietuvos Respublikos sveikatos apsaugos ministerijos sveikatos priežiūros kokybės </w:t>
                </w:r>
                <w:r>
                  <w:rPr>
                    <w:szCs w:val="24"/>
                  </w:rPr>
                  <w:t xml:space="preserve">ir efektyvumo didinimo plėtros programa, patvirtinta Lietuvos Respublikos Vyriausybės 2022 m. kovo 30 d. nutarimu Nr. 319 „Dėl 2022–2030 metų plėtros programos valdytojos Lietuvos Respublikos sveikatos apsaugos ministerijos sveikatos priežiūros kokybės ir </w:t>
                </w:r>
                <w:r>
                  <w:rPr>
                    <w:szCs w:val="24"/>
                  </w:rPr>
                  <w:t>efektyvumo didinimo plėtros programos patvirtinimo“;</w:t>
                </w:r>
              </w:p>
              <w:p w14:paraId="509A8972" w14:textId="6A6C46A9" w:rsidR="00D5314A" w:rsidRDefault="00961D3B">
                <w:pPr>
                  <w:jc w:val="both"/>
                  <w:rPr>
                    <w:szCs w:val="24"/>
                  </w:rPr>
                </w:pPr>
                <w:r>
                  <w:rPr>
                    <w:color w:val="000000"/>
                    <w:szCs w:val="24"/>
                  </w:rPr>
                  <w:t xml:space="preserve">1.2.3. </w:t>
                </w:r>
                <w:r>
                  <w:rPr>
                    <w:szCs w:val="24"/>
                  </w:rPr>
                  <w:t>Lietuvos Respublikos Sveikatos sistemos įstatymas;</w:t>
                </w:r>
              </w:p>
              <w:p w14:paraId="09F1A99F" w14:textId="33E97801" w:rsidR="00D5314A" w:rsidRDefault="00961D3B">
                <w:pPr>
                  <w:tabs>
                    <w:tab w:val="left" w:pos="600"/>
                  </w:tabs>
                  <w:jc w:val="both"/>
                  <w:rPr>
                    <w:szCs w:val="24"/>
                  </w:rPr>
                </w:pPr>
                <w:r>
                  <w:rPr>
                    <w:color w:val="000000"/>
                    <w:szCs w:val="24"/>
                  </w:rPr>
                  <w:t xml:space="preserve">1.2.4. </w:t>
                </w:r>
                <w:r>
                  <w:rPr>
                    <w:szCs w:val="24"/>
                  </w:rPr>
                  <w:t>Lietuvos Respublikos sveikatos sistemos įstatymo Nr. I-552 2 straipsnio pakeitimo ir įstatymo papildymo 12-1 ir 51-1 straipsniais įstatyma</w:t>
                </w:r>
                <w:r>
                  <w:rPr>
                    <w:szCs w:val="24"/>
                  </w:rPr>
                  <w:t>s, patvirtintas Lietuvos Respublikos Seimo 2022 m. birželio 30 d. sprendimu Nr. XIV-1279;</w:t>
                </w:r>
              </w:p>
              <w:p w14:paraId="1EAD9E33" w14:textId="423CCCC7" w:rsidR="00D5314A" w:rsidRDefault="00961D3B">
                <w:pPr>
                  <w:tabs>
                    <w:tab w:val="left" w:pos="600"/>
                  </w:tabs>
                  <w:jc w:val="both"/>
                  <w:rPr>
                    <w:szCs w:val="24"/>
                  </w:rPr>
                </w:pPr>
                <w:r>
                  <w:rPr>
                    <w:szCs w:val="24"/>
                  </w:rPr>
                  <w:t>1.2.5. Biudžeto sandaros įstatymas;</w:t>
                </w:r>
              </w:p>
              <w:p w14:paraId="2DD2A80A" w14:textId="359B63CF" w:rsidR="00D5314A" w:rsidRDefault="00961D3B">
                <w:pPr>
                  <w:tabs>
                    <w:tab w:val="left" w:pos="600"/>
                  </w:tabs>
                  <w:jc w:val="both"/>
                  <w:rPr>
                    <w:szCs w:val="24"/>
                  </w:rPr>
                </w:pPr>
                <w:r>
                  <w:rPr>
                    <w:szCs w:val="24"/>
                  </w:rPr>
                  <w:t xml:space="preserve">1.2.6. Lietuvos Respublikos Vyriausybės </w:t>
                </w:r>
                <w:r>
                  <w:rPr>
                    <w:color w:val="000000"/>
                  </w:rPr>
                  <w:t>2001 m. gegužės 14 d.</w:t>
                </w:r>
                <w:r>
                  <w:rPr>
                    <w:szCs w:val="24"/>
                  </w:rPr>
                  <w:t xml:space="preserve"> nutarimas</w:t>
                </w:r>
                <w:r>
                  <w:rPr>
                    <w:color w:val="000000"/>
                  </w:rPr>
                  <w:t xml:space="preserve"> Nr.</w:t>
                </w:r>
                <w:r>
                  <w:rPr>
                    <w:szCs w:val="24"/>
                  </w:rPr>
                  <w:t xml:space="preserve"> 543 </w:t>
                </w:r>
                <w:r>
                  <w:rPr>
                    <w:color w:val="000000"/>
                  </w:rPr>
                  <w:t xml:space="preserve">„Dėl Lietuvos Respublikos valstybės biudžeto ir </w:t>
                </w:r>
                <w:r>
                  <w:rPr>
                    <w:color w:val="000000"/>
                  </w:rPr>
                  <w:t>savivaldybių biudžetų sudarymo ir vykdymo taisyklių patvirtinimo“ (toliau – Biudžeto ir savivaldybių biudžetų sudarymo ir vykdymo taisyklės)</w:t>
                </w:r>
                <w:r>
                  <w:rPr>
                    <w:szCs w:val="24"/>
                  </w:rPr>
                  <w:t>;</w:t>
                </w:r>
              </w:p>
              <w:p w14:paraId="10CCE28A" w14:textId="356FCECB" w:rsidR="00D5314A" w:rsidRDefault="00961D3B">
                <w:pPr>
                  <w:tabs>
                    <w:tab w:val="left" w:pos="600"/>
                  </w:tabs>
                  <w:jc w:val="both"/>
                  <w:rPr>
                    <w:szCs w:val="24"/>
                  </w:rPr>
                </w:pPr>
                <w:r>
                  <w:rPr>
                    <w:szCs w:val="24"/>
                  </w:rPr>
                  <w:t>1.2.7. Lietuvos Respublikos Vyriausybės 2021 m. balandžio 28 d.  nutarimas Nr. 292 „Dėl Lietuvos Respublikos strat</w:t>
                </w:r>
                <w:r>
                  <w:rPr>
                    <w:szCs w:val="24"/>
                  </w:rPr>
                  <w: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straipsnio 3 dalies įgyvendinimo“;</w:t>
                </w:r>
              </w:p>
              <w:p w14:paraId="67AF1DBB" w14:textId="3CB70EBB" w:rsidR="00D5314A" w:rsidRDefault="00961D3B">
                <w:pPr>
                  <w:tabs>
                    <w:tab w:val="left" w:pos="600"/>
                  </w:tabs>
                  <w:jc w:val="both"/>
                  <w:rPr>
                    <w:szCs w:val="24"/>
                  </w:rPr>
                </w:pPr>
                <w:r>
                  <w:rPr>
                    <w:szCs w:val="24"/>
                  </w:rPr>
                  <w:t>1.2.8. Lietuvos Respublikos Vyriausybės</w:t>
                </w:r>
                <w:r>
                  <w:rPr>
                    <w:szCs w:val="24"/>
                  </w:rPr>
                  <w:t xml:space="preserve"> 2022 m. lapkričio 30 d. nutarimas Nr. 1196 „Dėl Pacientų pavėžėjimo paslaugų organizavimo ir teikimo tvarkos aprašo patvirtinimo“ (toliau – Pacientų pavėžėjimo paslaugų organizavimo ir teikimo tvarkos aprašas) ir jį papildantys Lietuvos Respublikos sveika</w:t>
                </w:r>
                <w:r>
                  <w:rPr>
                    <w:szCs w:val="24"/>
                  </w:rPr>
                  <w:t xml:space="preserve">tos apsaugos ministro įsakymai: </w:t>
                </w:r>
              </w:p>
              <w:p w14:paraId="2FE1B327" w14:textId="1C733D5E" w:rsidR="00D5314A" w:rsidRDefault="00961D3B">
                <w:pPr>
                  <w:tabs>
                    <w:tab w:val="left" w:pos="600"/>
                  </w:tabs>
                  <w:jc w:val="both"/>
                  <w:rPr>
                    <w:szCs w:val="24"/>
                  </w:rPr>
                </w:pPr>
                <w:r>
                  <w:rPr>
                    <w:szCs w:val="24"/>
                  </w:rPr>
                  <w:t>1.2.</w:t>
                </w:r>
                <w:r>
                  <w:rPr>
                    <w:szCs w:val="24"/>
                    <w:lang w:val="en-US"/>
                  </w:rPr>
                  <w:t>8.1</w:t>
                </w:r>
                <w:r>
                  <w:rPr>
                    <w:szCs w:val="24"/>
                  </w:rPr>
                  <w:t>. Lietuvos Respublikos sveikatos apsaugos ministro 2023 m. sausio 11 d. įsakymas Nr. V-34 „Dėl Specializuoto pacientų pavėžėjimo paslaugų teikimo tvarkos aprašo patvirtinimo“;</w:t>
                </w:r>
              </w:p>
              <w:p w14:paraId="613D24A5" w14:textId="18AD00E7" w:rsidR="00D5314A" w:rsidRDefault="00961D3B">
                <w:pPr>
                  <w:tabs>
                    <w:tab w:val="left" w:pos="600"/>
                  </w:tabs>
                  <w:jc w:val="both"/>
                  <w:rPr>
                    <w:szCs w:val="24"/>
                  </w:rPr>
                </w:pPr>
                <w:r>
                  <w:rPr>
                    <w:szCs w:val="24"/>
                    <w:lang w:val="en-US"/>
                  </w:rPr>
                  <w:t xml:space="preserve">1.2.8.2. </w:t>
                </w:r>
                <w:r>
                  <w:rPr>
                    <w:szCs w:val="24"/>
                  </w:rPr>
                  <w:t xml:space="preserve"> Lietuvos Respublikos sveikatos</w:t>
                </w:r>
                <w:r>
                  <w:rPr>
                    <w:szCs w:val="24"/>
                  </w:rPr>
                  <w:t xml:space="preserve"> apsaugos ministro 2023 m. sausio 11 d. įsakymas Nr. V-33 „Dėl Pacientų pavėžėjimo paslaugų teikimo stebėsenos tvarkos aprašo patvirtinimo“;</w:t>
                </w:r>
              </w:p>
              <w:p w14:paraId="2489928C" w14:textId="68293D01" w:rsidR="00D5314A" w:rsidRDefault="00961D3B">
                <w:pPr>
                  <w:tabs>
                    <w:tab w:val="left" w:pos="600"/>
                  </w:tabs>
                  <w:jc w:val="both"/>
                  <w:rPr>
                    <w:szCs w:val="24"/>
                  </w:rPr>
                </w:pPr>
                <w:r>
                  <w:rPr>
                    <w:szCs w:val="24"/>
                    <w:lang w:val="en-US"/>
                  </w:rPr>
                  <w:t xml:space="preserve">1.2.8.3. </w:t>
                </w:r>
                <w:r>
                  <w:rPr>
                    <w:szCs w:val="24"/>
                  </w:rPr>
                  <w:t xml:space="preserve"> Lietuvos Respublikos sveikatos apsaugos ministro 2023 m. sausio 11 d. įsakymas Nr. V-32 „Dėl Minimalaus s</w:t>
                </w:r>
                <w:r>
                  <w:rPr>
                    <w:szCs w:val="24"/>
                  </w:rPr>
                  <w:t>avivaldybėse užtikrinamų asmens sveikatos priežiūros paslaugų, dėl kurių gavimo ir / ar grįžimui gavus jas vykdomas savivaldybės lygmens pacientų pavėžėjimo paslaugų teikimas, sąrašo patvirtinimo“;</w:t>
                </w:r>
              </w:p>
              <w:p w14:paraId="13DEADD6" w14:textId="6318B0A8" w:rsidR="00D5314A" w:rsidRDefault="00961D3B">
                <w:pPr>
                  <w:tabs>
                    <w:tab w:val="left" w:pos="600"/>
                  </w:tabs>
                  <w:jc w:val="both"/>
                  <w:rPr>
                    <w:szCs w:val="24"/>
                  </w:rPr>
                </w:pPr>
                <w:r>
                  <w:rPr>
                    <w:szCs w:val="24"/>
                  </w:rPr>
                  <w:t>1.2.8.4.  Lietuvos Respublikos sveikatos apsaugos ministro</w:t>
                </w:r>
                <w:r>
                  <w:rPr>
                    <w:szCs w:val="24"/>
                  </w:rPr>
                  <w:t xml:space="preserve"> 2023 m. sausio 18 d. Nr. V-58 „Dėl Standartizuoto pacientų pavėžėjimo paslaugų užsakymo algoritmo patvirtinimo“;</w:t>
                </w:r>
              </w:p>
              <w:p w14:paraId="6C2E7C13" w14:textId="189B57FC" w:rsidR="00D5314A" w:rsidRDefault="00961D3B">
                <w:pPr>
                  <w:tabs>
                    <w:tab w:val="left" w:pos="600"/>
                  </w:tabs>
                  <w:jc w:val="both"/>
                  <w:rPr>
                    <w:szCs w:val="24"/>
                  </w:rPr>
                </w:pPr>
                <w:r>
                  <w:rPr>
                    <w:szCs w:val="24"/>
                  </w:rPr>
                  <w:lastRenderedPageBreak/>
                  <w:t>1.2.8.5.  Lietuvos Respublikos sveikatos apsaugos ministro 2023 m. sausio 23 d. įsakymas Nr. V-90 „Dėl Pacientų pavėžėjimo paslaugos teikimo taisyklių patvirtinimo“;</w:t>
                </w:r>
              </w:p>
              <w:p w14:paraId="2CEE10FC" w14:textId="69EC1EC4" w:rsidR="00D5314A" w:rsidRDefault="00961D3B">
                <w:pPr>
                  <w:jc w:val="both"/>
                </w:pPr>
                <w:r>
                  <w:rPr>
                    <w:szCs w:val="24"/>
                  </w:rPr>
                  <w:t xml:space="preserve">1.2.9. Nespecializuoto ir specializuoto pavėžėjimo paslaugų fiksuotieji vieneto įkainiai, </w:t>
                </w:r>
                <w:r>
                  <w:rPr>
                    <w:szCs w:val="24"/>
                  </w:rPr>
                  <w:t xml:space="preserve">nustatyti Nespecializuoto ir specializuoto pavėžėjimo paslaugų fiksuotųjų vieneto įkainių nustatymo tyrimu (skelbiama </w:t>
                </w:r>
                <w:r>
                  <w:rPr>
                    <w:color w:val="0563C1"/>
                    <w:u w:val="single"/>
                  </w:rPr>
                  <w:t>https://www.esf.lt/veiklos-sritys/metodines-pagalbos-centras/1073</w:t>
                </w:r>
                <w:r>
                  <w:rPr>
                    <w:szCs w:val="24"/>
                  </w:rPr>
                  <w:t>);</w:t>
                </w:r>
              </w:p>
              <w:p w14:paraId="3D4C3808" w14:textId="329FFB7C" w:rsidR="00D5314A" w:rsidRDefault="00961D3B">
                <w:pPr>
                  <w:jc w:val="both"/>
                </w:pPr>
                <w:r>
                  <w:rPr>
                    <w:szCs w:val="24"/>
                  </w:rPr>
                  <w:t>1.2.10. Lydinčio asmens, teikiant nespecializuoto pavėžėjimo paslaugas</w:t>
                </w:r>
                <w:r>
                  <w:rPr>
                    <w:szCs w:val="24"/>
                  </w:rPr>
                  <w:t xml:space="preserve">, darbo užmokesčio fiksuotuoju vieneto įkainiu,  nustatytu Lydinčio asmens teikiant nespecializuoto pavėžėjimo paslaugas, darbo užmokesčio fiksuotojo vieneto įkainio nustatymo tyrimu (skelbiama </w:t>
                </w:r>
                <w:r>
                  <w:rPr>
                    <w:color w:val="0563C1"/>
                    <w:u w:val="single"/>
                  </w:rPr>
                  <w:t>https://www.esf.lt/veiklos-sritys/metodines-pagalbos-centras/1</w:t>
                </w:r>
                <w:r>
                  <w:rPr>
                    <w:color w:val="0563C1"/>
                    <w:u w:val="single"/>
                  </w:rPr>
                  <w:t>073</w:t>
                </w:r>
                <w:r>
                  <w:rPr>
                    <w:szCs w:val="24"/>
                  </w:rPr>
                  <w:t>).</w:t>
                </w:r>
              </w:p>
              <w:p w14:paraId="4876D67D" w14:textId="78C1AD09" w:rsidR="00D5314A" w:rsidRDefault="00961D3B">
                <w:pPr>
                  <w:jc w:val="both"/>
                </w:pPr>
                <w:r>
                  <w:t>Apraše vartojamos sąvokos suprantamos taip, kaip jos apibrėžtos Aprašo 1 punkte nurodytuose teisės aktuose.</w:t>
                </w:r>
              </w:p>
            </w:tc>
          </w:tr>
          <w:tr w:rsidR="00D5314A" w14:paraId="36A8B936" w14:textId="77777777">
            <w:tc>
              <w:tcPr>
                <w:tcW w:w="14709" w:type="dxa"/>
              </w:tcPr>
              <w:p w14:paraId="72EAD98C" w14:textId="77777777" w:rsidR="00D5314A" w:rsidRDefault="00961D3B">
                <w:pPr>
                  <w:rPr>
                    <w:b/>
                    <w:szCs w:val="24"/>
                  </w:rPr>
                </w:pPr>
                <w:r>
                  <w:rPr>
                    <w:b/>
                    <w:szCs w:val="24"/>
                  </w:rPr>
                  <w:lastRenderedPageBreak/>
                  <w:t>2. Reikalavimai projektams</w:t>
                </w:r>
              </w:p>
            </w:tc>
          </w:tr>
          <w:tr w:rsidR="00D5314A" w14:paraId="77814FE2" w14:textId="77777777">
            <w:tc>
              <w:tcPr>
                <w:tcW w:w="14709" w:type="dxa"/>
              </w:tcPr>
              <w:p w14:paraId="7E9CF09E" w14:textId="1F2F369D" w:rsidR="00D5314A" w:rsidRDefault="00961D3B">
                <w:pPr>
                  <w:tabs>
                    <w:tab w:val="left" w:pos="454"/>
                  </w:tabs>
                  <w:jc w:val="both"/>
                  <w:rPr>
                    <w:bCs/>
                    <w:iCs/>
                    <w:szCs w:val="24"/>
                  </w:rPr>
                </w:pPr>
                <w:r>
                  <w:rPr>
                    <w:bCs/>
                    <w:iCs/>
                    <w:szCs w:val="24"/>
                  </w:rPr>
                  <w:t>2.1. Galimas pareiškėjas – VšĮ Kauno miesto greitosios medicinos pagalbos stotis, kaip Ekstremalių situacijų vald</w:t>
                </w:r>
                <w:r>
                  <w:rPr>
                    <w:bCs/>
                    <w:iCs/>
                    <w:szCs w:val="24"/>
                  </w:rPr>
                  <w:t>ymo informacinės sistemos  pagrindinė tvarkytoja.</w:t>
                </w:r>
              </w:p>
              <w:p w14:paraId="617DB14A" w14:textId="33E8788E" w:rsidR="00D5314A" w:rsidRDefault="00961D3B">
                <w:pPr>
                  <w:jc w:val="both"/>
                  <w:rPr>
                    <w:bCs/>
                    <w:iCs/>
                    <w:szCs w:val="24"/>
                  </w:rPr>
                </w:pPr>
                <w:r>
                  <w:rPr>
                    <w:bCs/>
                    <w:iCs/>
                    <w:szCs w:val="24"/>
                  </w:rPr>
                  <w:t>2.2. Galimi partneriai: Lietuvos Respublikos sveikatos apsaugos ministerijos Ekstremalių sveikatai situacijų centras; bandomojo pacientų pavėžėjimo modelio taikymo projekto įgyvendinimui pasirinktos Lietuvo</w:t>
                </w:r>
                <w:r>
                  <w:rPr>
                    <w:bCs/>
                    <w:iCs/>
                    <w:szCs w:val="24"/>
                  </w:rPr>
                  <w:t>s teritorijos (toliau – pasirinkta Lietuvos teritorija) savivaldybių įgaliotos įstaigos; pasirinktos Lietuvos Respublikos teritorijos asmens sveikatos priežiūros įstaigos (toliau – ASPĮ), atitinkančios nustatytus specializuoto pavėžėjimo paslaugų teikimo r</w:t>
                </w:r>
                <w:r>
                  <w:rPr>
                    <w:bCs/>
                    <w:iCs/>
                    <w:szCs w:val="24"/>
                  </w:rPr>
                  <w:t>eikalavimus; nevyriausybinės organizacijos, vykdančios veiklą pasirinktoje Lietuvos teritorijoje.</w:t>
                </w:r>
              </w:p>
              <w:p w14:paraId="69479840" w14:textId="34BE0E59" w:rsidR="00D5314A" w:rsidRDefault="00961D3B">
                <w:pPr>
                  <w:tabs>
                    <w:tab w:val="left" w:pos="426"/>
                  </w:tabs>
                  <w:jc w:val="both"/>
                  <w:rPr>
                    <w:bCs/>
                    <w:iCs/>
                    <w:szCs w:val="24"/>
                  </w:rPr>
                </w:pPr>
                <w:r>
                  <w:rPr>
                    <w:bCs/>
                    <w:iCs/>
                    <w:szCs w:val="24"/>
                  </w:rPr>
                  <w:t>2.3. Projektui pagal šio Aprašo veiklą įgyvendinti skiriama iki 6 712 000,00 Eur (šešių milijonų septynių šimtų dvylikos tūkstančių eurų) Lietuvos Respublikos</w:t>
                </w:r>
                <w:r>
                  <w:rPr>
                    <w:bCs/>
                    <w:iCs/>
                    <w:szCs w:val="24"/>
                  </w:rPr>
                  <w:t xml:space="preserve"> valstybės biudžeto lėšų. </w:t>
                </w:r>
              </w:p>
              <w:p w14:paraId="3E159D7F" w14:textId="52C74D98" w:rsidR="00D5314A" w:rsidRDefault="00961D3B">
                <w:pPr>
                  <w:ind w:left="454" w:hanging="425"/>
                  <w:rPr>
                    <w:bCs/>
                    <w:iCs/>
                    <w:szCs w:val="24"/>
                  </w:rPr>
                </w:pPr>
                <w:r>
                  <w:rPr>
                    <w:bCs/>
                    <w:iCs/>
                    <w:szCs w:val="24"/>
                  </w:rPr>
                  <w:t>2.4. Finansuojamos projekto veiklos turi būti baigtos įgyvendinti iki 2024 m. birželio 30 d.</w:t>
                </w:r>
              </w:p>
              <w:p w14:paraId="2DECC319" w14:textId="7A393981" w:rsidR="00D5314A" w:rsidRDefault="00961D3B">
                <w:pPr>
                  <w:tabs>
                    <w:tab w:val="left" w:pos="459"/>
                  </w:tabs>
                  <w:jc w:val="both"/>
                  <w:rPr>
                    <w:bCs/>
                    <w:iCs/>
                    <w:szCs w:val="24"/>
                  </w:rPr>
                </w:pPr>
                <w:r>
                  <w:rPr>
                    <w:bCs/>
                    <w:iCs/>
                    <w:szCs w:val="24"/>
                  </w:rPr>
                  <w:t xml:space="preserve">2.5. Pagal Aprašą finansuojama veikla – pacientų pavėžėjimo paslaugos modelio sukūrimas ir išbandymas. Numatoma poveiklė –  Bandomojo projekto įgyvendinimas: </w:t>
                </w:r>
              </w:p>
              <w:p w14:paraId="023F35EE" w14:textId="7AA0E524" w:rsidR="00D5314A" w:rsidRDefault="00961D3B">
                <w:pPr>
                  <w:tabs>
                    <w:tab w:val="left" w:pos="594"/>
                  </w:tabs>
                  <w:spacing w:line="276" w:lineRule="auto"/>
                  <w:jc w:val="both"/>
                  <w:rPr>
                    <w:bCs/>
                    <w:iCs/>
                    <w:szCs w:val="24"/>
                  </w:rPr>
                </w:pPr>
                <w:r>
                  <w:rPr>
                    <w:bCs/>
                    <w:iCs/>
                    <w:szCs w:val="24"/>
                  </w:rPr>
                  <w:t>2.5.1. Finansuojamos Bandomojo pacientų pavėžėjimo modelio taikymo projekto įgyvendinimo pasirink</w:t>
                </w:r>
                <w:r>
                  <w:rPr>
                    <w:bCs/>
                    <w:iCs/>
                    <w:szCs w:val="24"/>
                  </w:rPr>
                  <w:t xml:space="preserve">toje Lietuvos teritorijoje išlaidos: </w:t>
                </w:r>
              </w:p>
              <w:p w14:paraId="6D6A5D1D" w14:textId="37FFE4AD" w:rsidR="00D5314A" w:rsidRDefault="00961D3B">
                <w:pPr>
                  <w:tabs>
                    <w:tab w:val="left" w:pos="459"/>
                  </w:tabs>
                  <w:jc w:val="both"/>
                  <w:rPr>
                    <w:bCs/>
                    <w:iCs/>
                    <w:color w:val="FF0000"/>
                    <w:szCs w:val="24"/>
                  </w:rPr>
                </w:pPr>
                <w:r>
                  <w:rPr>
                    <w:bCs/>
                    <w:iCs/>
                    <w:szCs w:val="24"/>
                  </w:rPr>
                  <w:t>2.5.1.1. įranga, įrenginiai ir kt. turtas, reikalingas pacientų pavėžėjimui organizuoti ir vykdyti  savivaldybės ir valstybės lygmeniu (pvz.: laiptų kopikliai,   kompiuterinė ir programinė įranga, ryšio įranga bei kita</w:t>
                </w:r>
                <w:r>
                  <w:rPr>
                    <w:bCs/>
                    <w:iCs/>
                    <w:szCs w:val="24"/>
                  </w:rPr>
                  <w:t xml:space="preserve"> tiesiogiai su pavėžėjimo paslaugų organizavimu ir teikimu susijusi įranga);</w:t>
                </w:r>
              </w:p>
              <w:p w14:paraId="23C2B171" w14:textId="76F99492" w:rsidR="00D5314A" w:rsidRDefault="00961D3B">
                <w:pPr>
                  <w:tabs>
                    <w:tab w:val="left" w:pos="459"/>
                  </w:tabs>
                  <w:jc w:val="both"/>
                  <w:rPr>
                    <w:bCs/>
                    <w:iCs/>
                    <w:szCs w:val="24"/>
                  </w:rPr>
                </w:pPr>
                <w:r>
                  <w:rPr>
                    <w:bCs/>
                    <w:iCs/>
                    <w:szCs w:val="24"/>
                  </w:rPr>
                  <w:t xml:space="preserve">2.5.1.2. bandomojo pacientų pavėžėjimo modelio taikymo vykdymas savivaldybės ir valstybės lygmeniu: </w:t>
                </w:r>
              </w:p>
              <w:p w14:paraId="0EF94DC2" w14:textId="514D05F3" w:rsidR="00D5314A" w:rsidRDefault="00961D3B">
                <w:pPr>
                  <w:tabs>
                    <w:tab w:val="left" w:pos="459"/>
                  </w:tabs>
                  <w:jc w:val="both"/>
                  <w:rPr>
                    <w:bCs/>
                    <w:iCs/>
                    <w:szCs w:val="24"/>
                  </w:rPr>
                </w:pPr>
                <w:r>
                  <w:rPr>
                    <w:bCs/>
                    <w:iCs/>
                    <w:szCs w:val="24"/>
                  </w:rPr>
                  <w:t>2.5.1.2.1. pacientų pavėžėjimo paslaugų teikimo (transporto) išlaidos;</w:t>
                </w:r>
              </w:p>
              <w:p w14:paraId="1AB42328" w14:textId="6287464D" w:rsidR="00D5314A" w:rsidRDefault="00961D3B">
                <w:pPr>
                  <w:tabs>
                    <w:tab w:val="left" w:pos="459"/>
                  </w:tabs>
                  <w:jc w:val="both"/>
                  <w:rPr>
                    <w:bCs/>
                    <w:iCs/>
                    <w:szCs w:val="24"/>
                  </w:rPr>
                </w:pPr>
                <w:r>
                  <w:rPr>
                    <w:bCs/>
                    <w:iCs/>
                    <w:szCs w:val="24"/>
                  </w:rPr>
                  <w:t>2.5.1.2</w:t>
                </w:r>
                <w:r>
                  <w:rPr>
                    <w:bCs/>
                    <w:iCs/>
                    <w:szCs w:val="24"/>
                  </w:rPr>
                  <w:t xml:space="preserve">.2. projektą vykdančių darbuotojų darbo užmokesčio išlaidos; </w:t>
                </w:r>
              </w:p>
              <w:p w14:paraId="477DBF6B" w14:textId="27552986" w:rsidR="00D5314A" w:rsidRDefault="00961D3B">
                <w:pPr>
                  <w:tabs>
                    <w:tab w:val="left" w:pos="459"/>
                  </w:tabs>
                  <w:jc w:val="both"/>
                  <w:rPr>
                    <w:bCs/>
                    <w:iCs/>
                    <w:szCs w:val="24"/>
                  </w:rPr>
                </w:pPr>
                <w:r>
                  <w:rPr>
                    <w:bCs/>
                    <w:iCs/>
                    <w:szCs w:val="24"/>
                  </w:rPr>
                  <w:t>2.5.1.2.3. pavėžėjimo paslaugų teikimo veiklos audito paslaugų išlaidos;</w:t>
                </w:r>
              </w:p>
              <w:p w14:paraId="6DE95DAF" w14:textId="03E1F583" w:rsidR="00D5314A" w:rsidRDefault="00961D3B">
                <w:pPr>
                  <w:tabs>
                    <w:tab w:val="left" w:pos="459"/>
                  </w:tabs>
                  <w:jc w:val="both"/>
                  <w:rPr>
                    <w:bCs/>
                    <w:iCs/>
                    <w:szCs w:val="24"/>
                  </w:rPr>
                </w:pPr>
                <w:r>
                  <w:rPr>
                    <w:bCs/>
                    <w:iCs/>
                    <w:szCs w:val="24"/>
                  </w:rPr>
                  <w:t xml:space="preserve">2.5.1.2.4. ryšio paslaugų išlaidos, tiesiogiai susijusios su pavėžėjimo paslaugos organizavimu;  </w:t>
                </w:r>
              </w:p>
              <w:p w14:paraId="16E1FC6D" w14:textId="24623A57" w:rsidR="00D5314A" w:rsidRDefault="00961D3B">
                <w:pPr>
                  <w:tabs>
                    <w:tab w:val="left" w:pos="459"/>
                  </w:tabs>
                  <w:jc w:val="both"/>
                  <w:rPr>
                    <w:bCs/>
                    <w:iCs/>
                    <w:szCs w:val="24"/>
                  </w:rPr>
                </w:pPr>
                <w:r>
                  <w:rPr>
                    <w:bCs/>
                    <w:iCs/>
                    <w:szCs w:val="24"/>
                  </w:rPr>
                  <w:t>2.5.1.2.5. mokymų organ</w:t>
                </w:r>
                <w:r>
                  <w:rPr>
                    <w:bCs/>
                    <w:iCs/>
                    <w:szCs w:val="24"/>
                  </w:rPr>
                  <w:t>izavimo išlaidos (tikslinės grupės: asmens sveikatos priežiūros įstaigų darbuotojai, užsakantys pavėžėjimo paslaugas, projektą vykdantys darbuotojai, sveikatos priežiūros specialistai, rašantys siuntimus);</w:t>
                </w:r>
              </w:p>
              <w:p w14:paraId="2DDE06CD" w14:textId="30A7FF74" w:rsidR="00D5314A" w:rsidRDefault="00961D3B">
                <w:pPr>
                  <w:tabs>
                    <w:tab w:val="left" w:pos="459"/>
                  </w:tabs>
                  <w:jc w:val="both"/>
                  <w:rPr>
                    <w:bCs/>
                    <w:iCs/>
                    <w:szCs w:val="24"/>
                  </w:rPr>
                </w:pPr>
                <w:r>
                  <w:rPr>
                    <w:bCs/>
                    <w:iCs/>
                    <w:szCs w:val="24"/>
                  </w:rPr>
                  <w:t>2.5.1.2.6. pagalbinių (paciento</w:t>
                </w:r>
                <w:r>
                  <w:rPr>
                    <w:bCs/>
                    <w:iCs/>
                    <w:color w:val="FF0000"/>
                    <w:szCs w:val="24"/>
                  </w:rPr>
                  <w:t xml:space="preserve"> </w:t>
                </w:r>
                <w:r>
                  <w:rPr>
                    <w:bCs/>
                    <w:iCs/>
                    <w:szCs w:val="24"/>
                  </w:rPr>
                  <w:t xml:space="preserve">lydėjimo, nešimo, </w:t>
                </w:r>
                <w:r>
                  <w:rPr>
                    <w:bCs/>
                    <w:iCs/>
                    <w:szCs w:val="24"/>
                  </w:rPr>
                  <w:t>kėlimo ir pan.) paslaugų išlaidos;</w:t>
                </w:r>
              </w:p>
              <w:p w14:paraId="1A8F2AE1" w14:textId="0BFF17AF" w:rsidR="00D5314A" w:rsidRDefault="00961D3B">
                <w:pPr>
                  <w:tabs>
                    <w:tab w:val="left" w:pos="459"/>
                  </w:tabs>
                  <w:jc w:val="both"/>
                  <w:rPr>
                    <w:bCs/>
                    <w:iCs/>
                    <w:szCs w:val="24"/>
                  </w:rPr>
                </w:pPr>
                <w:r>
                  <w:rPr>
                    <w:bCs/>
                    <w:iCs/>
                    <w:szCs w:val="24"/>
                  </w:rPr>
                  <w:t>2.5.1.2.7. transporto priemonių trumpalaikės nuomos išlaidos;</w:t>
                </w:r>
              </w:p>
              <w:p w14:paraId="5CCF34F2" w14:textId="32ECD147" w:rsidR="00D5314A" w:rsidRDefault="00961D3B">
                <w:pPr>
                  <w:tabs>
                    <w:tab w:val="left" w:pos="459"/>
                  </w:tabs>
                  <w:jc w:val="both"/>
                  <w:rPr>
                    <w:bCs/>
                    <w:iCs/>
                    <w:szCs w:val="24"/>
                  </w:rPr>
                </w:pPr>
                <w:r>
                  <w:rPr>
                    <w:bCs/>
                    <w:iCs/>
                    <w:szCs w:val="24"/>
                  </w:rPr>
                  <w:t>2.5.1.2.8. valstybės lygmens pavėžėjimo skambučių centro patalpų nuomos išlaidos;</w:t>
                </w:r>
              </w:p>
              <w:p w14:paraId="23499537" w14:textId="4AB47B88" w:rsidR="00D5314A" w:rsidRDefault="00961D3B">
                <w:pPr>
                  <w:tabs>
                    <w:tab w:val="left" w:pos="459"/>
                  </w:tabs>
                  <w:jc w:val="both"/>
                  <w:rPr>
                    <w:bCs/>
                    <w:iCs/>
                    <w:szCs w:val="24"/>
                  </w:rPr>
                </w:pPr>
                <w:r>
                  <w:rPr>
                    <w:bCs/>
                    <w:iCs/>
                    <w:szCs w:val="24"/>
                  </w:rPr>
                  <w:lastRenderedPageBreak/>
                  <w:t>2.5.1.2.9. programinės įrangos nuomos išlaidos;</w:t>
                </w:r>
              </w:p>
              <w:p w14:paraId="75AB11F3" w14:textId="72BF67D9" w:rsidR="00D5314A" w:rsidRDefault="00961D3B">
                <w:pPr>
                  <w:tabs>
                    <w:tab w:val="left" w:pos="459"/>
                  </w:tabs>
                  <w:jc w:val="both"/>
                  <w:rPr>
                    <w:bCs/>
                    <w:iCs/>
                    <w:szCs w:val="24"/>
                  </w:rPr>
                </w:pPr>
                <w:r>
                  <w:rPr>
                    <w:bCs/>
                    <w:iCs/>
                    <w:szCs w:val="24"/>
                  </w:rPr>
                  <w:t>2.5.1.2.10. pavėžėjimo paslau</w:t>
                </w:r>
                <w:r>
                  <w:rPr>
                    <w:bCs/>
                    <w:iCs/>
                    <w:szCs w:val="24"/>
                  </w:rPr>
                  <w:t>gos vizualinio identiteto sukūrimo ir pritaikymo išlaidos;</w:t>
                </w:r>
              </w:p>
              <w:p w14:paraId="4CB15B1B" w14:textId="5394AF5C" w:rsidR="00D5314A" w:rsidRDefault="00961D3B">
                <w:pPr>
                  <w:tabs>
                    <w:tab w:val="left" w:pos="459"/>
                  </w:tabs>
                  <w:jc w:val="both"/>
                  <w:rPr>
                    <w:bCs/>
                    <w:iCs/>
                    <w:szCs w:val="24"/>
                  </w:rPr>
                </w:pPr>
                <w:r>
                  <w:rPr>
                    <w:bCs/>
                    <w:iCs/>
                    <w:szCs w:val="24"/>
                  </w:rPr>
                  <w:t>2.5.1.3. informacijos sklaidos ir rezultatų įvertinimo išlaidos:</w:t>
                </w:r>
              </w:p>
              <w:p w14:paraId="77CBD880" w14:textId="1E3E22B7" w:rsidR="00D5314A" w:rsidRDefault="00961D3B">
                <w:pPr>
                  <w:tabs>
                    <w:tab w:val="left" w:pos="459"/>
                  </w:tabs>
                  <w:jc w:val="both"/>
                  <w:rPr>
                    <w:bCs/>
                    <w:iCs/>
                    <w:szCs w:val="24"/>
                  </w:rPr>
                </w:pPr>
                <w:r>
                  <w:rPr>
                    <w:bCs/>
                    <w:iCs/>
                    <w:szCs w:val="24"/>
                  </w:rPr>
                  <w:t>2.5.1.3.1. renginių (pvz., apvaliojo stalo diskusijos rezultatams aptarti ir  modelio tobulinimo rekomendacijoms pateikti) organizav</w:t>
                </w:r>
                <w:r>
                  <w:rPr>
                    <w:bCs/>
                    <w:iCs/>
                    <w:szCs w:val="24"/>
                  </w:rPr>
                  <w:t>imo išlaidos;</w:t>
                </w:r>
              </w:p>
              <w:p w14:paraId="67FE179C" w14:textId="3BF7C0FB" w:rsidR="00D5314A" w:rsidRDefault="00961D3B">
                <w:pPr>
                  <w:tabs>
                    <w:tab w:val="left" w:pos="459"/>
                  </w:tabs>
                  <w:jc w:val="both"/>
                  <w:rPr>
                    <w:bCs/>
                    <w:iCs/>
                    <w:szCs w:val="24"/>
                  </w:rPr>
                </w:pPr>
                <w:r>
                  <w:rPr>
                    <w:bCs/>
                    <w:iCs/>
                    <w:szCs w:val="24"/>
                  </w:rPr>
                  <w:t>2.5.1.3.2. visuomenės informavimo apie pavėžėjimo paslaugas išlaidos;</w:t>
                </w:r>
              </w:p>
              <w:p w14:paraId="77427E6B" w14:textId="3152AC66" w:rsidR="00D5314A" w:rsidRDefault="00961D3B">
                <w:pPr>
                  <w:tabs>
                    <w:tab w:val="left" w:pos="459"/>
                  </w:tabs>
                  <w:jc w:val="both"/>
                  <w:rPr>
                    <w:bCs/>
                    <w:iCs/>
                    <w:szCs w:val="24"/>
                  </w:rPr>
                </w:pPr>
                <w:r>
                  <w:rPr>
                    <w:bCs/>
                    <w:iCs/>
                    <w:szCs w:val="24"/>
                  </w:rPr>
                  <w:t>2.5.1.4. netiesioginės projekto išlaidos:</w:t>
                </w:r>
              </w:p>
              <w:p w14:paraId="03F3CF7E" w14:textId="39A98C9F" w:rsidR="00D5314A" w:rsidRDefault="00961D3B">
                <w:pPr>
                  <w:tabs>
                    <w:tab w:val="left" w:pos="459"/>
                  </w:tabs>
                  <w:jc w:val="both"/>
                  <w:rPr>
                    <w:bCs/>
                    <w:iCs/>
                    <w:szCs w:val="24"/>
                  </w:rPr>
                </w:pPr>
                <w:r>
                  <w:rPr>
                    <w:bCs/>
                    <w:iCs/>
                    <w:szCs w:val="24"/>
                  </w:rPr>
                  <w:t>2.5.1.4.1. projekto administravimo išlaidos;</w:t>
                </w:r>
              </w:p>
              <w:p w14:paraId="291489D2" w14:textId="7AAF4E29" w:rsidR="00D5314A" w:rsidRDefault="00961D3B">
                <w:pPr>
                  <w:tabs>
                    <w:tab w:val="left" w:pos="459"/>
                  </w:tabs>
                  <w:jc w:val="both"/>
                  <w:rPr>
                    <w:bCs/>
                    <w:iCs/>
                    <w:szCs w:val="24"/>
                  </w:rPr>
                </w:pPr>
                <w:r>
                  <w:rPr>
                    <w:bCs/>
                    <w:iCs/>
                    <w:szCs w:val="24"/>
                  </w:rPr>
                  <w:t>2.5.1.4.2. projekto metu įsigyto ilgalaikio turto draudimo išlaidos.</w:t>
                </w:r>
              </w:p>
              <w:p w14:paraId="52F6EC19" w14:textId="1C5C6C5C" w:rsidR="00D5314A" w:rsidRDefault="00961D3B">
                <w:pPr>
                  <w:rPr>
                    <w:bCs/>
                    <w:iCs/>
                    <w:szCs w:val="24"/>
                  </w:rPr>
                </w:pPr>
                <w:r>
                  <w:rPr>
                    <w:bCs/>
                    <w:iCs/>
                    <w:szCs w:val="24"/>
                  </w:rPr>
                  <w:t>2.5.2. Bandomojo</w:t>
                </w:r>
                <w:r>
                  <w:rPr>
                    <w:bCs/>
                    <w:iCs/>
                    <w:szCs w:val="24"/>
                  </w:rPr>
                  <w:t xml:space="preserve"> pacientų pavėžėjimo modelio taikymo projekto įgyvendinimo etapai:</w:t>
                </w:r>
              </w:p>
              <w:p w14:paraId="25E48E8E" w14:textId="11C5EC30" w:rsidR="00D5314A" w:rsidRDefault="00961D3B">
                <w:pPr>
                  <w:rPr>
                    <w:bCs/>
                    <w:iCs/>
                    <w:color w:val="000000"/>
                    <w:szCs w:val="24"/>
                  </w:rPr>
                </w:pPr>
                <w:r>
                  <w:rPr>
                    <w:bCs/>
                    <w:iCs/>
                    <w:color w:val="000000"/>
                    <w:szCs w:val="24"/>
                  </w:rPr>
                  <w:t>2.5.2.1. I etapas – pasirengimo (nuo projekto finansavimo sutarties pasirašymo iki 2023-07-30);</w:t>
                </w:r>
              </w:p>
              <w:p w14:paraId="4C3DADAF" w14:textId="0CC7D6FF" w:rsidR="00D5314A" w:rsidRDefault="00961D3B">
                <w:pPr>
                  <w:rPr>
                    <w:bCs/>
                    <w:iCs/>
                    <w:color w:val="000000"/>
                    <w:szCs w:val="24"/>
                  </w:rPr>
                </w:pPr>
                <w:r>
                  <w:rPr>
                    <w:bCs/>
                    <w:iCs/>
                    <w:color w:val="000000"/>
                    <w:szCs w:val="24"/>
                  </w:rPr>
                  <w:t>2.5.2.2. II etapas – bandomojo pavėžėjimo vykdymo (nuo 2023-08-01 iki 2024-02-28);</w:t>
                </w:r>
              </w:p>
              <w:p w14:paraId="753CF314" w14:textId="18A38739" w:rsidR="00D5314A" w:rsidRDefault="00961D3B">
                <w:pPr>
                  <w:rPr>
                    <w:bCs/>
                    <w:iCs/>
                    <w:color w:val="000000"/>
                    <w:szCs w:val="24"/>
                  </w:rPr>
                </w:pPr>
                <w:r>
                  <w:rPr>
                    <w:bCs/>
                    <w:iCs/>
                    <w:color w:val="000000"/>
                    <w:szCs w:val="24"/>
                  </w:rPr>
                  <w:t xml:space="preserve">2.5.2.3. </w:t>
                </w:r>
                <w:r>
                  <w:rPr>
                    <w:bCs/>
                    <w:iCs/>
                    <w:color w:val="000000"/>
                    <w:szCs w:val="24"/>
                  </w:rPr>
                  <w:t>III etapas – rezultatų įvertinimo ir pavėžėjimo modelio tobulinimo (nuo 2024-02-10 iki 2024-06-30);</w:t>
                </w:r>
              </w:p>
              <w:p w14:paraId="0C1092BD" w14:textId="069F29ED" w:rsidR="00D5314A" w:rsidRDefault="00961D3B">
                <w:pPr>
                  <w:rPr>
                    <w:bCs/>
                    <w:iCs/>
                    <w:color w:val="000000"/>
                    <w:szCs w:val="24"/>
                  </w:rPr>
                </w:pPr>
                <w:r>
                  <w:rPr>
                    <w:bCs/>
                    <w:iCs/>
                    <w:color w:val="000000"/>
                    <w:szCs w:val="24"/>
                  </w:rPr>
                  <w:t>2.5.2.4. IV etapas – pavėžėjimo paslaugų tęstinumo užtikrinimo (nuo 2024-03-01 iki 2024-06-30).</w:t>
                </w:r>
              </w:p>
              <w:p w14:paraId="7D350888" w14:textId="77777777" w:rsidR="00D5314A" w:rsidRDefault="00961D3B">
                <w:pPr>
                  <w:jc w:val="both"/>
                  <w:rPr>
                    <w:bCs/>
                    <w:iCs/>
                    <w:szCs w:val="24"/>
                  </w:rPr>
                </w:pPr>
                <w:r>
                  <w:rPr>
                    <w:bCs/>
                    <w:iCs/>
                    <w:szCs w:val="24"/>
                  </w:rPr>
                  <w:t>2.6. Tikslinė grupė – pasirinktos Lietuvos Respublikos terit</w:t>
                </w:r>
                <w:r>
                  <w:rPr>
                    <w:bCs/>
                    <w:iCs/>
                    <w:szCs w:val="24"/>
                  </w:rPr>
                  <w:t>orijos gyventojai, atitinkantys tinkamumo gauti pacientų pavėžėjimo paslaugas kriterijus, sveikatos priežiūros specialistai ir kiti specialistai, dirbantys pavėžėjimo paslaugų organizavimo ir teikimo srityje.</w:t>
                </w:r>
              </w:p>
              <w:p w14:paraId="38B19AA1" w14:textId="50491F13" w:rsidR="00D5314A" w:rsidRDefault="00961D3B">
                <w:pPr>
                  <w:jc w:val="both"/>
                  <w:rPr>
                    <w:bCs/>
                    <w:iCs/>
                    <w:strike/>
                    <w:szCs w:val="24"/>
                  </w:rPr>
                </w:pPr>
                <w:r>
                  <w:rPr>
                    <w:bCs/>
                    <w:iCs/>
                    <w:szCs w:val="24"/>
                  </w:rPr>
                  <w:t>2.7. Projektas įgyvendinamas pasirinktoje Lietu</w:t>
                </w:r>
                <w:r>
                  <w:rPr>
                    <w:bCs/>
                    <w:iCs/>
                    <w:szCs w:val="24"/>
                  </w:rPr>
                  <w:t xml:space="preserve">vos Respublikos teritorijoje (toliau – pasirinkta modelio įgyvendinimo teritorija). Savivaldybės į pasirinktą modelio įgyvendinimo teritoriją įtraukiamos prioriteto tvarka: </w:t>
                </w:r>
              </w:p>
              <w:p w14:paraId="264FBADF" w14:textId="6952F7F4" w:rsidR="00D5314A" w:rsidRDefault="00961D3B">
                <w:pPr>
                  <w:jc w:val="both"/>
                  <w:rPr>
                    <w:bCs/>
                    <w:iCs/>
                    <w:szCs w:val="24"/>
                  </w:rPr>
                </w:pPr>
                <w:r>
                  <w:rPr>
                    <w:bCs/>
                    <w:iCs/>
                    <w:szCs w:val="24"/>
                  </w:rPr>
                  <w:t>2.7.1. I prioritetas – Kauno funkcinio-regioninio sveikatos priežiūros regiono* sa</w:t>
                </w:r>
                <w:r>
                  <w:rPr>
                    <w:bCs/>
                    <w:iCs/>
                    <w:szCs w:val="24"/>
                  </w:rPr>
                  <w:t>vivaldybės, išskyrus Kauno m., Jonavos r., Marijampolės, Kazlų Rūdos ir Kalvarijos savivaldybes, kurios nesutinka dalyvauti projekte. Šioje pasirinktoje modelio įgyvendinimo teritorijoje turi būti išbandomas modelis visa apimtimi, t. y. teikiamos valstybės</w:t>
                </w:r>
                <w:r>
                  <w:rPr>
                    <w:bCs/>
                    <w:iCs/>
                    <w:szCs w:val="24"/>
                  </w:rPr>
                  <w:t xml:space="preserve"> lygmens ir savivaldybės lygmens pavėžėjimo paslaugos šioje teritorijoje gyvenantiems asmenims dėl šioje teritorijoje esančių ASPĮ teikiamų asmens sveikatos priežiūros paslaugų gavimo ar jas gavus (išimtys taikomos, kaip nustatyta Aprašo 2.9 ir 2.10 papunk</w:t>
                </w:r>
                <w:r>
                  <w:rPr>
                    <w:bCs/>
                    <w:iCs/>
                    <w:szCs w:val="24"/>
                  </w:rPr>
                  <w:t>čiuose). Šioje teritorijoje pavėžėjimo paslaugos taikant modelį visa apimtimi turi būti teikiamos ne trumpiau kaip 6 mėn. (įgyvendinamas visas Aprašo 2.5.2.2 papunktyje nurodytas II etapas);</w:t>
                </w:r>
              </w:p>
              <w:p w14:paraId="58B44B19" w14:textId="047F8DC9" w:rsidR="00D5314A" w:rsidRDefault="00961D3B">
                <w:pPr>
                  <w:jc w:val="both"/>
                  <w:rPr>
                    <w:bCs/>
                    <w:iCs/>
                    <w:szCs w:val="24"/>
                  </w:rPr>
                </w:pPr>
                <w:r>
                  <w:rPr>
                    <w:bCs/>
                    <w:iCs/>
                    <w:szCs w:val="24"/>
                  </w:rPr>
                  <w:t xml:space="preserve">2.7.2. </w:t>
                </w:r>
                <w:r>
                  <w:rPr>
                    <w:szCs w:val="24"/>
                  </w:rPr>
                  <w:t>II prioritetas – Pagėgių sav., Tauragės r. sav. ir Šilalės</w:t>
                </w:r>
                <w:r>
                  <w:rPr>
                    <w:szCs w:val="24"/>
                  </w:rPr>
                  <w:t xml:space="preserve"> r. sav. Šioje teritorijoje išbandomas tik savivaldybės lygmens pavėžėjimas šioje teritorijoje gyvenantiems asmenims dėl šioje teritorijoje esančių ASPĮ teikiamų asmens sveikatos priežiūros paslaugų gavimo ar jas gavus</w:t>
                </w:r>
                <w:r>
                  <w:rPr>
                    <w:color w:val="FF0000"/>
                    <w:szCs w:val="24"/>
                  </w:rPr>
                  <w:t xml:space="preserve"> </w:t>
                </w:r>
                <w:r>
                  <w:rPr>
                    <w:szCs w:val="24"/>
                  </w:rPr>
                  <w:t>(išimtis taikoma, kaip nustatyta Apra</w:t>
                </w:r>
                <w:r>
                  <w:rPr>
                    <w:szCs w:val="24"/>
                  </w:rPr>
                  <w:t>šo 2.10 papunktyje), kuris gali būti išbandomas ne visa apimtimi (pvz., pasirenkant teikti pavėžėjimo paslaugas tik dėl hemodializės paslaugų ir grįžimo iš skubiosios medicinos pagalbos skyrių). Taip pat pavėžėjimo paslaugų teikimas šioje teritorijoje gali</w:t>
                </w:r>
                <w:r>
                  <w:rPr>
                    <w:szCs w:val="24"/>
                  </w:rPr>
                  <w:t xml:space="preserve"> būti išbandomos trumpiau nei 6 mėn., t. y. įgyvendinamas ne visas Aprašo 2.5.2.2 papunktyje nurodytas II etapas);</w:t>
                </w:r>
              </w:p>
              <w:p w14:paraId="48EBDEFA" w14:textId="03C4E79F" w:rsidR="00D5314A" w:rsidRDefault="00961D3B">
                <w:pPr>
                  <w:jc w:val="both"/>
                  <w:rPr>
                    <w:bCs/>
                    <w:iCs/>
                    <w:szCs w:val="24"/>
                  </w:rPr>
                </w:pPr>
                <w:r>
                  <w:rPr>
                    <w:bCs/>
                    <w:iCs/>
                    <w:szCs w:val="24"/>
                  </w:rPr>
                  <w:t>2.7.3. III prioritetas – Panevėžio funkcinio-regioninio sveikatos priežiūros regiono** savivaldybės, išskyrus Pasvalio r. sav., nes ji nesuti</w:t>
                </w:r>
                <w:r>
                  <w:rPr>
                    <w:bCs/>
                    <w:iCs/>
                    <w:szCs w:val="24"/>
                  </w:rPr>
                  <w:t>nka dalyvauti projekte. Šioje pasirinktoje modelio įgyvendinimo teritorijoje gali būti išbandomas modelis ne visa apimtimi (taip pat pavėžėjimo paslaugų teikimas gali būti vykdomas trumpiau nei 6 mėn., t. y. įgyvendinamas ne visas Aprašo 2.5.2.2 papunktyje</w:t>
                </w:r>
                <w:r>
                  <w:rPr>
                    <w:bCs/>
                    <w:iCs/>
                    <w:szCs w:val="24"/>
                  </w:rPr>
                  <w:t xml:space="preserve"> nurodytas II etapas). Šios teritorijos gyventojams valstybės lygmens pavėžėjimas teikiamas tik dėl Kauno funkciniame-regioniniame sveikatos priežiūros regione ir Panevėžio  funkciniame-regioniniame </w:t>
                </w:r>
                <w:r>
                  <w:rPr>
                    <w:bCs/>
                    <w:iCs/>
                    <w:szCs w:val="24"/>
                  </w:rPr>
                  <w:lastRenderedPageBreak/>
                  <w:t>sveikatos priežiūros regione esančių ASPĮ teikiamų asmens</w:t>
                </w:r>
                <w:r>
                  <w:rPr>
                    <w:bCs/>
                    <w:iCs/>
                    <w:szCs w:val="24"/>
                  </w:rPr>
                  <w:t xml:space="preserve"> sveikatos priežiūros paslaugų gavimo ir (ar)  gavus jas (išimtys taikomos, kaip nustatyta Aprašo 2.9 ir 2.10 papunkčiuose). </w:t>
                </w:r>
              </w:p>
              <w:p w14:paraId="7D3CBF8C" w14:textId="3B81D6B3" w:rsidR="00D5314A" w:rsidRDefault="00961D3B">
                <w:pPr>
                  <w:tabs>
                    <w:tab w:val="center" w:pos="4819"/>
                    <w:tab w:val="right" w:pos="9638"/>
                  </w:tabs>
                  <w:jc w:val="both"/>
                  <w:rPr>
                    <w:sz w:val="22"/>
                    <w:szCs w:val="22"/>
                  </w:rPr>
                </w:pPr>
                <w:r>
                  <w:rPr>
                    <w:sz w:val="22"/>
                    <w:szCs w:val="22"/>
                  </w:rPr>
                  <w:t>*</w:t>
                </w:r>
                <w:r>
                  <w:rPr>
                    <w:color w:val="000000"/>
                    <w:lang w:eastAsia="lt-LT"/>
                  </w:rPr>
                  <w:t>Kauno m., Kauno r., Kaišiadorių r., Prienų r., Birštono, Raseinių r., Kėdainių r., Jonavos r., Jurbarko r., Alytaus m., Alytaus r</w:t>
                </w:r>
                <w:r>
                  <w:rPr>
                    <w:color w:val="000000"/>
                    <w:lang w:eastAsia="lt-LT"/>
                  </w:rPr>
                  <w:t>., Lazdijų r., Šakių r., Kalvarijos, Kazlų Rūdos, Vilkaviškio r., Marijampolės.</w:t>
                </w:r>
              </w:p>
              <w:p w14:paraId="1E8D57D8" w14:textId="03385BD7" w:rsidR="00D5314A" w:rsidRDefault="00961D3B">
                <w:pPr>
                  <w:tabs>
                    <w:tab w:val="center" w:pos="4819"/>
                    <w:tab w:val="right" w:pos="9638"/>
                  </w:tabs>
                  <w:jc w:val="both"/>
                  <w:rPr>
                    <w:sz w:val="22"/>
                    <w:szCs w:val="22"/>
                  </w:rPr>
                </w:pPr>
                <w:r>
                  <w:rPr>
                    <w:sz w:val="22"/>
                    <w:szCs w:val="22"/>
                  </w:rPr>
                  <w:t>**</w:t>
                </w:r>
                <w:r>
                  <w:rPr>
                    <w:color w:val="000000"/>
                    <w:lang w:eastAsia="lt-LT"/>
                  </w:rPr>
                  <w:t>Panevėžio m., Panevėžio r., Anykščių r., Kupiškio r., Rokiškio r., Pasvalio r., Biržų r.</w:t>
                </w:r>
              </w:p>
              <w:p w14:paraId="4A5D6D73" w14:textId="77777777" w:rsidR="00D5314A" w:rsidRDefault="00D5314A">
                <w:pPr>
                  <w:jc w:val="both"/>
                  <w:rPr>
                    <w:bCs/>
                    <w:iCs/>
                    <w:szCs w:val="24"/>
                  </w:rPr>
                </w:pPr>
              </w:p>
              <w:p w14:paraId="3B183660" w14:textId="31529A07" w:rsidR="00D5314A" w:rsidRDefault="00961D3B">
                <w:pPr>
                  <w:jc w:val="both"/>
                  <w:rPr>
                    <w:bCs/>
                    <w:iCs/>
                    <w:szCs w:val="24"/>
                  </w:rPr>
                </w:pPr>
                <w:r>
                  <w:rPr>
                    <w:bCs/>
                    <w:iCs/>
                    <w:szCs w:val="24"/>
                  </w:rPr>
                  <w:t>Bandomojo projekto įgyvendinimo teritorija pasirenkama atsižvelgiant į projekto įgyv</w:t>
                </w:r>
                <w:r>
                  <w:rPr>
                    <w:bCs/>
                    <w:iCs/>
                    <w:szCs w:val="24"/>
                  </w:rPr>
                  <w:t>endinimui skiriamą lėšų sumą, užtikrinant visų projekto etapų įgyvendinimą ir rezultatų pasiekimą.</w:t>
                </w:r>
              </w:p>
              <w:p w14:paraId="2E650322" w14:textId="413B5D5D" w:rsidR="00D5314A" w:rsidRDefault="00961D3B">
                <w:pPr>
                  <w:tabs>
                    <w:tab w:val="left" w:pos="459"/>
                  </w:tabs>
                  <w:jc w:val="both"/>
                  <w:rPr>
                    <w:bCs/>
                    <w:szCs w:val="24"/>
                  </w:rPr>
                </w:pPr>
                <w:r>
                  <w:rPr>
                    <w:bCs/>
                    <w:iCs/>
                    <w:szCs w:val="24"/>
                  </w:rPr>
                  <w:t xml:space="preserve">2.8. </w:t>
                </w:r>
                <w:r>
                  <w:rPr>
                    <w:color w:val="000000"/>
                  </w:rPr>
                  <w:t>Pavėžėjimo paslaugos teikiamos pasirinktoje modelio įgyvendinimo  teritorijoje gyvenantiems asmenims ir Pacientų pavėžėjimo paslaugų organizavimo ir tei</w:t>
                </w:r>
                <w:r>
                  <w:rPr>
                    <w:color w:val="000000"/>
                  </w:rPr>
                  <w:t xml:space="preserve">kimo tvarkos apraše nustatytais kitais atvejais, kai asmeniui reikalingas pavėžėjimas iš pasirinktoje modelio įgyvendinimo teritorijoje </w:t>
                </w:r>
                <w:r>
                  <w:rPr>
                    <w:color w:val="000000"/>
                    <w:bdr w:val="none" w:sz="0" w:space="0" w:color="auto" w:frame="1"/>
                  </w:rPr>
                  <w:t>esančios ASPĮ toje pačioje savivaldybėje nurodytu gyvenamosios vietos adresu.  </w:t>
                </w:r>
              </w:p>
              <w:p w14:paraId="44CC09F4" w14:textId="2FD54EB6" w:rsidR="00D5314A" w:rsidRDefault="00961D3B">
                <w:pPr>
                  <w:tabs>
                    <w:tab w:val="left" w:pos="459"/>
                  </w:tabs>
                  <w:jc w:val="both"/>
                  <w:rPr>
                    <w:bCs/>
                    <w:iCs/>
                    <w:szCs w:val="24"/>
                  </w:rPr>
                </w:pPr>
                <w:r>
                  <w:rPr>
                    <w:bCs/>
                    <w:iCs/>
                    <w:szCs w:val="24"/>
                  </w:rPr>
                  <w:t xml:space="preserve">2.9. Valstybės lygmens pacientų </w:t>
                </w:r>
                <w:r>
                  <w:rPr>
                    <w:bCs/>
                    <w:iCs/>
                    <w:szCs w:val="24"/>
                  </w:rPr>
                  <w:t>pavėžėjimo paslaugos teikiamos tik dėl pasirinktoje modelio įgyvendinimo teritorijoje esančių ASPĮ teikiamų asmens sveikatos priežiūros paslaugų gavimo ir (ar) gavus jas, išskyrus pavėžėjimo paslaugas dėl organo (organų) transplantacijos.</w:t>
                </w:r>
              </w:p>
              <w:p w14:paraId="7A4A8EBE" w14:textId="26724091" w:rsidR="00D5314A" w:rsidRDefault="00961D3B">
                <w:pPr>
                  <w:tabs>
                    <w:tab w:val="left" w:pos="459"/>
                  </w:tabs>
                  <w:jc w:val="both"/>
                  <w:rPr>
                    <w:bCs/>
                    <w:iCs/>
                    <w:szCs w:val="24"/>
                  </w:rPr>
                </w:pPr>
                <w:r>
                  <w:rPr>
                    <w:bCs/>
                    <w:iCs/>
                    <w:szCs w:val="24"/>
                  </w:rPr>
                  <w:t>2.10. Savivaldybi</w:t>
                </w:r>
                <w:r>
                  <w:rPr>
                    <w:bCs/>
                    <w:iCs/>
                    <w:szCs w:val="24"/>
                  </w:rPr>
                  <w:t>ų lygmens pacientų pavėžėjimo paslaugos teikiamos dėl pasirinktoje modelio įgyvendinimo teritorijoje esančių ASPĮ teikiamų asmens sveikatos priežiūros paslaugų gavimo ir (ar) gavus jas, taip pat dėl su pasirinkta modelio įgyvendinimo teritorija besiribojan</w:t>
                </w:r>
                <w:r>
                  <w:rPr>
                    <w:bCs/>
                    <w:iCs/>
                    <w:szCs w:val="24"/>
                  </w:rPr>
                  <w:t>čiose artimiausiose savivaldybėse esančių ASPĮ teikiamų asmens sveikatos priežiūros paslaugų gavimo ir (ar) gavus jas.</w:t>
                </w:r>
              </w:p>
              <w:p w14:paraId="469F31BB" w14:textId="6BC5ABAD" w:rsidR="00D5314A" w:rsidRDefault="00961D3B">
                <w:pPr>
                  <w:tabs>
                    <w:tab w:val="left" w:pos="459"/>
                  </w:tabs>
                  <w:jc w:val="both"/>
                  <w:rPr>
                    <w:bCs/>
                    <w:iCs/>
                    <w:szCs w:val="24"/>
                  </w:rPr>
                </w:pPr>
                <w:r>
                  <w:rPr>
                    <w:bCs/>
                    <w:iCs/>
                    <w:szCs w:val="24"/>
                  </w:rPr>
                  <w:t>2.11. Kai projektas įgyvendinamas kartu su partneriu (-iais), Pareiškėjas (projekto vykdytojas) atstovauja visiems partneriams projekto s</w:t>
                </w:r>
                <w:r>
                  <w:rPr>
                    <w:bCs/>
                    <w:iCs/>
                    <w:szCs w:val="24"/>
                  </w:rPr>
                  <w:t>utarties vykdymo ir projekto įgyvendinimo klausimais ir privalo užtikrinti, kad partneris (-iai) būtų tinkamai informuotas (-i) apie jo (jų) pareigas, susijusias su projekto sutarties vykdymu ir projekto įgyvendinimu, taip pat laikytųsi visų su projekto įg</w:t>
                </w:r>
                <w:r>
                  <w:rPr>
                    <w:bCs/>
                    <w:iCs/>
                    <w:szCs w:val="24"/>
                  </w:rPr>
                  <w:t>yvendinimu susijusių įsipareigojimų, nustatytų projekto sutartyje ir taisyklėse. Pareiškėjas (projekto vykdytojas) ir projekto partneris (-iai) turi būti sudarę jungtinės veiklos sutartį (-is). Jungtinės veiklos sutartyje rekomenduojama nustatyti planuojam</w:t>
                </w:r>
                <w:r>
                  <w:rPr>
                    <w:bCs/>
                    <w:iCs/>
                    <w:szCs w:val="24"/>
                  </w:rPr>
                  <w:t xml:space="preserve">as vykdyti projekto veiklas ir funkcijas bei tikslinę grupę, su kuria planuojama dirbti; projekto lėšų paskirstymą pareiškėjui ir partneriui (-iams), avanso išmokėjimo tvarką, atsiskaitymo už patirtas projekto išlaidas tvarką; </w:t>
                </w:r>
                <w:r>
                  <w:rPr>
                    <w:bCs/>
                    <w:iCs/>
                    <w:color w:val="000000"/>
                    <w:szCs w:val="24"/>
                  </w:rPr>
                  <w:t>tarpusavio įsipareigojimus, k</w:t>
                </w:r>
                <w:r>
                  <w:rPr>
                    <w:bCs/>
                    <w:iCs/>
                    <w:color w:val="000000"/>
                    <w:szCs w:val="24"/>
                  </w:rPr>
                  <w:t xml:space="preserve">as ir kokiais atvejais nuosavomis lėšomis padengs netinkamas projekto lėšomis finansuoti išlaidas bei tinkamų finansuoti išlaidų dalį, </w:t>
                </w:r>
                <w:r>
                  <w:rPr>
                    <w:bCs/>
                    <w:iCs/>
                    <w:szCs w:val="24"/>
                  </w:rPr>
                  <w:t>kurios nepadengia projektui skiriamos finansavimo lėšos; įsipareigojimus dėl priemonės įgyvendinimo stebėsenos rodiklių p</w:t>
                </w:r>
                <w:r>
                  <w:rPr>
                    <w:bCs/>
                    <w:iCs/>
                    <w:szCs w:val="24"/>
                  </w:rPr>
                  <w:t>asiekimo, atsiskaitymo už pasiektus projekto rodiklius tvarką. </w:t>
                </w:r>
              </w:p>
              <w:p w14:paraId="292A79B8" w14:textId="54DA13D4" w:rsidR="00D5314A" w:rsidRDefault="00961D3B">
                <w:pPr>
                  <w:tabs>
                    <w:tab w:val="left" w:pos="851"/>
                    <w:tab w:val="left" w:pos="1276"/>
                    <w:tab w:val="left" w:pos="1418"/>
                    <w:tab w:val="left" w:pos="1701"/>
                  </w:tabs>
                  <w:jc w:val="both"/>
                  <w:rPr>
                    <w:color w:val="000000"/>
                    <w:szCs w:val="24"/>
                  </w:rPr>
                </w:pPr>
                <w:r>
                  <w:rPr>
                    <w:bCs/>
                    <w:iCs/>
                    <w:szCs w:val="24"/>
                  </w:rPr>
                  <w:t xml:space="preserve">2.12. Projektui taikomos matomumo ir informavimo priemonės nurodytos Projektų administravimo ir finansavimo taisyklių VIII skyriaus „Kiti projektų reikalavimai“ pirmojo skirsnio „Informavimas </w:t>
                </w:r>
                <w:r>
                  <w:rPr>
                    <w:bCs/>
                    <w:iCs/>
                    <w:szCs w:val="24"/>
                  </w:rPr>
                  <w:t xml:space="preserve">apie projektą ir komunikacija“ 341.1 papunktyje. </w:t>
                </w:r>
                <w:r>
                  <w:rPr>
                    <w:szCs w:val="24"/>
                  </w:rPr>
                  <w:t>Komunikacija neturi būti naudojama politinei reklamai, t. y. už užmokestį žiniasklaidos priemonėse (televizijoje, radijuje, internete, spaudoje ar kt.) neturi būti skleidžiama informacija apie valstybės poli</w:t>
                </w:r>
                <w:r>
                  <w:rPr>
                    <w:szCs w:val="24"/>
                  </w:rPr>
                  <w:t>tiko, politinės partijos, politinės partijos nario ar politinės kampanijos dalyvio veiklą arba jų vardu</w:t>
                </w:r>
                <w:r>
                  <w:rPr>
                    <w:color w:val="000000"/>
                    <w:szCs w:val="24"/>
                  </w:rPr>
                  <w:t xml:space="preserve">. </w:t>
                </w:r>
                <w:r>
                  <w:rPr>
                    <w:bCs/>
                    <w:iCs/>
                    <w:szCs w:val="24"/>
                  </w:rPr>
                  <w:t>Papildomi matomumo reikalavimai nenustatomi.</w:t>
                </w:r>
              </w:p>
              <w:p w14:paraId="0F2FC8D1" w14:textId="0245ABF6" w:rsidR="00D5314A" w:rsidRDefault="00961D3B">
                <w:pPr>
                  <w:tabs>
                    <w:tab w:val="left" w:pos="589"/>
                  </w:tabs>
                  <w:jc w:val="both"/>
                  <w:rPr>
                    <w:bCs/>
                    <w:iCs/>
                    <w:szCs w:val="24"/>
                  </w:rPr>
                </w:pPr>
                <w:r>
                  <w:rPr>
                    <w:bCs/>
                    <w:iCs/>
                    <w:szCs w:val="24"/>
                  </w:rPr>
                  <w:t>2.13. Kartu su PĮP administruojančiajai institucijai turi būti pateikti šie priedai:</w:t>
                </w:r>
              </w:p>
              <w:p w14:paraId="3737BC03" w14:textId="24AEC113" w:rsidR="00D5314A" w:rsidRDefault="00961D3B">
                <w:pPr>
                  <w:tabs>
                    <w:tab w:val="left" w:pos="731"/>
                  </w:tabs>
                  <w:ind w:left="29" w:hanging="29"/>
                  <w:jc w:val="both"/>
                  <w:rPr>
                    <w:bCs/>
                    <w:iCs/>
                    <w:szCs w:val="24"/>
                  </w:rPr>
                </w:pPr>
                <w:r>
                  <w:rPr>
                    <w:bCs/>
                    <w:iCs/>
                    <w:szCs w:val="24"/>
                  </w:rPr>
                  <w:t xml:space="preserve">2.13.1. įgaliojimas </w:t>
                </w:r>
                <w:r>
                  <w:rPr>
                    <w:bCs/>
                    <w:iCs/>
                    <w:szCs w:val="24"/>
                  </w:rPr>
                  <w:t>pasirašyti PĮP, jei jį pasirašo ne pareiškėjo įstaigos vadovas;</w:t>
                </w:r>
              </w:p>
              <w:p w14:paraId="7034A0DE" w14:textId="143AE65D" w:rsidR="00D5314A" w:rsidRDefault="00961D3B">
                <w:pPr>
                  <w:tabs>
                    <w:tab w:val="decimal" w:pos="458"/>
                    <w:tab w:val="left" w:pos="660"/>
                  </w:tabs>
                  <w:ind w:left="29" w:hanging="29"/>
                  <w:jc w:val="both"/>
                  <w:rPr>
                    <w:bCs/>
                    <w:iCs/>
                    <w:szCs w:val="24"/>
                  </w:rPr>
                </w:pPr>
                <w:r>
                  <w:rPr>
                    <w:bCs/>
                    <w:iCs/>
                    <w:szCs w:val="24"/>
                  </w:rPr>
                  <w:t>2.13.2. partnerio (-ių) deklaracija (-os) (Projektų administravimo ir finansavimo taisyklių 1 priedo „Projekto įgyvendinimo planas“ 1 priedas „Partnerio deklaracija“);</w:t>
                </w:r>
              </w:p>
              <w:p w14:paraId="2E0C666D" w14:textId="6113BCB9" w:rsidR="00D5314A" w:rsidRDefault="00961D3B">
                <w:pPr>
                  <w:tabs>
                    <w:tab w:val="decimal" w:pos="458"/>
                    <w:tab w:val="left" w:pos="660"/>
                  </w:tabs>
                  <w:ind w:left="29" w:hanging="29"/>
                  <w:jc w:val="both"/>
                  <w:rPr>
                    <w:bCs/>
                    <w:iCs/>
                    <w:szCs w:val="24"/>
                  </w:rPr>
                </w:pPr>
                <w:r>
                  <w:rPr>
                    <w:bCs/>
                    <w:iCs/>
                    <w:szCs w:val="24"/>
                  </w:rPr>
                  <w:lastRenderedPageBreak/>
                  <w:t>2.13.3. informacija apie</w:t>
                </w:r>
                <w:r>
                  <w:rPr>
                    <w:bCs/>
                    <w:iCs/>
                    <w:szCs w:val="24"/>
                  </w:rPr>
                  <w:t xml:space="preserve"> projekto biudžeto pasiskirstymą (Projektų administravimo ir finansavimo taisyklių 1 priedo „Projekto įgyvendinimo plano forma“ 2 priedas „Informacija apie projekto biudžeto paskirstymą“);</w:t>
                </w:r>
              </w:p>
              <w:p w14:paraId="159E14E0" w14:textId="0823D498" w:rsidR="00D5314A" w:rsidRDefault="00961D3B">
                <w:pPr>
                  <w:tabs>
                    <w:tab w:val="left" w:pos="731"/>
                  </w:tabs>
                  <w:jc w:val="both"/>
                  <w:rPr>
                    <w:bCs/>
                    <w:iCs/>
                    <w:szCs w:val="24"/>
                  </w:rPr>
                </w:pPr>
                <w:r>
                  <w:rPr>
                    <w:bCs/>
                    <w:iCs/>
                    <w:szCs w:val="24"/>
                  </w:rPr>
                  <w:t>2.13.4.</w:t>
                </w:r>
                <w:r>
                  <w:rPr>
                    <w:bCs/>
                    <w:iCs/>
                    <w:szCs w:val="24"/>
                  </w:rPr>
                  <w:tab/>
                  <w:t>dokumentai, pagrindžiantys projekto išlaidų pagrįstumą (sud</w:t>
                </w:r>
                <w:r>
                  <w:rPr>
                    <w:bCs/>
                    <w:iCs/>
                    <w:szCs w:val="24"/>
                  </w:rPr>
                  <w:t>arytos sutartys, komerciniai pasiūlymai, nuorodos į rinkoje esančias kainas (pvz., Centrinėje viešųjų pirkimų informacinėje sistemoje), jeigu išlaidos grindžiamos tiekėjų pasiūlymais, paklausimai tiekėjams, projektą vykdančių darbuotojų poreikis (veiklų są</w:t>
                </w:r>
                <w:r>
                  <w:rPr>
                    <w:bCs/>
                    <w:iCs/>
                    <w:szCs w:val="24"/>
                  </w:rPr>
                  <w:t>rašas, kuriame būtų nurodytos projektą vykdančių asmenų darbo valandos projekte, valandinis įkainis, jo pagrindimas); projektą vykdančių darbuotojų darbo užmokesčio išlaidų pagrįstumą (veiklų sąrašą, kuriame būtų nurodytos projektą vykdančių asmenų darbo v</w:t>
                </w:r>
                <w:r>
                  <w:rPr>
                    <w:bCs/>
                    <w:iCs/>
                    <w:szCs w:val="24"/>
                  </w:rPr>
                  <w:t>alandos projekte, valandinis įkainis, jo pagrindimas). Sudarant projekto biudžetą ir nustatant išlaidas projektą vykdantiems asmenims, kurie yra projekto vykdytojo darbuotojai ar planuojami įdarbinti nauji darbuotojai, būtina remtis Statistikos departament</w:t>
                </w:r>
                <w:r>
                  <w:rPr>
                    <w:bCs/>
                    <w:iCs/>
                    <w:szCs w:val="24"/>
                  </w:rPr>
                  <w:t xml:space="preserve">o skelbiamu vidutiniu analogiškos kategorijos specialistų  darbo užmokesčiu </w:t>
                </w:r>
                <w:r>
                  <w:t>ir (ar) įstaigos pastarųjų 6 mėn. analogiškos pareigybės darbo užmokesčiu</w:t>
                </w:r>
                <w:r>
                  <w:rPr>
                    <w:bCs/>
                    <w:iCs/>
                    <w:szCs w:val="24"/>
                  </w:rPr>
                  <w:t>.</w:t>
                </w:r>
              </w:p>
              <w:p w14:paraId="30715DBE" w14:textId="0C6E3DA5" w:rsidR="00D5314A" w:rsidRDefault="00961D3B">
                <w:pPr>
                  <w:tabs>
                    <w:tab w:val="left" w:pos="731"/>
                  </w:tabs>
                  <w:jc w:val="both"/>
                  <w:rPr>
                    <w:bCs/>
                    <w:iCs/>
                    <w:szCs w:val="24"/>
                  </w:rPr>
                </w:pPr>
                <w:r>
                  <w:rPr>
                    <w:bCs/>
                    <w:iCs/>
                    <w:szCs w:val="24"/>
                  </w:rPr>
                  <w:t>Dėl numatomų įsigyti paslaugų turi būti pateikti ne mažiau kaip du komerciniai pasiūlymai, užpildyta rink</w:t>
                </w:r>
                <w:r>
                  <w:rPr>
                    <w:bCs/>
                    <w:iCs/>
                    <w:szCs w:val="24"/>
                  </w:rPr>
                  <w:t>os tyrimo suvestinė (Aprašo priedas Nr. 8.1) atskirai kiekvienai paslaugai ir įrangai, įsigyjamai projekto lėšomis;</w:t>
                </w:r>
              </w:p>
              <w:p w14:paraId="59306F52" w14:textId="6254A6DA" w:rsidR="00D5314A" w:rsidRDefault="00961D3B">
                <w:pPr>
                  <w:tabs>
                    <w:tab w:val="left" w:pos="731"/>
                  </w:tabs>
                  <w:jc w:val="both"/>
                  <w:rPr>
                    <w:bCs/>
                    <w:iCs/>
                    <w:szCs w:val="24"/>
                  </w:rPr>
                </w:pPr>
                <w:r>
                  <w:rPr>
                    <w:bCs/>
                    <w:iCs/>
                    <w:szCs w:val="24"/>
                  </w:rPr>
                  <w:t>2.13.5.</w:t>
                </w:r>
                <w:r>
                  <w:rPr>
                    <w:bCs/>
                    <w:iCs/>
                    <w:szCs w:val="24"/>
                  </w:rPr>
                  <w:tab/>
                  <w:t xml:space="preserve">pareiškėjo ir partnerio (-ių) įsipareigojimo padengti netinkamas finansuoti, tačiau šiam projektui įgyvendinti būtinas išlaidas, ir </w:t>
                </w:r>
                <w:r>
                  <w:rPr>
                    <w:bCs/>
                    <w:iCs/>
                    <w:szCs w:val="24"/>
                  </w:rPr>
                  <w:t>tinkamas išlaidas, kurių nepadengia projekto finansavimas, pagrindimo dokumentai (įstaigos finansinės ataskaitos, teritorinei ligonių kasai teikta Lietuvos nacionalinės sveikatos sistemos asmens sveikatos priežiūros įstaigų finansinės veiklos ataskaita, sa</w:t>
                </w:r>
                <w:r>
                  <w:rPr>
                    <w:bCs/>
                    <w:iCs/>
                    <w:szCs w:val="24"/>
                  </w:rPr>
                  <w:t xml:space="preserve">vivaldybės tarybos sprendimas, banko sąskaitos išrašas ar kt. dokumentai). </w:t>
                </w:r>
              </w:p>
              <w:p w14:paraId="2169EBA1" w14:textId="69F39F82" w:rsidR="00D5314A" w:rsidRDefault="00961D3B">
                <w:pPr>
                  <w:tabs>
                    <w:tab w:val="left" w:pos="731"/>
                  </w:tabs>
                  <w:jc w:val="both"/>
                  <w:rPr>
                    <w:bCs/>
                    <w:iCs/>
                    <w:szCs w:val="24"/>
                  </w:rPr>
                </w:pPr>
                <w:r>
                  <w:rPr>
                    <w:bCs/>
                    <w:iCs/>
                    <w:szCs w:val="24"/>
                  </w:rPr>
                  <w:t>Teikiant PĮP turi būti pateiktas  pareiškėjo ir partnerio (-ių) įstaigos vadovo pasirašytas dokumentas dėl minėtų įsipareigojimų. Savivaldybės tarybos sprendimas (jei būtinas) turi</w:t>
                </w:r>
                <w:r>
                  <w:rPr>
                    <w:bCs/>
                    <w:iCs/>
                    <w:szCs w:val="24"/>
                  </w:rPr>
                  <w:t xml:space="preserve"> būti pateiktas iki projekto sutarties pasirašymo.</w:t>
                </w:r>
              </w:p>
            </w:tc>
          </w:tr>
          <w:tr w:rsidR="00D5314A" w14:paraId="2C5A959B" w14:textId="77777777">
            <w:tc>
              <w:tcPr>
                <w:tcW w:w="14709" w:type="dxa"/>
              </w:tcPr>
              <w:p w14:paraId="36E28D7C" w14:textId="77777777" w:rsidR="00D5314A" w:rsidRDefault="00961D3B">
                <w:pPr>
                  <w:jc w:val="both"/>
                  <w:rPr>
                    <w:iCs/>
                    <w:szCs w:val="24"/>
                  </w:rPr>
                </w:pPr>
                <w:r>
                  <w:rPr>
                    <w:b/>
                    <w:szCs w:val="24"/>
                  </w:rPr>
                  <w:lastRenderedPageBreak/>
                  <w:t>2.1. Reikalavimai jungtinio projekto projektams</w:t>
                </w:r>
              </w:p>
            </w:tc>
          </w:tr>
          <w:tr w:rsidR="00D5314A" w14:paraId="38BE2ECA" w14:textId="77777777">
            <w:trPr>
              <w:trHeight w:val="215"/>
            </w:trPr>
            <w:tc>
              <w:tcPr>
                <w:tcW w:w="14709" w:type="dxa"/>
              </w:tcPr>
              <w:p w14:paraId="763DB7B9" w14:textId="5257739F" w:rsidR="00D5314A" w:rsidRDefault="00961D3B">
                <w:pPr>
                  <w:jc w:val="both"/>
                  <w:rPr>
                    <w:i/>
                    <w:iCs/>
                    <w:szCs w:val="24"/>
                  </w:rPr>
                </w:pPr>
                <w:r>
                  <w:rPr>
                    <w:i/>
                    <w:iCs/>
                    <w:szCs w:val="24"/>
                  </w:rPr>
                  <w:t>Netaikoma.</w:t>
                </w:r>
              </w:p>
            </w:tc>
          </w:tr>
          <w:tr w:rsidR="00D5314A" w14:paraId="28933284" w14:textId="77777777">
            <w:trPr>
              <w:trHeight w:val="285"/>
            </w:trPr>
            <w:tc>
              <w:tcPr>
                <w:tcW w:w="14709" w:type="dxa"/>
              </w:tcPr>
              <w:p w14:paraId="7315DB83" w14:textId="77777777" w:rsidR="00D5314A" w:rsidRDefault="00961D3B">
                <w:pPr>
                  <w:rPr>
                    <w:sz w:val="22"/>
                    <w:szCs w:val="22"/>
                  </w:rPr>
                </w:pPr>
                <w:r>
                  <w:rPr>
                    <w:b/>
                    <w:szCs w:val="24"/>
                  </w:rPr>
                  <w:t>3. Horizontaliųjų principų (toliau – HP) reikalavimai</w:t>
                </w:r>
              </w:p>
            </w:tc>
          </w:tr>
          <w:tr w:rsidR="00D5314A" w14:paraId="02E4D004" w14:textId="77777777">
            <w:tc>
              <w:tcPr>
                <w:tcW w:w="14709" w:type="dxa"/>
              </w:tcPr>
              <w:p w14:paraId="42951E0E" w14:textId="4E98F22D" w:rsidR="00D5314A" w:rsidRDefault="00961D3B">
                <w:pPr>
                  <w:jc w:val="both"/>
                  <w:rPr>
                    <w:szCs w:val="24"/>
                  </w:rPr>
                </w:pPr>
                <w:r>
                  <w:rPr>
                    <w:szCs w:val="24"/>
                  </w:rPr>
                  <w:t>3.1. Projekte negali būti numatyta:</w:t>
                </w:r>
              </w:p>
              <w:p w14:paraId="6DAED88C" w14:textId="77777777" w:rsidR="00D5314A" w:rsidRDefault="00961D3B">
                <w:pPr>
                  <w:jc w:val="both"/>
                  <w:rPr>
                    <w:szCs w:val="24"/>
                  </w:rPr>
                </w:pPr>
                <w:r>
                  <w:rPr>
                    <w:szCs w:val="24"/>
                  </w:rPr>
                  <w:t>3.1.1. apribojimų, kurie turėtų neigiamą poveikį lygių galimybių ir nediskriminavimo dėl lyties, rasės, tautybės, pilietybės, kalbos, kilmės, socialinės padėties, tikėjimo, įsitikinimų ar pažiūrų, amžiaus, negalios, lytinės orientacijos, etninės priklausom</w:t>
                </w:r>
                <w:r>
                  <w:rPr>
                    <w:szCs w:val="24"/>
                  </w:rPr>
                  <w:t xml:space="preserve">ybės, religijos ar kitais pagrindais principui įgyvendinti; </w:t>
                </w:r>
              </w:p>
              <w:p w14:paraId="2339FE7D" w14:textId="5C8F84BC" w:rsidR="00D5314A" w:rsidRDefault="00961D3B">
                <w:pPr>
                  <w:jc w:val="both"/>
                  <w:rPr>
                    <w:szCs w:val="24"/>
                  </w:rPr>
                </w:pPr>
                <w:r>
                  <w:rPr>
                    <w:szCs w:val="24"/>
                  </w:rPr>
                  <w:t>3.1.2. veiksmų, kurie turėtų neigiamą poveikį darnaus vystymosi principui įgyvendinti.</w:t>
                </w:r>
              </w:p>
            </w:tc>
          </w:tr>
          <w:tr w:rsidR="00D5314A" w14:paraId="48E0E687" w14:textId="77777777">
            <w:tc>
              <w:tcPr>
                <w:tcW w:w="14709" w:type="dxa"/>
              </w:tcPr>
              <w:p w14:paraId="1F0CCB53" w14:textId="45F77D74" w:rsidR="00D5314A" w:rsidRDefault="00961D3B">
                <w:pPr>
                  <w:spacing w:line="259" w:lineRule="auto"/>
                  <w:jc w:val="both"/>
                  <w:rPr>
                    <w:b/>
                    <w:iCs/>
                    <w:szCs w:val="24"/>
                  </w:rPr>
                </w:pPr>
                <w:r>
                  <w:rPr>
                    <w:b/>
                    <w:iCs/>
                    <w:szCs w:val="24"/>
                  </w:rPr>
                  <w:t>3.1. Europos Sąjungos pagrindinių teisių chartijos (toliau – Chartija) reikalavimai</w:t>
                </w:r>
              </w:p>
            </w:tc>
          </w:tr>
          <w:tr w:rsidR="00D5314A" w14:paraId="3A9654E5" w14:textId="77777777">
            <w:tc>
              <w:tcPr>
                <w:tcW w:w="14709" w:type="dxa"/>
              </w:tcPr>
              <w:p w14:paraId="76F89C6F" w14:textId="4FE06E22" w:rsidR="00D5314A" w:rsidRDefault="00961D3B">
                <w:pPr>
                  <w:spacing w:line="276" w:lineRule="auto"/>
                  <w:jc w:val="both"/>
                  <w:rPr>
                    <w:szCs w:val="24"/>
                  </w:rPr>
                </w:pPr>
                <w:r>
                  <w:rPr>
                    <w:szCs w:val="24"/>
                  </w:rPr>
                  <w:t xml:space="preserve">Projekto įgyvendinimo </w:t>
                </w:r>
                <w:r>
                  <w:rPr>
                    <w:szCs w:val="24"/>
                  </w:rPr>
                  <w:t>metu nepažeidžiamos Europos Sąjungos pagrindinių teisių chartijos nuostatos (žmogaus orumo, asmenų, privataus ir šeimos gyvenimo, sąžinės ir saviraiškos laisvės; asmens duomenų; prieglobsčio ir apsaugos perkėlimo, išsiuntimo ar išdavimo atvejų; teisių į nu</w:t>
                </w:r>
                <w:r>
                  <w:rPr>
                    <w:szCs w:val="24"/>
                  </w:rPr>
                  <w:t>osavybę ir teisių užsiimti verslu; lyčių lygybės, vienodo požiūrio ir lygių galimybių, nediskriminavimo ir neįgaliųjų teisių; vaiko teisių; gero administravimo, veiksmingos teisinės gynybos, teisingumo; solidarumo ir darbuotojų teisių; aplinkos apsaugos re</w:t>
                </w:r>
                <w:r>
                  <w:rPr>
                    <w:szCs w:val="24"/>
                  </w:rPr>
                  <w:t>ikalavimų).</w:t>
                </w:r>
              </w:p>
            </w:tc>
          </w:tr>
          <w:tr w:rsidR="00D5314A" w14:paraId="24EC0894" w14:textId="77777777">
            <w:tc>
              <w:tcPr>
                <w:tcW w:w="14709" w:type="dxa"/>
              </w:tcPr>
              <w:p w14:paraId="3443B7B9" w14:textId="77777777" w:rsidR="00D5314A" w:rsidRDefault="00961D3B">
                <w:pPr>
                  <w:rPr>
                    <w:b/>
                    <w:szCs w:val="24"/>
                  </w:rPr>
                </w:pPr>
                <w:r>
                  <w:rPr>
                    <w:b/>
                    <w:szCs w:val="24"/>
                  </w:rPr>
                  <w:t>4. Apskritis, kurioje gali būti įgyvendinami projektai</w:t>
                </w:r>
              </w:p>
            </w:tc>
          </w:tr>
          <w:tr w:rsidR="00D5314A" w14:paraId="5E6A3E47" w14:textId="77777777">
            <w:tc>
              <w:tcPr>
                <w:tcW w:w="14709" w:type="dxa"/>
              </w:tcPr>
              <w:p w14:paraId="0E11DD7A" w14:textId="5C7FF11D" w:rsidR="00D5314A" w:rsidRDefault="00961D3B">
                <w:pPr>
                  <w:rPr>
                    <w:szCs w:val="24"/>
                  </w:rPr>
                </w:pPr>
                <w:r>
                  <w:rPr>
                    <w:rFonts w:eastAsia="Calibri"/>
                    <w:szCs w:val="24"/>
                  </w:rPr>
                  <w:t xml:space="preserve">Pasirinkta modelio įgyvendinimo teritorija pagal </w:t>
                </w:r>
                <w:r>
                  <w:rPr>
                    <w:szCs w:val="24"/>
                  </w:rPr>
                  <w:t>Aprašo 2.7 papunkčio reikalavimus.</w:t>
                </w:r>
              </w:p>
            </w:tc>
          </w:tr>
          <w:tr w:rsidR="00D5314A" w14:paraId="4255308F" w14:textId="77777777">
            <w:tc>
              <w:tcPr>
                <w:tcW w:w="14709" w:type="dxa"/>
              </w:tcPr>
              <w:p w14:paraId="2CE40309" w14:textId="77777777" w:rsidR="00D5314A" w:rsidRDefault="00961D3B">
                <w:pPr>
                  <w:jc w:val="both"/>
                  <w:rPr>
                    <w:b/>
                    <w:szCs w:val="24"/>
                  </w:rPr>
                </w:pPr>
                <w:r>
                  <w:rPr>
                    <w:b/>
                    <w:szCs w:val="24"/>
                  </w:rPr>
                  <w:lastRenderedPageBreak/>
                  <w:t xml:space="preserve">5. Reikalavimai valstybės pagalbai </w:t>
                </w:r>
              </w:p>
            </w:tc>
          </w:tr>
          <w:tr w:rsidR="00D5314A" w14:paraId="5033E6F9" w14:textId="77777777">
            <w:tc>
              <w:tcPr>
                <w:tcW w:w="14709" w:type="dxa"/>
              </w:tcPr>
              <w:p w14:paraId="2AEC8EED" w14:textId="7A9DE7AF" w:rsidR="00D5314A" w:rsidRDefault="00961D3B">
                <w:pPr>
                  <w:jc w:val="both"/>
                  <w:rPr>
                    <w:i/>
                    <w:iCs/>
                    <w:strike/>
                    <w:szCs w:val="24"/>
                  </w:rPr>
                </w:pPr>
                <w:r>
                  <w:rPr>
                    <w:i/>
                    <w:iCs/>
                    <w:szCs w:val="24"/>
                  </w:rPr>
                  <w:t>Neaktualu.</w:t>
                </w:r>
              </w:p>
            </w:tc>
          </w:tr>
          <w:tr w:rsidR="00D5314A" w14:paraId="5431B53A" w14:textId="77777777">
            <w:tc>
              <w:tcPr>
                <w:tcW w:w="14709" w:type="dxa"/>
              </w:tcPr>
              <w:p w14:paraId="7230C63B" w14:textId="77777777" w:rsidR="00D5314A" w:rsidRDefault="00961D3B">
                <w:pPr>
                  <w:ind w:left="426" w:hanging="426"/>
                  <w:jc w:val="both"/>
                  <w:rPr>
                    <w:i/>
                    <w:szCs w:val="24"/>
                  </w:rPr>
                </w:pPr>
                <w:r>
                  <w:rPr>
                    <w:b/>
                    <w:szCs w:val="24"/>
                  </w:rPr>
                  <w:t>6. Projektų atrankos kriterijai</w:t>
                </w:r>
              </w:p>
            </w:tc>
          </w:tr>
          <w:tr w:rsidR="00D5314A" w14:paraId="6EC0F0C5" w14:textId="77777777">
            <w:trPr>
              <w:trHeight w:val="416"/>
            </w:trPr>
            <w:tc>
              <w:tcPr>
                <w:tcW w:w="14709" w:type="dxa"/>
              </w:tcPr>
              <w:p w14:paraId="4D5C7352" w14:textId="16CE2B4C" w:rsidR="00D5314A" w:rsidRDefault="00961D3B">
                <w:pPr>
                  <w:jc w:val="both"/>
                  <w:rPr>
                    <w:i/>
                    <w:szCs w:val="24"/>
                  </w:rPr>
                </w:pPr>
                <w:r>
                  <w:rPr>
                    <w:i/>
                    <w:szCs w:val="24"/>
                  </w:rPr>
                  <w:t xml:space="preserve">Bendrieji, </w:t>
                </w:r>
                <w:r>
                  <w:rPr>
                    <w:i/>
                    <w:szCs w:val="24"/>
                  </w:rPr>
                  <w:t>specialieji ir prioritetiniai projektų atrankos kriterijai nėra nustatomi.</w:t>
                </w:r>
              </w:p>
            </w:tc>
          </w:tr>
          <w:tr w:rsidR="00D5314A" w14:paraId="3E328D52" w14:textId="77777777">
            <w:trPr>
              <w:trHeight w:val="309"/>
            </w:trPr>
            <w:tc>
              <w:tcPr>
                <w:tcW w:w="14709" w:type="dxa"/>
              </w:tcPr>
              <w:p w14:paraId="7AE1A98D" w14:textId="77777777" w:rsidR="00D5314A" w:rsidRDefault="00961D3B">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D5314A" w14:paraId="044A739F" w14:textId="77777777">
            <w:trPr>
              <w:trHeight w:val="371"/>
            </w:trPr>
            <w:tc>
              <w:tcPr>
                <w:tcW w:w="14709" w:type="dxa"/>
              </w:tcPr>
              <w:p w14:paraId="060B8DC5" w14:textId="069298CB" w:rsidR="00D5314A" w:rsidRDefault="00961D3B">
                <w:pPr>
                  <w:jc w:val="both"/>
                  <w:rPr>
                    <w:i/>
                    <w:szCs w:val="24"/>
                  </w:rPr>
                </w:pPr>
                <w:r>
                  <w:rPr>
                    <w:i/>
                    <w:szCs w:val="24"/>
                  </w:rPr>
                  <w:t>Netaikoma.</w:t>
                </w:r>
              </w:p>
            </w:tc>
          </w:tr>
          <w:tr w:rsidR="00D5314A" w14:paraId="0375E638" w14:textId="77777777">
            <w:tc>
              <w:tcPr>
                <w:tcW w:w="14709" w:type="dxa"/>
              </w:tcPr>
              <w:p w14:paraId="37423EF4" w14:textId="77777777" w:rsidR="00D5314A" w:rsidRDefault="00961D3B">
                <w:pPr>
                  <w:rPr>
                    <w:b/>
                    <w:szCs w:val="24"/>
                  </w:rPr>
                </w:pPr>
                <w:r>
                  <w:rPr>
                    <w:b/>
                    <w:szCs w:val="24"/>
                  </w:rPr>
                  <w:t xml:space="preserve">7. Reikalavimai įgyvendinus projektų veiklas </w:t>
                </w:r>
              </w:p>
            </w:tc>
          </w:tr>
          <w:tr w:rsidR="00D5314A" w14:paraId="6F0F816D" w14:textId="77777777">
            <w:tc>
              <w:tcPr>
                <w:tcW w:w="14709" w:type="dxa"/>
              </w:tcPr>
              <w:p w14:paraId="74F39249" w14:textId="77777777" w:rsidR="00D5314A" w:rsidRDefault="00961D3B">
                <w:pPr>
                  <w:jc w:val="both"/>
                  <w:rPr>
                    <w:bCs/>
                    <w:szCs w:val="24"/>
                  </w:rPr>
                </w:pPr>
                <w:r>
                  <w:t xml:space="preserve">Pavėžėjimo paslaugų tęstinumo </w:t>
                </w:r>
                <w:r>
                  <w:t>užtikrinimas.</w:t>
                </w:r>
                <w:r>
                  <w:rPr>
                    <w:bCs/>
                    <w:szCs w:val="24"/>
                  </w:rPr>
                  <w:t xml:space="preserve"> </w:t>
                </w:r>
              </w:p>
              <w:p w14:paraId="197636F6" w14:textId="7C3FA4F3" w:rsidR="00D5314A" w:rsidRDefault="00961D3B">
                <w:pPr>
                  <w:jc w:val="both"/>
                  <w:rPr>
                    <w:iCs/>
                    <w:szCs w:val="24"/>
                  </w:rPr>
                </w:pPr>
                <w:r>
                  <w:rPr>
                    <w:bCs/>
                    <w:szCs w:val="24"/>
                  </w:rPr>
                  <w:t>Projekto vykdytojas</w:t>
                </w:r>
                <w:r>
                  <w:rPr>
                    <w:iCs/>
                    <w:szCs w:val="24"/>
                  </w:rPr>
                  <w:t xml:space="preserve"> ir partneriai turi įsipareigoti teikti tos pačios apimties pacientų pavėžėjimo paslaugas po Aprašo 2.5.2.2 papunktyje nurodyto II etapo įgyvendinimo, t. y. užtikrinti Aprašo 2.5.2.4 papunktyje nurodyto IV etapo įgyvendinimą.  Valstybės lygmens pavėžėjimo </w:t>
                </w:r>
                <w:r>
                  <w:rPr>
                    <w:iCs/>
                    <w:szCs w:val="24"/>
                  </w:rPr>
                  <w:t xml:space="preserve">paslaugų  organizavimas ir teikimas IV etape </w:t>
                </w:r>
                <w:r>
                  <w:t xml:space="preserve">finansuojamas šio projekto lėšomis, savivaldybių lygmens </w:t>
                </w:r>
                <w:r>
                  <w:rPr>
                    <w:iCs/>
                    <w:szCs w:val="24"/>
                  </w:rPr>
                  <w:t xml:space="preserve"> pavėžėjimo paslaugų organizavimas ir teikimas </w:t>
                </w:r>
                <w:r>
                  <w:t>užtikrinamas iš nuosavų lėšų – privalomas savivaldybių, dalyvaujančių projekte, nuosavas finansinis prisidė</w:t>
                </w:r>
                <w:r>
                  <w:t>jimas prie projekto.</w:t>
                </w:r>
              </w:p>
              <w:p w14:paraId="3E412188" w14:textId="5068BCFC" w:rsidR="00D5314A" w:rsidRDefault="00961D3B">
                <w:pPr>
                  <w:jc w:val="both"/>
                  <w:rPr>
                    <w:iCs/>
                    <w:szCs w:val="24"/>
                  </w:rPr>
                </w:pPr>
                <w:r>
                  <w:rPr>
                    <w:iCs/>
                    <w:szCs w:val="24"/>
                  </w:rPr>
                  <w:t>Įsigyto turto ir kitų išteklių panaudojimo tęstinumo užtikrinimas.</w:t>
                </w:r>
              </w:p>
              <w:p w14:paraId="5D0DA212" w14:textId="2350A9CC" w:rsidR="00D5314A" w:rsidRDefault="00961D3B">
                <w:pPr>
                  <w:jc w:val="both"/>
                  <w:rPr>
                    <w:iCs/>
                    <w:szCs w:val="24"/>
                  </w:rPr>
                </w:pPr>
                <w:r>
                  <w:rPr>
                    <w:bCs/>
                    <w:szCs w:val="24"/>
                  </w:rPr>
                  <w:t>Projekto vykdytojas</w:t>
                </w:r>
                <w:r>
                  <w:rPr>
                    <w:iCs/>
                    <w:szCs w:val="24"/>
                  </w:rPr>
                  <w:t xml:space="preserve"> ir partneriai turi įsipareigoti projekto įgyvendinimo metu įsigytą turtą, kitus išteklius (pvz., apmokytus darbuotojus, įgytą patirtį) toliau siekti</w:t>
                </w:r>
                <w:r>
                  <w:rPr>
                    <w:iCs/>
                    <w:szCs w:val="24"/>
                  </w:rPr>
                  <w:t xml:space="preserve"> naudoti  pacientų pavėžėjimo paslaugoms organizuoti ir teikti ne trumpiau kaip 3 metus nuo projekto įgyvendinimo pabaigos.</w:t>
                </w:r>
              </w:p>
            </w:tc>
          </w:tr>
          <w:tr w:rsidR="00D5314A" w14:paraId="302BDEA4" w14:textId="77777777">
            <w:tc>
              <w:tcPr>
                <w:tcW w:w="14709" w:type="dxa"/>
              </w:tcPr>
              <w:p w14:paraId="40E51A39" w14:textId="77777777" w:rsidR="00D5314A" w:rsidRDefault="00961D3B">
                <w:pPr>
                  <w:rPr>
                    <w:szCs w:val="24"/>
                  </w:rPr>
                </w:pPr>
                <w:r>
                  <w:rPr>
                    <w:b/>
                    <w:szCs w:val="24"/>
                  </w:rPr>
                  <w:t>8. Kiti reikalavimai</w:t>
                </w:r>
              </w:p>
            </w:tc>
          </w:tr>
          <w:tr w:rsidR="00D5314A" w14:paraId="11CC9E83" w14:textId="77777777">
            <w:tc>
              <w:tcPr>
                <w:tcW w:w="14709" w:type="dxa"/>
              </w:tcPr>
              <w:p w14:paraId="73F5D48A" w14:textId="77777777" w:rsidR="00D5314A" w:rsidRDefault="00961D3B">
                <w:pPr>
                  <w:tabs>
                    <w:tab w:val="left" w:pos="449"/>
                  </w:tabs>
                  <w:spacing w:line="276" w:lineRule="auto"/>
                  <w:jc w:val="both"/>
                  <w:rPr>
                    <w:iCs/>
                    <w:szCs w:val="24"/>
                  </w:rPr>
                </w:pPr>
                <w:r>
                  <w:rPr>
                    <w:iCs/>
                    <w:szCs w:val="24"/>
                  </w:rPr>
                  <w:t xml:space="preserve">Projekto stebėsenai vykdyti bus sudarytas Priežiūros komitetas. Projekto įgyvendinimas tiesiogiai susijęs su </w:t>
                </w:r>
                <w:r>
                  <w:rPr>
                    <w:iCs/>
                    <w:szCs w:val="24"/>
                  </w:rPr>
                  <w:t>ESVIS tobulinimo projektu.</w:t>
                </w:r>
              </w:p>
              <w:p w14:paraId="1ACBA6D9" w14:textId="53617ECC" w:rsidR="00D5314A" w:rsidRDefault="00961D3B">
                <w:pPr>
                  <w:tabs>
                    <w:tab w:val="left" w:pos="449"/>
                  </w:tabs>
                  <w:spacing w:line="276" w:lineRule="auto"/>
                  <w:jc w:val="both"/>
                  <w:rPr>
                    <w:iCs/>
                    <w:szCs w:val="24"/>
                  </w:rPr>
                </w:pPr>
                <w:r>
                  <w:t>Projekto administravimą vykdanti viešoji įstaiga Centrinė projektų valdymo agentūra vykdo dvigubo tos pačios veiklos tų pačių išlaidų finansavimo prevenciją.</w:t>
                </w:r>
              </w:p>
            </w:tc>
          </w:tr>
          <w:tr w:rsidR="00D5314A" w14:paraId="315AEE96" w14:textId="77777777">
            <w:tc>
              <w:tcPr>
                <w:tcW w:w="14709" w:type="dxa"/>
              </w:tcPr>
              <w:p w14:paraId="71E9CC99" w14:textId="77777777" w:rsidR="00D5314A" w:rsidRDefault="00961D3B">
                <w:pPr>
                  <w:rPr>
                    <w:b/>
                    <w:szCs w:val="24"/>
                  </w:rPr>
                </w:pPr>
                <w:r>
                  <w:rPr>
                    <w:b/>
                    <w:szCs w:val="24"/>
                  </w:rPr>
                  <w:t>IŠLAIDŲ TINKAMUMO FINANSUOTI REIKALAVIMAI</w:t>
                </w:r>
              </w:p>
            </w:tc>
          </w:tr>
          <w:tr w:rsidR="00D5314A" w14:paraId="28A77A62" w14:textId="77777777">
            <w:tc>
              <w:tcPr>
                <w:tcW w:w="14709" w:type="dxa"/>
              </w:tcPr>
              <w:p w14:paraId="087FC4A4" w14:textId="77777777" w:rsidR="00D5314A" w:rsidRDefault="00961D3B">
                <w:pPr>
                  <w:jc w:val="both"/>
                  <w:rPr>
                    <w:b/>
                    <w:szCs w:val="24"/>
                  </w:rPr>
                </w:pPr>
                <w:r>
                  <w:rPr>
                    <w:b/>
                    <w:szCs w:val="24"/>
                  </w:rPr>
                  <w:t>9. Išlaidų tinkamumo finans</w:t>
                </w:r>
                <w:r>
                  <w:rPr>
                    <w:b/>
                    <w:szCs w:val="24"/>
                  </w:rPr>
                  <w:t>uoti reikalavimai</w:t>
                </w:r>
              </w:p>
            </w:tc>
          </w:tr>
          <w:tr w:rsidR="00D5314A" w14:paraId="73643E95" w14:textId="77777777">
            <w:tc>
              <w:tcPr>
                <w:tcW w:w="14709" w:type="dxa"/>
              </w:tcPr>
              <w:p w14:paraId="59696426" w14:textId="0FFD005D" w:rsidR="00D5314A" w:rsidRDefault="00961D3B">
                <w:pPr>
                  <w:tabs>
                    <w:tab w:val="left" w:pos="458"/>
                  </w:tabs>
                  <w:jc w:val="both"/>
                  <w:rPr>
                    <w:bCs/>
                    <w:szCs w:val="24"/>
                  </w:rPr>
                </w:pPr>
                <w:r>
                  <w:rPr>
                    <w:bCs/>
                    <w:szCs w:val="24"/>
                  </w:rPr>
                  <w:t>9.1.</w:t>
                </w:r>
                <w:r>
                  <w:rPr>
                    <w:b/>
                    <w:szCs w:val="24"/>
                  </w:rPr>
                  <w:tab/>
                </w:r>
                <w:r>
                  <w:rPr>
                    <w:bCs/>
                    <w:szCs w:val="24"/>
                  </w:rPr>
                  <w:t xml:space="preserve">Išlaidų tinkamumo finansuoti reikalavimai nustatyti Biudžeto ir savivaldybių biudžetų sudarymo ir vykdymo taisyklėse bei </w:t>
                </w:r>
                <w:r>
                  <w:rPr>
                    <w:rFonts w:eastAsia="Calibri"/>
                    <w:szCs w:val="24"/>
                  </w:rPr>
                  <w:t>Projektų administravimo ir finansavimo taisyklių VII skyriuje „Projektų išlaidų reikalavimai“</w:t>
                </w:r>
                <w:r>
                  <w:rPr>
                    <w:bCs/>
                    <w:szCs w:val="24"/>
                  </w:rPr>
                  <w:t>.</w:t>
                </w:r>
              </w:p>
              <w:p w14:paraId="32CB64CD" w14:textId="2389FDEA" w:rsidR="00D5314A" w:rsidRDefault="00961D3B">
                <w:pPr>
                  <w:tabs>
                    <w:tab w:val="left" w:pos="449"/>
                  </w:tabs>
                  <w:jc w:val="both"/>
                  <w:rPr>
                    <w:bCs/>
                    <w:szCs w:val="24"/>
                  </w:rPr>
                </w:pPr>
                <w:r>
                  <w:rPr>
                    <w:bCs/>
                    <w:szCs w:val="24"/>
                  </w:rPr>
                  <w:t>9.2.</w:t>
                </w:r>
                <w:r>
                  <w:rPr>
                    <w:bCs/>
                    <w:szCs w:val="24"/>
                  </w:rPr>
                  <w:tab/>
                </w:r>
                <w:r>
                  <w:rPr>
                    <w:bCs/>
                    <w:szCs w:val="24"/>
                  </w:rPr>
                  <w:t>Didžiausia galima projektų finansuojamoji dalis sudaro 100 proc. visų tinkamų finansuoti projekto išlaidų, reikalingų I, II ir III etapams įgyvendinti, taip pat IV etapui įgyvendinti, kiek tai susiję su valstybės lygmens pavėžėjimu. Projekto partneriai – s</w:t>
                </w:r>
                <w:r>
                  <w:rPr>
                    <w:bCs/>
                    <w:szCs w:val="24"/>
                  </w:rPr>
                  <w:t xml:space="preserve">avivaldybių įgaliotos įstaigos, atsakingos už savivaldybės lygmens pacientų pavėžėjimo paslaugų organizavimą ir teikimą, savo ir (arba) kitų šaltinių lėšomis privalo prisidėti prie projekto įgyvendinimo, užtikrindami IV etapo įgyvendinimą. </w:t>
                </w:r>
              </w:p>
              <w:p w14:paraId="755FA2F7" w14:textId="7FDECDA0" w:rsidR="00D5314A" w:rsidRDefault="00961D3B">
                <w:pPr>
                  <w:tabs>
                    <w:tab w:val="left" w:pos="449"/>
                  </w:tabs>
                  <w:jc w:val="both"/>
                  <w:rPr>
                    <w:bCs/>
                    <w:szCs w:val="24"/>
                  </w:rPr>
                </w:pPr>
                <w:r>
                  <w:rPr>
                    <w:bCs/>
                    <w:szCs w:val="24"/>
                  </w:rPr>
                  <w:t>Projekto vykdyt</w:t>
                </w:r>
                <w:r>
                  <w:rPr>
                    <w:bCs/>
                    <w:szCs w:val="24"/>
                  </w:rPr>
                  <w:t xml:space="preserve">ojas ir (arba) partneris </w:t>
                </w:r>
                <w:r>
                  <w:rPr>
                    <w:color w:val="000000"/>
                  </w:rPr>
                  <w:t xml:space="preserve"> </w:t>
                </w:r>
                <w:r>
                  <w:rPr>
                    <w:bCs/>
                    <w:szCs w:val="24"/>
                  </w:rPr>
                  <w:t>(-</w:t>
                </w:r>
                <w:r>
                  <w:rPr>
                    <w:bCs/>
                    <w:color w:val="000000"/>
                    <w:szCs w:val="24"/>
                  </w:rPr>
                  <w:t>iai</w:t>
                </w:r>
                <w:r>
                  <w:rPr>
                    <w:bCs/>
                    <w:szCs w:val="24"/>
                  </w:rPr>
                  <w:t>) savo iniciatyva ir savo ir (arba) kitų šaltinių lėšomis gali prisidėti prie projekto I, II, III etapų įgyvendinimo, taip pat projekto vykdytojas savo iniciatyva ir savo ir (arba) kitų šaltinių lėšomis gali prisidėti prie pr</w:t>
                </w:r>
                <w:r>
                  <w:rPr>
                    <w:bCs/>
                    <w:szCs w:val="24"/>
                  </w:rPr>
                  <w:t xml:space="preserve">ojekto IV etapo įgyvendinimo. </w:t>
                </w:r>
              </w:p>
              <w:p w14:paraId="5869B18F" w14:textId="297E5114" w:rsidR="00D5314A" w:rsidRDefault="00961D3B">
                <w:pPr>
                  <w:tabs>
                    <w:tab w:val="left" w:pos="449"/>
                  </w:tabs>
                  <w:jc w:val="both"/>
                  <w:rPr>
                    <w:bCs/>
                    <w:szCs w:val="24"/>
                  </w:rPr>
                </w:pPr>
                <w:r>
                  <w:rPr>
                    <w:bCs/>
                    <w:szCs w:val="24"/>
                  </w:rPr>
                  <w:t>9.3.</w:t>
                </w:r>
                <w:r>
                  <w:rPr>
                    <w:bCs/>
                    <w:szCs w:val="24"/>
                  </w:rPr>
                  <w:tab/>
                  <w:t>Projekto tinkamų finansuoti išlaidų dalis, kurios nepadengia projektui skiriamo finansavimo lėšos, turi būti finansuojama iš pareiškėjo ir (arba) partnerio lėšų.</w:t>
                </w:r>
              </w:p>
              <w:p w14:paraId="6DF941C2" w14:textId="5BEF85AF" w:rsidR="00D5314A" w:rsidRDefault="00961D3B">
                <w:pPr>
                  <w:tabs>
                    <w:tab w:val="left" w:pos="449"/>
                  </w:tabs>
                  <w:jc w:val="both"/>
                  <w:rPr>
                    <w:bCs/>
                    <w:szCs w:val="24"/>
                  </w:rPr>
                </w:pPr>
                <w:r>
                  <w:rPr>
                    <w:bCs/>
                    <w:szCs w:val="24"/>
                  </w:rPr>
                  <w:lastRenderedPageBreak/>
                  <w:t>9.4. Projektą vykdančių darbuotojų darbo užmokesčio išlaid</w:t>
                </w:r>
                <w:r>
                  <w:rPr>
                    <w:bCs/>
                    <w:szCs w:val="24"/>
                  </w:rPr>
                  <w:t>os apmokamos ne daugiau kaip 20 proc. nuo bendros projekto vertės. Dėl sutaupymo procentas gali keistis, tačiau suma negali.</w:t>
                </w:r>
              </w:p>
              <w:p w14:paraId="2230C690" w14:textId="264E4C74" w:rsidR="00D5314A" w:rsidRDefault="00961D3B">
                <w:pPr>
                  <w:jc w:val="both"/>
                  <w:rPr>
                    <w:szCs w:val="24"/>
                  </w:rPr>
                </w:pPr>
                <w:r>
                  <w:rPr>
                    <w:bCs/>
                    <w:szCs w:val="24"/>
                  </w:rPr>
                  <w:t xml:space="preserve">9.5. </w:t>
                </w:r>
                <w:r>
                  <w:rPr>
                    <w:szCs w:val="24"/>
                  </w:rPr>
                  <w:t xml:space="preserve">Valstybės lygmens pacientų pavėžėjimo organizavimui ir teikimui reikalingų darbuotojų, </w:t>
                </w:r>
                <w:r>
                  <w:t>kurie vykdo skambučių centro funkciją,</w:t>
                </w:r>
                <w:r>
                  <w:rPr>
                    <w:szCs w:val="24"/>
                  </w:rPr>
                  <w:t xml:space="preserve"> </w:t>
                </w:r>
                <w:r>
                  <w:rPr>
                    <w:szCs w:val="24"/>
                  </w:rPr>
                  <w:t xml:space="preserve">skaičius bei etatiniai krūviai turi būti prognozuojami naudojantis </w:t>
                </w:r>
                <w:r>
                  <w:rPr>
                    <w:i/>
                    <w:iCs/>
                    <w:szCs w:val="24"/>
                  </w:rPr>
                  <w:t>Erlang</w:t>
                </w:r>
                <w:r>
                  <w:rPr>
                    <w:szCs w:val="24"/>
                  </w:rPr>
                  <w:t xml:space="preserve"> skaičiuokle (</w:t>
                </w:r>
                <w:r>
                  <w:rPr>
                    <w:color w:val="0563C1"/>
                    <w:szCs w:val="24"/>
                    <w:u w:val="single"/>
                  </w:rPr>
                  <w:t>https://www.callcentretools.com/tools/erlang-calculator/</w:t>
                </w:r>
                <w:r>
                  <w:rPr>
                    <w:szCs w:val="24"/>
                    <w:u w:val="single"/>
                  </w:rPr>
                  <w:t>)</w:t>
                </w:r>
                <w:r>
                  <w:rPr>
                    <w:szCs w:val="24"/>
                  </w:rPr>
                  <w:t xml:space="preserve">. </w:t>
                </w:r>
                <w:r>
                  <w:rPr>
                    <w:i/>
                    <w:iCs/>
                    <w:szCs w:val="24"/>
                  </w:rPr>
                  <w:t>Erlang</w:t>
                </w:r>
                <w:r>
                  <w:rPr>
                    <w:szCs w:val="24"/>
                  </w:rPr>
                  <w:t xml:space="preserve"> skaičiuoklė netaikoma papildomiems reikalingiems darbuotojams ir jų etatiniam krūviui pagrįsti.</w:t>
                </w:r>
              </w:p>
              <w:p w14:paraId="6111B685" w14:textId="3A8F47B5" w:rsidR="00D5314A" w:rsidRDefault="00961D3B">
                <w:pPr>
                  <w:jc w:val="both"/>
                  <w:rPr>
                    <w:bCs/>
                    <w:color w:val="000000"/>
                    <w:szCs w:val="24"/>
                  </w:rPr>
                </w:pPr>
                <w:r>
                  <w:rPr>
                    <w:bCs/>
                    <w:szCs w:val="24"/>
                  </w:rPr>
                  <w:t xml:space="preserve">9.6. </w:t>
                </w:r>
                <w:r>
                  <w:rPr>
                    <w:bCs/>
                    <w:color w:val="000000"/>
                    <w:szCs w:val="24"/>
                  </w:rPr>
                  <w:t>Pr</w:t>
                </w:r>
                <w:r>
                  <w:rPr>
                    <w:bCs/>
                    <w:color w:val="000000"/>
                    <w:szCs w:val="24"/>
                  </w:rPr>
                  <w:t xml:space="preserve">ojekto vykdytojui, vadovaujantis </w:t>
                </w:r>
                <w:r>
                  <w:rPr>
                    <w:bCs/>
                    <w:szCs w:val="24"/>
                  </w:rPr>
                  <w:t xml:space="preserve">Biudžeto ir savivaldybių biudžetų sudarymo ir vykdymo taisyklių </w:t>
                </w:r>
                <w:r>
                  <w:rPr>
                    <w:bCs/>
                    <w:color w:val="000000"/>
                    <w:szCs w:val="24"/>
                  </w:rPr>
                  <w:t>ir Projektų administravimo ir finansavimo taisyklių numatytomis sąlygomis, gali būti mokamas avansas.</w:t>
                </w:r>
              </w:p>
              <w:p w14:paraId="1BBA9C7A" w14:textId="15C7461F" w:rsidR="00D5314A" w:rsidRDefault="00961D3B">
                <w:pPr>
                  <w:jc w:val="both"/>
                  <w:rPr>
                    <w:bCs/>
                    <w:color w:val="000000"/>
                    <w:szCs w:val="24"/>
                  </w:rPr>
                </w:pPr>
                <w:r>
                  <w:rPr>
                    <w:bCs/>
                    <w:color w:val="000000"/>
                    <w:szCs w:val="24"/>
                  </w:rPr>
                  <w:t>9.7. Projekto išlaidos apmokamos sąskaitų apmokėjimo būdu</w:t>
                </w:r>
                <w:r>
                  <w:rPr>
                    <w:bCs/>
                    <w:color w:val="000000"/>
                    <w:szCs w:val="24"/>
                  </w:rPr>
                  <w:t xml:space="preserve"> ir (ar) išlaidų kompensavimo būdu projekto vykdytojui deklaruojant patirtas ir apmokėtas išlaidas, supaprastintai apmokamas išlaidas arba kartu derinant šias abi apmokėjimo formas.</w:t>
                </w:r>
                <w:r>
                  <w:rPr>
                    <w:rFonts w:ascii="Segoe UI" w:hAnsi="Segoe UI" w:cs="Segoe UI"/>
                    <w:sz w:val="18"/>
                    <w:szCs w:val="18"/>
                  </w:rPr>
                  <w:t xml:space="preserve"> </w:t>
                </w:r>
              </w:p>
              <w:p w14:paraId="77EA2A75" w14:textId="49B600A5" w:rsidR="00D5314A" w:rsidRDefault="00961D3B">
                <w:pPr>
                  <w:jc w:val="both"/>
                  <w:rPr>
                    <w:bCs/>
                    <w:color w:val="000000"/>
                    <w:szCs w:val="24"/>
                  </w:rPr>
                </w:pPr>
                <w:r>
                  <w:rPr>
                    <w:bCs/>
                    <w:color w:val="000000"/>
                    <w:szCs w:val="24"/>
                  </w:rPr>
                  <w:t>9.8. Projekto vykdytojas</w:t>
                </w:r>
                <w:r>
                  <w:rPr>
                    <w:bCs/>
                    <w:szCs w:val="24"/>
                  </w:rPr>
                  <w:t xml:space="preserve"> </w:t>
                </w:r>
                <w:r>
                  <w:rPr>
                    <w:bCs/>
                    <w:color w:val="000000"/>
                    <w:szCs w:val="24"/>
                  </w:rPr>
                  <w:t>ir (arba) partneris (-iai) turi apdrausti projek</w:t>
                </w:r>
                <w:r>
                  <w:rPr>
                    <w:bCs/>
                    <w:color w:val="000000"/>
                    <w:szCs w:val="24"/>
                  </w:rPr>
                  <w:t>tui įgyvendinti skirtą ilgalaikį materialųjį turtą, kuris įsigytas ar sukurtas iš projektui skirto finansavimo lėšų, maksimaliu turto atkuriamosios vertės draudimu nuo visų galimų rizikos atvejų. Turtas turi būti apdraustas projekto įgyvendinimo laikotarpi</w:t>
                </w:r>
                <w:r>
                  <w:rPr>
                    <w:bCs/>
                    <w:color w:val="000000"/>
                    <w:szCs w:val="24"/>
                  </w:rPr>
                  <w:t>ui nuo tada, kai yra sukuriamas ar įsigyjamas, draudimo ir draudimo tarpininkavimo veiklą reguliuojančių teisės aktų nustatyta tvarka. Draudžiamojo įvykio atveju projekto vykdytojas turi atkurti prarastą turtą.</w:t>
                </w:r>
              </w:p>
              <w:p w14:paraId="66439C65" w14:textId="1A6C510A" w:rsidR="00D5314A" w:rsidRDefault="00961D3B">
                <w:pPr>
                  <w:jc w:val="both"/>
                  <w:rPr>
                    <w:rFonts w:eastAsia="Calibri"/>
                    <w:szCs w:val="24"/>
                  </w:rPr>
                </w:pPr>
                <w:r>
                  <w:rPr>
                    <w:bCs/>
                    <w:color w:val="000000"/>
                    <w:szCs w:val="24"/>
                  </w:rPr>
                  <w:t xml:space="preserve">9.9. </w:t>
                </w:r>
                <w:r>
                  <w:rPr>
                    <w:rFonts w:eastAsia="Calibri"/>
                    <w:szCs w:val="24"/>
                  </w:rPr>
                  <w:t>Pacientų pavėžėjimo paslaugų, kurias tei</w:t>
                </w:r>
                <w:r>
                  <w:rPr>
                    <w:rFonts w:eastAsia="Calibri"/>
                    <w:szCs w:val="24"/>
                  </w:rPr>
                  <w:t xml:space="preserve">kia valstybės ir savivaldybių institucijos ar įstaigos, taip pat įmonės, </w:t>
                </w:r>
                <w:r>
                  <w:rPr>
                    <w:szCs w:val="24"/>
                  </w:rPr>
                  <w:t xml:space="preserve">supaprastintai apmokamų išlaidų dydžiai </w:t>
                </w:r>
                <w:r>
                  <w:rPr>
                    <w:rFonts w:eastAsia="Calibri"/>
                    <w:szCs w:val="24"/>
                  </w:rPr>
                  <w:t xml:space="preserve"> nustatomi pagal pacientų pavėžėjimo paslaugos rūšis bandomojo pacientų pavėžėjimo modelio taikymo projekto įgyvendinimo laikotarpiu, kai pacie</w:t>
                </w:r>
                <w:r>
                  <w:rPr>
                    <w:rFonts w:eastAsia="Calibri"/>
                    <w:szCs w:val="24"/>
                  </w:rPr>
                  <w:t xml:space="preserve">ntų pavėžėjimo paslaugos teikiamos jas įsigyjant viešųjų pirkimų būdu, apmokama už faktiškai suteiktas paslaugas pagal viešųjų pirkimų sutartis. </w:t>
                </w:r>
              </w:p>
              <w:p w14:paraId="697C2887" w14:textId="486D9CBD" w:rsidR="00D5314A" w:rsidRDefault="00961D3B">
                <w:pPr>
                  <w:tabs>
                    <w:tab w:val="left" w:pos="449"/>
                  </w:tabs>
                  <w:jc w:val="both"/>
                  <w:rPr>
                    <w:bCs/>
                    <w:strike/>
                    <w:color w:val="000000"/>
                    <w:szCs w:val="24"/>
                  </w:rPr>
                </w:pPr>
                <w:r>
                  <w:rPr>
                    <w:bCs/>
                    <w:szCs w:val="24"/>
                  </w:rPr>
                  <w:t>9.10</w:t>
                </w:r>
                <w:r>
                  <w:rPr>
                    <w:bCs/>
                    <w:color w:val="000000"/>
                    <w:szCs w:val="24"/>
                  </w:rPr>
                  <w:t xml:space="preserve">. Pagal Aprašą netinkamos finansuoti projekto išlaidos: </w:t>
                </w:r>
              </w:p>
              <w:p w14:paraId="62CA8D48" w14:textId="0F73BBE0" w:rsidR="00D5314A" w:rsidRDefault="00961D3B">
                <w:pPr>
                  <w:tabs>
                    <w:tab w:val="left" w:pos="458"/>
                    <w:tab w:val="left" w:pos="613"/>
                    <w:tab w:val="left" w:pos="776"/>
                  </w:tabs>
                  <w:jc w:val="both"/>
                  <w:rPr>
                    <w:sz w:val="22"/>
                    <w:szCs w:val="22"/>
                  </w:rPr>
                </w:pPr>
                <w:r>
                  <w:rPr>
                    <w:bCs/>
                    <w:szCs w:val="24"/>
                  </w:rPr>
                  <w:t>9.10.1.</w:t>
                </w:r>
                <w:r>
                  <w:rPr>
                    <w:bCs/>
                    <w:szCs w:val="24"/>
                  </w:rPr>
                  <w:tab/>
                  <w:t>PĮP ir kitų  su PĮP privalomų teikti doku</w:t>
                </w:r>
                <w:r>
                  <w:rPr>
                    <w:bCs/>
                    <w:szCs w:val="24"/>
                  </w:rPr>
                  <w:t>mentų rengimo išlaidos;</w:t>
                </w:r>
              </w:p>
              <w:p w14:paraId="2D6C54D8" w14:textId="6C0C658F" w:rsidR="00D5314A" w:rsidRDefault="00961D3B">
                <w:pPr>
                  <w:tabs>
                    <w:tab w:val="left" w:pos="458"/>
                    <w:tab w:val="left" w:pos="613"/>
                    <w:tab w:val="left" w:pos="776"/>
                  </w:tabs>
                  <w:jc w:val="both"/>
                  <w:rPr>
                    <w:bCs/>
                    <w:szCs w:val="24"/>
                  </w:rPr>
                </w:pPr>
                <w:r>
                  <w:rPr>
                    <w:bCs/>
                    <w:szCs w:val="24"/>
                  </w:rPr>
                  <w:t>9.10.2. statybos, rekonstrukcijos, remonto darbai, žemės, nekilnojamojo turto ir transporto priemonių įsigijimo išlaidos;</w:t>
                </w:r>
              </w:p>
              <w:p w14:paraId="2FFFBBEF" w14:textId="04E6B222" w:rsidR="00D5314A" w:rsidRDefault="00961D3B">
                <w:pPr>
                  <w:tabs>
                    <w:tab w:val="left" w:pos="458"/>
                    <w:tab w:val="left" w:pos="613"/>
                    <w:tab w:val="left" w:pos="776"/>
                  </w:tabs>
                  <w:jc w:val="both"/>
                  <w:rPr>
                    <w:bCs/>
                    <w:szCs w:val="24"/>
                  </w:rPr>
                </w:pPr>
                <w:r>
                  <w:rPr>
                    <w:bCs/>
                    <w:szCs w:val="24"/>
                  </w:rPr>
                  <w:t>9.10.3.</w:t>
                </w:r>
                <w:r>
                  <w:rPr>
                    <w:bCs/>
                    <w:szCs w:val="24"/>
                  </w:rPr>
                  <w:tab/>
                  <w:t>naudojamo ilgalaikio turto nusidėvėjimo (amortizacijos) sąnaudos;</w:t>
                </w:r>
              </w:p>
              <w:p w14:paraId="265595FB" w14:textId="5E597B4E" w:rsidR="00D5314A" w:rsidRDefault="00961D3B">
                <w:pPr>
                  <w:jc w:val="both"/>
                  <w:rPr>
                    <w:bCs/>
                    <w:color w:val="000000"/>
                    <w:szCs w:val="24"/>
                    <w:shd w:val="clear" w:color="auto" w:fill="FFFFFF"/>
                  </w:rPr>
                </w:pPr>
                <w:r>
                  <w:rPr>
                    <w:bCs/>
                    <w:color w:val="000000"/>
                    <w:szCs w:val="24"/>
                    <w:shd w:val="clear" w:color="auto" w:fill="FFFFFF"/>
                  </w:rPr>
                  <w:t xml:space="preserve">9.10.4. nepiniginis projekto </w:t>
                </w:r>
                <w:r>
                  <w:rPr>
                    <w:bCs/>
                    <w:color w:val="000000"/>
                    <w:szCs w:val="24"/>
                    <w:shd w:val="clear" w:color="auto" w:fill="FFFFFF"/>
                  </w:rPr>
                  <w:t>vykdytojo / partnerio įnašas;</w:t>
                </w:r>
              </w:p>
              <w:p w14:paraId="3CCE5C70" w14:textId="7C704866" w:rsidR="00D5314A" w:rsidRDefault="00961D3B">
                <w:pPr>
                  <w:tabs>
                    <w:tab w:val="left" w:pos="449"/>
                    <w:tab w:val="left" w:pos="613"/>
                    <w:tab w:val="left" w:pos="776"/>
                  </w:tabs>
                  <w:jc w:val="both"/>
                  <w:rPr>
                    <w:bCs/>
                    <w:color w:val="000000"/>
                    <w:szCs w:val="24"/>
                    <w:shd w:val="clear" w:color="auto" w:fill="FFFFFF"/>
                  </w:rPr>
                </w:pPr>
                <w:r>
                  <w:rPr>
                    <w:bCs/>
                    <w:szCs w:val="24"/>
                  </w:rPr>
                  <w:t xml:space="preserve">9.10.5. </w:t>
                </w:r>
                <w:r>
                  <w:rPr>
                    <w:bCs/>
                    <w:color w:val="000000"/>
                    <w:szCs w:val="24"/>
                    <w:shd w:val="clear" w:color="auto" w:fill="FFFFFF"/>
                  </w:rPr>
                  <w:t>baldai;</w:t>
                </w:r>
              </w:p>
              <w:p w14:paraId="077A2182" w14:textId="61ED16A0" w:rsidR="00D5314A" w:rsidRDefault="00961D3B">
                <w:pPr>
                  <w:tabs>
                    <w:tab w:val="left" w:pos="449"/>
                    <w:tab w:val="left" w:pos="613"/>
                    <w:tab w:val="left" w:pos="776"/>
                  </w:tabs>
                  <w:jc w:val="both"/>
                  <w:rPr>
                    <w:bCs/>
                    <w:szCs w:val="24"/>
                  </w:rPr>
                </w:pPr>
                <w:r>
                  <w:rPr>
                    <w:bCs/>
                    <w:color w:val="000000"/>
                    <w:szCs w:val="24"/>
                    <w:shd w:val="clear" w:color="auto" w:fill="FFFFFF"/>
                    <w:lang w:val="en-US"/>
                  </w:rPr>
                  <w:t xml:space="preserve">9.10.6. </w:t>
                </w:r>
                <w:r>
                  <w:rPr>
                    <w:bCs/>
                    <w:color w:val="000000"/>
                    <w:szCs w:val="24"/>
                    <w:shd w:val="clear" w:color="auto" w:fill="FFFFFF"/>
                  </w:rPr>
                  <w:t>transporto priemonių įsigijimas ir (ar) išperkamoji nuoma.</w:t>
                </w:r>
              </w:p>
            </w:tc>
          </w:tr>
          <w:tr w:rsidR="00D5314A" w14:paraId="07177E98" w14:textId="77777777">
            <w:trPr>
              <w:trHeight w:val="349"/>
            </w:trPr>
            <w:tc>
              <w:tcPr>
                <w:tcW w:w="14709" w:type="dxa"/>
              </w:tcPr>
              <w:p w14:paraId="13CBA8CD" w14:textId="7C0315D9" w:rsidR="00D5314A" w:rsidRDefault="00961D3B">
                <w:pPr>
                  <w:jc w:val="both"/>
                  <w:rPr>
                    <w:szCs w:val="24"/>
                  </w:rPr>
                </w:pPr>
                <w:r>
                  <w:rPr>
                    <w:b/>
                    <w:szCs w:val="24"/>
                  </w:rPr>
                  <w:lastRenderedPageBreak/>
                  <w:t>10. Projektų veiklų ir jungtinio projekto projektų įgyvendinimui taikomi supaprastintai apmokamų išlaidų dydžiai</w:t>
                </w:r>
              </w:p>
            </w:tc>
          </w:tr>
          <w:tr w:rsidR="00D5314A" w14:paraId="525AA0E0"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D5314A" w14:paraId="15D5D424" w14:textId="77777777">
                  <w:tc>
                    <w:tcPr>
                      <w:tcW w:w="14449" w:type="dxa"/>
                      <w:gridSpan w:val="5"/>
                      <w:tcBorders>
                        <w:top w:val="single" w:sz="8" w:space="0" w:color="auto"/>
                        <w:left w:val="single" w:sz="8" w:space="0" w:color="auto"/>
                        <w:bottom w:val="single" w:sz="8" w:space="0" w:color="auto"/>
                        <w:right w:val="single" w:sz="8" w:space="0" w:color="auto"/>
                      </w:tcBorders>
                    </w:tcPr>
                    <w:p w14:paraId="2434BA25" w14:textId="4EAD9003" w:rsidR="00D5314A" w:rsidRDefault="00961D3B">
                      <w:pPr>
                        <w:jc w:val="both"/>
                        <w:rPr>
                          <w:b/>
                          <w:bCs/>
                          <w:szCs w:val="24"/>
                          <w:lang w:val="en-US"/>
                        </w:rPr>
                      </w:pPr>
                      <w:r>
                        <w:rPr>
                          <w:rFonts w:eastAsia="MS Gothic"/>
                          <w:b/>
                          <w:bCs/>
                          <w:szCs w:val="24"/>
                        </w:rPr>
                        <w:t>X</w:t>
                      </w:r>
                      <w:r>
                        <w:rPr>
                          <w:b/>
                          <w:bCs/>
                          <w:szCs w:val="24"/>
                        </w:rPr>
                        <w:t xml:space="preserve"> Neindeksuojama </w:t>
                      </w:r>
                    </w:p>
                  </w:tc>
                </w:tr>
                <w:tr w:rsidR="00D5314A" w14:paraId="0206A5D7" w14:textId="77777777">
                  <w:tc>
                    <w:tcPr>
                      <w:tcW w:w="2889" w:type="dxa"/>
                      <w:tcBorders>
                        <w:top w:val="single" w:sz="8" w:space="0" w:color="auto"/>
                        <w:left w:val="single" w:sz="8" w:space="0" w:color="auto"/>
                        <w:bottom w:val="single" w:sz="8" w:space="0" w:color="auto"/>
                        <w:right w:val="single" w:sz="8" w:space="0" w:color="auto"/>
                      </w:tcBorders>
                      <w:vAlign w:val="center"/>
                    </w:tcPr>
                    <w:p w14:paraId="4738337B" w14:textId="77777777" w:rsidR="00D5314A" w:rsidRDefault="00961D3B">
                      <w:pPr>
                        <w:jc w:val="center"/>
                        <w:rPr>
                          <w:b/>
                          <w:bCs/>
                          <w:szCs w:val="24"/>
                        </w:rPr>
                      </w:pPr>
                      <w:r>
                        <w:rPr>
                          <w:b/>
                          <w:bCs/>
                          <w:szCs w:val="24"/>
                        </w:rPr>
                        <w:t xml:space="preserve">Veiklos </w:t>
                      </w:r>
                      <w:r>
                        <w:rPr>
                          <w:b/>
                          <w:bCs/>
                          <w:szCs w:val="24"/>
                        </w:rPr>
                        <w:t>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521BDDAF" w14:textId="77777777" w:rsidR="00D5314A" w:rsidRDefault="00961D3B">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121460E9" w14:textId="77777777" w:rsidR="00D5314A" w:rsidRDefault="00961D3B">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2D6986C" w14:textId="77777777" w:rsidR="00D5314A" w:rsidRDefault="00961D3B">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DA22F8A" w14:textId="77777777" w:rsidR="00D5314A" w:rsidRDefault="00961D3B">
                      <w:pPr>
                        <w:jc w:val="center"/>
                        <w:rPr>
                          <w:b/>
                          <w:bCs/>
                          <w:szCs w:val="24"/>
                        </w:rPr>
                      </w:pPr>
                      <w:r>
                        <w:rPr>
                          <w:b/>
                          <w:bCs/>
                          <w:szCs w:val="24"/>
                        </w:rPr>
                        <w:t>Papildoma informacija</w:t>
                      </w:r>
                    </w:p>
                  </w:tc>
                </w:tr>
                <w:tr w:rsidR="00D5314A" w14:paraId="797AB74B" w14:textId="77777777">
                  <w:tc>
                    <w:tcPr>
                      <w:tcW w:w="2889" w:type="dxa"/>
                      <w:tcBorders>
                        <w:top w:val="single" w:sz="8" w:space="0" w:color="auto"/>
                        <w:left w:val="single" w:sz="8" w:space="0" w:color="auto"/>
                        <w:bottom w:val="single" w:sz="8" w:space="0" w:color="auto"/>
                        <w:right w:val="single" w:sz="8" w:space="0" w:color="auto"/>
                      </w:tcBorders>
                    </w:tcPr>
                    <w:p w14:paraId="10DB193D" w14:textId="67E6D367" w:rsidR="00D5314A" w:rsidRDefault="00961D3B">
                      <w:pPr>
                        <w:jc w:val="center"/>
                        <w:rPr>
                          <w:color w:val="FF0000"/>
                          <w:szCs w:val="24"/>
                        </w:rPr>
                      </w:pPr>
                      <w:r>
                        <w:rPr>
                          <w:szCs w:val="24"/>
                          <w:lang w:eastAsia="lt-LT"/>
                        </w:rPr>
                        <w:t xml:space="preserve">Nespecializuota </w:t>
                      </w:r>
                      <w:r>
                        <w:rPr>
                          <w:szCs w:val="24"/>
                          <w:lang w:eastAsia="lt-LT"/>
                        </w:rPr>
                        <w:t>paciento pavėžėjimo paslauga</w:t>
                      </w:r>
                    </w:p>
                  </w:tc>
                  <w:tc>
                    <w:tcPr>
                      <w:tcW w:w="2890" w:type="dxa"/>
                      <w:tcBorders>
                        <w:top w:val="single" w:sz="8" w:space="0" w:color="auto"/>
                        <w:left w:val="single" w:sz="8" w:space="0" w:color="auto"/>
                        <w:bottom w:val="single" w:sz="8" w:space="0" w:color="auto"/>
                        <w:right w:val="single" w:sz="8" w:space="0" w:color="auto"/>
                      </w:tcBorders>
                    </w:tcPr>
                    <w:p w14:paraId="4063EC56" w14:textId="77777777" w:rsidR="00D5314A" w:rsidRDefault="00D531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4F6BCCF7" w14:textId="77777777" w:rsidR="00D5314A" w:rsidRDefault="00D5314A">
                      <w:pPr>
                        <w:jc w:val="center"/>
                        <w:rPr>
                          <w:szCs w:val="24"/>
                        </w:rPr>
                      </w:pPr>
                    </w:p>
                    <w:p w14:paraId="072AD4C7" w14:textId="77777777" w:rsidR="00D5314A" w:rsidRDefault="00D5314A">
                      <w:pPr>
                        <w:jc w:val="center"/>
                        <w:rPr>
                          <w:szCs w:val="24"/>
                        </w:rPr>
                      </w:pPr>
                    </w:p>
                    <w:p w14:paraId="546E7B67" w14:textId="1A01A302" w:rsidR="00D5314A" w:rsidRDefault="00961D3B">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D81084B" w14:textId="19F8F9B5" w:rsidR="00D5314A" w:rsidRDefault="00961D3B">
                      <w:pPr>
                        <w:jc w:val="center"/>
                        <w:rPr>
                          <w:szCs w:val="24"/>
                        </w:rPr>
                      </w:pPr>
                      <w:r>
                        <w:rPr>
                          <w:szCs w:val="24"/>
                        </w:rPr>
                        <w:t xml:space="preserve">1 km </w:t>
                      </w:r>
                      <w:r>
                        <w:rPr>
                          <w:szCs w:val="24"/>
                          <w:lang w:eastAsia="lt-LT"/>
                        </w:rPr>
                        <w:t>fiksuotasis vieneto</w:t>
                      </w:r>
                      <w:r>
                        <w:rPr>
                          <w:color w:val="2E74B5"/>
                          <w:szCs w:val="24"/>
                          <w:lang w:eastAsia="lt-LT"/>
                        </w:rPr>
                        <w:t xml:space="preserve"> </w:t>
                      </w:r>
                      <w:r>
                        <w:rPr>
                          <w:szCs w:val="24"/>
                          <w:lang w:eastAsia="lt-LT"/>
                        </w:rPr>
                        <w:t xml:space="preserve">įkainis, kai teikiama </w:t>
                      </w:r>
                      <w:r>
                        <w:rPr>
                          <w:szCs w:val="24"/>
                        </w:rPr>
                        <w:lastRenderedPageBreak/>
                        <w:t>nespecializuota paciento pavėžėjimo paslauga</w:t>
                      </w:r>
                    </w:p>
                  </w:tc>
                  <w:tc>
                    <w:tcPr>
                      <w:tcW w:w="2890" w:type="dxa"/>
                      <w:tcBorders>
                        <w:top w:val="single" w:sz="8" w:space="0" w:color="auto"/>
                        <w:left w:val="single" w:sz="8" w:space="0" w:color="auto"/>
                        <w:bottom w:val="single" w:sz="8" w:space="0" w:color="auto"/>
                        <w:right w:val="single" w:sz="8" w:space="0" w:color="auto"/>
                      </w:tcBorders>
                    </w:tcPr>
                    <w:p w14:paraId="4A27F1F9" w14:textId="4BC0D3B1" w:rsidR="00D5314A" w:rsidRDefault="00961D3B">
                      <w:pPr>
                        <w:jc w:val="center"/>
                        <w:rPr>
                          <w:szCs w:val="24"/>
                        </w:rPr>
                      </w:pPr>
                      <w:r>
                        <w:rPr>
                          <w:szCs w:val="24"/>
                        </w:rPr>
                        <w:lastRenderedPageBreak/>
                        <w:t>ESFA nustatytas šiam projektui įkainis – 0,69 Eur su PVM</w:t>
                      </w:r>
                    </w:p>
                  </w:tc>
                </w:tr>
                <w:tr w:rsidR="00D5314A" w14:paraId="1992A8F9" w14:textId="77777777">
                  <w:tc>
                    <w:tcPr>
                      <w:tcW w:w="2889" w:type="dxa"/>
                      <w:tcBorders>
                        <w:top w:val="single" w:sz="8" w:space="0" w:color="auto"/>
                        <w:left w:val="single" w:sz="8" w:space="0" w:color="auto"/>
                        <w:bottom w:val="single" w:sz="8" w:space="0" w:color="auto"/>
                        <w:right w:val="single" w:sz="8" w:space="0" w:color="auto"/>
                      </w:tcBorders>
                    </w:tcPr>
                    <w:p w14:paraId="669C7F69" w14:textId="14D59984" w:rsidR="00D5314A" w:rsidRDefault="00961D3B">
                      <w:pPr>
                        <w:jc w:val="center"/>
                        <w:rPr>
                          <w:color w:val="FF0000"/>
                          <w:szCs w:val="24"/>
                        </w:rPr>
                      </w:pPr>
                      <w:r>
                        <w:rPr>
                          <w:szCs w:val="24"/>
                          <w:lang w:eastAsia="lt-LT"/>
                        </w:rPr>
                        <w:t xml:space="preserve">Specializuota vieno paciento pavėžėjimo paslauga, </w:t>
                      </w:r>
                      <w:r>
                        <w:rPr>
                          <w:szCs w:val="24"/>
                        </w:rPr>
                        <w:t>kai pakanka greitosios medicinos pagalbos automobilio, atitinkančio sveikatos apsaugos ministro tvirtinamuose specializuotų pacientų pavėžėjimo paslaugų teikimo reikalavimuose numatytus minimalius greitosios medicinos pagalbos automobiliams taikomus reikal</w:t>
                      </w:r>
                      <w:r>
                        <w:rPr>
                          <w:szCs w:val="24"/>
                        </w:rPr>
                        <w:t>avimus,  ir  vieno asmens sveikatos priežiūros specialisto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1CD0C81F" w14:textId="77777777" w:rsidR="00D5314A" w:rsidRDefault="00D531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1A707770" w14:textId="77777777" w:rsidR="00D5314A" w:rsidRDefault="00D5314A">
                      <w:pPr>
                        <w:jc w:val="center"/>
                        <w:rPr>
                          <w:szCs w:val="24"/>
                        </w:rPr>
                      </w:pPr>
                    </w:p>
                    <w:p w14:paraId="67AA3FD1" w14:textId="77777777" w:rsidR="00D5314A" w:rsidRDefault="00D5314A">
                      <w:pPr>
                        <w:jc w:val="center"/>
                        <w:rPr>
                          <w:szCs w:val="24"/>
                        </w:rPr>
                      </w:pPr>
                    </w:p>
                    <w:p w14:paraId="21E2830E" w14:textId="77777777" w:rsidR="00D5314A" w:rsidRDefault="00D5314A">
                      <w:pPr>
                        <w:jc w:val="center"/>
                        <w:rPr>
                          <w:szCs w:val="24"/>
                        </w:rPr>
                      </w:pPr>
                    </w:p>
                    <w:p w14:paraId="109A1319" w14:textId="095F2386" w:rsidR="00D5314A" w:rsidRDefault="00961D3B">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1DB64A7" w14:textId="616F0EA1" w:rsidR="00D5314A" w:rsidRDefault="00961D3B">
                      <w:pPr>
                        <w:jc w:val="center"/>
                        <w:rPr>
                          <w:szCs w:val="24"/>
                        </w:rPr>
                      </w:pPr>
                      <w:r>
                        <w:rPr>
                          <w:szCs w:val="24"/>
                        </w:rPr>
                        <w:t xml:space="preserve">1 km </w:t>
                      </w:r>
                      <w:r>
                        <w:rPr>
                          <w:szCs w:val="24"/>
                          <w:lang w:eastAsia="lt-LT"/>
                        </w:rPr>
                        <w:t>fiksuotasis vieneto</w:t>
                      </w:r>
                      <w:r>
                        <w:rPr>
                          <w:color w:val="2E74B5"/>
                          <w:szCs w:val="24"/>
                          <w:lang w:eastAsia="lt-LT"/>
                        </w:rPr>
                        <w:t xml:space="preserve"> </w:t>
                      </w:r>
                      <w:r>
                        <w:rPr>
                          <w:szCs w:val="24"/>
                          <w:lang w:eastAsia="lt-LT"/>
                        </w:rPr>
                        <w:t xml:space="preserve">įkainis, kai teikiama </w:t>
                      </w:r>
                      <w:r>
                        <w:rPr>
                          <w:szCs w:val="24"/>
                        </w:rPr>
                        <w:t>specializuota vieno paciento pavėžėjimo paslauga, kai pakanka greitosios medicinos pagalbos automobilio</w:t>
                      </w:r>
                      <w:r>
                        <w:rPr>
                          <w:szCs w:val="24"/>
                          <w:vertAlign w:val="superscript"/>
                        </w:rPr>
                        <w:footnoteReference w:id="2"/>
                      </w:r>
                      <w:r>
                        <w:rPr>
                          <w:szCs w:val="24"/>
                        </w:rPr>
                        <w:t xml:space="preserve"> ir vieno a</w:t>
                      </w:r>
                      <w:r>
                        <w:rPr>
                          <w:szCs w:val="24"/>
                        </w:rPr>
                        <w:t>smens sveikatos priežiūros specialisto</w:t>
                      </w:r>
                    </w:p>
                  </w:tc>
                  <w:tc>
                    <w:tcPr>
                      <w:tcW w:w="2890" w:type="dxa"/>
                      <w:tcBorders>
                        <w:top w:val="single" w:sz="8" w:space="0" w:color="auto"/>
                        <w:left w:val="single" w:sz="8" w:space="0" w:color="auto"/>
                        <w:bottom w:val="single" w:sz="8" w:space="0" w:color="auto"/>
                        <w:right w:val="single" w:sz="8" w:space="0" w:color="auto"/>
                      </w:tcBorders>
                    </w:tcPr>
                    <w:p w14:paraId="58B1017B" w14:textId="5C800CFA" w:rsidR="00D5314A" w:rsidRDefault="00961D3B">
                      <w:pPr>
                        <w:jc w:val="center"/>
                        <w:rPr>
                          <w:szCs w:val="24"/>
                        </w:rPr>
                      </w:pPr>
                      <w:r>
                        <w:rPr>
                          <w:szCs w:val="24"/>
                        </w:rPr>
                        <w:t>ESFA nustatytas šiam projektui įkainis – 0,95 Eur su PVM</w:t>
                      </w:r>
                    </w:p>
                  </w:tc>
                </w:tr>
                <w:tr w:rsidR="00D5314A" w14:paraId="172D2B5A" w14:textId="77777777">
                  <w:tc>
                    <w:tcPr>
                      <w:tcW w:w="2889" w:type="dxa"/>
                      <w:tcBorders>
                        <w:top w:val="single" w:sz="8" w:space="0" w:color="auto"/>
                        <w:left w:val="single" w:sz="8" w:space="0" w:color="auto"/>
                        <w:bottom w:val="single" w:sz="8" w:space="0" w:color="auto"/>
                        <w:right w:val="single" w:sz="8" w:space="0" w:color="auto"/>
                      </w:tcBorders>
                    </w:tcPr>
                    <w:p w14:paraId="089CD5B8" w14:textId="7C9120BC" w:rsidR="00D5314A" w:rsidRDefault="00961D3B">
                      <w:pPr>
                        <w:jc w:val="center"/>
                        <w:rPr>
                          <w:color w:val="FF0000"/>
                          <w:szCs w:val="24"/>
                        </w:rPr>
                      </w:pPr>
                      <w:r>
                        <w:rPr>
                          <w:szCs w:val="24"/>
                        </w:rPr>
                        <w:t>Specializuota vieno paciento pavėžėjimo paslauga, kai reikalinga pažangaus gyvybės palaikymo brigada, kaip ji apibrėžta sveikatos apsaugos ministro tvirtinamam</w:t>
                      </w:r>
                      <w:r>
                        <w:rPr>
                          <w:szCs w:val="24"/>
                        </w:rPr>
                        <w:t xml:space="preserve">e apraše, reglamentuojančiame pažangaus gyvybės </w:t>
                      </w:r>
                      <w:r>
                        <w:rPr>
                          <w:szCs w:val="24"/>
                        </w:rPr>
                        <w:lastRenderedPageBreak/>
                        <w:t>palaikymo brigadų veiklą, fiksuotasis vieneto įkainis</w:t>
                      </w:r>
                    </w:p>
                  </w:tc>
                  <w:tc>
                    <w:tcPr>
                      <w:tcW w:w="2890" w:type="dxa"/>
                      <w:tcBorders>
                        <w:top w:val="single" w:sz="8" w:space="0" w:color="auto"/>
                        <w:left w:val="single" w:sz="8" w:space="0" w:color="auto"/>
                        <w:bottom w:val="single" w:sz="8" w:space="0" w:color="auto"/>
                        <w:right w:val="single" w:sz="8" w:space="0" w:color="auto"/>
                      </w:tcBorders>
                    </w:tcPr>
                    <w:p w14:paraId="03BF9D48" w14:textId="77777777" w:rsidR="00D5314A" w:rsidRDefault="00D531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4B693A56" w14:textId="77777777" w:rsidR="00D5314A" w:rsidRDefault="00D5314A">
                      <w:pPr>
                        <w:jc w:val="center"/>
                        <w:rPr>
                          <w:szCs w:val="24"/>
                        </w:rPr>
                      </w:pPr>
                    </w:p>
                    <w:p w14:paraId="6FE855CF" w14:textId="77777777" w:rsidR="00D5314A" w:rsidRDefault="00D5314A">
                      <w:pPr>
                        <w:jc w:val="center"/>
                        <w:rPr>
                          <w:szCs w:val="24"/>
                        </w:rPr>
                      </w:pPr>
                    </w:p>
                    <w:p w14:paraId="1D32FA43" w14:textId="77777777" w:rsidR="00D5314A" w:rsidRDefault="00D5314A">
                      <w:pPr>
                        <w:jc w:val="center"/>
                        <w:rPr>
                          <w:szCs w:val="24"/>
                        </w:rPr>
                      </w:pPr>
                    </w:p>
                    <w:p w14:paraId="6BD24B88" w14:textId="77777777" w:rsidR="00D5314A" w:rsidRDefault="00D5314A">
                      <w:pPr>
                        <w:jc w:val="center"/>
                        <w:rPr>
                          <w:szCs w:val="24"/>
                        </w:rPr>
                      </w:pPr>
                    </w:p>
                    <w:p w14:paraId="44A5A65A" w14:textId="77777777" w:rsidR="00D5314A" w:rsidRDefault="00D5314A">
                      <w:pPr>
                        <w:jc w:val="center"/>
                        <w:rPr>
                          <w:szCs w:val="24"/>
                        </w:rPr>
                      </w:pPr>
                    </w:p>
                    <w:p w14:paraId="690197CA" w14:textId="7DA8828F" w:rsidR="00D5314A" w:rsidRDefault="00961D3B">
                      <w:pPr>
                        <w:jc w:val="center"/>
                        <w:rPr>
                          <w:szCs w:val="24"/>
                          <w:lang w:val="en-US"/>
                        </w:rPr>
                      </w:pPr>
                      <w:r>
                        <w:rPr>
                          <w:szCs w:val="24"/>
                          <w:lang w:val="en-US"/>
                        </w:rPr>
                        <w:t>01</w:t>
                      </w:r>
                    </w:p>
                  </w:tc>
                  <w:tc>
                    <w:tcPr>
                      <w:tcW w:w="2890" w:type="dxa"/>
                      <w:tcBorders>
                        <w:top w:val="single" w:sz="8" w:space="0" w:color="auto"/>
                        <w:left w:val="single" w:sz="8" w:space="0" w:color="auto"/>
                        <w:bottom w:val="single" w:sz="8" w:space="0" w:color="auto"/>
                        <w:right w:val="single" w:sz="8" w:space="0" w:color="auto"/>
                      </w:tcBorders>
                    </w:tcPr>
                    <w:p w14:paraId="789A7083" w14:textId="77777777" w:rsidR="00D5314A" w:rsidRDefault="00D5314A">
                      <w:pPr>
                        <w:jc w:val="center"/>
                        <w:rPr>
                          <w:szCs w:val="24"/>
                        </w:rPr>
                      </w:pPr>
                    </w:p>
                    <w:p w14:paraId="1031B4B6" w14:textId="77777777" w:rsidR="00D5314A" w:rsidRDefault="00D5314A">
                      <w:pPr>
                        <w:jc w:val="center"/>
                        <w:rPr>
                          <w:szCs w:val="24"/>
                        </w:rPr>
                      </w:pPr>
                    </w:p>
                    <w:p w14:paraId="7D2908E8" w14:textId="66A1BBDD" w:rsidR="00D5314A" w:rsidRDefault="00961D3B">
                      <w:pPr>
                        <w:jc w:val="center"/>
                        <w:rPr>
                          <w:szCs w:val="24"/>
                        </w:rPr>
                      </w:pPr>
                      <w:r>
                        <w:rPr>
                          <w:szCs w:val="24"/>
                        </w:rPr>
                        <w:t xml:space="preserve">1 km </w:t>
                      </w:r>
                      <w:r>
                        <w:rPr>
                          <w:szCs w:val="24"/>
                          <w:lang w:eastAsia="lt-LT"/>
                        </w:rPr>
                        <w:t>fiksuotasis vieneto</w:t>
                      </w:r>
                      <w:r>
                        <w:rPr>
                          <w:color w:val="2E74B5"/>
                          <w:szCs w:val="24"/>
                          <w:lang w:eastAsia="lt-LT"/>
                        </w:rPr>
                        <w:t xml:space="preserve"> </w:t>
                      </w:r>
                      <w:r>
                        <w:rPr>
                          <w:szCs w:val="24"/>
                          <w:lang w:eastAsia="lt-LT"/>
                        </w:rPr>
                        <w:t xml:space="preserve">įkainis, kai teikiama </w:t>
                      </w:r>
                      <w:r>
                        <w:rPr>
                          <w:szCs w:val="24"/>
                        </w:rPr>
                        <w:t xml:space="preserve">specializuota vieno paciento pavėžėjimo paslauga, kai reikalinga pažangaus gyvybės palaikymo </w:t>
                      </w:r>
                      <w:r>
                        <w:rPr>
                          <w:szCs w:val="24"/>
                        </w:rPr>
                        <w:t>brigada</w:t>
                      </w:r>
                    </w:p>
                  </w:tc>
                  <w:tc>
                    <w:tcPr>
                      <w:tcW w:w="2890" w:type="dxa"/>
                      <w:tcBorders>
                        <w:top w:val="single" w:sz="8" w:space="0" w:color="auto"/>
                        <w:left w:val="single" w:sz="8" w:space="0" w:color="auto"/>
                        <w:bottom w:val="single" w:sz="8" w:space="0" w:color="auto"/>
                        <w:right w:val="single" w:sz="8" w:space="0" w:color="auto"/>
                      </w:tcBorders>
                    </w:tcPr>
                    <w:p w14:paraId="5E23D61B" w14:textId="77777777" w:rsidR="00D5314A" w:rsidRDefault="00D5314A">
                      <w:pPr>
                        <w:jc w:val="center"/>
                        <w:rPr>
                          <w:szCs w:val="24"/>
                        </w:rPr>
                      </w:pPr>
                    </w:p>
                    <w:p w14:paraId="7C4DDEA1" w14:textId="77777777" w:rsidR="00D5314A" w:rsidRDefault="00D5314A">
                      <w:pPr>
                        <w:jc w:val="center"/>
                        <w:rPr>
                          <w:szCs w:val="24"/>
                        </w:rPr>
                      </w:pPr>
                    </w:p>
                    <w:p w14:paraId="2A479508" w14:textId="1FD9A9A5" w:rsidR="00D5314A" w:rsidRDefault="00961D3B">
                      <w:pPr>
                        <w:jc w:val="center"/>
                        <w:rPr>
                          <w:szCs w:val="24"/>
                        </w:rPr>
                      </w:pPr>
                      <w:r>
                        <w:rPr>
                          <w:szCs w:val="24"/>
                        </w:rPr>
                        <w:t>ESFA nustatytas šiam projektui įkainis – 1,12 Eur su PVM</w:t>
                      </w:r>
                    </w:p>
                  </w:tc>
                </w:tr>
                <w:tr w:rsidR="00D5314A" w14:paraId="337418A9" w14:textId="77777777">
                  <w:tc>
                    <w:tcPr>
                      <w:tcW w:w="2889" w:type="dxa"/>
                      <w:tcBorders>
                        <w:top w:val="single" w:sz="8" w:space="0" w:color="auto"/>
                        <w:left w:val="single" w:sz="8" w:space="0" w:color="auto"/>
                        <w:bottom w:val="single" w:sz="8" w:space="0" w:color="auto"/>
                        <w:right w:val="single" w:sz="8" w:space="0" w:color="auto"/>
                      </w:tcBorders>
                    </w:tcPr>
                    <w:p w14:paraId="41D14300" w14:textId="65B0F8F5" w:rsidR="00D5314A" w:rsidRDefault="00961D3B">
                      <w:pPr>
                        <w:jc w:val="center"/>
                        <w:rPr>
                          <w:szCs w:val="24"/>
                        </w:rPr>
                      </w:pPr>
                      <w:r>
                        <w:rPr>
                          <w:szCs w:val="24"/>
                        </w:rPr>
                        <w:t>Lydinčio asmens, teikiant nespecializuotas pavėžėjimo paslaugas, darbo užmokesčio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14043A95" w14:textId="77777777" w:rsidR="00D5314A" w:rsidRDefault="00D531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7CD0AA6" w14:textId="77777777" w:rsidR="00D5314A" w:rsidRDefault="00D5314A">
                      <w:pPr>
                        <w:jc w:val="center"/>
                        <w:rPr>
                          <w:szCs w:val="24"/>
                        </w:rPr>
                      </w:pPr>
                    </w:p>
                    <w:p w14:paraId="6A8C50FD" w14:textId="77777777" w:rsidR="00D5314A" w:rsidRDefault="00D5314A">
                      <w:pPr>
                        <w:ind w:firstLine="1116"/>
                        <w:rPr>
                          <w:szCs w:val="24"/>
                        </w:rPr>
                      </w:pPr>
                    </w:p>
                    <w:p w14:paraId="014828F8" w14:textId="5F1A40AC" w:rsidR="00D5314A" w:rsidRDefault="00961D3B">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310A70F" w14:textId="77777777" w:rsidR="00D5314A" w:rsidRDefault="00D5314A">
                      <w:pPr>
                        <w:jc w:val="center"/>
                        <w:rPr>
                          <w:color w:val="000000"/>
                          <w:szCs w:val="24"/>
                          <w:lang w:eastAsia="lt-LT"/>
                        </w:rPr>
                      </w:pPr>
                    </w:p>
                    <w:p w14:paraId="48586678" w14:textId="0D2FEFD6" w:rsidR="00D5314A" w:rsidRDefault="00961D3B">
                      <w:pPr>
                        <w:jc w:val="center"/>
                        <w:rPr>
                          <w:szCs w:val="24"/>
                        </w:rPr>
                      </w:pPr>
                      <w:r>
                        <w:rPr>
                          <w:color w:val="000000"/>
                          <w:szCs w:val="24"/>
                          <w:lang w:eastAsia="lt-LT"/>
                        </w:rPr>
                        <w:t>Lydinčio asmens vienos valandos darbo užmokesčio fiksuotasis vieneto įk</w:t>
                      </w:r>
                      <w:r>
                        <w:rPr>
                          <w:color w:val="000000"/>
                          <w:szCs w:val="24"/>
                          <w:lang w:eastAsia="lt-LT"/>
                        </w:rPr>
                        <w:t>ainis</w:t>
                      </w:r>
                    </w:p>
                  </w:tc>
                  <w:tc>
                    <w:tcPr>
                      <w:tcW w:w="2890" w:type="dxa"/>
                      <w:tcBorders>
                        <w:top w:val="single" w:sz="8" w:space="0" w:color="auto"/>
                        <w:left w:val="single" w:sz="8" w:space="0" w:color="auto"/>
                        <w:bottom w:val="single" w:sz="8" w:space="0" w:color="auto"/>
                        <w:right w:val="single" w:sz="8" w:space="0" w:color="auto"/>
                      </w:tcBorders>
                    </w:tcPr>
                    <w:p w14:paraId="2EF22E24" w14:textId="77777777" w:rsidR="00D5314A" w:rsidRDefault="00D5314A">
                      <w:pPr>
                        <w:jc w:val="center"/>
                        <w:rPr>
                          <w:szCs w:val="24"/>
                        </w:rPr>
                      </w:pPr>
                    </w:p>
                    <w:p w14:paraId="025FE22A" w14:textId="5262AF76" w:rsidR="00D5314A" w:rsidRDefault="00961D3B">
                      <w:pPr>
                        <w:jc w:val="center"/>
                        <w:rPr>
                          <w:szCs w:val="24"/>
                        </w:rPr>
                      </w:pPr>
                      <w:r>
                        <w:rPr>
                          <w:szCs w:val="24"/>
                        </w:rPr>
                        <w:t>ESFA nustatytas šiam projektui įkainis – 13,15 Eur</w:t>
                      </w:r>
                    </w:p>
                  </w:tc>
                </w:tr>
                <w:tr w:rsidR="00D5314A" w14:paraId="460B75E5" w14:textId="77777777">
                  <w:tc>
                    <w:tcPr>
                      <w:tcW w:w="2889" w:type="dxa"/>
                      <w:tcBorders>
                        <w:top w:val="single" w:sz="8" w:space="0" w:color="auto"/>
                        <w:left w:val="single" w:sz="8" w:space="0" w:color="auto"/>
                        <w:bottom w:val="single" w:sz="8" w:space="0" w:color="auto"/>
                        <w:right w:val="single" w:sz="8" w:space="0" w:color="auto"/>
                      </w:tcBorders>
                    </w:tcPr>
                    <w:p w14:paraId="1241419C" w14:textId="0D2F4102" w:rsidR="00D5314A" w:rsidRDefault="00961D3B">
                      <w:pPr>
                        <w:jc w:val="center"/>
                        <w:rPr>
                          <w:szCs w:val="24"/>
                        </w:rPr>
                      </w:pPr>
                      <w:r>
                        <w:rPr>
                          <w:szCs w:val="24"/>
                        </w:rPr>
                        <w:t xml:space="preserve">Netiesioginių išlaidų fiksuotoji norma </w:t>
                      </w:r>
                    </w:p>
                  </w:tc>
                  <w:tc>
                    <w:tcPr>
                      <w:tcW w:w="2890" w:type="dxa"/>
                      <w:tcBorders>
                        <w:top w:val="single" w:sz="8" w:space="0" w:color="auto"/>
                        <w:left w:val="single" w:sz="8" w:space="0" w:color="auto"/>
                        <w:bottom w:val="single" w:sz="8" w:space="0" w:color="auto"/>
                        <w:right w:val="single" w:sz="8" w:space="0" w:color="auto"/>
                      </w:tcBorders>
                    </w:tcPr>
                    <w:p w14:paraId="6C7EADEC" w14:textId="77777777" w:rsidR="00D5314A" w:rsidRDefault="00961D3B">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2E33609" w14:textId="77777777" w:rsidR="00D5314A" w:rsidRDefault="00961D3B">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19CE87C" w14:textId="242E5B49" w:rsidR="00D5314A" w:rsidRDefault="00961D3B">
                      <w:pPr>
                        <w:jc w:val="center"/>
                        <w:rPr>
                          <w:szCs w:val="24"/>
                        </w:rPr>
                      </w:pPr>
                      <w:r>
                        <w:rPr>
                          <w:szCs w:val="24"/>
                        </w:rPr>
                        <w:t>3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2B8FC87F" w14:textId="4742DDB3" w:rsidR="00D5314A" w:rsidRDefault="00D5314A">
                      <w:pPr>
                        <w:jc w:val="center"/>
                        <w:rPr>
                          <w:szCs w:val="24"/>
                        </w:rPr>
                      </w:pPr>
                    </w:p>
                  </w:tc>
                </w:tr>
                <w:tr w:rsidR="00D5314A" w14:paraId="70377843"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325C8798" w14:textId="77777777" w:rsidR="00D5314A" w:rsidRDefault="00D5314A">
                      <w:pPr>
                        <w:jc w:val="center"/>
                        <w:rPr>
                          <w:szCs w:val="24"/>
                        </w:rPr>
                      </w:pPr>
                    </w:p>
                    <w:p w14:paraId="40B6B027" w14:textId="3FFB9A55" w:rsidR="00D5314A" w:rsidRDefault="00961D3B">
                      <w:pPr>
                        <w:jc w:val="center"/>
                        <w:rPr>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66CF7655" w14:textId="77777777" w:rsidR="00D5314A" w:rsidRDefault="00D5314A">
                      <w:pPr>
                        <w:jc w:val="center"/>
                        <w:rPr>
                          <w:szCs w:val="24"/>
                        </w:rPr>
                      </w:pPr>
                    </w:p>
                    <w:p w14:paraId="3B909977" w14:textId="543094F6" w:rsidR="00D5314A" w:rsidRDefault="00961D3B">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29A5A16F" w14:textId="77777777" w:rsidR="00D5314A" w:rsidRDefault="00D5314A">
                      <w:pPr>
                        <w:jc w:val="center"/>
                        <w:rPr>
                          <w:szCs w:val="24"/>
                        </w:rPr>
                      </w:pPr>
                    </w:p>
                    <w:p w14:paraId="0BEAEE7D" w14:textId="77777777" w:rsidR="00D5314A" w:rsidRDefault="00D5314A">
                      <w:pPr>
                        <w:rPr>
                          <w:szCs w:val="24"/>
                        </w:rPr>
                      </w:pPr>
                    </w:p>
                    <w:p w14:paraId="355C4724" w14:textId="163040BF" w:rsidR="00D5314A" w:rsidRDefault="00961D3B">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02212E9" w14:textId="77777777" w:rsidR="00D5314A" w:rsidRDefault="00961D3B">
                      <w:pPr>
                        <w:jc w:val="center"/>
                        <w:rPr>
                          <w:szCs w:val="24"/>
                        </w:rPr>
                      </w:pPr>
                      <w:r>
                        <w:rPr>
                          <w:szCs w:val="24"/>
                        </w:rPr>
                        <w:t>Fiksuotoji norma, taikoma, kai priklauso 20 d.</w:t>
                      </w:r>
                      <w:r>
                        <w:rPr>
                          <w:szCs w:val="24"/>
                        </w:rPr>
                        <w:t xml:space="preserve">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63C3E87" w14:textId="77777777" w:rsidR="00D5314A" w:rsidRDefault="00D5314A">
                      <w:pPr>
                        <w:jc w:val="center"/>
                        <w:rPr>
                          <w:szCs w:val="24"/>
                        </w:rPr>
                      </w:pPr>
                    </w:p>
                  </w:tc>
                </w:tr>
                <w:tr w:rsidR="00D5314A" w14:paraId="1B9CD4BE"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1B0D9D86" w14:textId="77777777" w:rsidR="00D5314A" w:rsidRDefault="00961D3B">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7460E8D4" w14:textId="77777777" w:rsidR="00D5314A" w:rsidRDefault="00961D3B">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437107E8" w14:textId="77777777" w:rsidR="00D5314A" w:rsidRDefault="00D5314A">
                      <w:pPr>
                        <w:jc w:val="center"/>
                        <w:rPr>
                          <w:szCs w:val="24"/>
                        </w:rPr>
                      </w:pPr>
                    </w:p>
                    <w:p w14:paraId="2E0B814B" w14:textId="77777777" w:rsidR="00D5314A" w:rsidRDefault="00D5314A">
                      <w:pPr>
                        <w:jc w:val="center"/>
                        <w:rPr>
                          <w:szCs w:val="24"/>
                        </w:rPr>
                      </w:pPr>
                    </w:p>
                    <w:p w14:paraId="69B0CAF9" w14:textId="77777777" w:rsidR="00D5314A" w:rsidRDefault="00D5314A">
                      <w:pPr>
                        <w:jc w:val="center"/>
                        <w:rPr>
                          <w:szCs w:val="24"/>
                        </w:rPr>
                      </w:pPr>
                    </w:p>
                    <w:p w14:paraId="44D11456" w14:textId="0A6BEEB2" w:rsidR="00D5314A" w:rsidRDefault="00961D3B">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240602E2" w14:textId="77777777" w:rsidR="00D5314A" w:rsidRDefault="00961D3B">
                      <w:pPr>
                        <w:jc w:val="center"/>
                        <w:rPr>
                          <w:szCs w:val="24"/>
                        </w:rPr>
                      </w:pPr>
                      <w:r>
                        <w:rPr>
                          <w:szCs w:val="24"/>
                        </w:rPr>
                        <w:t xml:space="preserve">Fiksuotoji norma, taikoma, kai priklauso nuo 21 iki 25 d. d. (jeigu dirbama 5 d. d. per </w:t>
                      </w:r>
                      <w:r>
                        <w:rPr>
                          <w:szCs w:val="24"/>
                        </w:rPr>
                        <w:t>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5A95133" w14:textId="77777777" w:rsidR="00D5314A" w:rsidRDefault="00D5314A">
                      <w:pPr>
                        <w:jc w:val="center"/>
                        <w:rPr>
                          <w:szCs w:val="24"/>
                        </w:rPr>
                      </w:pPr>
                    </w:p>
                  </w:tc>
                </w:tr>
                <w:tr w:rsidR="00D5314A" w14:paraId="5AC095A6"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A9A2DE0" w14:textId="77777777" w:rsidR="00D5314A" w:rsidRDefault="00961D3B">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7DED4B3" w14:textId="77777777" w:rsidR="00D5314A" w:rsidRDefault="00961D3B">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778E3F1D" w14:textId="77777777" w:rsidR="00D5314A" w:rsidRDefault="00D5314A">
                      <w:pPr>
                        <w:jc w:val="center"/>
                        <w:rPr>
                          <w:szCs w:val="24"/>
                        </w:rPr>
                      </w:pPr>
                    </w:p>
                    <w:p w14:paraId="65A4CB68" w14:textId="77777777" w:rsidR="00D5314A" w:rsidRDefault="00D5314A">
                      <w:pPr>
                        <w:jc w:val="center"/>
                        <w:rPr>
                          <w:szCs w:val="24"/>
                        </w:rPr>
                      </w:pPr>
                    </w:p>
                    <w:p w14:paraId="1B7FEC90" w14:textId="77777777" w:rsidR="00D5314A" w:rsidRDefault="00D5314A">
                      <w:pPr>
                        <w:jc w:val="center"/>
                        <w:rPr>
                          <w:szCs w:val="24"/>
                        </w:rPr>
                      </w:pPr>
                    </w:p>
                    <w:p w14:paraId="7A92A733" w14:textId="7E1C373C" w:rsidR="00D5314A" w:rsidRDefault="00961D3B">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7253700" w14:textId="77777777" w:rsidR="00D5314A" w:rsidRDefault="00961D3B">
                      <w:pPr>
                        <w:jc w:val="center"/>
                        <w:rPr>
                          <w:szCs w:val="24"/>
                        </w:rPr>
                      </w:pPr>
                      <w:r>
                        <w:rPr>
                          <w:szCs w:val="24"/>
                        </w:rPr>
                        <w:t xml:space="preserve">Fiksuotoji norma, taikoma, kai priklauso nuo 26 iki 30 d. d. (jeigu dirbama 5 d. d. per savaitę) arba nuo 31 </w:t>
                      </w:r>
                      <w:r>
                        <w:rPr>
                          <w:szCs w:val="24"/>
                        </w:rPr>
                        <w:t>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9BBF55C" w14:textId="77777777" w:rsidR="00D5314A" w:rsidRDefault="00D5314A">
                      <w:pPr>
                        <w:jc w:val="center"/>
                        <w:rPr>
                          <w:szCs w:val="24"/>
                        </w:rPr>
                      </w:pPr>
                    </w:p>
                  </w:tc>
                </w:tr>
                <w:tr w:rsidR="00D5314A" w14:paraId="081A24AC"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2939E93B" w14:textId="77777777" w:rsidR="00D5314A" w:rsidRDefault="00961D3B">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DB553CD" w14:textId="77777777" w:rsidR="00D5314A" w:rsidRDefault="00961D3B">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2D7E43E5" w14:textId="77777777" w:rsidR="00D5314A" w:rsidRDefault="00D5314A">
                      <w:pPr>
                        <w:jc w:val="center"/>
                        <w:rPr>
                          <w:szCs w:val="24"/>
                        </w:rPr>
                      </w:pPr>
                    </w:p>
                    <w:p w14:paraId="67FE40A5" w14:textId="77777777" w:rsidR="00D5314A" w:rsidRDefault="00D5314A">
                      <w:pPr>
                        <w:jc w:val="center"/>
                        <w:rPr>
                          <w:szCs w:val="24"/>
                        </w:rPr>
                      </w:pPr>
                    </w:p>
                    <w:p w14:paraId="2B940284" w14:textId="77777777" w:rsidR="00D5314A" w:rsidRDefault="00D5314A">
                      <w:pPr>
                        <w:jc w:val="center"/>
                        <w:rPr>
                          <w:szCs w:val="24"/>
                        </w:rPr>
                      </w:pPr>
                    </w:p>
                    <w:p w14:paraId="205CB15F" w14:textId="2002EEE8" w:rsidR="00D5314A" w:rsidRDefault="00961D3B">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1F0D5172" w14:textId="77777777" w:rsidR="00D5314A" w:rsidRDefault="00961D3B">
                      <w:pPr>
                        <w:jc w:val="center"/>
                        <w:rPr>
                          <w:szCs w:val="24"/>
                        </w:rPr>
                      </w:pPr>
                      <w:r>
                        <w:rPr>
                          <w:szCs w:val="24"/>
                        </w:rPr>
                        <w:t xml:space="preserve">Fiksuotoji norma, taikoma, kai priklauso nuo 31 iki 36 d. d. (jeigu dirbama 5 d. d. per savaitę) arba nuo 37 iki </w:t>
                      </w:r>
                      <w:r>
                        <w:rPr>
                          <w:szCs w:val="24"/>
                        </w:rPr>
                        <w:lastRenderedPageBreak/>
                        <w:t xml:space="preserve">42 d. d. (jeigu </w:t>
                      </w:r>
                      <w:r>
                        <w:rPr>
                          <w:szCs w:val="24"/>
                        </w:rPr>
                        <w:t>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CFA4446" w14:textId="77777777" w:rsidR="00D5314A" w:rsidRDefault="00D5314A">
                      <w:pPr>
                        <w:jc w:val="center"/>
                        <w:rPr>
                          <w:szCs w:val="24"/>
                        </w:rPr>
                      </w:pPr>
                    </w:p>
                  </w:tc>
                </w:tr>
                <w:tr w:rsidR="00D5314A" w14:paraId="72D9A658"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DFD9BE5" w14:textId="77777777" w:rsidR="00D5314A" w:rsidRDefault="00961D3B">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5528FFC" w14:textId="77777777" w:rsidR="00D5314A" w:rsidRDefault="00961D3B">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2F508664" w14:textId="77777777" w:rsidR="00D5314A" w:rsidRDefault="00D5314A">
                      <w:pPr>
                        <w:jc w:val="center"/>
                        <w:rPr>
                          <w:szCs w:val="24"/>
                        </w:rPr>
                      </w:pPr>
                    </w:p>
                    <w:p w14:paraId="28E7799F" w14:textId="77777777" w:rsidR="00D5314A" w:rsidRDefault="00D5314A">
                      <w:pPr>
                        <w:jc w:val="center"/>
                        <w:rPr>
                          <w:szCs w:val="24"/>
                        </w:rPr>
                      </w:pPr>
                    </w:p>
                    <w:p w14:paraId="3B6A90B0" w14:textId="3F4082D2" w:rsidR="00D5314A" w:rsidRDefault="00961D3B">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023D7720" w14:textId="77777777" w:rsidR="00D5314A" w:rsidRDefault="00961D3B">
                      <w:pPr>
                        <w:jc w:val="center"/>
                        <w:rPr>
                          <w:szCs w:val="24"/>
                        </w:rPr>
                      </w:pPr>
                      <w:r>
                        <w:rPr>
                          <w:szCs w:val="24"/>
                        </w:rPr>
                        <w:t xml:space="preserve">Fiksuotoji norma, taikoma, kai priklauso nuo 37 iki 39 d. d. (jeigu dirbama 5 d. d. per savaitę) arba nuo 43 iki 47 d. d. (jeigu dirbama 6 d. d. per </w:t>
                      </w:r>
                      <w:r>
                        <w:rPr>
                          <w:szCs w:val="24"/>
                        </w:rPr>
                        <w:t>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B0FA92C" w14:textId="77777777" w:rsidR="00D5314A" w:rsidRDefault="00D5314A">
                      <w:pPr>
                        <w:jc w:val="center"/>
                        <w:rPr>
                          <w:szCs w:val="24"/>
                        </w:rPr>
                      </w:pPr>
                    </w:p>
                  </w:tc>
                </w:tr>
                <w:tr w:rsidR="00D5314A" w14:paraId="242CA0CF"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081BB05B" w14:textId="77777777" w:rsidR="00D5314A" w:rsidRDefault="00D5314A">
                      <w:pPr>
                        <w:jc w:val="center"/>
                        <w:rPr>
                          <w:szCs w:val="24"/>
                        </w:rPr>
                      </w:pPr>
                    </w:p>
                    <w:p w14:paraId="22CF78FE" w14:textId="333B6197" w:rsidR="00D5314A" w:rsidRDefault="00961D3B">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2460504" w14:textId="77777777" w:rsidR="00D5314A" w:rsidRDefault="00D5314A">
                      <w:pPr>
                        <w:jc w:val="center"/>
                        <w:rPr>
                          <w:szCs w:val="24"/>
                        </w:rPr>
                      </w:pPr>
                    </w:p>
                    <w:p w14:paraId="55E63278" w14:textId="77777777" w:rsidR="00D5314A" w:rsidRDefault="00D5314A">
                      <w:pPr>
                        <w:jc w:val="center"/>
                        <w:rPr>
                          <w:szCs w:val="24"/>
                        </w:rPr>
                      </w:pPr>
                    </w:p>
                    <w:p w14:paraId="0C617CB9" w14:textId="170C820F" w:rsidR="00D5314A" w:rsidRDefault="00961D3B">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14:paraId="31C4C4CB" w14:textId="77777777" w:rsidR="00D5314A" w:rsidRDefault="00D5314A">
                      <w:pPr>
                        <w:jc w:val="center"/>
                        <w:rPr>
                          <w:szCs w:val="24"/>
                        </w:rPr>
                      </w:pPr>
                    </w:p>
                    <w:p w14:paraId="762F307F" w14:textId="77777777" w:rsidR="00D5314A" w:rsidRDefault="00D5314A">
                      <w:pPr>
                        <w:jc w:val="center"/>
                        <w:rPr>
                          <w:szCs w:val="24"/>
                        </w:rPr>
                      </w:pPr>
                    </w:p>
                    <w:p w14:paraId="12FA6D86" w14:textId="64BE5E29" w:rsidR="00D5314A" w:rsidRDefault="00961D3B">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2C485684" w14:textId="77777777" w:rsidR="00D5314A" w:rsidRDefault="00961D3B">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E2BDF91" w14:textId="77777777" w:rsidR="00D5314A" w:rsidRDefault="00D5314A">
                      <w:pPr>
                        <w:jc w:val="center"/>
                        <w:rPr>
                          <w:szCs w:val="24"/>
                        </w:rPr>
                      </w:pPr>
                    </w:p>
                  </w:tc>
                </w:tr>
                <w:tr w:rsidR="00D5314A" w14:paraId="3D506A32"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5F21E4A9" w14:textId="77777777" w:rsidR="00D5314A" w:rsidRDefault="00961D3B">
                      <w:pPr>
                        <w:jc w:val="center"/>
                        <w:rPr>
                          <w:szCs w:val="24"/>
                        </w:rPr>
                      </w:pPr>
                      <w:r>
                        <w:rPr>
                          <w:szCs w:val="24"/>
                        </w:rPr>
                        <w:t xml:space="preserve">Kasmetinių </w:t>
                      </w:r>
                      <w:r>
                        <w:rPr>
                          <w:szCs w:val="24"/>
                        </w:rPr>
                        <w:t>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24E21D4" w14:textId="77777777" w:rsidR="00D5314A" w:rsidRDefault="00961D3B">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246A2165" w14:textId="77777777" w:rsidR="00D5314A" w:rsidRDefault="00D5314A">
                      <w:pPr>
                        <w:jc w:val="center"/>
                        <w:rPr>
                          <w:szCs w:val="24"/>
                        </w:rPr>
                      </w:pPr>
                    </w:p>
                    <w:p w14:paraId="29036F02" w14:textId="77777777" w:rsidR="00D5314A" w:rsidRDefault="00D5314A">
                      <w:pPr>
                        <w:jc w:val="center"/>
                        <w:rPr>
                          <w:szCs w:val="24"/>
                        </w:rPr>
                      </w:pPr>
                    </w:p>
                    <w:p w14:paraId="7A749435" w14:textId="168FE2FB" w:rsidR="00D5314A" w:rsidRDefault="00961D3B">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566BF6B" w14:textId="77777777" w:rsidR="00D5314A" w:rsidRDefault="00961D3B">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1CA69FA" w14:textId="77777777" w:rsidR="00D5314A" w:rsidRDefault="00D5314A">
                      <w:pPr>
                        <w:jc w:val="center"/>
                        <w:rPr>
                          <w:szCs w:val="24"/>
                        </w:rPr>
                      </w:pPr>
                    </w:p>
                  </w:tc>
                </w:tr>
              </w:tbl>
              <w:p w14:paraId="0EE06A4C" w14:textId="4884FF7C" w:rsidR="00D5314A" w:rsidRDefault="00D5314A">
                <w:pPr>
                  <w:rPr>
                    <w:i/>
                    <w:iCs/>
                    <w:szCs w:val="24"/>
                  </w:rPr>
                </w:pPr>
              </w:p>
            </w:tc>
          </w:tr>
        </w:tbl>
        <w:p w14:paraId="5C63D553" w14:textId="668451B9" w:rsidR="00D5314A" w:rsidRDefault="00D5314A">
          <w:pPr>
            <w:spacing w:line="276" w:lineRule="auto"/>
            <w:rPr>
              <w:rFonts w:eastAsia="Calibri"/>
              <w:sz w:val="22"/>
              <w:szCs w:val="22"/>
            </w:rPr>
          </w:pPr>
        </w:p>
        <w:p w14:paraId="7CFBBA93" w14:textId="77777777" w:rsidR="00D5314A" w:rsidRDefault="00D5314A">
          <w:pPr>
            <w:rPr>
              <w:sz w:val="18"/>
              <w:szCs w:val="18"/>
            </w:rPr>
          </w:pPr>
        </w:p>
        <w:sdt>
          <w:sdtPr>
            <w:alias w:val="pabaiga"/>
            <w:tag w:val="part_172f700639cf447e867fc738847dd1bf"/>
            <w:id w:val="-2145726902"/>
            <w:lock w:val="sdtLocked"/>
          </w:sdtPr>
          <w:sdtEndPr/>
          <w:sdtContent>
            <w:p w14:paraId="6031890B" w14:textId="77777777" w:rsidR="00D5314A" w:rsidRDefault="00961D3B">
              <w:pPr>
                <w:spacing w:line="276" w:lineRule="auto"/>
                <w:jc w:val="center"/>
                <w:rPr>
                  <w:szCs w:val="24"/>
                </w:rPr>
              </w:pPr>
              <w:r>
                <w:rPr>
                  <w:rFonts w:eastAsia="Calibri"/>
                  <w:szCs w:val="24"/>
                </w:rPr>
                <w:t>________________</w:t>
              </w:r>
            </w:p>
          </w:sdtContent>
        </w:sdt>
      </w:sdtContent>
    </w:sdt>
    <w:sectPr w:rsidR="00D5314A">
      <w:headerReference w:type="even" r:id="rId12"/>
      <w:headerReference w:type="default" r:id="rId13"/>
      <w:footerReference w:type="even" r:id="rId14"/>
      <w:footerReference w:type="default" r:id="rId15"/>
      <w:headerReference w:type="first" r:id="rId16"/>
      <w:footerReference w:type="first" r:id="rId17"/>
      <w:pgSz w:w="16838" w:h="11906" w:orient="landscape"/>
      <w:pgMar w:top="1418"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A3567D" w14:textId="77777777" w:rsidR="00961D3B" w:rsidRDefault="00961D3B">
      <w:pPr>
        <w:rPr>
          <w:sz w:val="22"/>
          <w:szCs w:val="22"/>
        </w:rPr>
      </w:pPr>
      <w:r>
        <w:rPr>
          <w:sz w:val="22"/>
          <w:szCs w:val="22"/>
        </w:rPr>
        <w:separator/>
      </w:r>
    </w:p>
  </w:endnote>
  <w:endnote w:type="continuationSeparator" w:id="0">
    <w:p w14:paraId="5AE807B3" w14:textId="77777777" w:rsidR="00961D3B" w:rsidRDefault="00961D3B">
      <w:pPr>
        <w:rPr>
          <w:sz w:val="22"/>
          <w:szCs w:val="22"/>
        </w:rPr>
      </w:pPr>
      <w:r>
        <w:rPr>
          <w:sz w:val="22"/>
          <w:szCs w:val="22"/>
        </w:rPr>
        <w:continuationSeparator/>
      </w:r>
    </w:p>
  </w:endnote>
  <w:endnote w:type="continuationNotice" w:id="1">
    <w:p w14:paraId="45CDCAE9" w14:textId="77777777" w:rsidR="00961D3B" w:rsidRDefault="00961D3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rsidR="00D5314A" w:rsidRDefault="00D5314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50C4" w14:textId="77777777" w:rsidR="00D5314A" w:rsidRDefault="00D5314A">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rsidR="00D5314A" w:rsidRDefault="00D5314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0A7481" w14:textId="77777777" w:rsidR="00961D3B" w:rsidRDefault="00961D3B">
      <w:pPr>
        <w:rPr>
          <w:sz w:val="22"/>
          <w:szCs w:val="22"/>
        </w:rPr>
      </w:pPr>
      <w:r>
        <w:rPr>
          <w:sz w:val="22"/>
          <w:szCs w:val="22"/>
        </w:rPr>
        <w:separator/>
      </w:r>
    </w:p>
  </w:footnote>
  <w:footnote w:type="continuationSeparator" w:id="0">
    <w:p w14:paraId="23F09E52" w14:textId="77777777" w:rsidR="00961D3B" w:rsidRDefault="00961D3B">
      <w:pPr>
        <w:rPr>
          <w:sz w:val="22"/>
          <w:szCs w:val="22"/>
        </w:rPr>
      </w:pPr>
      <w:r>
        <w:rPr>
          <w:sz w:val="22"/>
          <w:szCs w:val="22"/>
        </w:rPr>
        <w:continuationSeparator/>
      </w:r>
    </w:p>
  </w:footnote>
  <w:footnote w:type="continuationNotice" w:id="1">
    <w:p w14:paraId="68C3886E" w14:textId="77777777" w:rsidR="00961D3B" w:rsidRDefault="00961D3B">
      <w:pPr>
        <w:rPr>
          <w:sz w:val="22"/>
          <w:szCs w:val="22"/>
        </w:rPr>
      </w:pPr>
    </w:p>
  </w:footnote>
  <w:footnote w:id="2">
    <w:p w14:paraId="7A03E06C" w14:textId="45288782" w:rsidR="00D5314A" w:rsidRDefault="00961D3B">
      <w:pPr>
        <w:jc w:val="both"/>
        <w:rPr>
          <w:sz w:val="20"/>
        </w:rPr>
      </w:pPr>
      <w:r>
        <w:rPr>
          <w:sz w:val="20"/>
          <w:vertAlign w:val="superscript"/>
        </w:rPr>
        <w:footnoteRef/>
      </w:r>
      <w:r>
        <w:rPr>
          <w:sz w:val="20"/>
        </w:rPr>
        <w:t xml:space="preserve"> Greitosios pagalbos automobilis turi atitikti Sveikatos apsaugos ministro tvirtinamuose specializuotų pacientų pavėžėjimo paslaugų teikimo reikalavimuose numatytus minimalius greitosios medicinos pagalbos automobiliams taikomus reikalavimus.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rsidR="00D5314A" w:rsidRDefault="00D5314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34D0FB60" w:rsidR="00D5314A" w:rsidRDefault="00961D3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D4BAE">
      <w:rPr>
        <w:noProof/>
        <w:szCs w:val="22"/>
      </w:rPr>
      <w:t>12</w:t>
    </w:r>
    <w:r>
      <w:rPr>
        <w:szCs w:val="22"/>
      </w:rPr>
      <w:fldChar w:fldCharType="end"/>
    </w:r>
  </w:p>
  <w:p w14:paraId="4507E6F4" w14:textId="77777777" w:rsidR="00D5314A" w:rsidRDefault="00D5314A">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rsidR="00D5314A" w:rsidRDefault="00D5314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D4BAE"/>
    <w:rsid w:val="00961D3B"/>
    <w:rsid w:val="00A361B0"/>
    <w:rsid w:val="00D531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D386E"/>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2433442">
      <w:bodyDiv w:val="1"/>
      <w:marLeft w:val="0"/>
      <w:marRight w:val="0"/>
      <w:marTop w:val="0"/>
      <w:marBottom w:val="0"/>
      <w:divBdr>
        <w:top w:val="none" w:sz="0" w:space="0" w:color="auto"/>
        <w:left w:val="none" w:sz="0" w:space="0" w:color="auto"/>
        <w:bottom w:val="none" w:sz="0" w:space="0" w:color="auto"/>
        <w:right w:val="none" w:sz="0" w:space="0" w:color="auto"/>
      </w:divBdr>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423573426">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636644381">
      <w:bodyDiv w:val="1"/>
      <w:marLeft w:val="0"/>
      <w:marRight w:val="0"/>
      <w:marTop w:val="0"/>
      <w:marBottom w:val="0"/>
      <w:divBdr>
        <w:top w:val="none" w:sz="0" w:space="0" w:color="auto"/>
        <w:left w:val="none" w:sz="0" w:space="0" w:color="auto"/>
        <w:bottom w:val="none" w:sz="0" w:space="0" w:color="auto"/>
        <w:right w:val="none" w:sz="0" w:space="0" w:color="auto"/>
      </w:divBdr>
    </w:div>
    <w:div w:id="87262091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0262554">
      <w:bodyDiv w:val="1"/>
      <w:marLeft w:val="0"/>
      <w:marRight w:val="0"/>
      <w:marTop w:val="0"/>
      <w:marBottom w:val="0"/>
      <w:divBdr>
        <w:top w:val="none" w:sz="0" w:space="0" w:color="auto"/>
        <w:left w:val="none" w:sz="0" w:space="0" w:color="auto"/>
        <w:bottom w:val="none" w:sz="0" w:space="0" w:color="auto"/>
        <w:right w:val="none" w:sz="0" w:space="0" w:color="auto"/>
      </w:divBdr>
    </w:div>
    <w:div w:id="1073233448">
      <w:bodyDiv w:val="1"/>
      <w:marLeft w:val="0"/>
      <w:marRight w:val="0"/>
      <w:marTop w:val="0"/>
      <w:marBottom w:val="0"/>
      <w:divBdr>
        <w:top w:val="none" w:sz="0" w:space="0" w:color="auto"/>
        <w:left w:val="none" w:sz="0" w:space="0" w:color="auto"/>
        <w:bottom w:val="none" w:sz="0" w:space="0" w:color="auto"/>
        <w:right w:val="none" w:sz="0" w:space="0" w:color="auto"/>
      </w:divBdr>
    </w:div>
    <w:div w:id="1147212581">
      <w:bodyDiv w:val="1"/>
      <w:marLeft w:val="0"/>
      <w:marRight w:val="0"/>
      <w:marTop w:val="0"/>
      <w:marBottom w:val="0"/>
      <w:divBdr>
        <w:top w:val="none" w:sz="0" w:space="0" w:color="auto"/>
        <w:left w:val="none" w:sz="0" w:space="0" w:color="auto"/>
        <w:bottom w:val="none" w:sz="0" w:space="0" w:color="auto"/>
        <w:right w:val="none" w:sz="0" w:space="0" w:color="auto"/>
      </w:divBdr>
    </w:div>
    <w:div w:id="1411660473">
      <w:bodyDiv w:val="1"/>
      <w:marLeft w:val="0"/>
      <w:marRight w:val="0"/>
      <w:marTop w:val="0"/>
      <w:marBottom w:val="0"/>
      <w:divBdr>
        <w:top w:val="none" w:sz="0" w:space="0" w:color="auto"/>
        <w:left w:val="none" w:sz="0" w:space="0" w:color="auto"/>
        <w:bottom w:val="none" w:sz="0" w:space="0" w:color="auto"/>
        <w:right w:val="none" w:sz="0" w:space="0" w:color="auto"/>
      </w:divBdr>
    </w:div>
    <w:div w:id="1433429635">
      <w:bodyDiv w:val="1"/>
      <w:marLeft w:val="0"/>
      <w:marRight w:val="0"/>
      <w:marTop w:val="0"/>
      <w:marBottom w:val="0"/>
      <w:divBdr>
        <w:top w:val="none" w:sz="0" w:space="0" w:color="auto"/>
        <w:left w:val="none" w:sz="0" w:space="0" w:color="auto"/>
        <w:bottom w:val="none" w:sz="0" w:space="0" w:color="auto"/>
        <w:right w:val="none" w:sz="0" w:space="0" w:color="auto"/>
      </w:divBdr>
    </w:div>
    <w:div w:id="1614479868">
      <w:bodyDiv w:val="1"/>
      <w:marLeft w:val="0"/>
      <w:marRight w:val="0"/>
      <w:marTop w:val="0"/>
      <w:marBottom w:val="0"/>
      <w:divBdr>
        <w:top w:val="none" w:sz="0" w:space="0" w:color="auto"/>
        <w:left w:val="none" w:sz="0" w:space="0" w:color="auto"/>
        <w:bottom w:val="none" w:sz="0" w:space="0" w:color="auto"/>
        <w:right w:val="none" w:sz="0" w:space="0" w:color="auto"/>
      </w:divBdr>
    </w:div>
    <w:div w:id="1703044562">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2094472950">
      <w:bodyDiv w:val="1"/>
      <w:marLeft w:val="0"/>
      <w:marRight w:val="0"/>
      <w:marTop w:val="0"/>
      <w:marBottom w:val="0"/>
      <w:divBdr>
        <w:top w:val="none" w:sz="0" w:space="0" w:color="auto"/>
        <w:left w:val="none" w:sz="0" w:space="0" w:color="auto"/>
        <w:bottom w:val="none" w:sz="0" w:space="0" w:color="auto"/>
        <w:right w:val="none" w:sz="0" w:space="0" w:color="auto"/>
      </w:divBdr>
    </w:div>
    <w:div w:id="2143300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ExportDate xmlns="a843bbba-5665-4b5f-aacc-cdcb1c804839" xsi:nil="true"/>
    <DmsDocPrepDocSendReg xmlns="028236e2-f653-4d19-ab67-4d06a9145e0c">false</DmsDocPrepDocSendReg>
    <DmsDocPrepListOrderNo xmlns="4b2e9d09-07c5-42d4-ad0a-92e216c40b99">1</DmsDocPrepListOrderNo>
    <DmsPermissionsFlags xmlns="f5ebda27-b626-448f-a7d1-d1cf5ad133fa">,SECTRUE,</DmsPermissionsFlags>
    <DmsPermissionsConfid xmlns="f5ebda27-b626-448f-a7d1-d1cf5ad133fa">false</DmsPermissionsConfid>
    <DmsPermissionsUsers xmlns="f5ebda27-b626-448f-a7d1-d1cf5ad133fa">
      <UserInfo>
        <DisplayName>Gintaras Maželis</DisplayName>
        <AccountId>96</AccountId>
        <AccountType/>
      </UserInfo>
      <UserInfo>
        <DisplayName>Laura Neliupšytė</DisplayName>
        <AccountId>90</AccountId>
        <AccountType/>
      </UserInfo>
      <UserInfo>
        <DisplayName>Lina Šimkevičienė</DisplayName>
        <AccountId>165</AccountId>
        <AccountType/>
      </UserInfo>
      <UserInfo>
        <DisplayName>Margarita Kairienė</DisplayName>
        <AccountId>166</AccountId>
        <AccountType/>
      </UserInfo>
      <UserInfo>
        <DisplayName>Mantas Bernotas</DisplayName>
        <AccountId>1119</AccountId>
        <AccountType/>
      </UserInfo>
      <UserInfo>
        <DisplayName>Rasa Mockutė</DisplayName>
        <AccountId>1089</AccountId>
        <AccountType/>
      </UserInfo>
    </DmsPermissionsUsers>
    <DmsCommChanPerm xmlns="028236e2-f653-4d19-ab67-4d06a9145e0c" xsi:nil="true"/>
    <DmsDocPrepDocSendRegReal xmlns="028236e2-f653-4d19-ab67-4d06a9145e0c" xsi:nil="true"/>
  </documentManagement>
</p:properties>
</file>

<file path=customXml/item3.xml><?xml version="1.0" encoding="utf-8"?>
<Parts xmlns="http://lrs.lt/TAIS/DocParts">
  <Part Type="priedas" Nr="8" Abbr="8 pr." Title="2022–2030 MŲ SVEIKATOS PRIEŽIŪROS KOKYBĖS IR EFEKTYVUMO DIDINIMO PLĖTROS PROGRAMOS PAŽANGOS PRIEMONĖS NR. 11-002-02-11-01 „GERINTI SVEIKATOS PRIEŽIŪROS PASLAUGŲ KOKYBĘ IR PRIEINAMUMĄ“ PROJEKTŲ FINANSAVIMO SĄLYGŲ APRAŠAS NR. 8" DocPartId="e1f63b6d543641b7942d4ef5aec0e73d" PartId="df6b0318e6b24d72873394eae6f30473">
    <Part Type="pabaiga" DocPartId="946fe20b601b48ad97400a3c69361028" PartId="172f700639cf447e867fc738847dd1bf"/>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1" ma:contentTypeDescription="Kurkite naują dokumentą." ma:contentTypeScope="" ma:versionID="4c9bf40351b236492682a2d3473eac02">
  <xsd:schema xmlns:xsd="http://www.w3.org/2001/XMLSchema" xmlns:xs="http://www.w3.org/2001/XMLSchema" xmlns:p="http://schemas.microsoft.com/office/2006/metadata/properties" xmlns:ns2="4b2e9d09-07c5-42d4-ad0a-92e216c40b99" xmlns:ns3="028236e2-f653-4d19-ab67-4d06a9145e0c" xmlns:ns4="f5ebda27-b626-448f-a7d1-d1cf5ad133fa" xmlns:ns5="a843bbba-5665-4b5f-aacc-cdcb1c804839" targetNamespace="http://schemas.microsoft.com/office/2006/metadata/properties" ma:root="true" ma:fieldsID="69b6eb721e51d17af17b6113f417a729" ns2:_="" ns3:_="" ns4:_="" ns5:_="">
    <xsd:import namespace="4b2e9d09-07c5-42d4-ad0a-92e216c40b99"/>
    <xsd:import namespace="028236e2-f653-4d19-ab67-4d06a9145e0c"/>
    <xsd:import namespace="f5ebda27-b626-448f-a7d1-d1cf5ad133fa"/>
    <xsd:import namespace="a843bbba-5665-4b5f-aacc-cdcb1c804839"/>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Konfidencialu"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8"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D5C74AA-F3B3-449C-9186-8C89C3B131F1}">
  <ds:schemaRefs>
    <ds:schemaRef ds:uri="http://lrs.lt/TAIS/DocParts"/>
  </ds:schemaRefs>
</ds:datastoreItem>
</file>

<file path=customXml/itemProps4.xml><?xml version="1.0" encoding="utf-8"?>
<ds:datastoreItem xmlns:ds="http://schemas.openxmlformats.org/officeDocument/2006/customXml" ds:itemID="{8A87B2C0-8C86-45D6-AC8D-CAEF4F3E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D936B2F-427B-4B06-85E8-552AA9BF4B75}">
  <ds:schemaRefs>
    <ds:schemaRef ds:uri="http://schemas.openxmlformats.org/officeDocument/2006/bibliography"/>
  </ds:schemaRefs>
</ds:datastoreItem>
</file>

<file path=customXml/itemProps6.xml><?xml version="1.0" encoding="utf-8"?>
<ds:datastoreItem xmlns:ds="http://schemas.openxmlformats.org/officeDocument/2006/customXml" ds:itemID="{C88F6A56-DFB2-4F6B-882E-C0C9DACC1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19030</Words>
  <Characters>10848</Characters>
  <Application>Microsoft Office Word</Application>
  <DocSecurity>0</DocSecurity>
  <Lines>90</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29819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2</cp:revision>
  <cp:lastPrinted>2022-08-08T10:12:00Z</cp:lastPrinted>
  <dcterms:created xsi:type="dcterms:W3CDTF">2023-01-27T13:22:00Z</dcterms:created>
  <dcterms:modified xsi:type="dcterms:W3CDTF">2023-01-27T13:22:00Z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96;#Gintaras Maželis;#90;#Laura Neliupšytė;#165;#Lina Šimkevičienė;#166;#Margarita Kairienė;#1119;#Mantas Bernotas;#1089;#Rasa Mockutė</vt:lpwstr>
  </property>
  <property fmtid="{D5CDD505-2E9C-101B-9397-08002B2CF9AE}" pid="6" name="TaxCatchAll">
    <vt:lpwstr/>
  </property>
</Properties>
</file>