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4 pr."/>
        <w:tag w:val="part_14c98f0671dc438c897ec12f0714c5e4"/>
        <w:id w:val="1773673029"/>
        <w:lock w:val="sdtLocked"/>
      </w:sdtPr>
      <w:sdtEndPr/>
      <w:sdtContent>
        <w:p w14:paraId="37F48FB7" w14:textId="77777777" w:rsidR="00E04AE0" w:rsidRDefault="00E04AE0">
          <w:pPr>
            <w:tabs>
              <w:tab w:val="center" w:pos="4986"/>
              <w:tab w:val="right" w:pos="9972"/>
            </w:tabs>
          </w:pPr>
        </w:p>
        <w:p w14:paraId="5ACA4AA3" w14:textId="77777777" w:rsidR="00E04AE0" w:rsidRDefault="00E04AE0">
          <w:pPr>
            <w:tabs>
              <w:tab w:val="center" w:pos="4986"/>
              <w:tab w:val="right" w:pos="9972"/>
            </w:tabs>
          </w:pPr>
        </w:p>
        <w:p w14:paraId="26FF96B1" w14:textId="77777777" w:rsidR="00E04AE0" w:rsidRDefault="00E04AE0">
          <w:pPr>
            <w:tabs>
              <w:tab w:val="center" w:pos="4819"/>
              <w:tab w:val="right" w:pos="9638"/>
            </w:tabs>
          </w:pPr>
        </w:p>
        <w:p w14:paraId="04B4F150" w14:textId="77777777" w:rsidR="00E04AE0" w:rsidRDefault="008D0054">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2C9A45C8" w14:textId="5C0A955E" w:rsidR="00E04AE0" w:rsidRDefault="008D0054">
          <w:pPr>
            <w:ind w:left="9639"/>
            <w:jc w:val="both"/>
            <w:rPr>
              <w:szCs w:val="24"/>
            </w:rPr>
          </w:pPr>
          <w:sdt>
            <w:sdtPr>
              <w:alias w:val="Numeris"/>
              <w:tag w:val="nr_14c98f0671dc438c897ec12f0714c5e4"/>
              <w:id w:val="935339121"/>
              <w:lock w:val="sdtLocked"/>
            </w:sdtPr>
            <w:sdtEndPr/>
            <w:sdtContent>
              <w:r>
                <w:rPr>
                  <w:szCs w:val="24"/>
                </w:rPr>
                <w:t>14</w:t>
              </w:r>
            </w:sdtContent>
          </w:sdt>
          <w:r>
            <w:rPr>
              <w:szCs w:val="24"/>
            </w:rPr>
            <w:t xml:space="preserve"> priedas</w:t>
          </w:r>
        </w:p>
        <w:p w14:paraId="3573DA94" w14:textId="77777777" w:rsidR="00E04AE0" w:rsidRDefault="00E04AE0">
          <w:pPr>
            <w:jc w:val="center"/>
            <w:rPr>
              <w:i/>
              <w:szCs w:val="24"/>
            </w:rPr>
          </w:pPr>
        </w:p>
        <w:p w14:paraId="585F9CF3" w14:textId="0AF4C051" w:rsidR="00E04AE0" w:rsidRDefault="008D0054">
          <w:pPr>
            <w:ind w:firstLine="62"/>
            <w:jc w:val="center"/>
            <w:rPr>
              <w:b/>
              <w:bCs/>
              <w:szCs w:val="24"/>
            </w:rPr>
          </w:pPr>
          <w:sdt>
            <w:sdtPr>
              <w:alias w:val="Pavadinimas"/>
              <w:tag w:val="title_14c98f0671dc438c897ec12f0714c5e4"/>
              <w:id w:val="1678609984"/>
              <w:lock w:val="sdtLocked"/>
            </w:sdtPr>
            <w:sdtEndPr/>
            <w:sdtContent>
              <w:r>
                <w:rPr>
                  <w:b/>
                  <w:szCs w:val="24"/>
                </w:rPr>
                <w:t xml:space="preserve">2022–2030 METŲ </w:t>
              </w:r>
              <w:r>
                <w:rPr>
                  <w:b/>
                  <w:bCs/>
                  <w:szCs w:val="24"/>
                </w:rPr>
                <w:t xml:space="preserve">SVEIKATOS PRIEŽIŪROS KOKYBĖS IR EFEKTYVUMO DIDINIMO PLĖTROS PROGRAMOS PAŽANGOS PRIEMONĖS NR. 11-002-02-11-01 „GERINTI SVEIKATOS </w:t>
              </w:r>
              <w:r>
                <w:rPr>
                  <w:b/>
                  <w:bCs/>
                  <w:szCs w:val="24"/>
                </w:rPr>
                <w:t>PRIEŽIŪROS PASLAUGŲ KOKYBĘ IR PRIEINAMUMĄ“ PROJEKTŲ FINANSAVIMO SĄLYGŲ APRAŠAS Nr. 14</w:t>
              </w:r>
            </w:sdtContent>
          </w:sdt>
        </w:p>
        <w:p w14:paraId="75F1A7C9" w14:textId="77777777" w:rsidR="00E04AE0" w:rsidRDefault="00E04AE0">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418"/>
            <w:gridCol w:w="1134"/>
            <w:gridCol w:w="924"/>
            <w:gridCol w:w="1134"/>
            <w:gridCol w:w="1202"/>
            <w:gridCol w:w="1134"/>
            <w:gridCol w:w="1134"/>
            <w:gridCol w:w="1134"/>
            <w:gridCol w:w="1134"/>
            <w:gridCol w:w="1134"/>
            <w:gridCol w:w="992"/>
            <w:gridCol w:w="1552"/>
          </w:tblGrid>
          <w:tr w:rsidR="00E04AE0" w14:paraId="2C7FBBB7" w14:textId="77777777">
            <w:tc>
              <w:tcPr>
                <w:tcW w:w="15155" w:type="dxa"/>
                <w:gridSpan w:val="13"/>
                <w:vAlign w:val="center"/>
              </w:tcPr>
              <w:p w14:paraId="67150578" w14:textId="77777777" w:rsidR="00E04AE0" w:rsidRDefault="008D0054">
                <w:pPr>
                  <w:jc w:val="center"/>
                  <w:rPr>
                    <w:b/>
                    <w:sz w:val="22"/>
                    <w:szCs w:val="22"/>
                  </w:rPr>
                </w:pPr>
                <w:r>
                  <w:rPr>
                    <w:b/>
                    <w:sz w:val="22"/>
                    <w:szCs w:val="22"/>
                  </w:rPr>
                  <w:t>VEIKLOS AR POVEIKLĖS, KURIOMS NUSTATOMOS PROJEKTŲ FINANSAVIMO SĄLYGOS</w:t>
                </w:r>
              </w:p>
            </w:tc>
          </w:tr>
          <w:tr w:rsidR="00E04AE0" w14:paraId="08B95E1C" w14:textId="77777777">
            <w:tc>
              <w:tcPr>
                <w:tcW w:w="1129" w:type="dxa"/>
                <w:vAlign w:val="center"/>
              </w:tcPr>
              <w:p w14:paraId="3B511D45" w14:textId="5A837D10" w:rsidR="00E04AE0" w:rsidRDefault="008D0054">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418" w:type="dxa"/>
                <w:vAlign w:val="center"/>
              </w:tcPr>
              <w:p w14:paraId="31DCA5FA" w14:textId="6942FCF1" w:rsidR="00E04AE0" w:rsidRDefault="008D0054">
                <w:pPr>
                  <w:jc w:val="center"/>
                  <w:rPr>
                    <w:b/>
                    <w:sz w:val="20"/>
                  </w:rPr>
                </w:pPr>
                <w:r>
                  <w:rPr>
                    <w:b/>
                    <w:sz w:val="20"/>
                  </w:rPr>
                  <w:t>Finansavimo šaltinis</w:t>
                </w:r>
              </w:p>
            </w:tc>
            <w:tc>
              <w:tcPr>
                <w:tcW w:w="1134" w:type="dxa"/>
                <w:vAlign w:val="center"/>
              </w:tcPr>
              <w:p w14:paraId="78D82D5A" w14:textId="00206E4E" w:rsidR="00E04AE0" w:rsidRDefault="008D0054">
                <w:pPr>
                  <w:jc w:val="center"/>
                  <w:rPr>
                    <w:b/>
                    <w:sz w:val="20"/>
                  </w:rPr>
                </w:pPr>
                <w:r>
                  <w:rPr>
                    <w:b/>
                    <w:bCs/>
                    <w:sz w:val="20"/>
                  </w:rPr>
                  <w:t xml:space="preserve">Prioritetas ar </w:t>
                </w:r>
                <w:proofErr w:type="spellStart"/>
                <w:r>
                  <w:rPr>
                    <w:b/>
                    <w:bCs/>
                    <w:sz w:val="20"/>
                  </w:rPr>
                  <w:t>kompo-nentas</w:t>
                </w:r>
                <w:proofErr w:type="spellEnd"/>
              </w:p>
            </w:tc>
            <w:tc>
              <w:tcPr>
                <w:tcW w:w="924" w:type="dxa"/>
                <w:vAlign w:val="center"/>
              </w:tcPr>
              <w:p w14:paraId="1850C51E" w14:textId="3A83B69B" w:rsidR="00E04AE0" w:rsidRDefault="008D0054">
                <w:pPr>
                  <w:jc w:val="center"/>
                  <w:rPr>
                    <w:b/>
                    <w:sz w:val="20"/>
                  </w:rPr>
                </w:pPr>
                <w:proofErr w:type="spellStart"/>
                <w:r>
                  <w:rPr>
                    <w:b/>
                    <w:bCs/>
                    <w:sz w:val="20"/>
                  </w:rPr>
                  <w:t>Uždavi-nys</w:t>
                </w:r>
                <w:proofErr w:type="spellEnd"/>
                <w:r>
                  <w:rPr>
                    <w:b/>
                    <w:bCs/>
                    <w:sz w:val="20"/>
                  </w:rPr>
                  <w:t xml:space="preserve"> ar</w:t>
                </w:r>
                <w:r>
                  <w:rPr>
                    <w:b/>
                    <w:bCs/>
                    <w:sz w:val="20"/>
                  </w:rPr>
                  <w:t xml:space="preserve"> </w:t>
                </w:r>
                <w:proofErr w:type="spellStart"/>
                <w:r>
                  <w:rPr>
                    <w:b/>
                    <w:bCs/>
                    <w:sz w:val="20"/>
                  </w:rPr>
                  <w:t>priemo</w:t>
                </w:r>
                <w:proofErr w:type="spellEnd"/>
                <w:r>
                  <w:rPr>
                    <w:b/>
                    <w:bCs/>
                    <w:sz w:val="20"/>
                  </w:rPr>
                  <w:t>-nė</w:t>
                </w:r>
              </w:p>
            </w:tc>
            <w:tc>
              <w:tcPr>
                <w:tcW w:w="1134" w:type="dxa"/>
                <w:vAlign w:val="center"/>
              </w:tcPr>
              <w:p w14:paraId="6DA6C745" w14:textId="6E5C8AA9" w:rsidR="00E04AE0" w:rsidRDefault="008D0054">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323784D3" w14:textId="01F407D6" w:rsidR="00E04AE0" w:rsidRDefault="008D0054">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16EF55B7" w14:textId="2F98D9D6" w:rsidR="00E04AE0" w:rsidRDefault="008D0054">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76B816C2" w14:textId="77777777" w:rsidR="00E04AE0" w:rsidRDefault="008D0054">
                <w:pPr>
                  <w:jc w:val="center"/>
                  <w:rPr>
                    <w:b/>
                    <w:sz w:val="20"/>
                  </w:rPr>
                </w:pPr>
                <w:r>
                  <w:rPr>
                    <w:b/>
                    <w:bCs/>
                    <w:sz w:val="20"/>
                  </w:rPr>
                  <w:t>Paramos formos kodas</w:t>
                </w:r>
              </w:p>
            </w:tc>
            <w:tc>
              <w:tcPr>
                <w:tcW w:w="1134" w:type="dxa"/>
                <w:vAlign w:val="center"/>
              </w:tcPr>
              <w:p w14:paraId="0F4E030C" w14:textId="7EF4388E" w:rsidR="00E04AE0" w:rsidRDefault="008D0054">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3ED78C7F" w14:textId="06C9DD40" w:rsidR="00E04AE0" w:rsidRDefault="008D0054">
                <w:pPr>
                  <w:jc w:val="center"/>
                  <w:rPr>
                    <w:b/>
                    <w:bCs/>
                    <w:sz w:val="20"/>
                  </w:rPr>
                </w:pPr>
                <w:proofErr w:type="spellStart"/>
                <w:r>
                  <w:rPr>
                    <w:b/>
                    <w:bCs/>
                    <w:sz w:val="20"/>
                  </w:rPr>
                  <w:t>Ekonomi-nės</w:t>
                </w:r>
                <w:proofErr w:type="spellEnd"/>
                <w:r>
                  <w:rPr>
                    <w:b/>
                    <w:bCs/>
                    <w:sz w:val="20"/>
                  </w:rPr>
                  <w:t xml:space="preserve"> veiklos kodas </w:t>
                </w:r>
              </w:p>
              <w:p w14:paraId="6E35B342" w14:textId="77777777" w:rsidR="00E04AE0" w:rsidRDefault="008D0054">
                <w:pPr>
                  <w:jc w:val="center"/>
                  <w:rPr>
                    <w:b/>
                    <w:sz w:val="20"/>
                  </w:rPr>
                </w:pPr>
                <w:r>
                  <w:rPr>
                    <w:b/>
                    <w:bCs/>
                    <w:sz w:val="20"/>
                  </w:rPr>
                  <w:t>(-ai)</w:t>
                </w:r>
              </w:p>
            </w:tc>
            <w:tc>
              <w:tcPr>
                <w:tcW w:w="1134" w:type="dxa"/>
                <w:vAlign w:val="center"/>
              </w:tcPr>
              <w:p w14:paraId="1D2AE3FD" w14:textId="77777777" w:rsidR="00E04AE0" w:rsidRDefault="008D0054">
                <w:pPr>
                  <w:jc w:val="center"/>
                  <w:rPr>
                    <w:b/>
                    <w:bCs/>
                    <w:sz w:val="20"/>
                  </w:rPr>
                </w:pPr>
                <w:r>
                  <w:rPr>
                    <w:b/>
                    <w:bCs/>
                    <w:sz w:val="20"/>
                  </w:rPr>
                  <w:t>„Europos socialinio fondo +“ (toliau – ESF+)</w:t>
                </w:r>
                <w:r>
                  <w:rPr>
                    <w:b/>
                    <w:bCs/>
                    <w:sz w:val="20"/>
                  </w:rPr>
                  <w:t xml:space="preserve"> antrinių temų kodai</w:t>
                </w:r>
              </w:p>
            </w:tc>
            <w:tc>
              <w:tcPr>
                <w:tcW w:w="992" w:type="dxa"/>
                <w:vAlign w:val="center"/>
              </w:tcPr>
              <w:p w14:paraId="117921E0" w14:textId="282AD740" w:rsidR="00E04AE0" w:rsidRDefault="008D005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6F15545B" w14:textId="260D3F2D" w:rsidR="00E04AE0" w:rsidRDefault="008D0054">
                <w:pPr>
                  <w:jc w:val="center"/>
                  <w:rPr>
                    <w:b/>
                    <w:sz w:val="20"/>
                  </w:rPr>
                </w:pPr>
                <w:r>
                  <w:rPr>
                    <w:b/>
                    <w:sz w:val="20"/>
                  </w:rPr>
                  <w:t>Nepanaudotos Ekonomikos gaivinimo ir atsparumo didinimo priemonės lėšos</w:t>
                </w:r>
              </w:p>
              <w:p w14:paraId="205219ED" w14:textId="77777777" w:rsidR="00E04AE0" w:rsidRDefault="008D0054">
                <w:pPr>
                  <w:jc w:val="center"/>
                  <w:rPr>
                    <w:b/>
                    <w:bCs/>
                    <w:sz w:val="20"/>
                  </w:rPr>
                </w:pPr>
                <w:r>
                  <w:rPr>
                    <w:b/>
                    <w:sz w:val="20"/>
                  </w:rPr>
                  <w:t>(Taip / Ne)</w:t>
                </w:r>
              </w:p>
            </w:tc>
          </w:tr>
          <w:tr w:rsidR="00E04AE0" w14:paraId="6E7576B6" w14:textId="77777777">
            <w:trPr>
              <w:trHeight w:val="278"/>
            </w:trPr>
            <w:tc>
              <w:tcPr>
                <w:tcW w:w="1129" w:type="dxa"/>
                <w:tcBorders>
                  <w:top w:val="single" w:sz="4" w:space="0" w:color="auto"/>
                  <w:left w:val="single" w:sz="4" w:space="0" w:color="auto"/>
                  <w:right w:val="single" w:sz="4" w:space="0" w:color="auto"/>
                </w:tcBorders>
                <w:tcMar>
                  <w:left w:w="28" w:type="dxa"/>
                  <w:right w:w="28" w:type="dxa"/>
                </w:tcMar>
              </w:tcPr>
              <w:p w14:paraId="05FA001B" w14:textId="16EB6EE8" w:rsidR="00E04AE0" w:rsidRDefault="008D0054">
                <w:pPr>
                  <w:ind w:firstLine="48"/>
                  <w:jc w:val="center"/>
                  <w:rPr>
                    <w:sz w:val="20"/>
                  </w:rPr>
                </w:pPr>
                <w:r>
                  <w:rPr>
                    <w:sz w:val="20"/>
                  </w:rPr>
                  <w:t xml:space="preserve">4.4. </w:t>
                </w:r>
                <w:r>
                  <w:rPr>
                    <w:iCs/>
                    <w:sz w:val="20"/>
                  </w:rPr>
                  <w:t xml:space="preserve">Sveikatos sektoriaus </w:t>
                </w:r>
                <w:proofErr w:type="spellStart"/>
                <w:r>
                  <w:rPr>
                    <w:iCs/>
                    <w:sz w:val="20"/>
                  </w:rPr>
                  <w:t>skaitmeni-nimo</w:t>
                </w:r>
                <w:proofErr w:type="spellEnd"/>
                <w:r>
                  <w:rPr>
                    <w:iCs/>
                    <w:sz w:val="20"/>
                  </w:rPr>
                  <w:t xml:space="preserve"> projektai</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tcPr>
              <w:p w14:paraId="1D0DD8CB" w14:textId="77777777" w:rsidR="00E04AE0" w:rsidRDefault="008D0054">
                <w:pPr>
                  <w:jc w:val="center"/>
                  <w:rPr>
                    <w:iCs/>
                    <w:sz w:val="20"/>
                  </w:rPr>
                </w:pPr>
                <w:r>
                  <w:rPr>
                    <w:iCs/>
                    <w:sz w:val="20"/>
                  </w:rPr>
                  <w:t xml:space="preserve">Ekonomikos gaivinimo ir atsparumo didinimo priemonės subsidijos lėšos (toliau – EGADP), </w:t>
                </w:r>
              </w:p>
              <w:p w14:paraId="37429832" w14:textId="77777777" w:rsidR="00E04AE0" w:rsidRDefault="008D0054">
                <w:pPr>
                  <w:jc w:val="center"/>
                  <w:rPr>
                    <w:iCs/>
                    <w:sz w:val="20"/>
                  </w:rPr>
                </w:pPr>
                <w:r>
                  <w:rPr>
                    <w:iCs/>
                    <w:sz w:val="20"/>
                  </w:rPr>
                  <w:t xml:space="preserve">valstybės biudžeto lėšos, skirtos ES fondų lėšomis </w:t>
                </w:r>
                <w:r>
                  <w:rPr>
                    <w:iCs/>
                    <w:sz w:val="20"/>
                  </w:rPr>
                  <w:lastRenderedPageBreak/>
                  <w:t>netinkamam finansuoti pridėtinės vertės mokesčiui apmokėti</w:t>
                </w:r>
              </w:p>
              <w:p w14:paraId="62E2CC18" w14:textId="10D595B3" w:rsidR="00E04AE0" w:rsidRDefault="008D0054">
                <w:pPr>
                  <w:jc w:val="center"/>
                  <w:rPr>
                    <w:iCs/>
                    <w:sz w:val="20"/>
                  </w:rPr>
                </w:pPr>
                <w:r>
                  <w:rPr>
                    <w:iCs/>
                    <w:sz w:val="20"/>
                  </w:rPr>
                  <w:t>(toliau – VB)</w:t>
                </w:r>
              </w:p>
            </w:tc>
            <w:tc>
              <w:tcPr>
                <w:tcW w:w="1134" w:type="dxa"/>
                <w:tcBorders>
                  <w:top w:val="single" w:sz="4" w:space="0" w:color="auto"/>
                  <w:left w:val="single" w:sz="4" w:space="0" w:color="auto"/>
                  <w:right w:val="single" w:sz="4" w:space="0" w:color="auto"/>
                </w:tcBorders>
                <w:tcMar>
                  <w:left w:w="28" w:type="dxa"/>
                  <w:right w:w="28" w:type="dxa"/>
                </w:tcMar>
              </w:tcPr>
              <w:p w14:paraId="31BCAF14" w14:textId="77777777" w:rsidR="00E04AE0" w:rsidRDefault="008D0054">
                <w:pPr>
                  <w:jc w:val="center"/>
                  <w:rPr>
                    <w:iCs/>
                    <w:sz w:val="20"/>
                  </w:rPr>
                </w:pPr>
                <w:r>
                  <w:rPr>
                    <w:iCs/>
                    <w:sz w:val="20"/>
                  </w:rPr>
                  <w:lastRenderedPageBreak/>
                  <w:t>A.1</w:t>
                </w:r>
              </w:p>
            </w:tc>
            <w:tc>
              <w:tcPr>
                <w:tcW w:w="924" w:type="dxa"/>
                <w:tcBorders>
                  <w:top w:val="single" w:sz="4" w:space="0" w:color="auto"/>
                  <w:left w:val="single" w:sz="4" w:space="0" w:color="auto"/>
                  <w:right w:val="single" w:sz="4" w:space="0" w:color="auto"/>
                </w:tcBorders>
                <w:tcMar>
                  <w:left w:w="28" w:type="dxa"/>
                  <w:right w:w="28" w:type="dxa"/>
                </w:tcMar>
              </w:tcPr>
              <w:p w14:paraId="2E955D7F" w14:textId="7EC13080" w:rsidR="00E04AE0" w:rsidRDefault="008D0054">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33092B3" w14:textId="6A720664" w:rsidR="00E04AE0" w:rsidRDefault="008D0054">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rsidR="00E04AE0" w:rsidRDefault="008D0054">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56AD5896" w14:textId="14A55B23"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32C60C9" w14:textId="16A3A0E4"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889E73E" w14:textId="67439E9F"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D7928C4" w14:textId="4E686402" w:rsidR="00E04AE0" w:rsidRDefault="008D0054">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7C1DA89D" w14:textId="21D34D47" w:rsidR="00E04AE0" w:rsidRDefault="008D0054">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18DA7ED5" w14:textId="6FE24332" w:rsidR="00E04AE0" w:rsidRDefault="008D0054">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11406528" w14:textId="77777777" w:rsidR="00E04AE0" w:rsidRDefault="008D0054">
                <w:pPr>
                  <w:jc w:val="center"/>
                  <w:rPr>
                    <w:sz w:val="20"/>
                  </w:rPr>
                </w:pPr>
                <w:r>
                  <w:rPr>
                    <w:sz w:val="20"/>
                  </w:rPr>
                  <w:t>Ne</w:t>
                </w:r>
              </w:p>
            </w:tc>
          </w:tr>
        </w:tbl>
        <w:p w14:paraId="3748D0E5" w14:textId="2745E466" w:rsidR="00E04AE0" w:rsidRDefault="008D0054">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w:t>
          </w:r>
          <w:r>
            <w:rPr>
              <w:szCs w:val="24"/>
            </w:rPr>
            <w:t>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F82B7CE" w14:textId="416700D1" w:rsidR="00E04AE0" w:rsidRDefault="00E04AE0">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rsidR="00E04AE0" w14:paraId="3CDD3CA0" w14:textId="77777777">
            <w:trPr>
              <w:trHeight w:val="405"/>
            </w:trPr>
            <w:tc>
              <w:tcPr>
                <w:tcW w:w="6941" w:type="dxa"/>
                <w:shd w:val="clear" w:color="auto" w:fill="auto"/>
                <w:vAlign w:val="center"/>
              </w:tcPr>
              <w:p w14:paraId="54D25923" w14:textId="77777777" w:rsidR="00E04AE0" w:rsidRDefault="008D0054">
                <w:pPr>
                  <w:jc w:val="center"/>
                  <w:rPr>
                    <w:sz w:val="18"/>
                    <w:szCs w:val="18"/>
                  </w:rPr>
                </w:pPr>
                <w:r>
                  <w:rPr>
                    <w:sz w:val="22"/>
                    <w:szCs w:val="22"/>
                  </w:rPr>
                  <w:t xml:space="preserve">Rodiklio </w:t>
                </w:r>
                <w:r>
                  <w:rPr>
                    <w:sz w:val="22"/>
                    <w:szCs w:val="22"/>
                  </w:rPr>
                  <w:t>pavadinimas</w:t>
                </w:r>
              </w:p>
            </w:tc>
            <w:tc>
              <w:tcPr>
                <w:tcW w:w="2693" w:type="dxa"/>
                <w:shd w:val="clear" w:color="auto" w:fill="auto"/>
                <w:vAlign w:val="center"/>
              </w:tcPr>
              <w:p w14:paraId="24B284EF" w14:textId="77777777" w:rsidR="00E04AE0" w:rsidRDefault="008D0054">
                <w:pPr>
                  <w:jc w:val="center"/>
                  <w:rPr>
                    <w:sz w:val="18"/>
                    <w:szCs w:val="18"/>
                  </w:rPr>
                </w:pPr>
                <w:r>
                  <w:rPr>
                    <w:sz w:val="22"/>
                    <w:szCs w:val="22"/>
                  </w:rPr>
                  <w:t>Rodiklio kodas</w:t>
                </w:r>
              </w:p>
            </w:tc>
            <w:tc>
              <w:tcPr>
                <w:tcW w:w="2835" w:type="dxa"/>
                <w:shd w:val="clear" w:color="auto" w:fill="auto"/>
                <w:vAlign w:val="center"/>
              </w:tcPr>
              <w:p w14:paraId="6FA289E8" w14:textId="77777777" w:rsidR="00E04AE0" w:rsidRDefault="008D0054">
                <w:pPr>
                  <w:jc w:val="center"/>
                  <w:rPr>
                    <w:sz w:val="18"/>
                    <w:szCs w:val="18"/>
                  </w:rPr>
                </w:pPr>
                <w:r>
                  <w:rPr>
                    <w:sz w:val="22"/>
                    <w:szCs w:val="22"/>
                  </w:rPr>
                  <w:t>Matavimo vienetai</w:t>
                </w:r>
              </w:p>
            </w:tc>
            <w:tc>
              <w:tcPr>
                <w:tcW w:w="2694" w:type="dxa"/>
                <w:shd w:val="clear" w:color="auto" w:fill="auto"/>
                <w:vAlign w:val="center"/>
              </w:tcPr>
              <w:p w14:paraId="6C4C0EB6" w14:textId="7AAC9E3E" w:rsidR="00E04AE0" w:rsidRDefault="008D0054">
                <w:pPr>
                  <w:jc w:val="center"/>
                  <w:rPr>
                    <w:sz w:val="18"/>
                    <w:szCs w:val="18"/>
                  </w:rPr>
                </w:pPr>
                <w:r>
                  <w:rPr>
                    <w:sz w:val="22"/>
                    <w:szCs w:val="22"/>
                  </w:rPr>
                  <w:t>Siektina reikšmė ir pasiekimo data</w:t>
                </w:r>
              </w:p>
            </w:tc>
          </w:tr>
          <w:tr w:rsidR="00E04AE0" w14:paraId="6BAF53A8" w14:textId="77777777">
            <w:trPr>
              <w:trHeight w:val="499"/>
            </w:trPr>
            <w:tc>
              <w:tcPr>
                <w:tcW w:w="6941" w:type="dxa"/>
              </w:tcPr>
              <w:p w14:paraId="698E12D8" w14:textId="77777777" w:rsidR="00E04AE0" w:rsidRDefault="008D0054">
                <w:pPr>
                  <w:rPr>
                    <w:szCs w:val="24"/>
                  </w:rPr>
                </w:pPr>
                <w:r>
                  <w:rPr>
                    <w:szCs w:val="24"/>
                  </w:rPr>
                  <w:t>Naujų ir patobulintų viešųjų skaitmeninių paslaugų, produktų ir procesų naudotojai</w:t>
                </w:r>
                <w:r>
                  <w:rPr>
                    <w:szCs w:val="24"/>
                  </w:rPr>
                  <w:tab/>
                </w:r>
              </w:p>
              <w:p w14:paraId="0E6B9E2B" w14:textId="7AC4C387" w:rsidR="00E04AE0" w:rsidRDefault="00E04AE0">
                <w:pPr>
                  <w:jc w:val="center"/>
                  <w:rPr>
                    <w:szCs w:val="24"/>
                  </w:rPr>
                </w:pPr>
              </w:p>
            </w:tc>
            <w:tc>
              <w:tcPr>
                <w:tcW w:w="2693" w:type="dxa"/>
              </w:tcPr>
              <w:p w14:paraId="575981F1" w14:textId="77777777" w:rsidR="00E04AE0" w:rsidRDefault="008D0054">
                <w:pPr>
                  <w:jc w:val="center"/>
                  <w:rPr>
                    <w:szCs w:val="24"/>
                  </w:rPr>
                </w:pPr>
                <w:r>
                  <w:rPr>
                    <w:szCs w:val="24"/>
                  </w:rPr>
                  <w:t>R. B.1.2007</w:t>
                </w:r>
              </w:p>
              <w:p w14:paraId="64109255" w14:textId="77777777" w:rsidR="00E04AE0" w:rsidRDefault="008D0054">
                <w:pPr>
                  <w:jc w:val="center"/>
                  <w:rPr>
                    <w:szCs w:val="24"/>
                  </w:rPr>
                </w:pPr>
                <w:r>
                  <w:rPr>
                    <w:szCs w:val="24"/>
                  </w:rPr>
                  <w:t>R-11-002-02-11-01-34</w:t>
                </w:r>
              </w:p>
              <w:p w14:paraId="731D936E" w14:textId="0A75CB9A" w:rsidR="00E04AE0" w:rsidRDefault="00E04AE0">
                <w:pPr>
                  <w:jc w:val="center"/>
                  <w:rPr>
                    <w:szCs w:val="24"/>
                  </w:rPr>
                </w:pPr>
              </w:p>
            </w:tc>
            <w:tc>
              <w:tcPr>
                <w:tcW w:w="2835" w:type="dxa"/>
              </w:tcPr>
              <w:p w14:paraId="50ADCE8F" w14:textId="13CD78CA" w:rsidR="00E04AE0" w:rsidRDefault="008D0054">
                <w:pPr>
                  <w:jc w:val="center"/>
                  <w:rPr>
                    <w:szCs w:val="24"/>
                  </w:rPr>
                </w:pPr>
                <w:r>
                  <w:rPr>
                    <w:szCs w:val="24"/>
                  </w:rPr>
                  <w:t>Naudotojų skaičius per metus</w:t>
                </w:r>
              </w:p>
            </w:tc>
            <w:tc>
              <w:tcPr>
                <w:tcW w:w="2694" w:type="dxa"/>
              </w:tcPr>
              <w:p w14:paraId="5C4B2C21" w14:textId="14251D0F" w:rsidR="00E04AE0" w:rsidRDefault="008D0054">
                <w:pPr>
                  <w:jc w:val="center"/>
                  <w:rPr>
                    <w:szCs w:val="24"/>
                  </w:rPr>
                </w:pPr>
                <w:r>
                  <w:rPr>
                    <w:szCs w:val="24"/>
                  </w:rPr>
                  <w:t>n/a</w:t>
                </w:r>
              </w:p>
              <w:p w14:paraId="67C42AEA" w14:textId="1596FBEB" w:rsidR="00E04AE0" w:rsidRDefault="008D0054">
                <w:pPr>
                  <w:jc w:val="center"/>
                  <w:rPr>
                    <w:szCs w:val="24"/>
                  </w:rPr>
                </w:pPr>
                <w:r>
                  <w:rPr>
                    <w:szCs w:val="24"/>
                  </w:rPr>
                  <w:t xml:space="preserve">(2026 m. IV </w:t>
                </w:r>
                <w:proofErr w:type="spellStart"/>
                <w:r>
                  <w:rPr>
                    <w:szCs w:val="24"/>
                  </w:rPr>
                  <w:t>ketv</w:t>
                </w:r>
                <w:proofErr w:type="spellEnd"/>
                <w:r>
                  <w:rPr>
                    <w:szCs w:val="24"/>
                  </w:rPr>
                  <w:t>.)</w:t>
                </w:r>
              </w:p>
            </w:tc>
          </w:tr>
        </w:tbl>
        <w:p w14:paraId="6B9E582E" w14:textId="7CAA26C8" w:rsidR="00E04AE0" w:rsidRDefault="008D0054">
          <w:pPr>
            <w:jc w:val="both"/>
            <w:rPr>
              <w:b/>
              <w:szCs w:val="24"/>
            </w:rPr>
          </w:pPr>
          <w:r>
            <w:rPr>
              <w:b/>
              <w:bCs/>
              <w:szCs w:val="24"/>
            </w:rPr>
            <w:t>Pastaba.</w:t>
          </w:r>
          <w:r>
            <w:rPr>
              <w:szCs w:val="24"/>
              <w:lang w:eastAsia="lt-LT"/>
            </w:rPr>
            <w:t xml:space="preserve"> Bendrieji rodikliai </w:t>
          </w:r>
          <w:r>
            <w:rPr>
              <w:szCs w:val="24"/>
            </w:rPr>
            <w:t>nurodyti EGADP „Naujos kartos Lietuva“ ir neturi siektinų reikšmių. Duomenys bus renkami iš susijusių reformų ir investicijų rodiklių. Ataskaitinis laikotarpis – iki 2026 m. gruodžio mėn.</w:t>
          </w:r>
        </w:p>
        <w:p w14:paraId="473D336A" w14:textId="21239798" w:rsidR="00E04AE0" w:rsidRDefault="00E04AE0">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04AE0" w14:paraId="62EA2D2F" w14:textId="77777777">
            <w:trPr>
              <w:trHeight w:val="298"/>
            </w:trPr>
            <w:tc>
              <w:tcPr>
                <w:tcW w:w="15127" w:type="dxa"/>
              </w:tcPr>
              <w:p w14:paraId="11EA41C7" w14:textId="77777777" w:rsidR="00E04AE0" w:rsidRDefault="008D0054">
                <w:pPr>
                  <w:jc w:val="both"/>
                  <w:rPr>
                    <w:szCs w:val="24"/>
                  </w:rPr>
                </w:pPr>
                <w:r>
                  <w:rPr>
                    <w:szCs w:val="24"/>
                  </w:rPr>
                  <w:t xml:space="preserve">Ministerijos stebėsenos rodiklių </w:t>
                </w:r>
                <w:r>
                  <w:rPr>
                    <w:szCs w:val="24"/>
                  </w:rPr>
                  <w:t>aprašymo kortelės</w:t>
                </w:r>
              </w:p>
            </w:tc>
          </w:tr>
          <w:tr w:rsidR="00E04AE0" w14:paraId="058BC95B" w14:textId="77777777">
            <w:trPr>
              <w:trHeight w:val="315"/>
            </w:trPr>
            <w:tc>
              <w:tcPr>
                <w:tcW w:w="15127" w:type="dxa"/>
              </w:tcPr>
              <w:p w14:paraId="33463B98" w14:textId="2CA166F7" w:rsidR="00E04AE0" w:rsidRDefault="008D0054">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4CD43F43" w14:textId="5B75779B" w:rsidR="00E04AE0" w:rsidRDefault="008D0054">
                <w:pPr>
                  <w:ind w:right="340"/>
                  <w:jc w:val="both"/>
                  <w:rPr>
                    <w:i/>
                    <w:szCs w:val="24"/>
                  </w:rPr>
                </w:pPr>
                <w:r>
                  <w:rPr>
                    <w:iCs/>
                    <w:szCs w:val="24"/>
                  </w:rPr>
                  <w:t>https://sam.lrv.lt/lt/administracine-informacija/planavimo-dokumentai/pletros-programos/sveikatos-prieziuros-koky</w:t>
                </w:r>
                <w:r>
                  <w:rPr>
                    <w:iCs/>
                    <w:szCs w:val="24"/>
                  </w:rPr>
                  <w:t>bes-ir-efektyvumo-didinimo-pletros-programa</w:t>
                </w:r>
              </w:p>
            </w:tc>
          </w:tr>
        </w:tbl>
        <w:p w14:paraId="5EB85DA1" w14:textId="77777777" w:rsidR="00E04AE0" w:rsidRDefault="00E04AE0">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E04AE0" w14:paraId="58132561" w14:textId="77777777">
            <w:tc>
              <w:tcPr>
                <w:tcW w:w="15134" w:type="dxa"/>
              </w:tcPr>
              <w:p w14:paraId="61ECE4D2" w14:textId="77777777" w:rsidR="00E04AE0" w:rsidRDefault="008D0054">
                <w:pPr>
                  <w:rPr>
                    <w:b/>
                    <w:szCs w:val="24"/>
                  </w:rPr>
                </w:pPr>
                <w:r>
                  <w:rPr>
                    <w:b/>
                    <w:szCs w:val="24"/>
                  </w:rPr>
                  <w:t>SPECIALIEJI FINANSAVIMO REIKALAVIMAI</w:t>
                </w:r>
              </w:p>
            </w:tc>
          </w:tr>
          <w:tr w:rsidR="00E04AE0" w14:paraId="68E2B6E0" w14:textId="77777777">
            <w:tc>
              <w:tcPr>
                <w:tcW w:w="15134" w:type="dxa"/>
              </w:tcPr>
              <w:p w14:paraId="718DD2F3" w14:textId="77777777" w:rsidR="00E04AE0" w:rsidRDefault="008D0054">
                <w:pPr>
                  <w:rPr>
                    <w:b/>
                    <w:bCs/>
                    <w:szCs w:val="24"/>
                  </w:rPr>
                </w:pPr>
                <w:r>
                  <w:rPr>
                    <w:b/>
                    <w:bCs/>
                    <w:szCs w:val="24"/>
                  </w:rPr>
                  <w:t>1. Taikomi teisės aktai</w:t>
                </w:r>
              </w:p>
            </w:tc>
          </w:tr>
          <w:tr w:rsidR="00E04AE0" w14:paraId="4EADC25F" w14:textId="77777777">
            <w:tc>
              <w:tcPr>
                <w:tcW w:w="15134" w:type="dxa"/>
              </w:tcPr>
              <w:p w14:paraId="66A82CD1" w14:textId="606A0414" w:rsidR="00E04AE0" w:rsidRDefault="008D0054">
                <w:pPr>
                  <w:jc w:val="both"/>
                  <w:rPr>
                    <w:b/>
                    <w:bCs/>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w:t>
                </w:r>
                <w:r>
                  <w:rPr>
                    <w:lang w:eastAsia="lt-LT"/>
                  </w:rP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rPr>
                    <w:lang w:eastAsia="lt-LT"/>
                  </w:rPr>
                  <w:t xml:space="preserve">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w:t>
                </w:r>
                <w:r>
                  <w:t>. 11-002-02-11-01 „Gerinti sveikatos priežiūros paslaugų kokybę ir prieinamumą“ projektų finansavimo sąlygų aprašą Nr. 14</w:t>
                </w:r>
                <w:r>
                  <w:rPr>
                    <w:lang w:eastAsia="lt-LT"/>
                  </w:rPr>
                  <w:t xml:space="preserve"> (toliau – Aprašas Nr. 14):</w:t>
                </w:r>
              </w:p>
              <w:p w14:paraId="5CCC4A61" w14:textId="32E73C39" w:rsidR="00E04AE0" w:rsidRDefault="008D0054">
                <w:pPr>
                  <w:jc w:val="both"/>
                  <w:rPr>
                    <w:b/>
                    <w:bCs/>
                  </w:rPr>
                </w:pPr>
                <w:r>
                  <w:rPr>
                    <w:b/>
                    <w:bCs/>
                  </w:rPr>
                  <w:lastRenderedPageBreak/>
                  <w:t>1.1. bendrieji teisės aktai:</w:t>
                </w:r>
              </w:p>
              <w:p w14:paraId="09878560" w14:textId="6D0014FF" w:rsidR="00E04AE0" w:rsidRDefault="008D0054">
                <w:pPr>
                  <w:jc w:val="both"/>
                </w:pPr>
                <w:r>
                  <w:t>1.1.1. 2021 m. vasario 12 d. Europos Parlamento ir Tarybos reglamentas (ES) 20</w:t>
                </w:r>
                <w:r>
                  <w:t>21/241, kuriuo nustatoma ekonomikos gaivinimo ir atsparumo didinimo priemonė;</w:t>
                </w:r>
              </w:p>
              <w:p w14:paraId="419C1642" w14:textId="7648B2D3" w:rsidR="00E04AE0" w:rsidRDefault="008D0054">
                <w:pPr>
                  <w:jc w:val="both"/>
                </w:pPr>
                <w:r>
                  <w:t>1.1.2. 2021 m. liepos 28 d. Tarybos įgyvendinimo sprendimas CM4171/21 dėl Lietuvos ekonomikos gaivinimo ir atsparumo didinimo plano įvertinimo patvirtinimo (toliau – planas „Nauj</w:t>
                </w:r>
                <w:r>
                  <w:t>os kartos Lietuva“);</w:t>
                </w:r>
              </w:p>
              <w:p w14:paraId="37C54E57" w14:textId="22B66648" w:rsidR="00E04AE0" w:rsidRDefault="008D0054">
                <w:pPr>
                  <w:jc w:val="both"/>
                </w:pPr>
                <w:r>
                  <w:t>1.1.3. Lietuvos Respublikos finansų ministro 2022 m. birželio 22 d. įsakymas Nr. 1K-237 „Dėl 2021–2027 metų Europos Sąjungos fondų investicijų programos ir Ekonomikos gaivinimo ir atsparumo didinimo plano „Naujos kartos Lietuva“ įgyven</w:t>
                </w:r>
                <w:r>
                  <w:t xml:space="preserve">dinimo“, kuriuo patvirtintos 2021–2027 metų Europos Sąjungos fondų investicijų programos ir Ekonomikos gaivinimo ir atsparumo didinimo plano „Naujos kartos Lietuva“ administravimo taisyklės (toliau – Administravimo taisyklės) ir Projektų administravimo ir </w:t>
                </w:r>
                <w:r>
                  <w:t>finansavimo taisyklės (toliau – PAFT);</w:t>
                </w:r>
              </w:p>
              <w:p w14:paraId="275B33FA" w14:textId="6BFE29A6" w:rsidR="00E04AE0" w:rsidRDefault="008D0054">
                <w:pPr>
                  <w:jc w:val="both"/>
                  <w:rPr>
                    <w:b/>
                    <w:bCs/>
                    <w:szCs w:val="24"/>
                  </w:rPr>
                </w:pPr>
                <w:r>
                  <w:rPr>
                    <w:b/>
                    <w:bCs/>
                    <w:szCs w:val="24"/>
                  </w:rPr>
                  <w:t>1.2. specialieji teisės aktai:</w:t>
                </w:r>
              </w:p>
              <w:p w14:paraId="786E318F" w14:textId="53730549" w:rsidR="00E04AE0" w:rsidRDefault="008D0054">
                <w:pPr>
                  <w:rPr>
                    <w:szCs w:val="24"/>
                  </w:rPr>
                </w:pPr>
                <w:r>
                  <w:rPr>
                    <w:szCs w:val="24"/>
                  </w:rPr>
                  <w:t xml:space="preserve">1.2.1. </w:t>
                </w:r>
                <w:r>
                  <w:t>Lietuvos Respublikos sveikatos priežiūros įstaigų įstatymas;</w:t>
                </w:r>
              </w:p>
              <w:p w14:paraId="3670311D" w14:textId="5C7DF042" w:rsidR="00E04AE0" w:rsidRDefault="008D0054">
                <w:pPr>
                  <w:rPr>
                    <w:szCs w:val="24"/>
                  </w:rPr>
                </w:pPr>
                <w:r>
                  <w:rPr>
                    <w:szCs w:val="24"/>
                  </w:rPr>
                  <w:t>1.2.2. Lietuvos Respublikos valstybės informacinių išteklių valdymo įstatymas;</w:t>
                </w:r>
              </w:p>
              <w:p w14:paraId="0918EA40" w14:textId="0914A0AD" w:rsidR="00E04AE0" w:rsidRDefault="008D0054">
                <w:pPr>
                  <w:rPr>
                    <w:szCs w:val="24"/>
                  </w:rPr>
                </w:pPr>
                <w:r>
                  <w:rPr>
                    <w:szCs w:val="24"/>
                  </w:rPr>
                  <w:t xml:space="preserve">1.2.3. Lietuvos Respublikos kibernetinio saugumo įstatymas; </w:t>
                </w:r>
              </w:p>
              <w:p w14:paraId="1BDF3C05" w14:textId="26CE7286" w:rsidR="00E04AE0" w:rsidRDefault="008D0054">
                <w:pPr>
                  <w:rPr>
                    <w:szCs w:val="24"/>
                  </w:rPr>
                </w:pPr>
                <w:r>
                  <w:t>1.2.4. Lietuvos Respublikos teisės gauti informaciją ir duomenų pakartotinio naudojimo įstatymas;</w:t>
                </w:r>
              </w:p>
              <w:p w14:paraId="4DFBFFBB" w14:textId="13B5FE53" w:rsidR="00E04AE0" w:rsidRDefault="008D0054">
                <w:pPr>
                  <w:rPr>
                    <w:szCs w:val="24"/>
                  </w:rPr>
                </w:pPr>
                <w:r>
                  <w:rPr>
                    <w:szCs w:val="24"/>
                  </w:rPr>
                  <w:t>1.2.5. Lietuvos Respublikos Vyriausybės 2003 m. balandžio 18 d. nutarimas Nr. 480 „Dėl Bendrųjų r</w:t>
                </w:r>
                <w:r>
                  <w:rPr>
                    <w:szCs w:val="24"/>
                  </w:rPr>
                  <w:t>eikalavimų valstybės ir savivaldybių institucijų ir įstaigų interneto svetainėms ir mobiliosioms programoms aprašo patvirtinimo“;</w:t>
                </w:r>
              </w:p>
              <w:p w14:paraId="5E0E4A15" w14:textId="77277C0A" w:rsidR="00E04AE0" w:rsidRDefault="008D0054">
                <w:r>
                  <w:rPr>
                    <w:szCs w:val="24"/>
                  </w:rPr>
                  <w:t xml:space="preserve">1.2.6.  </w:t>
                </w:r>
                <w:r>
                  <w:t>Lietuvos Respublikos Vyriausybės 2013 m. vasario 27 d. nutarimas Nr. 180 „Dėl Valstybės informacinių sistemų steigimo,</w:t>
                </w:r>
                <w:r>
                  <w:t xml:space="preserve"> kūrimo, modernizavimo ir likvidavimo tvarkos aprašo patvirtinimo“;</w:t>
                </w:r>
              </w:p>
              <w:p w14:paraId="4AC1938A" w14:textId="439D96EC" w:rsidR="00E04AE0" w:rsidRDefault="008D0054">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1.2.7. </w:t>
                </w:r>
                <w:r>
                  <w:rPr>
                    <w:szCs w:val="24"/>
                  </w:rPr>
                  <w:t>Lietuvos Respublikos sveikatos apsaugos ministro 2012 metų lapkričio 7 d. įsakymas Nr. V-996 „Dėl Greitosios medicinos pagalbos dispečerinių veiklos aprašo patvirtinimo“;</w:t>
                </w:r>
              </w:p>
              <w:p w14:paraId="697048EC" w14:textId="520F84CF" w:rsidR="00E04AE0" w:rsidRDefault="008D0054">
                <w:pPr>
                  <w:jc w:val="both"/>
                  <w:rPr>
                    <w:szCs w:val="24"/>
                    <w:lang w:eastAsia="lt-LT"/>
                  </w:rPr>
                </w:pPr>
                <w:r>
                  <w:rPr>
                    <w:szCs w:val="24"/>
                  </w:rPr>
                  <w:t xml:space="preserve">1.2.8. </w:t>
                </w:r>
                <w:r>
                  <w:rPr>
                    <w:szCs w:val="24"/>
                    <w:lang w:eastAsia="lt-LT"/>
                  </w:rPr>
                  <w:t>Lie</w:t>
                </w:r>
                <w:r>
                  <w:rPr>
                    <w:szCs w:val="24"/>
                    <w:lang w:eastAsia="lt-LT"/>
                  </w:rPr>
                  <w:t>tuvos Respublikos sveikatos apsaugos ministro 2015 m. rugpjūčio 27 d. įsakymas Nr. V-1004 „Dėl Greitosios medicinos pagalbos iškvietimų įvertinimo ir greitosios medicinos pagalbos brigados siuntimo į iškvietimo vietą tvarkos aprašo patvirtinimo“;</w:t>
                </w:r>
              </w:p>
              <w:p w14:paraId="6F59CB25" w14:textId="2BF6E584" w:rsidR="00E04AE0" w:rsidRDefault="008D0054">
                <w:pPr>
                  <w:jc w:val="both"/>
                  <w:rPr>
                    <w:szCs w:val="24"/>
                  </w:rPr>
                </w:pPr>
                <w:r>
                  <w:t xml:space="preserve">1.2.9. </w:t>
                </w:r>
                <w:r>
                  <w:rPr>
                    <w:szCs w:val="24"/>
                  </w:rPr>
                  <w:t>Li</w:t>
                </w:r>
                <w:r>
                  <w:rPr>
                    <w:szCs w:val="24"/>
                  </w:rPr>
                  <w:t>etuvos Respublikos susisiekimo ministro 2015 m. spalio 7 d. įsakymas Nr. 3-416(1.5 E) „Dėl metodinių dokumentų patvirtinimo“;</w:t>
                </w:r>
              </w:p>
              <w:p w14:paraId="5C929A41" w14:textId="611917F8" w:rsidR="00E04AE0" w:rsidRDefault="008D0054">
                <w:pPr>
                  <w:jc w:val="both"/>
                  <w:rPr>
                    <w:szCs w:val="24"/>
                  </w:rPr>
                </w:pPr>
                <w:r>
                  <w:rPr>
                    <w:szCs w:val="24"/>
                  </w:rPr>
                  <w:t>1.2.10. Informacinės visuomenės plėtros komiteto prie Susisiekimo ministerijos direktoriaus 2013 m. kovo 25 d. įsakymas Nr. T-36 „</w:t>
                </w:r>
                <w:r>
                  <w:rPr>
                    <w:szCs w:val="24"/>
                  </w:rPr>
                  <w:t>Dėl Duomenų teikimo formatų ir standartų rekomendacijų patvirtinimo“;</w:t>
                </w:r>
              </w:p>
              <w:p w14:paraId="2A60D003" w14:textId="57B1E382" w:rsidR="00E04AE0" w:rsidRDefault="008D0054">
                <w:pPr>
                  <w:jc w:val="both"/>
                  <w:rPr>
                    <w:szCs w:val="24"/>
                  </w:rPr>
                </w:pPr>
                <w:r>
                  <w:rPr>
                    <w:szCs w:val="24"/>
                  </w:rPr>
                  <w:t>1.2.11. Informacinės visuomenės plėtros komiteto prie Susisiekimo ministerijos direktoriaus 2013 m. gegužės 23 d. įsakymas Nr. T-72 „Dėl Informacinės visuomenės plėtros komiteto prie Lie</w:t>
                </w:r>
                <w:r>
                  <w:rPr>
                    <w:szCs w:val="24"/>
                  </w:rPr>
                  <w:t>tuvos Respublikos Vyriausybės direktoriaus 2004 m. kovo 31 d. įsakymo Nr. T-40 „Dėl Neįgaliesiems pritaikytų interneto tinklalapių kūrimo, testavimo ir įvertinimo metodinių rekomendacijų patvirtinimo“ pakeitimo“;</w:t>
                </w:r>
              </w:p>
              <w:p w14:paraId="653CDF4B" w14:textId="50356842" w:rsidR="00E04AE0" w:rsidRDefault="008D0054">
                <w:pPr>
                  <w:jc w:val="both"/>
                </w:pPr>
                <w:r>
                  <w:rPr>
                    <w:szCs w:val="24"/>
                    <w:lang w:val="pt-BR"/>
                  </w:rPr>
                  <w:t xml:space="preserve">1.2.12. </w:t>
                </w:r>
                <w:r>
                  <w:rPr>
                    <w:szCs w:val="24"/>
                  </w:rPr>
                  <w:t xml:space="preserve">Informacinės visuomenės plėtros </w:t>
                </w:r>
                <w:r>
                  <w:rPr>
                    <w:szCs w:val="24"/>
                  </w:rPr>
                  <w:t>komiteto prie Susisiekimo ministerijos direktoriaus 2014 m. vasario 25 d. įsakymas Nr. T-29 „</w:t>
                </w:r>
                <w:r>
                  <w:t xml:space="preserve">Dėl Valstybės informacinių sistemų gyvavimo ciklo valdymo metodikos patvirtinimo“; </w:t>
                </w:r>
              </w:p>
              <w:p w14:paraId="76C64D10" w14:textId="07BB409D" w:rsidR="00E04AE0" w:rsidRDefault="008D0054">
                <w:pPr>
                  <w:jc w:val="both"/>
                  <w:rPr>
                    <w:szCs w:val="24"/>
                  </w:rPr>
                </w:pPr>
                <w:r>
                  <w:rPr>
                    <w:szCs w:val="24"/>
                    <w:lang w:val="pt-BR"/>
                  </w:rPr>
                  <w:t xml:space="preserve">1.2.13. </w:t>
                </w:r>
                <w:r>
                  <w:rPr>
                    <w:szCs w:val="24"/>
                  </w:rPr>
                  <w:t xml:space="preserve">Informacinės visuomenės plėtros komiteto prie Susisiekimo ministerijos </w:t>
                </w:r>
                <w:r>
                  <w:rPr>
                    <w:szCs w:val="24"/>
                  </w:rPr>
                  <w:t>direktoriaus 2014 m. gegužės 5 d. įsakymas Nr. T-65 „Dėl Kuriamų viešųjų ir administracinių elektroninių paslaugų tinkamumo naudotojams užtikrinimo priemonių metodinių rekomendacijų patvirtinimo“.</w:t>
                </w:r>
              </w:p>
              <w:p w14:paraId="39B7791B" w14:textId="6563BC2A" w:rsidR="00E04AE0" w:rsidRDefault="008D0054">
                <w:pPr>
                  <w:rPr>
                    <w:i/>
                    <w:iCs/>
                    <w:sz w:val="22"/>
                    <w:szCs w:val="22"/>
                  </w:rPr>
                </w:pPr>
                <w:r>
                  <w:rPr>
                    <w:szCs w:val="24"/>
                  </w:rPr>
                  <w:t>Apraše Nr. 14 vartojamos sąvokos suprantamos taip, kaip jos</w:t>
                </w:r>
                <w:r>
                  <w:rPr>
                    <w:szCs w:val="24"/>
                  </w:rPr>
                  <w:t xml:space="preserve"> apibrėžtos šio Aprašo 1 punkte nurodytuose teisės aktuose. </w:t>
                </w:r>
              </w:p>
            </w:tc>
          </w:tr>
          <w:tr w:rsidR="00E04AE0" w14:paraId="457DC2A3" w14:textId="77777777">
            <w:tc>
              <w:tcPr>
                <w:tcW w:w="15134" w:type="dxa"/>
              </w:tcPr>
              <w:p w14:paraId="7B068DE0" w14:textId="77777777" w:rsidR="00E04AE0" w:rsidRDefault="008D0054">
                <w:pPr>
                  <w:rPr>
                    <w:b/>
                    <w:szCs w:val="24"/>
                  </w:rPr>
                </w:pPr>
                <w:r>
                  <w:rPr>
                    <w:b/>
                    <w:szCs w:val="24"/>
                  </w:rPr>
                  <w:lastRenderedPageBreak/>
                  <w:t>2. Reikalavimai projektams, pareiškėjams ir partneriams</w:t>
                </w:r>
              </w:p>
            </w:tc>
          </w:tr>
          <w:tr w:rsidR="00E04AE0" w14:paraId="1B5AC671" w14:textId="77777777">
            <w:tc>
              <w:tcPr>
                <w:tcW w:w="15134" w:type="dxa"/>
              </w:tcPr>
              <w:p w14:paraId="6F84A9C9" w14:textId="1090C86F" w:rsidR="00E04AE0" w:rsidRDefault="008D0054">
                <w:pPr>
                  <w:tabs>
                    <w:tab w:val="left" w:pos="2835"/>
                  </w:tabs>
                  <w:jc w:val="both"/>
                </w:pPr>
                <w:r>
                  <w:t xml:space="preserve">2.1. Pagal Aprašą Nr. 14 finansuojama veikla – sveikatos sektoriaus skaitmeninimas, </w:t>
                </w:r>
                <w:proofErr w:type="spellStart"/>
                <w:r>
                  <w:t>poveiklė</w:t>
                </w:r>
                <w:proofErr w:type="spellEnd"/>
                <w:r>
                  <w:t xml:space="preserve"> – sveikatos sektoriaus skaitmeninimo </w:t>
                </w:r>
                <w:r>
                  <w:t>projektai: išmaniosios greitosios medicinos pagalbos (toliau – GMP) diegimas.</w:t>
                </w:r>
              </w:p>
              <w:p w14:paraId="7DB16563" w14:textId="752FE1DB" w:rsidR="00E04AE0" w:rsidRDefault="008D0054">
                <w:pPr>
                  <w:jc w:val="both"/>
                  <w:rPr>
                    <w:szCs w:val="24"/>
                  </w:rPr>
                </w:pPr>
                <w:r>
                  <w:rPr>
                    <w:szCs w:val="24"/>
                  </w:rPr>
                  <w:t xml:space="preserve">2.2. Įgyvendinant Pažangos priemonę </w:t>
                </w:r>
                <w:r>
                  <w:rPr>
                    <w:rFonts w:eastAsia="Calibri"/>
                    <w:szCs w:val="24"/>
                  </w:rPr>
                  <w:t>numatoma s</w:t>
                </w:r>
                <w:r>
                  <w:rPr>
                    <w:szCs w:val="24"/>
                  </w:rPr>
                  <w:t>tandartizuoti ir optimizuoti GMP paslaugų teikimą, užtikrinant išmaniosios sveikatos (</w:t>
                </w:r>
                <w:proofErr w:type="spellStart"/>
                <w:r>
                  <w:rPr>
                    <w:i/>
                    <w:iCs/>
                    <w:szCs w:val="24"/>
                  </w:rPr>
                  <w:t>SmartHealth</w:t>
                </w:r>
                <w:proofErr w:type="spellEnd"/>
                <w:r>
                  <w:rPr>
                    <w:szCs w:val="24"/>
                  </w:rPr>
                  <w:t>) priemonių įdiegimą ir taikymą, vy</w:t>
                </w:r>
                <w:r>
                  <w:rPr>
                    <w:szCs w:val="24"/>
                  </w:rPr>
                  <w:t>styti</w:t>
                </w:r>
                <w:r>
                  <w:t xml:space="preserve"> išmanųjį nacionalinį sveikatos priežiūros išteklių </w:t>
                </w:r>
                <w:proofErr w:type="spellStart"/>
                <w:r>
                  <w:t>monitoravimą</w:t>
                </w:r>
                <w:proofErr w:type="spellEnd"/>
                <w:r>
                  <w:t xml:space="preserve"> ir valdymą, panaudojant klinikinių patarimų, reagavimo, prioritetų nustatymo modulius, mobilias aplikacijas</w:t>
                </w:r>
                <w:r>
                  <w:rPr>
                    <w:szCs w:val="24"/>
                  </w:rPr>
                  <w:t xml:space="preserve">, </w:t>
                </w:r>
                <w:proofErr w:type="spellStart"/>
                <w:r>
                  <w:rPr>
                    <w:i/>
                    <w:iCs/>
                    <w:szCs w:val="24"/>
                  </w:rPr>
                  <w:t>big</w:t>
                </w:r>
                <w:proofErr w:type="spellEnd"/>
                <w:r>
                  <w:rPr>
                    <w:i/>
                    <w:iCs/>
                    <w:szCs w:val="24"/>
                  </w:rPr>
                  <w:t xml:space="preserve"> data</w:t>
                </w:r>
                <w:r>
                  <w:rPr>
                    <w:szCs w:val="24"/>
                  </w:rPr>
                  <w:t xml:space="preserve">, AI (angl. </w:t>
                </w:r>
                <w:proofErr w:type="spellStart"/>
                <w:r>
                  <w:rPr>
                    <w:i/>
                    <w:iCs/>
                    <w:szCs w:val="24"/>
                  </w:rPr>
                  <w:t>Artificial</w:t>
                </w:r>
                <w:proofErr w:type="spellEnd"/>
                <w:r>
                  <w:rPr>
                    <w:i/>
                    <w:iCs/>
                    <w:szCs w:val="24"/>
                  </w:rPr>
                  <w:t xml:space="preserve"> </w:t>
                </w:r>
                <w:proofErr w:type="spellStart"/>
                <w:r>
                  <w:rPr>
                    <w:i/>
                    <w:iCs/>
                    <w:szCs w:val="24"/>
                  </w:rPr>
                  <w:t>Intelligence</w:t>
                </w:r>
                <w:proofErr w:type="spellEnd"/>
                <w:r>
                  <w:rPr>
                    <w:szCs w:val="24"/>
                  </w:rPr>
                  <w:t xml:space="preserve"> – dirbtinis intelektas), </w:t>
                </w:r>
                <w:proofErr w:type="spellStart"/>
                <w:r>
                  <w:rPr>
                    <w:szCs w:val="24"/>
                  </w:rPr>
                  <w:t>IoT</w:t>
                </w:r>
                <w:proofErr w:type="spellEnd"/>
                <w:r>
                  <w:rPr>
                    <w:szCs w:val="24"/>
                  </w:rPr>
                  <w:t xml:space="preserve"> (ang</w:t>
                </w:r>
                <w:r>
                  <w:rPr>
                    <w:szCs w:val="24"/>
                  </w:rPr>
                  <w:t xml:space="preserve">l. </w:t>
                </w:r>
                <w:r>
                  <w:rPr>
                    <w:i/>
                    <w:iCs/>
                    <w:szCs w:val="24"/>
                  </w:rPr>
                  <w:t xml:space="preserve">Internet </w:t>
                </w:r>
                <w:proofErr w:type="spellStart"/>
                <w:r>
                  <w:rPr>
                    <w:i/>
                    <w:iCs/>
                    <w:szCs w:val="24"/>
                  </w:rPr>
                  <w:t>of</w:t>
                </w:r>
                <w:proofErr w:type="spellEnd"/>
                <w:r>
                  <w:rPr>
                    <w:i/>
                    <w:iCs/>
                    <w:szCs w:val="24"/>
                  </w:rPr>
                  <w:t xml:space="preserve"> </w:t>
                </w:r>
                <w:proofErr w:type="spellStart"/>
                <w:r>
                  <w:rPr>
                    <w:i/>
                    <w:iCs/>
                    <w:szCs w:val="24"/>
                  </w:rPr>
                  <w:t>Things</w:t>
                </w:r>
                <w:proofErr w:type="spellEnd"/>
                <w:r>
                  <w:rPr>
                    <w:i/>
                    <w:iCs/>
                    <w:szCs w:val="24"/>
                  </w:rPr>
                  <w:t xml:space="preserve"> </w:t>
                </w:r>
                <w:r>
                  <w:rPr>
                    <w:szCs w:val="24"/>
                  </w:rPr>
                  <w:t>– daiktų internetas), ir kompetencijas, reikalingas veikti naujoje aplinkoje. Finansuojamos veiklos:</w:t>
                </w:r>
              </w:p>
              <w:p w14:paraId="3A3B8D2D" w14:textId="15E19C50" w:rsidR="00E04AE0" w:rsidRDefault="008D0054">
                <w:pPr>
                  <w:jc w:val="both"/>
                  <w:rPr>
                    <w:szCs w:val="24"/>
                  </w:rPr>
                </w:pPr>
                <w:r>
                  <w:rPr>
                    <w:szCs w:val="24"/>
                  </w:rPr>
                  <w:t>2.2.1. GMP Skambučių centro infrastruktūros modernizavimas. Karštosios linijos 1808 transformavimas ir išplėtimas į „Vartai į sveikat</w:t>
                </w:r>
                <w:r>
                  <w:rPr>
                    <w:szCs w:val="24"/>
                  </w:rPr>
                  <w:t>os sistemą“, paciento nuotolinio konsultavimo sistemą (</w:t>
                </w:r>
                <w:proofErr w:type="spellStart"/>
                <w:r>
                  <w:rPr>
                    <w:i/>
                    <w:szCs w:val="24"/>
                  </w:rPr>
                  <w:t>Low</w:t>
                </w:r>
                <w:proofErr w:type="spellEnd"/>
                <w:r>
                  <w:rPr>
                    <w:i/>
                    <w:szCs w:val="24"/>
                  </w:rPr>
                  <w:t xml:space="preserve"> </w:t>
                </w:r>
                <w:proofErr w:type="spellStart"/>
                <w:r>
                  <w:rPr>
                    <w:i/>
                    <w:szCs w:val="24"/>
                  </w:rPr>
                  <w:t>Code</w:t>
                </w:r>
                <w:proofErr w:type="spellEnd"/>
                <w:r>
                  <w:rPr>
                    <w:szCs w:val="24"/>
                  </w:rPr>
                  <w:t>);</w:t>
                </w:r>
              </w:p>
              <w:p w14:paraId="19A3CEB7" w14:textId="45E9B903" w:rsidR="00E04AE0" w:rsidRDefault="008D0054">
                <w:pPr>
                  <w:jc w:val="both"/>
                  <w:rPr>
                    <w:szCs w:val="24"/>
                  </w:rPr>
                </w:pPr>
                <w:r>
                  <w:rPr>
                    <w:szCs w:val="24"/>
                  </w:rPr>
                  <w:t xml:space="preserve">2.2.2.  garso, vaizdo įrašų, nuotolinių ir </w:t>
                </w:r>
                <w:proofErr w:type="spellStart"/>
                <w:r>
                  <w:rPr>
                    <w:szCs w:val="24"/>
                  </w:rPr>
                  <w:t>simuliacinių</w:t>
                </w:r>
                <w:proofErr w:type="spellEnd"/>
                <w:r>
                  <w:rPr>
                    <w:szCs w:val="24"/>
                  </w:rPr>
                  <w:t xml:space="preserve"> mokymų sistemos, skirtos GMP personalui būtinųjų procedūrų, protokolų bei medicininių sprendimų priėmimo įgūdžiams lavinti, infrastruk</w:t>
                </w:r>
                <w:r>
                  <w:rPr>
                    <w:szCs w:val="24"/>
                  </w:rPr>
                  <w:t>tūros įdiegimas;</w:t>
                </w:r>
              </w:p>
              <w:p w14:paraId="3C3E1461" w14:textId="67853488" w:rsidR="00E04AE0" w:rsidRDefault="008D0054">
                <w:pPr>
                  <w:jc w:val="both"/>
                  <w:rPr>
                    <w:szCs w:val="24"/>
                  </w:rPr>
                </w:pPr>
                <w:r>
                  <w:rPr>
                    <w:szCs w:val="24"/>
                  </w:rPr>
                  <w:t>2.2.3. GMP dispečerinės skambučio prioriteto valdymo sistemos modernizavimas;</w:t>
                </w:r>
              </w:p>
              <w:p w14:paraId="34A0952C" w14:textId="06E84134" w:rsidR="00E04AE0" w:rsidRDefault="008D0054">
                <w:pPr>
                  <w:jc w:val="both"/>
                  <w:rPr>
                    <w:szCs w:val="24"/>
                  </w:rPr>
                </w:pPr>
                <w:r>
                  <w:rPr>
                    <w:szCs w:val="24"/>
                  </w:rPr>
                  <w:t>2.2.4. elektroninio formato GMP pagalbos teikimo protokolų paketo įdiegimas;</w:t>
                </w:r>
              </w:p>
              <w:p w14:paraId="0F877ADA" w14:textId="58963CE8" w:rsidR="00E04AE0" w:rsidRDefault="008D0054">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rsidR="00E04AE0" w:rsidRDefault="008D0054">
                <w:pPr>
                  <w:tabs>
                    <w:tab w:val="left" w:pos="459"/>
                  </w:tabs>
                  <w:jc w:val="both"/>
                  <w:rPr>
                    <w:szCs w:val="24"/>
                    <w:lang w:val="pt-BR"/>
                  </w:rPr>
                </w:pPr>
                <w:r>
                  <w:rPr>
                    <w:szCs w:val="24"/>
                    <w:lang w:val="pt-BR"/>
                  </w:rPr>
                  <w:t>2.2</w:t>
                </w:r>
                <w:r>
                  <w:rPr>
                    <w:szCs w:val="24"/>
                    <w:lang w:val="pt-BR"/>
                  </w:rPr>
                  <w:t xml:space="preserve">.6. </w:t>
                </w:r>
                <w:r>
                  <w:rPr>
                    <w:szCs w:val="24"/>
                    <w:lang w:eastAsia="lt-LT"/>
                  </w:rPr>
                  <w:t>kitos veiklos, kurios bus identifikuotos investicinio projekto parengimo metu.</w:t>
                </w:r>
              </w:p>
              <w:p w14:paraId="708F04E3" w14:textId="78523FC2" w:rsidR="00E04AE0" w:rsidRDefault="008D0054">
                <w:pPr>
                  <w:jc w:val="both"/>
                  <w:rPr>
                    <w:szCs w:val="24"/>
                  </w:rPr>
                </w:pPr>
                <w:r>
                  <w:rPr>
                    <w:szCs w:val="24"/>
                  </w:rPr>
                  <w:t xml:space="preserve">2.3. Galimas pareiškėjas – </w:t>
                </w:r>
                <w:r>
                  <w:rPr>
                    <w:bdr w:val="none" w:sz="0" w:space="0" w:color="auto" w:frame="1"/>
                  </w:rPr>
                  <w:t>GMP tarnyba.</w:t>
                </w:r>
              </w:p>
              <w:p w14:paraId="39BB609E" w14:textId="0CBFA2A0" w:rsidR="00E04AE0" w:rsidRDefault="008D0054">
                <w:pPr>
                  <w:jc w:val="both"/>
                  <w:rPr>
                    <w:szCs w:val="24"/>
                  </w:rPr>
                </w:pPr>
                <w:r>
                  <w:rPr>
                    <w:szCs w:val="24"/>
                  </w:rPr>
                  <w:t xml:space="preserve">2.4. Partneriai nėra galimi. </w:t>
                </w:r>
              </w:p>
              <w:p w14:paraId="2EA900B4" w14:textId="7CA2277F" w:rsidR="00E04AE0" w:rsidRDefault="008D0054">
                <w:pPr>
                  <w:jc w:val="both"/>
                  <w:rPr>
                    <w:szCs w:val="24"/>
                  </w:rPr>
                </w:pPr>
                <w:r>
                  <w:rPr>
                    <w:szCs w:val="24"/>
                  </w:rPr>
                  <w:t xml:space="preserve">2.5. Projektui pagal šio Aprašo Nr. 14 veiklą įgyvendinti skiriama iki 10 540 000,00 </w:t>
                </w:r>
                <w:proofErr w:type="spellStart"/>
                <w:r>
                  <w:rPr>
                    <w:szCs w:val="24"/>
                  </w:rPr>
                  <w:t>Eur</w:t>
                </w:r>
                <w:proofErr w:type="spellEnd"/>
                <w:r>
                  <w:rPr>
                    <w:szCs w:val="24"/>
                  </w:rPr>
                  <w:t xml:space="preserve"> (dešimt milijo</w:t>
                </w:r>
                <w:r>
                  <w:rPr>
                    <w:szCs w:val="24"/>
                  </w:rPr>
                  <w:t xml:space="preserve">nų penkti šimtai keturiasdešimt tūkstančių eurų) </w:t>
                </w:r>
                <w:r>
                  <w:rPr>
                    <w:bCs/>
                    <w:iCs/>
                    <w:szCs w:val="24"/>
                  </w:rPr>
                  <w:t>EGADP</w:t>
                </w:r>
                <w:r>
                  <w:rPr>
                    <w:szCs w:val="24"/>
                  </w:rPr>
                  <w:t xml:space="preserve"> lėšų ir iki 2 213 400 </w:t>
                </w:r>
                <w:proofErr w:type="spellStart"/>
                <w:r>
                  <w:rPr>
                    <w:szCs w:val="24"/>
                  </w:rPr>
                  <w:t>Eur</w:t>
                </w:r>
                <w:proofErr w:type="spellEnd"/>
                <w:r>
                  <w:rPr>
                    <w:szCs w:val="24"/>
                  </w:rPr>
                  <w:t xml:space="preserve"> (du milijonai du šimtai trylika tūstančių keturi šimtai eurų) VB lėšų.</w:t>
                </w:r>
              </w:p>
              <w:p w14:paraId="2B052F2A" w14:textId="46178605" w:rsidR="00E04AE0" w:rsidRDefault="008D0054">
                <w:pPr>
                  <w:jc w:val="both"/>
                </w:pPr>
                <w:r>
                  <w:t>2.6. Didžiausia galima projekto finansuojamoji dalis sudaro 100 proc. visų tinkamų finansuoti projekto i</w:t>
                </w:r>
                <w:r>
                  <w:t xml:space="preserve">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w:t>
                </w:r>
                <w:r>
                  <w:rPr>
                    <w:shd w:val="clear" w:color="auto" w:fill="FFFFFF"/>
                  </w:rPr>
                  <w:t xml:space="preserve"> būti finansuojamos iš projekto vykdytojo lėšų.</w:t>
                </w:r>
                <w:r>
                  <w:rPr>
                    <w:sz w:val="20"/>
                    <w:shd w:val="clear" w:color="auto" w:fill="FFFFFF"/>
                  </w:rPr>
                  <w:t> </w:t>
                </w:r>
              </w:p>
              <w:p w14:paraId="57B6529C" w14:textId="7CB01F98" w:rsidR="00E04AE0" w:rsidRDefault="008D0054">
                <w:pPr>
                  <w:tabs>
                    <w:tab w:val="left" w:pos="1170"/>
                    <w:tab w:val="left" w:pos="1710"/>
                  </w:tabs>
                  <w:jc w:val="both"/>
                  <w:rPr>
                    <w:szCs w:val="24"/>
                  </w:rPr>
                </w:pPr>
                <w:r>
                  <w:t xml:space="preserve">2.7. </w:t>
                </w:r>
                <w:r>
                  <w:rPr>
                    <w:szCs w:val="24"/>
                  </w:rPr>
                  <w:t xml:space="preserve">Vykdydama Aprašo Nr. 14 2.2 papunktyje nurodytas veiklas GMP tarnyba, įgyvendindama projektą, savo informacinių sistemų tobulinimo planą turi nusimatyti ir vykdyti taip, kad tai neturėtų neigiamos įtakos </w:t>
                </w:r>
                <w:r>
                  <w:rPr>
                    <w:szCs w:val="24"/>
                    <w:shd w:val="clear" w:color="auto" w:fill="FFFFFF"/>
                  </w:rPr>
                  <w:t xml:space="preserve">Elektroninės sveikatos paslaugų ir bendradarbiavimo </w:t>
                </w:r>
                <w:r>
                  <w:rPr>
                    <w:szCs w:val="24"/>
                    <w:shd w:val="clear" w:color="auto" w:fill="FFFFFF"/>
                  </w:rPr>
                  <w:t>infrastruktūros informacinės sistemos (toliau –</w:t>
                </w:r>
                <w:r>
                  <w:rPr>
                    <w:szCs w:val="24"/>
                  </w:rPr>
                  <w:t xml:space="preserve"> ESPBI IS) plėtrai ir užtikrintų sėkmingą reikalingų </w:t>
                </w:r>
                <w:proofErr w:type="spellStart"/>
                <w:r>
                  <w:rPr>
                    <w:szCs w:val="24"/>
                  </w:rPr>
                  <w:t>funkcionalumų</w:t>
                </w:r>
                <w:proofErr w:type="spellEnd"/>
                <w:r>
                  <w:rPr>
                    <w:szCs w:val="24"/>
                  </w:rPr>
                  <w:t xml:space="preserve"> įdiegimą. </w:t>
                </w:r>
              </w:p>
              <w:p w14:paraId="5A3E4DD1" w14:textId="41459514" w:rsidR="00E04AE0" w:rsidRDefault="008D0054">
                <w:pPr>
                  <w:jc w:val="both"/>
                </w:pPr>
                <w:r>
                  <w:t xml:space="preserve">2.8. </w:t>
                </w:r>
                <w:r>
                  <w:rPr>
                    <w:rFonts w:eastAsia="Calibri"/>
                    <w:bCs/>
                    <w:szCs w:val="24"/>
                  </w:rPr>
                  <w:t>Pagal Aprašą Nr. 14 finansuojama veikla įgyvendinama valstybės planavimo būdu.</w:t>
                </w:r>
              </w:p>
              <w:p w14:paraId="3306C81A" w14:textId="233C2AC3" w:rsidR="00E04AE0" w:rsidRDefault="008D0054">
                <w:pPr>
                  <w:jc w:val="both"/>
                  <w:rPr>
                    <w:szCs w:val="24"/>
                  </w:rPr>
                </w:pPr>
                <w:r>
                  <w:rPr>
                    <w:szCs w:val="24"/>
                  </w:rPr>
                  <w:t xml:space="preserve">2.9. Finansuojamos veiklos turi būti baigtos įgyvendinti iki 2025 metų gruodžio 31 d. </w:t>
                </w:r>
              </w:p>
              <w:p w14:paraId="58F218A0" w14:textId="7AC2DB2B" w:rsidR="00E04AE0" w:rsidRDefault="008D0054">
                <w:pPr>
                  <w:jc w:val="both"/>
                  <w:rPr>
                    <w:szCs w:val="24"/>
                  </w:rPr>
                </w:pPr>
                <w:r>
                  <w:rPr>
                    <w:szCs w:val="24"/>
                  </w:rPr>
                  <w:t xml:space="preserve">2.10. Visi stebėsenos rodikliai yra privalomi pareiškėjui ir turi būti siekiami projekto įgyvendinimo metu ir (ar) po jo. </w:t>
                </w:r>
              </w:p>
              <w:p w14:paraId="633CDE0F" w14:textId="77777777" w:rsidR="00E04AE0" w:rsidRDefault="008D0054">
                <w:pPr>
                  <w:jc w:val="both"/>
                  <w:rPr>
                    <w:rFonts w:eastAsia="Calibri"/>
                    <w:szCs w:val="24"/>
                    <w:lang w:eastAsia="en-GB" w:bidi="lt-LT"/>
                  </w:rPr>
                </w:pPr>
                <w:r>
                  <w:rPr>
                    <w:szCs w:val="24"/>
                  </w:rPr>
                  <w:t>2.11. Taikomi reikalavimai projekto įgyvendini</w:t>
                </w:r>
                <w:r>
                  <w:rPr>
                    <w:szCs w:val="24"/>
                  </w:rPr>
                  <w:t>mo metu:</w:t>
                </w:r>
              </w:p>
              <w:p w14:paraId="311FDE03" w14:textId="77777777" w:rsidR="00E04AE0" w:rsidRDefault="008D0054">
                <w:pPr>
                  <w:jc w:val="both"/>
                  <w:rPr>
                    <w:szCs w:val="24"/>
                    <w:lang w:eastAsia="lt-LT"/>
                  </w:rPr>
                </w:pPr>
                <w:r>
                  <w:rPr>
                    <w:szCs w:val="24"/>
                  </w:rPr>
                  <w:t>2.11.1. atsižvelgiant į Lietuvos Respublikos valstybės informacinių išteklių valdymo įstatymo 30 straipsnio 2 dalies reikalavimus, s</w:t>
                </w:r>
                <w:r>
                  <w:rPr>
                    <w:szCs w:val="24"/>
                    <w:lang w:eastAsia="lt-LT"/>
                  </w:rPr>
                  <w:t>teigdama valstybės informacinę sistemą, institucija turi parengti valstybės informacinės sistemos nuostatų ir valst</w:t>
                </w:r>
                <w:r>
                  <w:rPr>
                    <w:szCs w:val="24"/>
                    <w:lang w:eastAsia="lt-LT"/>
                  </w:rPr>
                  <w:t xml:space="preserve">ybės informacinės sistemos saugos nuostatų projektus. </w:t>
                </w:r>
                <w:r>
                  <w:rPr>
                    <w:szCs w:val="24"/>
                  </w:rPr>
                  <w:t>Valstybės informacinė sistema laikoma įsteigta nuo valstybės informacinės sistemos nuostatų patvirtinimo;</w:t>
                </w:r>
              </w:p>
              <w:p w14:paraId="2E94D688" w14:textId="77777777" w:rsidR="00E04AE0" w:rsidRDefault="008D0054">
                <w:pPr>
                  <w:jc w:val="both"/>
                  <w:rPr>
                    <w:szCs w:val="24"/>
                  </w:rPr>
                </w:pPr>
                <w:r>
                  <w:rPr>
                    <w:szCs w:val="24"/>
                  </w:rPr>
                  <w:t xml:space="preserve">2.11.2. sukūrus ar modernizavus elektronines paslaugas, turi būti atliktas atsparumo </w:t>
                </w:r>
                <w:proofErr w:type="spellStart"/>
                <w:r>
                  <w:rPr>
                    <w:szCs w:val="24"/>
                  </w:rPr>
                  <w:t>įsilaužimam</w:t>
                </w:r>
                <w:r>
                  <w:rPr>
                    <w:szCs w:val="24"/>
                  </w:rPr>
                  <w:t>s</w:t>
                </w:r>
                <w:proofErr w:type="spellEnd"/>
                <w:r>
                  <w:rPr>
                    <w:szCs w:val="24"/>
                  </w:rPr>
                  <w:t xml:space="preserve"> testas, kaip tai numatyta Elektroninių paslaugų kūrimo metodikoje, nustačius kritinių klaidų, jos turi būti ištaisytos iki projekto veiklų pabaigos;</w:t>
                </w:r>
              </w:p>
              <w:p w14:paraId="05752789" w14:textId="3CAA8AD5" w:rsidR="00E04AE0" w:rsidRDefault="008D0054">
                <w:pPr>
                  <w:jc w:val="both"/>
                  <w:rPr>
                    <w:szCs w:val="24"/>
                  </w:rPr>
                </w:pPr>
                <w:r>
                  <w:rPr>
                    <w:szCs w:val="24"/>
                  </w:rPr>
                  <w:t>2.11.3. sukūrus ar modernizavus elektronines paslaugas, turi būti patvirtintas kuriamos arba modernizuoja</w:t>
                </w:r>
                <w:r>
                  <w:rPr>
                    <w:szCs w:val="24"/>
                  </w:rPr>
                  <w:t xml:space="preserve">mos informacinės sistemos priėmimo ir tinkamumo eksploatuoti aktas, kaip tai nustatyta Valstybės informacinių sistemų gyvavimo ciklo valdymo metodikoje. </w:t>
                </w:r>
              </w:p>
              <w:p w14:paraId="7A7A6F75" w14:textId="3FFB8F1B" w:rsidR="00E04AE0" w:rsidRDefault="008D0054">
                <w:pPr>
                  <w:jc w:val="both"/>
                </w:pPr>
                <w:r>
                  <w:t>2.12. Projektui taikomos matomumo ir informavimo priemonės nurodytos PAFT VIII skyriaus „Kiti projektų</w:t>
                </w:r>
                <w:r>
                  <w:t xml:space="preserve"> reikalavimai“ pirmame skirsnyje „Informavimas apie projektą ir komunikacija“. Papildomi matomumo reikalavimai nenustatomi.</w:t>
                </w:r>
              </w:p>
              <w:p w14:paraId="4612E0A7" w14:textId="77777777" w:rsidR="00E04AE0" w:rsidRDefault="008D0054">
                <w:pPr>
                  <w:jc w:val="both"/>
                </w:pPr>
                <w:r>
                  <w:t>2.13. Kartu su PĮP administruojančiajai institucijai turi būti pateikti šie dokumentai:</w:t>
                </w:r>
              </w:p>
              <w:p w14:paraId="5D4137F7" w14:textId="77777777" w:rsidR="00E04AE0" w:rsidRDefault="008D0054">
                <w:pPr>
                  <w:jc w:val="both"/>
                </w:pPr>
                <w:r>
                  <w:t>2.13.1. įgaliojimas pasirašyti PĮP, jei jį p</w:t>
                </w:r>
                <w:r>
                  <w:t>asirašo ne pareiškėjo įstaigos vadovas;</w:t>
                </w:r>
              </w:p>
              <w:p w14:paraId="302CD68A" w14:textId="7EC4FCC7" w:rsidR="00E04AE0" w:rsidRDefault="008D0054">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w:t>
                </w:r>
                <w:r>
                  <w:rPr>
                    <w:szCs w:val="24"/>
                  </w:rPr>
                  <w:t xml:space="preserve">os įstaigos Centrinės projektų valdymo agentūros (toliau – CPVA) direktoriaus 2014 m. gruodžio 31 d. įsakymu Nr. 2014/8-337 </w:t>
                </w:r>
                <w:r>
                  <w:rPr>
                    <w:szCs w:val="24"/>
                    <w:lang w:eastAsia="lt-LT"/>
                  </w:rPr>
                  <w:t>(2023 m. sausio 6 d. įsakymo Nr. 2023/8-4 redakcija)</w:t>
                </w:r>
                <w:r>
                  <w:rPr>
                    <w:szCs w:val="24"/>
                  </w:rPr>
                  <w:t>, kuri paskelbta http://www.cpva.lt/ skiltyje „Plėtros programų portfelio metodi</w:t>
                </w:r>
                <w:r>
                  <w:rPr>
                    <w:szCs w:val="24"/>
                  </w:rPr>
                  <w:t>nės pagalbos centras“ prie „Dokumentai“;</w:t>
                </w:r>
              </w:p>
              <w:p w14:paraId="70EDCD96" w14:textId="77777777" w:rsidR="00E04AE0" w:rsidRDefault="008D00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w:t>
                </w:r>
                <w:r>
                  <w:rPr>
                    <w:szCs w:val="24"/>
                  </w:rPr>
                  <w:t>gu išlaidos, skirtos informacinei sistemai, registrui ar programinei įrangai kurti, modernizuoti, grindžiamos komerciniais pasiūlymais, juose turi būti detaliai, atsižvelgiant į informacinės sistemos, registro ar programinės įrangos kūrimo etapus, pateikta</w:t>
                </w:r>
                <w:r>
                  <w:rPr>
                    <w:szCs w:val="24"/>
                  </w:rPr>
                  <w:t xml:space="preserve"> kaina, kūrimo laikas, būtini specialistai, jų įkainiai);</w:t>
                </w:r>
              </w:p>
              <w:p w14:paraId="10570A17" w14:textId="2464FECD" w:rsidR="00E04AE0" w:rsidRDefault="008D0054">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w:t>
                </w:r>
                <w:r>
                  <w:rPr>
                    <w:szCs w:val="24"/>
                    <w:lang w:eastAsia="lt-LT"/>
                  </w:rPr>
                  <w:t>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w:t>
                </w:r>
                <w:r>
                  <w:rPr>
                    <w:szCs w:val="24"/>
                  </w:rPr>
                  <w:t>ainiui pagrįsti turi būti pateikti įrodantys dokumentai, pavyzdžiui, 2–3 mėn. laikotarpio analogiškos pareigybės nuasmenintas priskaitymo-apmokėjimo žiniaraštis, įrodantis darbo užmokesčio paskyrimo ir išmokėjimo faktą;</w:t>
                </w:r>
              </w:p>
              <w:p w14:paraId="6E035705" w14:textId="25418BA8" w:rsidR="00E04AE0" w:rsidRDefault="008D0054">
                <w:pPr>
                  <w:jc w:val="both"/>
                  <w:rPr>
                    <w:szCs w:val="24"/>
                    <w:lang w:eastAsia="lt-LT"/>
                  </w:rPr>
                </w:pPr>
                <w:r>
                  <w:rPr>
                    <w:szCs w:val="24"/>
                  </w:rPr>
                  <w:t xml:space="preserve">2.13.5. </w:t>
                </w:r>
                <w:r>
                  <w:rPr>
                    <w:szCs w:val="24"/>
                    <w:lang w:eastAsia="lt-LT"/>
                  </w:rPr>
                  <w:t>Pareiškėjo įsipareigojimo pa</w:t>
                </w:r>
                <w:r>
                  <w:rPr>
                    <w:szCs w:val="24"/>
                    <w:lang w:eastAsia="lt-LT"/>
                  </w:rPr>
                  <w:t xml:space="preserve">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w:t>
                </w:r>
                <w:r>
                  <w:rPr>
                    <w:szCs w:val="24"/>
                    <w:lang w:eastAsia="lt-LT"/>
                  </w:rPr>
                  <w:t>ikatos sistemos asmens sveikatos priežiūros įstaigų finansinės veiklos ataskaita, banko sąskaitos išrašas ar kt. dokumentai).</w:t>
                </w:r>
              </w:p>
              <w:p w14:paraId="1D1DCD54" w14:textId="64FE9DBD" w:rsidR="00E04AE0" w:rsidRDefault="008D0054">
                <w:pPr>
                  <w:jc w:val="both"/>
                  <w:rPr>
                    <w:i/>
                    <w:iCs/>
                    <w:sz w:val="22"/>
                    <w:szCs w:val="22"/>
                  </w:rPr>
                </w:pPr>
                <w:r>
                  <w:t xml:space="preserve">2.14. Projektas turi atitikti </w:t>
                </w:r>
                <w:r>
                  <w:rPr>
                    <w:iCs/>
                  </w:rPr>
                  <w:t>PAFT 2 priede nustatytus projektų bendruosius atrankos kriterijus.</w:t>
                </w:r>
              </w:p>
            </w:tc>
          </w:tr>
          <w:tr w:rsidR="00E04AE0" w14:paraId="14363347" w14:textId="77777777">
            <w:tc>
              <w:tcPr>
                <w:tcW w:w="15134" w:type="dxa"/>
              </w:tcPr>
              <w:p w14:paraId="047B9600" w14:textId="77777777" w:rsidR="00E04AE0" w:rsidRDefault="008D0054">
                <w:pPr>
                  <w:jc w:val="both"/>
                  <w:rPr>
                    <w:iCs/>
                    <w:szCs w:val="24"/>
                  </w:rPr>
                </w:pPr>
                <w:r>
                  <w:rPr>
                    <w:b/>
                    <w:szCs w:val="24"/>
                  </w:rPr>
                  <w:t>3.</w:t>
                </w:r>
                <w:r>
                  <w:rPr>
                    <w:szCs w:val="24"/>
                  </w:rPr>
                  <w:t xml:space="preserve"> </w:t>
                </w:r>
                <w:r>
                  <w:rPr>
                    <w:b/>
                    <w:szCs w:val="24"/>
                  </w:rPr>
                  <w:t>Reikalavimai jungtinio projek</w:t>
                </w:r>
                <w:r>
                  <w:rPr>
                    <w:b/>
                    <w:szCs w:val="24"/>
                  </w:rPr>
                  <w:t>to projektams ir jungtinio projekto projektų pareiškėjams</w:t>
                </w:r>
              </w:p>
            </w:tc>
          </w:tr>
          <w:tr w:rsidR="00E04AE0" w14:paraId="5988650A" w14:textId="77777777">
            <w:trPr>
              <w:trHeight w:val="206"/>
            </w:trPr>
            <w:tc>
              <w:tcPr>
                <w:tcW w:w="15134" w:type="dxa"/>
              </w:tcPr>
              <w:p w14:paraId="7E59E3E3" w14:textId="77777777" w:rsidR="00E04AE0" w:rsidRDefault="008D0054">
                <w:pPr>
                  <w:jc w:val="both"/>
                  <w:rPr>
                    <w:i/>
                    <w:iCs/>
                    <w:sz w:val="22"/>
                    <w:szCs w:val="22"/>
                  </w:rPr>
                </w:pPr>
                <w:r>
                  <w:rPr>
                    <w:szCs w:val="24"/>
                  </w:rPr>
                  <w:t>Netaikoma</w:t>
                </w:r>
              </w:p>
            </w:tc>
          </w:tr>
          <w:tr w:rsidR="00E04AE0" w14:paraId="69D1DA06" w14:textId="77777777">
            <w:trPr>
              <w:trHeight w:val="285"/>
            </w:trPr>
            <w:tc>
              <w:tcPr>
                <w:tcW w:w="15134" w:type="dxa"/>
              </w:tcPr>
              <w:p w14:paraId="609907EC" w14:textId="77777777" w:rsidR="00E04AE0" w:rsidRDefault="008D0054">
                <w:pPr>
                  <w:rPr>
                    <w:b/>
                    <w:szCs w:val="24"/>
                  </w:rPr>
                </w:pPr>
                <w:r>
                  <w:rPr>
                    <w:b/>
                    <w:szCs w:val="24"/>
                  </w:rPr>
                  <w:t>4. Projekto tikslinės grupės</w:t>
                </w:r>
              </w:p>
            </w:tc>
          </w:tr>
          <w:tr w:rsidR="00E04AE0" w14:paraId="26F15112" w14:textId="77777777">
            <w:trPr>
              <w:trHeight w:val="285"/>
            </w:trPr>
            <w:tc>
              <w:tcPr>
                <w:tcW w:w="15134" w:type="dxa"/>
              </w:tcPr>
              <w:p w14:paraId="32A60A99" w14:textId="44F7105D" w:rsidR="00E04AE0" w:rsidRDefault="008D0054">
                <w:pPr>
                  <w:tabs>
                    <w:tab w:val="left" w:pos="860"/>
                  </w:tabs>
                  <w:jc w:val="both"/>
                  <w:rPr>
                    <w:sz w:val="22"/>
                    <w:szCs w:val="22"/>
                  </w:rPr>
                </w:pPr>
                <w:r>
                  <w:rPr>
                    <w:bCs/>
                    <w:szCs w:val="24"/>
                  </w:rPr>
                  <w:t xml:space="preserve">Tikslinės grupės – </w:t>
                </w:r>
                <w:r>
                  <w:rPr>
                    <w:iCs/>
                    <w:szCs w:val="24"/>
                  </w:rPr>
                  <w:t xml:space="preserve">Lietuvos Respublikos gyventojai, GMP dispečerinės ir dispečeriai, GMP personalas, dirbantis GMP brigadoje. </w:t>
                </w:r>
                <w:r>
                  <w:rPr>
                    <w:szCs w:val="24"/>
                  </w:rPr>
                  <w:t>Tikslinių grupių poreikiai bus</w:t>
                </w:r>
                <w:r>
                  <w:rPr>
                    <w:szCs w:val="24"/>
                  </w:rPr>
                  <w:t xml:space="preserve"> išgryninti investiciniame projekte.</w:t>
                </w:r>
              </w:p>
            </w:tc>
          </w:tr>
          <w:tr w:rsidR="00E04AE0" w14:paraId="6864A034" w14:textId="77777777">
            <w:trPr>
              <w:trHeight w:val="285"/>
            </w:trPr>
            <w:tc>
              <w:tcPr>
                <w:tcW w:w="15134" w:type="dxa"/>
              </w:tcPr>
              <w:p w14:paraId="12BFEFF1" w14:textId="77777777" w:rsidR="00E04AE0" w:rsidRDefault="008D0054">
                <w:pPr>
                  <w:rPr>
                    <w:sz w:val="22"/>
                    <w:szCs w:val="22"/>
                  </w:rPr>
                </w:pPr>
                <w:r>
                  <w:rPr>
                    <w:b/>
                    <w:szCs w:val="24"/>
                  </w:rPr>
                  <w:t>5</w:t>
                </w:r>
                <w:r>
                  <w:rPr>
                    <w:szCs w:val="24"/>
                  </w:rPr>
                  <w:t xml:space="preserve">. </w:t>
                </w:r>
                <w:r>
                  <w:rPr>
                    <w:b/>
                    <w:szCs w:val="24"/>
                  </w:rPr>
                  <w:t>Horizontaliųjų principų (toliau – HP) reikalavimai</w:t>
                </w:r>
              </w:p>
            </w:tc>
          </w:tr>
          <w:tr w:rsidR="00E04AE0" w14:paraId="5DDAED8B" w14:textId="77777777">
            <w:tc>
              <w:tcPr>
                <w:tcW w:w="15134" w:type="dxa"/>
              </w:tcPr>
              <w:p w14:paraId="7762D8CF" w14:textId="77777777" w:rsidR="00E04AE0" w:rsidRDefault="008D0054">
                <w:pPr>
                  <w:jc w:val="both"/>
                </w:pPr>
                <w:r>
                  <w:t>5.1. Projekto įgyvendinimo metu neturi būti pažeidžiami HP: darnaus vystymosi, įskaitant reikšmingos žalos nedarymo principą; lygių galimybių ir nediskriminavimo (</w:t>
                </w:r>
                <w:r>
                  <w:t>dėl lyties, rasės, tautybės, pilietybės, kalbos, kilmės, socialinės padėties, tikėjimo, įsitikinimų ar pažiūrų, amžiaus, lytinės orientacijos, etninės priklausomybės, religijos, negalios ar kt.), įskaitant prieinamumo visiems reikalavimo užtikrinimą (pasla</w:t>
                </w:r>
                <w:r>
                  <w:t xml:space="preserve">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w:t>
                </w:r>
                <w:r>
                  <w:t>ri būti atsižvelgiama į Jungtinių Tautų neįgaliųjų teisių konvencijos nuostatas. Neturi būti numatyta projekto įgyvendinimo veiksmų, kurie turėtų neigiamą poveikį HP laikymuisi.</w:t>
                </w:r>
              </w:p>
              <w:p w14:paraId="262468F3" w14:textId="6B4DDD6C" w:rsidR="00E04AE0" w:rsidRDefault="008D0054">
                <w:pPr>
                  <w:jc w:val="both"/>
                  <w:rPr>
                    <w:i/>
                    <w:iCs/>
                    <w:sz w:val="22"/>
                    <w:szCs w:val="22"/>
                  </w:rPr>
                </w:pPr>
                <w:r>
                  <w:t xml:space="preserve">5.2. </w:t>
                </w:r>
                <w:r>
                  <w:rPr>
                    <w:szCs w:val="24"/>
                  </w:rPr>
                  <w:t xml:space="preserve">Įvertinus EGADP 1 komponento </w:t>
                </w:r>
                <w:r>
                  <w:t>planuojamos reformos „Sveikatos priežiūros p</w:t>
                </w:r>
                <w:r>
                  <w:t>aslaugų kokybės ir prieinamumo gerinimas bei inovacijų skatinimas“ poveikį šešiems aplinkos veiksniams, nurodytiems 2020 m. birželio 18 d. Europos Parlamento ir Tarybos reglamento (ES) Nr. 2020/852 dėl sistemos tvariam investavimui palengvinti sukūrimo, ku</w:t>
                </w:r>
                <w:r>
                  <w:t>riuo iš dalies keičiamas Reglamentas (ES) 2019/2088, 17 straipsnyje, nustatyta, kad reforma pagal planuojamų įgyvendinti veiklų pobūdį neturi jokio poveikio visiems šešiems aplinkos tikslams arba numatomas jos poveikis yra nereikšmingas, t. y. nedaro tiesi</w:t>
                </w:r>
                <w:r>
                  <w:t>oginio ir pirminio netiesioginio poveikio per visą gyvavimo ciklą, atsižvelgiant į jos pobūdį, ir todėl laikoma, kad ji atitinka reikšmingos žalos nedarymo principą. Projekto atitikties reikšmingos žalos nedarymo HP vertinimo reikalavimai pateikiami Aprašo</w:t>
                </w:r>
                <w:r>
                  <w:t xml:space="preserve"> Nr. 14 priede „Projekto atitikties reikšmingos žalos nedarymo horizontaliajam principui vertinimo reikalavimų aprašas“.</w:t>
                </w:r>
              </w:p>
            </w:tc>
          </w:tr>
          <w:tr w:rsidR="00E04AE0" w14:paraId="1EEC730A" w14:textId="77777777">
            <w:tc>
              <w:tcPr>
                <w:tcW w:w="15134" w:type="dxa"/>
              </w:tcPr>
              <w:p w14:paraId="32D7E156" w14:textId="77777777" w:rsidR="00E04AE0" w:rsidRDefault="008D0054">
                <w:pPr>
                  <w:spacing w:line="259" w:lineRule="auto"/>
                  <w:jc w:val="both"/>
                  <w:rPr>
                    <w:b/>
                    <w:iCs/>
                    <w:szCs w:val="24"/>
                  </w:rPr>
                </w:pPr>
                <w:r>
                  <w:rPr>
                    <w:b/>
                    <w:iCs/>
                    <w:szCs w:val="24"/>
                  </w:rPr>
                  <w:t>6. Europos Sąjungos pagrindinių teisių chartijos (toliau – Chartija) reikalavimai</w:t>
                </w:r>
              </w:p>
            </w:tc>
          </w:tr>
          <w:tr w:rsidR="00E04AE0" w14:paraId="15759307" w14:textId="77777777">
            <w:tc>
              <w:tcPr>
                <w:tcW w:w="15134" w:type="dxa"/>
              </w:tcPr>
              <w:p w14:paraId="70061574" w14:textId="70ED8206" w:rsidR="00E04AE0" w:rsidRDefault="008D0054">
                <w:pPr>
                  <w:jc w:val="both"/>
                </w:pPr>
                <w:r>
                  <w:t xml:space="preserve">Pagal Aprašą Nr. 14 finansuojamos veiklos neturi </w:t>
                </w:r>
                <w:r>
                  <w:t>riboti ar pažeisti Chartijoje apibrėžtų pagrindinių teisių: orumo; asmenų, privataus ir šeimos gyvenimo, sąžinės ir saviraiškos laisvės; asmens duomenų; lyčių lygybės, vienodo požiūrio ir lygių galimybių, nediskriminavimo ir neįgaliųjų teisių; gero adminis</w:t>
                </w:r>
                <w:r>
                  <w:t>travimo, veiksmingos teisinės gynybos, teisingumo; solidarumo ir darbuotojų teisių; aplinkos apsaugos.</w:t>
                </w:r>
              </w:p>
              <w:p w14:paraId="347206A4" w14:textId="77777777" w:rsidR="00E04AE0" w:rsidRDefault="008D0054">
                <w:pPr>
                  <w:jc w:val="both"/>
                  <w:rPr>
                    <w:i/>
                    <w:iCs/>
                    <w:sz w:val="22"/>
                    <w:szCs w:val="22"/>
                  </w:rPr>
                </w:pPr>
                <w:r>
                  <w:t>Projektuose neturi būti numatyta veiksmų, kurie galėtų riboti ar pažeisti Chartijoje numatytas pagrindines teises.</w:t>
                </w:r>
              </w:p>
            </w:tc>
          </w:tr>
          <w:tr w:rsidR="00E04AE0" w14:paraId="4FF03F21" w14:textId="77777777">
            <w:tc>
              <w:tcPr>
                <w:tcW w:w="15134" w:type="dxa"/>
              </w:tcPr>
              <w:p w14:paraId="5A963807" w14:textId="77777777" w:rsidR="00E04AE0" w:rsidRDefault="008D0054">
                <w:pPr>
                  <w:rPr>
                    <w:b/>
                    <w:szCs w:val="24"/>
                  </w:rPr>
                </w:pPr>
                <w:r>
                  <w:rPr>
                    <w:b/>
                    <w:szCs w:val="24"/>
                  </w:rPr>
                  <w:t>7. Apskritis, kurioje gali būti įgyve</w:t>
                </w:r>
                <w:r>
                  <w:rPr>
                    <w:b/>
                    <w:szCs w:val="24"/>
                  </w:rPr>
                  <w:t>ndinami projektai</w:t>
                </w:r>
              </w:p>
            </w:tc>
          </w:tr>
          <w:tr w:rsidR="00E04AE0" w14:paraId="3B6204BA" w14:textId="77777777">
            <w:tc>
              <w:tcPr>
                <w:tcW w:w="15134" w:type="dxa"/>
              </w:tcPr>
              <w:p w14:paraId="4EB2C5FB" w14:textId="77777777" w:rsidR="00E04AE0" w:rsidRDefault="008D0054">
                <w:pPr>
                  <w:jc w:val="both"/>
                  <w:rPr>
                    <w:i/>
                    <w:sz w:val="22"/>
                    <w:szCs w:val="22"/>
                  </w:rPr>
                </w:pPr>
                <w:r>
                  <w:rPr>
                    <w:szCs w:val="24"/>
                  </w:rPr>
                  <w:t>Netaikoma.</w:t>
                </w:r>
              </w:p>
            </w:tc>
          </w:tr>
          <w:tr w:rsidR="00E04AE0" w14:paraId="7C191464" w14:textId="77777777">
            <w:tc>
              <w:tcPr>
                <w:tcW w:w="15134" w:type="dxa"/>
              </w:tcPr>
              <w:p w14:paraId="3A5C258B" w14:textId="77777777" w:rsidR="00E04AE0" w:rsidRDefault="008D0054">
                <w:pPr>
                  <w:jc w:val="both"/>
                  <w:rPr>
                    <w:szCs w:val="24"/>
                  </w:rPr>
                </w:pPr>
                <w:r>
                  <w:rPr>
                    <w:b/>
                    <w:szCs w:val="24"/>
                  </w:rPr>
                  <w:t>8.</w:t>
                </w:r>
                <w:r>
                  <w:rPr>
                    <w:szCs w:val="24"/>
                  </w:rPr>
                  <w:t xml:space="preserve"> </w:t>
                </w:r>
                <w:r>
                  <w:rPr>
                    <w:b/>
                    <w:szCs w:val="24"/>
                  </w:rPr>
                  <w:t>Reikalavimai valstybės pagalbai (kurie nėra nurodyti kituose Aprašo punktuose)</w:t>
                </w:r>
              </w:p>
            </w:tc>
          </w:tr>
          <w:tr w:rsidR="00E04AE0" w14:paraId="7CB2415B" w14:textId="77777777">
            <w:tc>
              <w:tcPr>
                <w:tcW w:w="15134" w:type="dxa"/>
              </w:tcPr>
              <w:p w14:paraId="69304ACB" w14:textId="2D57AC9D" w:rsidR="00E04AE0" w:rsidRDefault="008D0054">
                <w:pPr>
                  <w:jc w:val="both"/>
                  <w:rPr>
                    <w:i/>
                    <w:iCs/>
                    <w:sz w:val="22"/>
                    <w:szCs w:val="22"/>
                  </w:rPr>
                </w:pPr>
                <w:r>
                  <w:rPr>
                    <w:szCs w:val="24"/>
                  </w:rPr>
                  <w:t xml:space="preserve">Pagal Aprašą Nr. 14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w:t>
                </w:r>
                <w:r>
                  <w:rPr>
                    <w:szCs w:val="24"/>
                  </w:rPr>
                  <w:t xml:space="preserve">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04AE0" w14:paraId="0BC8B707" w14:textId="77777777">
            <w:tc>
              <w:tcPr>
                <w:tcW w:w="15134" w:type="dxa"/>
              </w:tcPr>
              <w:p w14:paraId="6A77AA2F" w14:textId="064EA226" w:rsidR="00E04AE0" w:rsidRDefault="008D0054">
                <w:pPr>
                  <w:jc w:val="both"/>
                  <w:rPr>
                    <w:i/>
                    <w:szCs w:val="24"/>
                  </w:rPr>
                </w:pPr>
                <w:r>
                  <w:rPr>
                    <w:b/>
                    <w:szCs w:val="24"/>
                  </w:rPr>
                  <w:t>9.</w:t>
                </w:r>
                <w:r>
                  <w:rPr>
                    <w:szCs w:val="24"/>
                  </w:rPr>
                  <w:t xml:space="preserve"> </w:t>
                </w:r>
                <w:r>
                  <w:rPr>
                    <w:b/>
                    <w:szCs w:val="24"/>
                  </w:rPr>
                  <w:t>Projektų atrankos kriterijai</w:t>
                </w:r>
              </w:p>
            </w:tc>
          </w:tr>
          <w:tr w:rsidR="00E04AE0" w14:paraId="71534B17" w14:textId="77777777">
            <w:trPr>
              <w:trHeight w:val="195"/>
            </w:trPr>
            <w:tc>
              <w:tcPr>
                <w:tcW w:w="15134" w:type="dxa"/>
              </w:tcPr>
              <w:p w14:paraId="2E2234E0" w14:textId="4B884811" w:rsidR="00E04AE0" w:rsidRDefault="008D0054">
                <w:pPr>
                  <w:jc w:val="both"/>
                  <w:rPr>
                    <w:i/>
                    <w:szCs w:val="24"/>
                  </w:rPr>
                </w:pPr>
                <w:r>
                  <w:rPr>
                    <w:iCs/>
                    <w:szCs w:val="24"/>
                  </w:rPr>
                  <w:t>Specialieji ir prioritetiniai proje</w:t>
                </w:r>
                <w:r>
                  <w:rPr>
                    <w:iCs/>
                    <w:szCs w:val="24"/>
                  </w:rPr>
                  <w:t>ktų atrankos kriterijai nėra nustatomi.</w:t>
                </w:r>
              </w:p>
            </w:tc>
          </w:tr>
          <w:tr w:rsidR="00E04AE0" w14:paraId="4BA36464" w14:textId="77777777">
            <w:trPr>
              <w:trHeight w:val="309"/>
            </w:trPr>
            <w:tc>
              <w:tcPr>
                <w:tcW w:w="15134" w:type="dxa"/>
              </w:tcPr>
              <w:p w14:paraId="4DA19A25" w14:textId="1898388F" w:rsidR="00E04AE0" w:rsidRDefault="008D00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04AE0" w14:paraId="395E9F46" w14:textId="77777777">
            <w:trPr>
              <w:trHeight w:val="197"/>
            </w:trPr>
            <w:tc>
              <w:tcPr>
                <w:tcW w:w="15134" w:type="dxa"/>
              </w:tcPr>
              <w:p w14:paraId="564F4032" w14:textId="77777777" w:rsidR="00E04AE0" w:rsidRDefault="008D0054">
                <w:pPr>
                  <w:jc w:val="both"/>
                  <w:rPr>
                    <w:i/>
                    <w:sz w:val="22"/>
                    <w:szCs w:val="22"/>
                  </w:rPr>
                </w:pPr>
                <w:r>
                  <w:rPr>
                    <w:iCs/>
                    <w:szCs w:val="22"/>
                  </w:rPr>
                  <w:t>Netaikoma.</w:t>
                </w:r>
              </w:p>
            </w:tc>
          </w:tr>
          <w:tr w:rsidR="00E04AE0" w14:paraId="6DBFC20D" w14:textId="77777777">
            <w:tc>
              <w:tcPr>
                <w:tcW w:w="15134" w:type="dxa"/>
              </w:tcPr>
              <w:p w14:paraId="7E11037D" w14:textId="77777777" w:rsidR="00E04AE0" w:rsidRDefault="008D0054">
                <w:pPr>
                  <w:rPr>
                    <w:szCs w:val="24"/>
                  </w:rPr>
                </w:pPr>
                <w:r>
                  <w:rPr>
                    <w:b/>
                    <w:szCs w:val="24"/>
                  </w:rPr>
                  <w:t>11.</w:t>
                </w:r>
                <w:r>
                  <w:rPr>
                    <w:szCs w:val="24"/>
                  </w:rPr>
                  <w:t xml:space="preserve"> </w:t>
                </w:r>
                <w:r>
                  <w:rPr>
                    <w:b/>
                    <w:szCs w:val="24"/>
                  </w:rPr>
                  <w:t>Reikalavimai įgyvendinus projektų veiklas</w:t>
                </w:r>
              </w:p>
            </w:tc>
          </w:tr>
          <w:tr w:rsidR="00E04AE0" w14:paraId="214E2920" w14:textId="77777777">
            <w:tc>
              <w:tcPr>
                <w:tcW w:w="15134" w:type="dxa"/>
              </w:tcPr>
              <w:p w14:paraId="70845F6F" w14:textId="77777777" w:rsidR="00E04AE0" w:rsidRDefault="008D0054">
                <w:pPr>
                  <w:jc w:val="both"/>
                  <w:rPr>
                    <w:i/>
                    <w:sz w:val="22"/>
                    <w:szCs w:val="22"/>
                  </w:rPr>
                </w:pPr>
                <w:r>
                  <w:rPr>
                    <w:iCs/>
                    <w:szCs w:val="24"/>
                  </w:rPr>
                  <w:t>Papildomi reikalavimai, kurie nėra nurodyti PAFT, nenustatyti.</w:t>
                </w:r>
              </w:p>
            </w:tc>
          </w:tr>
          <w:tr w:rsidR="00E04AE0" w14:paraId="7DD4697D" w14:textId="77777777">
            <w:tc>
              <w:tcPr>
                <w:tcW w:w="15134" w:type="dxa"/>
              </w:tcPr>
              <w:p w14:paraId="4E8C7795" w14:textId="77777777" w:rsidR="00E04AE0" w:rsidRDefault="008D0054">
                <w:pPr>
                  <w:rPr>
                    <w:szCs w:val="24"/>
                  </w:rPr>
                </w:pPr>
                <w:r>
                  <w:rPr>
                    <w:b/>
                    <w:szCs w:val="24"/>
                  </w:rPr>
                  <w:t>12.</w:t>
                </w:r>
                <w:r>
                  <w:rPr>
                    <w:szCs w:val="24"/>
                  </w:rPr>
                  <w:t xml:space="preserve"> </w:t>
                </w:r>
                <w:r>
                  <w:rPr>
                    <w:b/>
                    <w:szCs w:val="24"/>
                  </w:rPr>
                  <w:t>Kiti reikalavimai</w:t>
                </w:r>
              </w:p>
            </w:tc>
          </w:tr>
          <w:tr w:rsidR="00E04AE0" w14:paraId="48A616A4" w14:textId="77777777">
            <w:tc>
              <w:tcPr>
                <w:tcW w:w="15134" w:type="dxa"/>
              </w:tcPr>
              <w:p w14:paraId="78D619BB" w14:textId="14E8023D" w:rsidR="00E04AE0" w:rsidRDefault="008D0054">
                <w:pPr>
                  <w:jc w:val="both"/>
                  <w:rPr>
                    <w:i/>
                    <w:sz w:val="22"/>
                    <w:szCs w:val="22"/>
                  </w:rPr>
                </w:pPr>
                <w:r>
                  <w:t xml:space="preserve">12.1. </w:t>
                </w:r>
                <w:r>
                  <w:rPr>
                    <w:szCs w:val="24"/>
                  </w:rPr>
                  <w:t xml:space="preserve">Projekto vykdytojas turi surengti komunikacinį renginį ar </w:t>
                </w:r>
                <w:r>
                  <w:t xml:space="preserve">įgyvendinti kitą komunikacijos </w:t>
                </w:r>
                <w:r>
                  <w:rPr>
                    <w:szCs w:val="24"/>
                  </w:rPr>
                  <w:t>veiklą, pakviesdamas ar įtraukdamas Europos Komisijos ir vadovaujančiosios institucijos atstovus.</w:t>
                </w:r>
              </w:p>
            </w:tc>
          </w:tr>
          <w:tr w:rsidR="00E04AE0" w14:paraId="17E7C0CA" w14:textId="77777777">
            <w:tc>
              <w:tcPr>
                <w:tcW w:w="15134" w:type="dxa"/>
              </w:tcPr>
              <w:p w14:paraId="26BF6739" w14:textId="77777777" w:rsidR="00E04AE0" w:rsidRDefault="008D0054">
                <w:pPr>
                  <w:rPr>
                    <w:b/>
                    <w:szCs w:val="24"/>
                  </w:rPr>
                </w:pPr>
                <w:r>
                  <w:rPr>
                    <w:b/>
                    <w:szCs w:val="24"/>
                  </w:rPr>
                  <w:t>IŠLAIDŲ TINKAMUMO FINANSUOTI REIKALAVIMAI</w:t>
                </w:r>
              </w:p>
            </w:tc>
          </w:tr>
          <w:tr w:rsidR="00E04AE0" w14:paraId="78556155" w14:textId="77777777">
            <w:tc>
              <w:tcPr>
                <w:tcW w:w="15134" w:type="dxa"/>
              </w:tcPr>
              <w:p w14:paraId="30DBB902" w14:textId="77777777" w:rsidR="00E04AE0" w:rsidRDefault="008D0054">
                <w:pPr>
                  <w:jc w:val="both"/>
                  <w:rPr>
                    <w:b/>
                    <w:szCs w:val="24"/>
                  </w:rPr>
                </w:pPr>
                <w:r>
                  <w:rPr>
                    <w:b/>
                    <w:szCs w:val="24"/>
                  </w:rPr>
                  <w:t>13. Išlaidų tinkamumo finansuoti reikalavimai</w:t>
                </w:r>
              </w:p>
            </w:tc>
          </w:tr>
          <w:tr w:rsidR="00E04AE0" w14:paraId="062C82A3" w14:textId="77777777">
            <w:tc>
              <w:tcPr>
                <w:tcW w:w="15134" w:type="dxa"/>
              </w:tcPr>
              <w:p w14:paraId="26D05861" w14:textId="77777777" w:rsidR="00E04AE0" w:rsidRDefault="008D0054">
                <w:pPr>
                  <w:jc w:val="both"/>
                </w:pPr>
                <w:r>
                  <w:t>13.1. Kryžminis finansavimas netaikomas.</w:t>
                </w:r>
              </w:p>
              <w:p w14:paraId="7525783F" w14:textId="132CFD48" w:rsidR="00E04AE0" w:rsidRDefault="008D0054">
                <w:pPr>
                  <w:jc w:val="both"/>
                </w:pPr>
                <w:r>
                  <w:t>13.2. Projekto vykdytojui, vadovaujantis PAFT numatytomis sąlygomis, gali būti mokamas avansas.</w:t>
                </w:r>
              </w:p>
              <w:p w14:paraId="39831022" w14:textId="6FA1B9B3" w:rsidR="00E04AE0" w:rsidRDefault="008D0054">
                <w:pPr>
                  <w:jc w:val="both"/>
                </w:pPr>
                <w:r>
                  <w:t>13.3. Projekto išlaidos įgyvendinimo metu apmokamos išlaidų kompensavimo</w:t>
                </w:r>
                <w:r>
                  <w:t xml:space="preserve"> būdu projekto vykdytojui deklaruojant patirtas ir apmokėtas išlaidas, supaprastintai apmokamas išlaidas arba kartu derinant šias abi apmokėjimo formas.</w:t>
                </w:r>
              </w:p>
              <w:p w14:paraId="740EBCF1" w14:textId="47B9BD5F" w:rsidR="00E04AE0" w:rsidRDefault="008D0054">
                <w:pPr>
                  <w:jc w:val="both"/>
                </w:pPr>
                <w:r>
                  <w:t>13.4. Išlaidų tinkamumo finansuoti reikalavimai nustatyti PAFT VII skyriuje „Projektų išlaidų reikalavi</w:t>
                </w:r>
                <w:r>
                  <w:t>mai“.</w:t>
                </w:r>
              </w:p>
              <w:p w14:paraId="74736C86" w14:textId="314DC458" w:rsidR="00E04AE0" w:rsidRDefault="008D0054">
                <w:pPr>
                  <w:jc w:val="both"/>
                </w:pPr>
                <w:r>
                  <w:t>13.5. Projektui taikomi supaprastinti išlaidų dydžiai, kurie nurodyti  Aprašo Nr. 14 14 punkte „Projektų veiklų ir jungtinio projekto projektų įgyvendinimui taikomi supaprastintai apmokamų išlaidų dydžiai“.</w:t>
                </w:r>
              </w:p>
              <w:p w14:paraId="70548148" w14:textId="41D3075B" w:rsidR="00E04AE0" w:rsidRDefault="008D0054">
                <w:r>
                  <w:t>13.6. PVM nėra tinkamas finansuoti EGADP lė</w:t>
                </w:r>
                <w:r>
                  <w:t xml:space="preserve">šomis. PVM gali būti finansuojamas Lietuvos biudžeto lėšomis vadovaujantis PAFT ketvirtajame skirsnyje nustatyta tvarka. Projektuose išlaidos nurodomos su PVM, o jo tinkamumas finansuoti bus nustatytas vertinimo metu. </w:t>
                </w:r>
              </w:p>
              <w:p w14:paraId="363FD6CF" w14:textId="373C2019" w:rsidR="00E04AE0" w:rsidRDefault="008D0054">
                <w:pPr>
                  <w:jc w:val="both"/>
                </w:pPr>
                <w:r>
                  <w:t xml:space="preserve">13.7. Pagal Aprašą Nr. 14 netinkamos </w:t>
                </w:r>
                <w:r>
                  <w:t>finansuoti projekto išlaidos:</w:t>
                </w:r>
              </w:p>
              <w:p w14:paraId="4A20947F" w14:textId="780CB78B" w:rsidR="00E04AE0" w:rsidRDefault="008D0054">
                <w:pPr>
                  <w:jc w:val="both"/>
                </w:pPr>
                <w:r>
                  <w:t>13.7.1. žemės ir kito nekilnojamojo turto įsigijimo išlaidos;</w:t>
                </w:r>
              </w:p>
              <w:p w14:paraId="2A57C10E" w14:textId="1AEA3C85" w:rsidR="00E04AE0" w:rsidRDefault="008D0054">
                <w:pPr>
                  <w:jc w:val="both"/>
                </w:pPr>
                <w:r>
                  <w:rPr>
                    <w:lang w:val="pt-BR"/>
                  </w:rPr>
                  <w:t>13.</w:t>
                </w:r>
                <w:r>
                  <w:t>7</w:t>
                </w:r>
                <w:r>
                  <w:rPr>
                    <w:lang w:val="pt-BR"/>
                  </w:rPr>
                  <w:t xml:space="preserve">.2. </w:t>
                </w:r>
                <w:r>
                  <w:t>remonto / rekonstrukcijos darbai;</w:t>
                </w:r>
              </w:p>
              <w:p w14:paraId="5E110842" w14:textId="23CA4348" w:rsidR="00E04AE0" w:rsidRDefault="008D0054">
                <w:pPr>
                  <w:jc w:val="both"/>
                </w:pPr>
                <w:r>
                  <w:t xml:space="preserve">13.7.3. </w:t>
                </w:r>
                <w:r>
                  <w:rPr>
                    <w:bCs/>
                  </w:rPr>
                  <w:t>baldai</w:t>
                </w:r>
                <w:r>
                  <w:t>;</w:t>
                </w:r>
              </w:p>
              <w:p w14:paraId="03DB5CDF" w14:textId="5A055693" w:rsidR="00E04AE0" w:rsidRDefault="008D0054">
                <w:pPr>
                  <w:tabs>
                    <w:tab w:val="left" w:pos="426"/>
                    <w:tab w:val="left" w:pos="709"/>
                  </w:tabs>
                  <w:jc w:val="both"/>
                  <w:rPr>
                    <w:szCs w:val="24"/>
                  </w:rPr>
                </w:pPr>
                <w:r>
                  <w:t xml:space="preserve">13.7.4. </w:t>
                </w:r>
                <w:r>
                  <w:rPr>
                    <w:szCs w:val="24"/>
                  </w:rPr>
                  <w:t>transporto priemonių įsigijimo, lizingo (finansinės nuomos), eksploatavimo ir susijusios išlaidos;</w:t>
                </w:r>
              </w:p>
              <w:p w14:paraId="66C3A1CB" w14:textId="6D1B5C17" w:rsidR="00E04AE0" w:rsidRDefault="008D0054">
                <w:pPr>
                  <w:jc w:val="both"/>
                </w:pPr>
                <w:r>
                  <w:t>13.7.5. vienkartinės priemonės, higienos prekės ir kitos panašios paslaugoms teikti reikalingos priemonės;</w:t>
                </w:r>
              </w:p>
              <w:p w14:paraId="7A22E3ED" w14:textId="5F0ACCC0" w:rsidR="00E04AE0" w:rsidRDefault="008D0054">
                <w:pPr>
                  <w:jc w:val="both"/>
                </w:pPr>
                <w:r>
                  <w:t>13.7.6. naudojamo ilgalaikio turto nusidėvėjimo (amortizacijos) sąnaudos;</w:t>
                </w:r>
              </w:p>
              <w:p w14:paraId="278EEC9E" w14:textId="7676190C" w:rsidR="00E04AE0" w:rsidRDefault="008D0054">
                <w:pPr>
                  <w:jc w:val="both"/>
                </w:pPr>
                <w:r>
                  <w:t>13.7.7. PĮP rengimo išlaidos (išskyrus investicijų projekto ar kitų su PĮP</w:t>
                </w:r>
                <w:r>
                  <w:t xml:space="preserve"> privalomų teikti dokumentų rengimo išlaidas);</w:t>
                </w:r>
              </w:p>
              <w:p w14:paraId="4C61B3BA" w14:textId="2F4F73CB" w:rsidR="00E04AE0" w:rsidRDefault="008D0054">
                <w:pPr>
                  <w:jc w:val="both"/>
                  <w:rPr>
                    <w:szCs w:val="24"/>
                  </w:rPr>
                </w:pPr>
                <w:r>
                  <w:t>13.7.8. išlaidos, kuriomis pakeičiamos periodinės nacionalinės biudžeto išlaidos (tokios kaip valstybės tarnautojų, mokytojų, gydytojų atlyginimai už kasdienį darbą, periodinės infrastruktūros priežiūros išlai</w:t>
                </w:r>
                <w:r>
                  <w:t xml:space="preserve">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w:t>
                </w:r>
                <w:r>
                  <w:t>cijų ar užduočių, nenustatytų pareigybės aprašyme, vykdymą.</w:t>
                </w:r>
              </w:p>
              <w:p w14:paraId="31182412" w14:textId="717AC5B9" w:rsidR="00E04AE0" w:rsidRDefault="008D0054">
                <w:pPr>
                  <w:jc w:val="both"/>
                  <w:rPr>
                    <w:sz w:val="22"/>
                    <w:szCs w:val="22"/>
                  </w:rPr>
                </w:pPr>
                <w:r>
                  <w:t xml:space="preserve">13.8. </w:t>
                </w:r>
                <w:r>
                  <w:rPr>
                    <w:bCs/>
                    <w:szCs w:val="24"/>
                  </w:rPr>
                  <w:t>Projekto vykdytojo surengtų komunikacinių renginių ar kitų komunikacinių veiklų, vadovaujantis Aprašo Nr. 14 12.1 papunkčio reikalavimu, išlaidos apmokamos pagal faktinį jų patyrimą.</w:t>
                </w:r>
              </w:p>
            </w:tc>
          </w:tr>
          <w:tr w:rsidR="00E04AE0" w14:paraId="2B72DF71" w14:textId="77777777">
            <w:trPr>
              <w:trHeight w:val="349"/>
            </w:trPr>
            <w:tc>
              <w:tcPr>
                <w:tcW w:w="15134" w:type="dxa"/>
              </w:tcPr>
              <w:p w14:paraId="749C4E40" w14:textId="77777777" w:rsidR="00E04AE0" w:rsidRDefault="008D0054">
                <w:pPr>
                  <w:jc w:val="both"/>
                  <w:rPr>
                    <w:szCs w:val="24"/>
                  </w:rPr>
                </w:pPr>
                <w:r>
                  <w:rPr>
                    <w:b/>
                    <w:szCs w:val="24"/>
                  </w:rPr>
                  <w:t>14.</w:t>
                </w:r>
                <w:r>
                  <w:rPr>
                    <w:szCs w:val="24"/>
                  </w:rPr>
                  <w:t xml:space="preserve"> </w:t>
                </w:r>
                <w:r>
                  <w:rPr>
                    <w:b/>
                    <w:szCs w:val="24"/>
                  </w:rPr>
                  <w:t>Pr</w:t>
                </w:r>
                <w:r>
                  <w:rPr>
                    <w:b/>
                    <w:szCs w:val="24"/>
                  </w:rPr>
                  <w:t>ojektų veiklų ir jungtinio projekto projektų įgyvendinimui taikomi supaprastintai apmokamų išlaidų dydžiai</w:t>
                </w:r>
              </w:p>
            </w:tc>
          </w:tr>
          <w:tr w:rsidR="00E04AE0"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rsidR="00E04AE0" w14:paraId="36CBE919" w14:textId="77777777">
                  <w:tc>
                    <w:tcPr>
                      <w:tcW w:w="14913" w:type="dxa"/>
                      <w:gridSpan w:val="5"/>
                    </w:tcPr>
                    <w:p w14:paraId="5E9DA946" w14:textId="77777777" w:rsidR="00E04AE0" w:rsidRDefault="008D00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sidR="00E04AE0" w:rsidRDefault="008D0054">
                      <w:r>
                        <w:rPr>
                          <w:rFonts w:eastAsia="MS Gothic"/>
                          <w:b/>
                          <w:bCs/>
                          <w:szCs w:val="24"/>
                        </w:rPr>
                        <w:t>X</w:t>
                      </w:r>
                      <w:r>
                        <w:rPr>
                          <w:b/>
                          <w:bCs/>
                          <w:szCs w:val="24"/>
                        </w:rPr>
                        <w:t xml:space="preserve"> Neindeksuojama</w:t>
                      </w:r>
                    </w:p>
                  </w:tc>
                </w:tr>
                <w:tr w:rsidR="00E04AE0" w14:paraId="05D049BA" w14:textId="77777777">
                  <w:tc>
                    <w:tcPr>
                      <w:tcW w:w="2889" w:type="dxa"/>
                      <w:vAlign w:val="center"/>
                    </w:tcPr>
                    <w:p w14:paraId="47BA4424" w14:textId="77777777" w:rsidR="00E04AE0" w:rsidRDefault="008D0054">
                      <w:pPr>
                        <w:jc w:val="center"/>
                        <w:rPr>
                          <w:b/>
                          <w:bCs/>
                        </w:rPr>
                      </w:pPr>
                      <w:r>
                        <w:rPr>
                          <w:b/>
                          <w:bCs/>
                        </w:rPr>
                        <w:t>Veiklos ir (ar) išlaidos, kurioms taikomi supaprastintai apmokamų išlaidų dydžiai</w:t>
                      </w:r>
                    </w:p>
                  </w:tc>
                  <w:tc>
                    <w:tcPr>
                      <w:tcW w:w="1806" w:type="dxa"/>
                      <w:vAlign w:val="center"/>
                    </w:tcPr>
                    <w:p w14:paraId="4FD4EDAC" w14:textId="77777777" w:rsidR="00E04AE0" w:rsidRDefault="008D0054">
                      <w:pPr>
                        <w:jc w:val="center"/>
                        <w:rPr>
                          <w:b/>
                          <w:bCs/>
                        </w:rPr>
                      </w:pPr>
                      <w:r>
                        <w:rPr>
                          <w:b/>
                          <w:bCs/>
                        </w:rPr>
                        <w:t xml:space="preserve">Supaprastintai apmokamų išlaidų </w:t>
                      </w:r>
                      <w:r>
                        <w:rPr>
                          <w:b/>
                          <w:bCs/>
                        </w:rPr>
                        <w:t>dydžio kodas</w:t>
                      </w:r>
                    </w:p>
                  </w:tc>
                  <w:tc>
                    <w:tcPr>
                      <w:tcW w:w="1843" w:type="dxa"/>
                      <w:vAlign w:val="center"/>
                    </w:tcPr>
                    <w:p w14:paraId="36AEBC19" w14:textId="77777777" w:rsidR="00E04AE0" w:rsidRDefault="008D0054">
                      <w:pPr>
                        <w:jc w:val="center"/>
                        <w:rPr>
                          <w:b/>
                          <w:bCs/>
                          <w:i/>
                          <w:iCs/>
                        </w:rPr>
                      </w:pPr>
                      <w:r>
                        <w:rPr>
                          <w:b/>
                          <w:bCs/>
                        </w:rPr>
                        <w:t>Supaprastintai apmokamų išlaidų dydžio versija</w:t>
                      </w:r>
                    </w:p>
                  </w:tc>
                  <w:tc>
                    <w:tcPr>
                      <w:tcW w:w="4677" w:type="dxa"/>
                      <w:vAlign w:val="center"/>
                    </w:tcPr>
                    <w:p w14:paraId="6872D209" w14:textId="77777777" w:rsidR="00E04AE0" w:rsidRDefault="008D0054">
                      <w:pPr>
                        <w:jc w:val="center"/>
                        <w:rPr>
                          <w:b/>
                          <w:bCs/>
                        </w:rPr>
                      </w:pPr>
                      <w:r>
                        <w:rPr>
                          <w:b/>
                          <w:bCs/>
                        </w:rPr>
                        <w:t>Supaprastintai apmokamų išlaidų dydžio pavadinimas</w:t>
                      </w:r>
                    </w:p>
                  </w:tc>
                  <w:tc>
                    <w:tcPr>
                      <w:tcW w:w="3698" w:type="dxa"/>
                      <w:vAlign w:val="center"/>
                    </w:tcPr>
                    <w:p w14:paraId="17F0A400" w14:textId="77777777" w:rsidR="00E04AE0" w:rsidRDefault="008D0054">
                      <w:pPr>
                        <w:jc w:val="center"/>
                        <w:rPr>
                          <w:b/>
                          <w:bCs/>
                        </w:rPr>
                      </w:pPr>
                      <w:r>
                        <w:rPr>
                          <w:b/>
                          <w:bCs/>
                        </w:rPr>
                        <w:t>Papildoma informacija</w:t>
                      </w:r>
                    </w:p>
                  </w:tc>
                </w:tr>
                <w:tr w:rsidR="00E04AE0" w14:paraId="0689D492" w14:textId="77777777">
                  <w:trPr>
                    <w:trHeight w:val="852"/>
                  </w:trPr>
                  <w:tc>
                    <w:tcPr>
                      <w:tcW w:w="2889" w:type="dxa"/>
                    </w:tcPr>
                    <w:p w14:paraId="1F56AD47" w14:textId="77777777" w:rsidR="00E04AE0" w:rsidRDefault="008D0054">
                      <w:r>
                        <w:t>14.1. Matomumo ir informavimo priemonės</w:t>
                      </w:r>
                    </w:p>
                    <w:p w14:paraId="61F44107" w14:textId="6C6FFD56" w:rsidR="00E04AE0" w:rsidRDefault="00E04AE0">
                      <w:pPr>
                        <w:rPr>
                          <w:szCs w:val="24"/>
                        </w:rPr>
                      </w:pPr>
                    </w:p>
                  </w:tc>
                  <w:tc>
                    <w:tcPr>
                      <w:tcW w:w="1806" w:type="dxa"/>
                    </w:tcPr>
                    <w:p w14:paraId="726FA133" w14:textId="5B424FE3" w:rsidR="00E04AE0" w:rsidRDefault="008D0054">
                      <w:pPr>
                        <w:jc w:val="center"/>
                        <w:rPr>
                          <w:szCs w:val="24"/>
                        </w:rPr>
                      </w:pPr>
                      <w:r>
                        <w:rPr>
                          <w:szCs w:val="24"/>
                        </w:rPr>
                        <w:t>FS-01-01</w:t>
                      </w:r>
                    </w:p>
                  </w:tc>
                  <w:tc>
                    <w:tcPr>
                      <w:tcW w:w="1843" w:type="dxa"/>
                    </w:tcPr>
                    <w:p w14:paraId="3F8824CD" w14:textId="36E27ED4" w:rsidR="00E04AE0" w:rsidRDefault="008D0054">
                      <w:pPr>
                        <w:jc w:val="center"/>
                        <w:rPr>
                          <w:szCs w:val="24"/>
                        </w:rPr>
                      </w:pPr>
                      <w:r>
                        <w:rPr>
                          <w:szCs w:val="24"/>
                        </w:rPr>
                        <w:t>0</w:t>
                      </w:r>
                      <w:r>
                        <w:rPr>
                          <w:szCs w:val="24"/>
                          <w:lang w:val="en-US"/>
                        </w:rPr>
                        <w:t>2</w:t>
                      </w:r>
                    </w:p>
                  </w:tc>
                  <w:tc>
                    <w:tcPr>
                      <w:tcW w:w="4677" w:type="dxa"/>
                    </w:tcPr>
                    <w:p w14:paraId="64F8AF4D" w14:textId="7EFCF1E8" w:rsidR="00E04AE0" w:rsidRDefault="008D0054">
                      <w:pPr>
                        <w:rPr>
                          <w:szCs w:val="24"/>
                        </w:rPr>
                      </w:pPr>
                      <w:r>
                        <w:rPr>
                          <w:szCs w:val="24"/>
                        </w:rPr>
                        <w:t>Įgyvendintų privalomų matomumo ir informavimo priemonių apie ES fondų</w:t>
                      </w:r>
                      <w:r>
                        <w:rPr>
                          <w:szCs w:val="24"/>
                        </w:rPr>
                        <w:t xml:space="preserve"> investicijų veiklas fiksuotoji suma, pirmojo rinkinio FS be PVM</w:t>
                      </w:r>
                    </w:p>
                  </w:tc>
                  <w:tc>
                    <w:tcPr>
                      <w:tcW w:w="3698" w:type="dxa"/>
                    </w:tcPr>
                    <w:p w14:paraId="336A0D37" w14:textId="530C7FE5"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w:t>
                      </w:r>
                      <w:r>
                        <w:rPr>
                          <w:sz w:val="22"/>
                          <w:szCs w:val="22"/>
                          <w:shd w:val="clear" w:color="auto" w:fill="FFFFFF"/>
                        </w:rPr>
                        <w:t>idu-dydziu-registras</w:t>
                      </w:r>
                    </w:p>
                  </w:tc>
                </w:tr>
                <w:tr w:rsidR="00E04AE0" w14:paraId="2B66E4AE" w14:textId="77777777">
                  <w:trPr>
                    <w:trHeight w:val="852"/>
                  </w:trPr>
                  <w:tc>
                    <w:tcPr>
                      <w:tcW w:w="2889" w:type="dxa"/>
                    </w:tcPr>
                    <w:p w14:paraId="70AC937E" w14:textId="35331C06" w:rsidR="00E04AE0" w:rsidRDefault="008D0054">
                      <w:pPr>
                        <w:rPr>
                          <w:szCs w:val="24"/>
                        </w:rPr>
                      </w:pPr>
                      <w:r>
                        <w:t>14.2. Matomumo ir informavimo priemonės</w:t>
                      </w:r>
                    </w:p>
                  </w:tc>
                  <w:tc>
                    <w:tcPr>
                      <w:tcW w:w="1806" w:type="dxa"/>
                    </w:tcPr>
                    <w:p w14:paraId="27A33A4B" w14:textId="04C6D53F" w:rsidR="00E04AE0" w:rsidRDefault="008D0054">
                      <w:pPr>
                        <w:jc w:val="center"/>
                        <w:rPr>
                          <w:szCs w:val="24"/>
                        </w:rPr>
                      </w:pPr>
                      <w:r>
                        <w:rPr>
                          <w:szCs w:val="24"/>
                        </w:rPr>
                        <w:t>FS-01-02</w:t>
                      </w:r>
                    </w:p>
                  </w:tc>
                  <w:tc>
                    <w:tcPr>
                      <w:tcW w:w="1843" w:type="dxa"/>
                    </w:tcPr>
                    <w:p w14:paraId="3C0009EA" w14:textId="6BE86943" w:rsidR="00E04AE0" w:rsidRDefault="008D0054">
                      <w:pPr>
                        <w:jc w:val="center"/>
                        <w:rPr>
                          <w:szCs w:val="24"/>
                        </w:rPr>
                      </w:pPr>
                      <w:r>
                        <w:rPr>
                          <w:szCs w:val="24"/>
                        </w:rPr>
                        <w:t>02</w:t>
                      </w:r>
                    </w:p>
                  </w:tc>
                  <w:tc>
                    <w:tcPr>
                      <w:tcW w:w="4677" w:type="dxa"/>
                    </w:tcPr>
                    <w:p w14:paraId="68893876" w14:textId="2F60CF0A" w:rsidR="00E04AE0" w:rsidRDefault="008D0054">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4D2D3D6D" w14:textId="77777777">
                  <w:trPr>
                    <w:trHeight w:val="852"/>
                  </w:trPr>
                  <w:tc>
                    <w:tcPr>
                      <w:tcW w:w="2889" w:type="dxa"/>
                    </w:tcPr>
                    <w:p w14:paraId="5FD41548" w14:textId="2D3CCC16" w:rsidR="00E04AE0" w:rsidRDefault="008D0054">
                      <w:pPr>
                        <w:rPr>
                          <w:szCs w:val="24"/>
                        </w:rPr>
                      </w:pPr>
                      <w:r>
                        <w:rPr>
                          <w:szCs w:val="24"/>
                        </w:rPr>
                        <w:t>14.3. Matomumo ir informavimo priemonės</w:t>
                      </w:r>
                    </w:p>
                    <w:p w14:paraId="5120A2D9" w14:textId="66416058" w:rsidR="00E04AE0" w:rsidRDefault="00E04AE0">
                      <w:pPr>
                        <w:rPr>
                          <w:szCs w:val="24"/>
                        </w:rPr>
                      </w:pPr>
                    </w:p>
                  </w:tc>
                  <w:tc>
                    <w:tcPr>
                      <w:tcW w:w="1806" w:type="dxa"/>
                    </w:tcPr>
                    <w:p w14:paraId="6C14385E" w14:textId="45750460" w:rsidR="00E04AE0" w:rsidRDefault="008D0054">
                      <w:pPr>
                        <w:jc w:val="center"/>
                        <w:rPr>
                          <w:szCs w:val="24"/>
                        </w:rPr>
                      </w:pPr>
                      <w:r>
                        <w:rPr>
                          <w:szCs w:val="24"/>
                        </w:rPr>
                        <w:t>FS</w:t>
                      </w:r>
                      <w:r>
                        <w:rPr>
                          <w:szCs w:val="24"/>
                        </w:rPr>
                        <w:t>-01-03</w:t>
                      </w:r>
                    </w:p>
                  </w:tc>
                  <w:tc>
                    <w:tcPr>
                      <w:tcW w:w="1843" w:type="dxa"/>
                    </w:tcPr>
                    <w:p w14:paraId="5EC370AC" w14:textId="01362023" w:rsidR="00E04AE0" w:rsidRDefault="008D0054">
                      <w:pPr>
                        <w:jc w:val="center"/>
                        <w:rPr>
                          <w:szCs w:val="24"/>
                          <w:lang w:val="en-US"/>
                        </w:rPr>
                      </w:pPr>
                      <w:r>
                        <w:rPr>
                          <w:szCs w:val="24"/>
                        </w:rPr>
                        <w:t>0</w:t>
                      </w:r>
                      <w:r>
                        <w:rPr>
                          <w:szCs w:val="24"/>
                          <w:lang w:val="en-US"/>
                        </w:rPr>
                        <w:t>2</w:t>
                      </w:r>
                    </w:p>
                  </w:tc>
                  <w:tc>
                    <w:tcPr>
                      <w:tcW w:w="4677" w:type="dxa"/>
                    </w:tcPr>
                    <w:p w14:paraId="0AC66083" w14:textId="6AE89989" w:rsidR="00E04AE0" w:rsidRDefault="008D0054">
                      <w:pPr>
                        <w:rPr>
                          <w:szCs w:val="24"/>
                        </w:rPr>
                      </w:pPr>
                      <w:r>
                        <w:rPr>
                          <w:szCs w:val="24"/>
                        </w:rPr>
                        <w:t>Įgyvendintų privalomų matomumo ir informavimo priemonių apie ES fondų investicijų veiklas fiksuotoji suma, antrojo rinkinio FS be PVM</w:t>
                      </w:r>
                    </w:p>
                  </w:tc>
                  <w:tc>
                    <w:tcPr>
                      <w:tcW w:w="3698" w:type="dxa"/>
                    </w:tcPr>
                    <w:p w14:paraId="777135E3" w14:textId="0151A827" w:rsidR="00E04AE0" w:rsidRDefault="008D0054">
                      <w:pPr>
                        <w:rPr>
                          <w:szCs w:val="24"/>
                        </w:rPr>
                      </w:pPr>
                      <w:r>
                        <w:rPr>
                          <w:szCs w:val="24"/>
                        </w:rPr>
                        <w:t>Supaprastintai apmokamų išlaidų dydžių registras yra paskelbtas Europos Sąjungos investicijų interneto svetainėj</w:t>
                      </w:r>
                      <w:r>
                        <w:rPr>
                          <w:szCs w:val="24"/>
                        </w:rPr>
                        <w:t xml:space="preserve">e adresu </w:t>
                      </w:r>
                      <w:r>
                        <w:rPr>
                          <w:szCs w:val="24"/>
                          <w:shd w:val="clear" w:color="auto" w:fill="FFFFFF"/>
                        </w:rPr>
                        <w:t>https://2021.esinvesticijos.lt/dokumentai/supaprastintai-apmokamu-islaidu-dydziu-registras</w:t>
                      </w:r>
                    </w:p>
                  </w:tc>
                </w:tr>
                <w:tr w:rsidR="00E04AE0" w14:paraId="25DDA302" w14:textId="77777777">
                  <w:trPr>
                    <w:trHeight w:val="852"/>
                  </w:trPr>
                  <w:tc>
                    <w:tcPr>
                      <w:tcW w:w="2889" w:type="dxa"/>
                    </w:tcPr>
                    <w:p w14:paraId="76340D09" w14:textId="702E2211" w:rsidR="00E04AE0" w:rsidRDefault="008D0054">
                      <w:pPr>
                        <w:rPr>
                          <w:szCs w:val="24"/>
                        </w:rPr>
                      </w:pPr>
                      <w:r>
                        <w:rPr>
                          <w:szCs w:val="24"/>
                        </w:rPr>
                        <w:t>14.4. Matomumo ir informavimo priemonės</w:t>
                      </w:r>
                    </w:p>
                  </w:tc>
                  <w:tc>
                    <w:tcPr>
                      <w:tcW w:w="1806" w:type="dxa"/>
                    </w:tcPr>
                    <w:p w14:paraId="05E141F6" w14:textId="77777777" w:rsidR="00E04AE0" w:rsidRDefault="008D0054">
                      <w:pPr>
                        <w:jc w:val="center"/>
                        <w:rPr>
                          <w:szCs w:val="24"/>
                        </w:rPr>
                      </w:pPr>
                      <w:r>
                        <w:rPr>
                          <w:szCs w:val="24"/>
                        </w:rPr>
                        <w:t>FS-01-04</w:t>
                      </w:r>
                    </w:p>
                    <w:p w14:paraId="45E50522" w14:textId="62BCF3C9" w:rsidR="00E04AE0" w:rsidRDefault="00E04AE0">
                      <w:pPr>
                        <w:jc w:val="center"/>
                        <w:rPr>
                          <w:szCs w:val="24"/>
                        </w:rPr>
                      </w:pPr>
                    </w:p>
                  </w:tc>
                  <w:tc>
                    <w:tcPr>
                      <w:tcW w:w="1843" w:type="dxa"/>
                    </w:tcPr>
                    <w:p w14:paraId="7E02D4B8" w14:textId="62178552" w:rsidR="00E04AE0" w:rsidRDefault="008D0054">
                      <w:pPr>
                        <w:jc w:val="center"/>
                        <w:rPr>
                          <w:szCs w:val="24"/>
                        </w:rPr>
                      </w:pPr>
                      <w:r>
                        <w:rPr>
                          <w:szCs w:val="24"/>
                        </w:rPr>
                        <w:t>0</w:t>
                      </w:r>
                      <w:r>
                        <w:rPr>
                          <w:szCs w:val="24"/>
                          <w:lang w:val="en-US"/>
                        </w:rPr>
                        <w:t>2</w:t>
                      </w:r>
                    </w:p>
                  </w:tc>
                  <w:tc>
                    <w:tcPr>
                      <w:tcW w:w="4677" w:type="dxa"/>
                    </w:tcPr>
                    <w:p w14:paraId="4DA7A236" w14:textId="510283A3" w:rsidR="00E04AE0" w:rsidRDefault="008D0054">
                      <w:pPr>
                        <w:rPr>
                          <w:szCs w:val="24"/>
                        </w:rPr>
                      </w:pPr>
                      <w:r>
                        <w:rPr>
                          <w:szCs w:val="24"/>
                        </w:rPr>
                        <w:t xml:space="preserve">Įgyvendintų privalomų matomumo ir informavimo priemonių apie ES fondų investicijų veiklas fiksuotoji </w:t>
                      </w:r>
                      <w:r>
                        <w:rPr>
                          <w:szCs w:val="24"/>
                        </w:rPr>
                        <w:t>suma, antrojo rinkinio FS su PVM</w:t>
                      </w:r>
                    </w:p>
                  </w:tc>
                  <w:tc>
                    <w:tcPr>
                      <w:tcW w:w="3698" w:type="dxa"/>
                    </w:tcPr>
                    <w:p w14:paraId="3306C5C3" w14:textId="3646090E"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3F6D5FE2" w14:textId="77777777">
                  <w:trPr>
                    <w:trHeight w:val="557"/>
                  </w:trPr>
                  <w:tc>
                    <w:tcPr>
                      <w:tcW w:w="2889" w:type="dxa"/>
                    </w:tcPr>
                    <w:p w14:paraId="1E453D27" w14:textId="3DD68044" w:rsidR="00E04AE0" w:rsidRDefault="008D0054">
                      <w:pPr>
                        <w:rPr>
                          <w:szCs w:val="24"/>
                        </w:rPr>
                      </w:pPr>
                      <w:r>
                        <w:rPr>
                          <w:szCs w:val="24"/>
                        </w:rPr>
                        <w:t xml:space="preserve">14.5. </w:t>
                      </w:r>
                      <w:r>
                        <w:rPr>
                          <w:szCs w:val="24"/>
                        </w:rPr>
                        <w:t>Netiesioginės išlaidos</w:t>
                      </w:r>
                    </w:p>
                  </w:tc>
                  <w:tc>
                    <w:tcPr>
                      <w:tcW w:w="1806" w:type="dxa"/>
                    </w:tcPr>
                    <w:p w14:paraId="6147B877" w14:textId="77777777" w:rsidR="00E04AE0" w:rsidRDefault="008D0054">
                      <w:pPr>
                        <w:jc w:val="center"/>
                        <w:rPr>
                          <w:szCs w:val="24"/>
                        </w:rPr>
                      </w:pPr>
                      <w:r>
                        <w:rPr>
                          <w:szCs w:val="24"/>
                        </w:rPr>
                        <w:t>FN-01</w:t>
                      </w:r>
                    </w:p>
                  </w:tc>
                  <w:tc>
                    <w:tcPr>
                      <w:tcW w:w="1843" w:type="dxa"/>
                    </w:tcPr>
                    <w:p w14:paraId="177C8905" w14:textId="38FA753C" w:rsidR="00E04AE0" w:rsidRDefault="008D0054">
                      <w:pPr>
                        <w:jc w:val="center"/>
                        <w:rPr>
                          <w:szCs w:val="24"/>
                        </w:rPr>
                      </w:pPr>
                      <w:r>
                        <w:rPr>
                          <w:szCs w:val="24"/>
                        </w:rPr>
                        <w:t>-</w:t>
                      </w:r>
                    </w:p>
                  </w:tc>
                  <w:tc>
                    <w:tcPr>
                      <w:tcW w:w="4677" w:type="dxa"/>
                    </w:tcPr>
                    <w:p w14:paraId="4975043C" w14:textId="258C99D4" w:rsidR="00E04AE0" w:rsidRDefault="008D0054">
                      <w:pPr>
                        <w:rPr>
                          <w:szCs w:val="24"/>
                        </w:rPr>
                      </w:pPr>
                      <w:r>
                        <w:rPr>
                          <w:szCs w:val="24"/>
                        </w:rPr>
                        <w:t>Iki 7 proc. netiesioginių išlaidų fiksuotoji norma</w:t>
                      </w:r>
                    </w:p>
                  </w:tc>
                  <w:tc>
                    <w:tcPr>
                      <w:tcW w:w="3698" w:type="dxa"/>
                    </w:tcPr>
                    <w:p w14:paraId="29305D05" w14:textId="2B64999F" w:rsidR="00E04AE0" w:rsidRDefault="008D0054">
                      <w:pPr>
                        <w:rPr>
                          <w:szCs w:val="24"/>
                          <w:highlight w:val="yellow"/>
                        </w:rPr>
                      </w:pPr>
                      <w:r>
                        <w:rPr>
                          <w:szCs w:val="24"/>
                        </w:rPr>
                        <w:t>7 proc.</w:t>
                      </w:r>
                    </w:p>
                  </w:tc>
                </w:tr>
                <w:tr w:rsidR="00E04AE0" w14:paraId="30F3D501" w14:textId="77777777">
                  <w:tc>
                    <w:tcPr>
                      <w:tcW w:w="2889" w:type="dxa"/>
                    </w:tcPr>
                    <w:p w14:paraId="19856DDB" w14:textId="450F88E3" w:rsidR="00E04AE0" w:rsidRDefault="008D0054">
                      <w:pPr>
                        <w:rPr>
                          <w:szCs w:val="24"/>
                        </w:rPr>
                      </w:pPr>
                      <w:r>
                        <w:rPr>
                          <w:szCs w:val="24"/>
                        </w:rPr>
                        <w:t>14.6. Kasmetinių atostogų fiksuotoji norma</w:t>
                      </w:r>
                    </w:p>
                  </w:tc>
                  <w:tc>
                    <w:tcPr>
                      <w:tcW w:w="1806" w:type="dxa"/>
                    </w:tcPr>
                    <w:p w14:paraId="2ED4265A" w14:textId="0F2D1936" w:rsidR="00E04AE0" w:rsidRDefault="008D0054">
                      <w:pPr>
                        <w:jc w:val="center"/>
                        <w:rPr>
                          <w:szCs w:val="24"/>
                        </w:rPr>
                      </w:pPr>
                      <w:r>
                        <w:rPr>
                          <w:szCs w:val="24"/>
                        </w:rPr>
                        <w:t>FN-05-01</w:t>
                      </w:r>
                    </w:p>
                  </w:tc>
                  <w:tc>
                    <w:tcPr>
                      <w:tcW w:w="1843" w:type="dxa"/>
                    </w:tcPr>
                    <w:p w14:paraId="1BD02297" w14:textId="043F1B4D" w:rsidR="00E04AE0" w:rsidRDefault="008D0054">
                      <w:pPr>
                        <w:jc w:val="center"/>
                        <w:rPr>
                          <w:szCs w:val="24"/>
                        </w:rPr>
                      </w:pPr>
                      <w:r>
                        <w:rPr>
                          <w:szCs w:val="24"/>
                        </w:rPr>
                        <w:t>01</w:t>
                      </w:r>
                    </w:p>
                  </w:tc>
                  <w:tc>
                    <w:tcPr>
                      <w:tcW w:w="4677" w:type="dxa"/>
                    </w:tcPr>
                    <w:p w14:paraId="1ACBB0CE" w14:textId="645E8D3C" w:rsidR="00E04AE0" w:rsidRDefault="008D0054">
                      <w:pPr>
                        <w:rPr>
                          <w:szCs w:val="24"/>
                        </w:rPr>
                      </w:pPr>
                      <w:r>
                        <w:rPr>
                          <w:szCs w:val="24"/>
                        </w:rPr>
                        <w:t xml:space="preserve">Fiksuotoji norma, taikoma, kai priklauso 20 d. d. (jeigu dirbama 5 d. d. per savaitę) arba 24 d. d. (jeigu </w:t>
                      </w:r>
                      <w:r>
                        <w:rPr>
                          <w:szCs w:val="24"/>
                        </w:rPr>
                        <w:t>dirbama 6 d. d. per savaitę) kasmetinės atostogos</w:t>
                      </w:r>
                    </w:p>
                  </w:tc>
                  <w:tc>
                    <w:tcPr>
                      <w:tcW w:w="3698" w:type="dxa"/>
                    </w:tcPr>
                    <w:p w14:paraId="134AA049" w14:textId="284AA72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w:t>
                      </w:r>
                      <w:r>
                        <w:rPr>
                          <w:szCs w:val="24"/>
                          <w:shd w:val="clear" w:color="auto" w:fill="FFFFFF"/>
                        </w:rPr>
                        <w:t>stras</w:t>
                      </w:r>
                    </w:p>
                  </w:tc>
                </w:tr>
                <w:tr w:rsidR="00E04AE0" w14:paraId="5E778BE4" w14:textId="77777777">
                  <w:tc>
                    <w:tcPr>
                      <w:tcW w:w="2889" w:type="dxa"/>
                    </w:tcPr>
                    <w:p w14:paraId="2DC1BF49" w14:textId="19A14505" w:rsidR="00E04AE0" w:rsidRDefault="008D0054">
                      <w:pPr>
                        <w:rPr>
                          <w:szCs w:val="24"/>
                        </w:rPr>
                      </w:pPr>
                      <w:r>
                        <w:rPr>
                          <w:szCs w:val="24"/>
                        </w:rPr>
                        <w:t>14.7. Kasmetinių atostogų fiksuotoji norma</w:t>
                      </w:r>
                    </w:p>
                  </w:tc>
                  <w:tc>
                    <w:tcPr>
                      <w:tcW w:w="1806" w:type="dxa"/>
                    </w:tcPr>
                    <w:p w14:paraId="7CD427BC" w14:textId="0159779D" w:rsidR="00E04AE0" w:rsidRDefault="008D0054">
                      <w:pPr>
                        <w:jc w:val="center"/>
                        <w:rPr>
                          <w:szCs w:val="24"/>
                        </w:rPr>
                      </w:pPr>
                      <w:r>
                        <w:rPr>
                          <w:szCs w:val="24"/>
                        </w:rPr>
                        <w:t>FN-05-02</w:t>
                      </w:r>
                    </w:p>
                  </w:tc>
                  <w:tc>
                    <w:tcPr>
                      <w:tcW w:w="1843" w:type="dxa"/>
                    </w:tcPr>
                    <w:p w14:paraId="72055DCA" w14:textId="116B9ACD" w:rsidR="00E04AE0" w:rsidRDefault="008D0054">
                      <w:pPr>
                        <w:jc w:val="center"/>
                        <w:rPr>
                          <w:szCs w:val="24"/>
                        </w:rPr>
                      </w:pPr>
                      <w:r>
                        <w:rPr>
                          <w:szCs w:val="24"/>
                        </w:rPr>
                        <w:t>01</w:t>
                      </w:r>
                    </w:p>
                  </w:tc>
                  <w:tc>
                    <w:tcPr>
                      <w:tcW w:w="4677" w:type="dxa"/>
                    </w:tcPr>
                    <w:p w14:paraId="52EC1062" w14:textId="3AFF4B49" w:rsidR="00E04AE0" w:rsidRDefault="008D0054">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41D59879" w14:textId="77777777">
                  <w:tc>
                    <w:tcPr>
                      <w:tcW w:w="2889" w:type="dxa"/>
                    </w:tcPr>
                    <w:p w14:paraId="10B9B8E9" w14:textId="17CB3A30" w:rsidR="00E04AE0" w:rsidRDefault="008D0054">
                      <w:pPr>
                        <w:rPr>
                          <w:szCs w:val="24"/>
                        </w:rPr>
                      </w:pPr>
                      <w:r>
                        <w:rPr>
                          <w:szCs w:val="24"/>
                        </w:rPr>
                        <w:t>14.8. Kasmetinių atostogų  fiksuotoji norma</w:t>
                      </w:r>
                    </w:p>
                  </w:tc>
                  <w:tc>
                    <w:tcPr>
                      <w:tcW w:w="1806" w:type="dxa"/>
                    </w:tcPr>
                    <w:p w14:paraId="3FF774FF" w14:textId="3924E748" w:rsidR="00E04AE0" w:rsidRDefault="008D0054">
                      <w:pPr>
                        <w:jc w:val="center"/>
                        <w:rPr>
                          <w:szCs w:val="24"/>
                        </w:rPr>
                      </w:pPr>
                      <w:r>
                        <w:rPr>
                          <w:szCs w:val="24"/>
                        </w:rPr>
                        <w:t>FN-05-03</w:t>
                      </w:r>
                    </w:p>
                  </w:tc>
                  <w:tc>
                    <w:tcPr>
                      <w:tcW w:w="1843" w:type="dxa"/>
                    </w:tcPr>
                    <w:p w14:paraId="135036E0" w14:textId="6380D5D6" w:rsidR="00E04AE0" w:rsidRDefault="008D0054">
                      <w:pPr>
                        <w:jc w:val="center"/>
                        <w:rPr>
                          <w:szCs w:val="24"/>
                        </w:rPr>
                      </w:pPr>
                      <w:r>
                        <w:rPr>
                          <w:szCs w:val="24"/>
                        </w:rPr>
                        <w:t>01</w:t>
                      </w:r>
                    </w:p>
                  </w:tc>
                  <w:tc>
                    <w:tcPr>
                      <w:tcW w:w="4677" w:type="dxa"/>
                    </w:tcPr>
                    <w:p w14:paraId="0755F9DC" w14:textId="67D93CD4" w:rsidR="00E04AE0" w:rsidRDefault="008D0054">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rsidR="00E04AE0" w:rsidRDefault="008D0054">
                      <w:pPr>
                        <w:rPr>
                          <w:szCs w:val="24"/>
                          <w:highlight w:val="yellow"/>
                        </w:rPr>
                      </w:pPr>
                      <w:r>
                        <w:rPr>
                          <w:szCs w:val="24"/>
                        </w:rPr>
                        <w:t xml:space="preserve">Supaprastintai apmokamų išlaidų dydžių registras yra paskelbtas </w:t>
                      </w:r>
                      <w:r>
                        <w:rPr>
                          <w:szCs w:val="24"/>
                        </w:rPr>
                        <w:t xml:space="preserve">Europos Sąjungos investicijų interneto svetainėje adresu </w:t>
                      </w:r>
                      <w:r>
                        <w:rPr>
                          <w:szCs w:val="24"/>
                          <w:shd w:val="clear" w:color="auto" w:fill="FFFFFF"/>
                        </w:rPr>
                        <w:t>https://2021.esinvesticijos.lt/dokumentai/supaprastintai-apmokamu-islaidu-dydziu-registras</w:t>
                      </w:r>
                    </w:p>
                  </w:tc>
                </w:tr>
                <w:tr w:rsidR="00E04AE0" w14:paraId="5A3E0E67" w14:textId="77777777">
                  <w:tc>
                    <w:tcPr>
                      <w:tcW w:w="2889" w:type="dxa"/>
                    </w:tcPr>
                    <w:p w14:paraId="7CD4FDDB" w14:textId="62BB6B27" w:rsidR="00E04AE0" w:rsidRDefault="008D0054">
                      <w:pPr>
                        <w:rPr>
                          <w:szCs w:val="24"/>
                        </w:rPr>
                      </w:pPr>
                      <w:r>
                        <w:rPr>
                          <w:szCs w:val="24"/>
                        </w:rPr>
                        <w:t>14.9. Kasmetinių atostogų fiksuotoji norma</w:t>
                      </w:r>
                    </w:p>
                  </w:tc>
                  <w:tc>
                    <w:tcPr>
                      <w:tcW w:w="1806" w:type="dxa"/>
                    </w:tcPr>
                    <w:p w14:paraId="121BC148" w14:textId="4AA74EBA" w:rsidR="00E04AE0" w:rsidRDefault="008D0054">
                      <w:pPr>
                        <w:jc w:val="center"/>
                        <w:rPr>
                          <w:szCs w:val="24"/>
                        </w:rPr>
                      </w:pPr>
                      <w:r>
                        <w:rPr>
                          <w:szCs w:val="24"/>
                        </w:rPr>
                        <w:t>FN-05-04</w:t>
                      </w:r>
                    </w:p>
                  </w:tc>
                  <w:tc>
                    <w:tcPr>
                      <w:tcW w:w="1843" w:type="dxa"/>
                    </w:tcPr>
                    <w:p w14:paraId="4DD2B169" w14:textId="651E3A7D" w:rsidR="00E04AE0" w:rsidRDefault="008D0054">
                      <w:pPr>
                        <w:jc w:val="center"/>
                        <w:rPr>
                          <w:szCs w:val="24"/>
                        </w:rPr>
                      </w:pPr>
                      <w:r>
                        <w:rPr>
                          <w:szCs w:val="24"/>
                        </w:rPr>
                        <w:t>01</w:t>
                      </w:r>
                    </w:p>
                  </w:tc>
                  <w:tc>
                    <w:tcPr>
                      <w:tcW w:w="4677" w:type="dxa"/>
                    </w:tcPr>
                    <w:p w14:paraId="26ECE336" w14:textId="5A04ED28" w:rsidR="00E04AE0" w:rsidRDefault="008D0054">
                      <w:pPr>
                        <w:rPr>
                          <w:szCs w:val="24"/>
                        </w:rPr>
                      </w:pPr>
                      <w:r>
                        <w:rPr>
                          <w:szCs w:val="24"/>
                        </w:rPr>
                        <w:t xml:space="preserve">Fiksuotoji norma, taikoma, kai priklauso nuo 31 iki </w:t>
                      </w:r>
                      <w:r>
                        <w:rPr>
                          <w:szCs w:val="24"/>
                        </w:rPr>
                        <w:t>36 d. d. (jeigu dirbama 5 d. d. per savaitę) arba nuo 37 iki 42 d. d. (jeigu dirbama 6 d. d. per savaitę) kasmetinės atostogos</w:t>
                      </w:r>
                    </w:p>
                  </w:tc>
                  <w:tc>
                    <w:tcPr>
                      <w:tcW w:w="3698" w:type="dxa"/>
                    </w:tcPr>
                    <w:p w14:paraId="68D54ED4" w14:textId="352A1BF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w:t>
                      </w:r>
                      <w:r>
                        <w:rPr>
                          <w:szCs w:val="24"/>
                          <w:shd w:val="clear" w:color="auto" w:fill="FFFFFF"/>
                        </w:rPr>
                        <w:t>2021.esinvesticijos.lt/dokumentai/supaprastintai-apmokamu-islaidu-dydziu-registras</w:t>
                      </w:r>
                    </w:p>
                  </w:tc>
                </w:tr>
                <w:tr w:rsidR="00E04AE0" w14:paraId="7F3CD64C" w14:textId="77777777">
                  <w:tc>
                    <w:tcPr>
                      <w:tcW w:w="2889" w:type="dxa"/>
                    </w:tcPr>
                    <w:p w14:paraId="19BB7B22" w14:textId="57C4E4D9" w:rsidR="00E04AE0" w:rsidRDefault="008D0054">
                      <w:pPr>
                        <w:rPr>
                          <w:szCs w:val="24"/>
                        </w:rPr>
                      </w:pPr>
                      <w:r>
                        <w:rPr>
                          <w:szCs w:val="24"/>
                        </w:rPr>
                        <w:t>14.10. Kasmetinių atostogų fiksuotoji norma</w:t>
                      </w:r>
                    </w:p>
                  </w:tc>
                  <w:tc>
                    <w:tcPr>
                      <w:tcW w:w="1806" w:type="dxa"/>
                    </w:tcPr>
                    <w:p w14:paraId="486F888A" w14:textId="64A62F78" w:rsidR="00E04AE0" w:rsidRDefault="008D0054">
                      <w:pPr>
                        <w:jc w:val="center"/>
                        <w:rPr>
                          <w:szCs w:val="24"/>
                        </w:rPr>
                      </w:pPr>
                      <w:r>
                        <w:rPr>
                          <w:szCs w:val="24"/>
                        </w:rPr>
                        <w:t>FN-05-05</w:t>
                      </w:r>
                    </w:p>
                  </w:tc>
                  <w:tc>
                    <w:tcPr>
                      <w:tcW w:w="1843" w:type="dxa"/>
                    </w:tcPr>
                    <w:p w14:paraId="79D5F105" w14:textId="54D8BB34" w:rsidR="00E04AE0" w:rsidRDefault="008D0054">
                      <w:pPr>
                        <w:jc w:val="center"/>
                        <w:rPr>
                          <w:szCs w:val="24"/>
                        </w:rPr>
                      </w:pPr>
                      <w:r>
                        <w:rPr>
                          <w:szCs w:val="24"/>
                        </w:rPr>
                        <w:t>01</w:t>
                      </w:r>
                    </w:p>
                  </w:tc>
                  <w:tc>
                    <w:tcPr>
                      <w:tcW w:w="4677" w:type="dxa"/>
                    </w:tcPr>
                    <w:p w14:paraId="1F8C3352" w14:textId="55050EFD" w:rsidR="00E04AE0" w:rsidRDefault="008D0054">
                      <w:pPr>
                        <w:rPr>
                          <w:szCs w:val="24"/>
                        </w:rPr>
                      </w:pPr>
                      <w:r>
                        <w:rPr>
                          <w:szCs w:val="24"/>
                        </w:rPr>
                        <w:t xml:space="preserve">Fiksuotoji norma, taikoma, kai priklauso nuo 37 iki 39 d. d. (jeigu dirbama 5 d. d. per savaitę) arba nuo 43 iki 47 </w:t>
                      </w:r>
                      <w:r>
                        <w:rPr>
                          <w:szCs w:val="24"/>
                        </w:rPr>
                        <w:t>d. d. (jeigu dirbama 6 d. d. per savaitę) kasmetinės atostogos</w:t>
                      </w:r>
                    </w:p>
                  </w:tc>
                  <w:tc>
                    <w:tcPr>
                      <w:tcW w:w="3698" w:type="dxa"/>
                    </w:tcPr>
                    <w:p w14:paraId="609996D8" w14:textId="2DC59EA5"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w:t>
                      </w:r>
                      <w:r>
                        <w:rPr>
                          <w:szCs w:val="24"/>
                          <w:shd w:val="clear" w:color="auto" w:fill="FFFFFF"/>
                        </w:rPr>
                        <w:t>u-dydziu-registras</w:t>
                      </w:r>
                    </w:p>
                  </w:tc>
                </w:tr>
                <w:tr w:rsidR="00E04AE0" w14:paraId="6A295F48" w14:textId="77777777">
                  <w:tc>
                    <w:tcPr>
                      <w:tcW w:w="2889" w:type="dxa"/>
                    </w:tcPr>
                    <w:p w14:paraId="5BF62F26" w14:textId="5B8CC19C" w:rsidR="00E04AE0" w:rsidRDefault="008D0054">
                      <w:pPr>
                        <w:rPr>
                          <w:szCs w:val="24"/>
                        </w:rPr>
                      </w:pPr>
                      <w:r>
                        <w:rPr>
                          <w:szCs w:val="24"/>
                        </w:rPr>
                        <w:t>14.11. Kasmetinių atostogų fiksuotoji norma</w:t>
                      </w:r>
                    </w:p>
                  </w:tc>
                  <w:tc>
                    <w:tcPr>
                      <w:tcW w:w="1806" w:type="dxa"/>
                    </w:tcPr>
                    <w:p w14:paraId="0E7BA34B" w14:textId="77558454" w:rsidR="00E04AE0" w:rsidRDefault="008D0054">
                      <w:pPr>
                        <w:jc w:val="center"/>
                        <w:rPr>
                          <w:szCs w:val="24"/>
                        </w:rPr>
                      </w:pPr>
                      <w:r>
                        <w:rPr>
                          <w:szCs w:val="24"/>
                        </w:rPr>
                        <w:t>FN-05-06</w:t>
                      </w:r>
                    </w:p>
                  </w:tc>
                  <w:tc>
                    <w:tcPr>
                      <w:tcW w:w="1843" w:type="dxa"/>
                    </w:tcPr>
                    <w:p w14:paraId="38342999" w14:textId="27C18E0C" w:rsidR="00E04AE0" w:rsidRDefault="008D0054">
                      <w:pPr>
                        <w:jc w:val="center"/>
                        <w:rPr>
                          <w:szCs w:val="24"/>
                        </w:rPr>
                      </w:pPr>
                      <w:r>
                        <w:rPr>
                          <w:szCs w:val="24"/>
                        </w:rPr>
                        <w:t>01</w:t>
                      </w:r>
                    </w:p>
                  </w:tc>
                  <w:tc>
                    <w:tcPr>
                      <w:tcW w:w="4677" w:type="dxa"/>
                    </w:tcPr>
                    <w:p w14:paraId="442C92A5" w14:textId="0E849B49" w:rsidR="00E04AE0" w:rsidRDefault="008D0054">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rsidR="00E04AE0" w:rsidRDefault="008D0054">
                      <w:pPr>
                        <w:rPr>
                          <w:szCs w:val="24"/>
                          <w:highlight w:val="yellow"/>
                        </w:rPr>
                      </w:pPr>
                      <w:r>
                        <w:rPr>
                          <w:szCs w:val="24"/>
                        </w:rPr>
                        <w:t>Supaprastintai apmokamų</w:t>
                      </w:r>
                      <w:r>
                        <w:rPr>
                          <w:szCs w:val="24"/>
                        </w:rPr>
                        <w:t xml:space="preserve">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7DA7F375" w14:textId="77777777">
                  <w:tc>
                    <w:tcPr>
                      <w:tcW w:w="2889" w:type="dxa"/>
                    </w:tcPr>
                    <w:p w14:paraId="3A47281C" w14:textId="256CD12A" w:rsidR="00E04AE0" w:rsidRDefault="008D0054">
                      <w:pPr>
                        <w:rPr>
                          <w:szCs w:val="24"/>
                        </w:rPr>
                      </w:pPr>
                      <w:r>
                        <w:rPr>
                          <w:szCs w:val="24"/>
                        </w:rPr>
                        <w:t>14.12. Kasmetinių atostogų fiksuotoji norma</w:t>
                      </w:r>
                    </w:p>
                  </w:tc>
                  <w:tc>
                    <w:tcPr>
                      <w:tcW w:w="1806" w:type="dxa"/>
                    </w:tcPr>
                    <w:p w14:paraId="56DA7EF4" w14:textId="6895FAA4" w:rsidR="00E04AE0" w:rsidRDefault="008D0054">
                      <w:pPr>
                        <w:jc w:val="center"/>
                        <w:rPr>
                          <w:szCs w:val="24"/>
                        </w:rPr>
                      </w:pPr>
                      <w:r>
                        <w:rPr>
                          <w:szCs w:val="24"/>
                        </w:rPr>
                        <w:t>FN-05-07</w:t>
                      </w:r>
                    </w:p>
                  </w:tc>
                  <w:tc>
                    <w:tcPr>
                      <w:tcW w:w="1843" w:type="dxa"/>
                    </w:tcPr>
                    <w:p w14:paraId="17454D1B" w14:textId="5E9C5893" w:rsidR="00E04AE0" w:rsidRDefault="008D0054">
                      <w:pPr>
                        <w:jc w:val="center"/>
                        <w:rPr>
                          <w:szCs w:val="24"/>
                        </w:rPr>
                      </w:pPr>
                      <w:r>
                        <w:rPr>
                          <w:szCs w:val="24"/>
                        </w:rPr>
                        <w:t>01</w:t>
                      </w:r>
                    </w:p>
                  </w:tc>
                  <w:tc>
                    <w:tcPr>
                      <w:tcW w:w="4677" w:type="dxa"/>
                    </w:tcPr>
                    <w:p w14:paraId="58ABBEF4" w14:textId="651C87AF" w:rsidR="00E04AE0" w:rsidRDefault="008D0054">
                      <w:pPr>
                        <w:rPr>
                          <w:szCs w:val="24"/>
                        </w:rPr>
                      </w:pPr>
                      <w:r>
                        <w:rPr>
                          <w:szCs w:val="24"/>
                        </w:rPr>
                        <w:t>Fiksuotoji</w:t>
                      </w:r>
                      <w:r>
                        <w:rPr>
                          <w:szCs w:val="24"/>
                        </w:rPr>
                        <w:t xml:space="preserve"> norma, taikoma, kai priklauso nuo 41 d. d. (jeigu dirbama 5 d. d. per savaitę) arba nuo 49 d. d. (jeigu dirbama 6 d. d. per savaitę) kasmetinės atostogos</w:t>
                      </w:r>
                    </w:p>
                  </w:tc>
                  <w:tc>
                    <w:tcPr>
                      <w:tcW w:w="3698" w:type="dxa"/>
                    </w:tcPr>
                    <w:p w14:paraId="4FC96EAE" w14:textId="16CE881F"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rsidR="00E04AE0" w:rsidRDefault="00E04AE0">
                <w:pPr>
                  <w:jc w:val="both"/>
                  <w:rPr>
                    <w:i/>
                    <w:iCs/>
                    <w:sz w:val="22"/>
                    <w:szCs w:val="22"/>
                  </w:rPr>
                </w:pPr>
              </w:p>
              <w:p w14:paraId="57B7BCD3" w14:textId="77777777" w:rsidR="00E04AE0" w:rsidRDefault="00E04AE0">
                <w:pPr>
                  <w:jc w:val="both"/>
                  <w:rPr>
                    <w:i/>
                    <w:iCs/>
                    <w:sz w:val="22"/>
                    <w:szCs w:val="22"/>
                  </w:rPr>
                </w:pPr>
              </w:p>
            </w:tc>
          </w:tr>
        </w:tbl>
        <w:p w14:paraId="5F145133" w14:textId="77777777" w:rsidR="00E04AE0" w:rsidRDefault="00E04AE0">
          <w:pPr>
            <w:spacing w:line="276" w:lineRule="auto"/>
            <w:jc w:val="center"/>
            <w:rPr>
              <w:rFonts w:eastAsia="Calibri"/>
              <w:sz w:val="22"/>
              <w:szCs w:val="22"/>
            </w:rPr>
          </w:pPr>
        </w:p>
        <w:p w14:paraId="297BFF00" w14:textId="77777777" w:rsidR="00E04AE0" w:rsidRDefault="00E04AE0">
          <w:pPr>
            <w:rPr>
              <w:sz w:val="18"/>
              <w:szCs w:val="18"/>
            </w:rPr>
          </w:pPr>
        </w:p>
        <w:sdt>
          <w:sdtPr>
            <w:alias w:val="pabaiga"/>
            <w:tag w:val="part_95cde198bfeb43bfa4a3f79bbf093943"/>
            <w:id w:val="-1543976030"/>
            <w:lock w:val="sdtLocked"/>
          </w:sdtPr>
          <w:sdtEndPr/>
          <w:sdtContent>
            <w:p w14:paraId="14F264F1" w14:textId="77777777" w:rsidR="00E04AE0" w:rsidRDefault="008D0054">
              <w:pPr>
                <w:spacing w:line="276" w:lineRule="auto"/>
                <w:jc w:val="center"/>
                <w:rPr>
                  <w:rFonts w:eastAsia="Calibri"/>
                  <w:szCs w:val="24"/>
                </w:rPr>
              </w:pPr>
              <w:r>
                <w:rPr>
                  <w:rFonts w:eastAsia="Calibri"/>
                  <w:szCs w:val="24"/>
                </w:rPr>
                <w:t>________________</w:t>
              </w:r>
            </w:p>
            <w:p w14:paraId="0774FA73" w14:textId="4C9BEB58" w:rsidR="00E04AE0" w:rsidRDefault="00E04AE0">
              <w:pPr>
                <w:spacing w:line="276" w:lineRule="auto"/>
                <w:rPr>
                  <w:sz w:val="22"/>
                  <w:szCs w:val="22"/>
                </w:rPr>
              </w:pPr>
            </w:p>
            <w:p w14:paraId="14A06C08" w14:textId="695D394F" w:rsidR="00E04AE0" w:rsidRDefault="00E04AE0">
              <w:pPr>
                <w:spacing w:line="276" w:lineRule="auto"/>
                <w:rPr>
                  <w:sz w:val="22"/>
                  <w:szCs w:val="22"/>
                </w:rPr>
              </w:pPr>
            </w:p>
            <w:p w14:paraId="386C73B3" w14:textId="339F785D" w:rsidR="00E04AE0" w:rsidRDefault="00E04AE0">
              <w:pPr>
                <w:spacing w:line="276" w:lineRule="auto"/>
                <w:rPr>
                  <w:sz w:val="22"/>
                  <w:szCs w:val="22"/>
                </w:rPr>
              </w:pPr>
            </w:p>
            <w:p w14:paraId="6657260D" w14:textId="77777777" w:rsidR="00E04AE0" w:rsidRDefault="00E04AE0">
              <w:pPr>
                <w:ind w:left="9923"/>
                <w:rPr>
                  <w:szCs w:val="24"/>
                </w:rPr>
                <w:sectPr w:rsidR="00E04AE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cols w:space="1296"/>
                  <w:titlePg/>
                  <w:docGrid w:linePitch="360"/>
                </w:sectPr>
              </w:pPr>
            </w:p>
            <w:p w14:paraId="20F50D9E" w14:textId="77777777" w:rsidR="00E04AE0" w:rsidRDefault="008D0054">
              <w:pPr>
                <w:tabs>
                  <w:tab w:val="center" w:pos="4986"/>
                  <w:tab w:val="right" w:pos="9972"/>
                </w:tabs>
              </w:pPr>
            </w:p>
          </w:sdtContent>
        </w:sdt>
      </w:sdtContent>
    </w:sdt>
    <w:sdt>
      <w:sdtPr>
        <w:alias w:val="pr."/>
        <w:tag w:val="part_d5ff859b11a44cb48b55faa3ccc10613"/>
        <w:id w:val="-673190073"/>
        <w:lock w:val="sdtLocked"/>
      </w:sdtPr>
      <w:sdtEndPr/>
      <w:sdtContent>
        <w:p w14:paraId="63CA110D" w14:textId="1BD55841" w:rsidR="00E04AE0" w:rsidRDefault="008D0054">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14</w:t>
          </w:r>
        </w:p>
        <w:p w14:paraId="59FD1AAE" w14:textId="77777777" w:rsidR="00E04AE0" w:rsidRDefault="008D0054">
          <w:pPr>
            <w:ind w:left="10206"/>
            <w:rPr>
              <w:szCs w:val="24"/>
            </w:rPr>
          </w:pPr>
          <w:r>
            <w:rPr>
              <w:szCs w:val="24"/>
            </w:rPr>
            <w:t>priedas</w:t>
          </w:r>
        </w:p>
        <w:p w14:paraId="5DF561D2" w14:textId="77777777" w:rsidR="00E04AE0" w:rsidRDefault="00E04AE0">
          <w:pPr>
            <w:rPr>
              <w:rFonts w:eastAsia="Calibri"/>
              <w:b/>
              <w:bCs/>
              <w:szCs w:val="24"/>
            </w:rPr>
          </w:pPr>
        </w:p>
        <w:p w14:paraId="29B6A29C" w14:textId="77777777" w:rsidR="00E04AE0" w:rsidRDefault="00E04AE0">
          <w:pPr>
            <w:rPr>
              <w:rFonts w:eastAsia="Calibri"/>
              <w:b/>
              <w:bCs/>
              <w:szCs w:val="24"/>
            </w:rPr>
          </w:pPr>
        </w:p>
        <w:p w14:paraId="5E891509" w14:textId="77777777" w:rsidR="00E04AE0" w:rsidRDefault="008D0054">
          <w:pPr>
            <w:jc w:val="center"/>
            <w:rPr>
              <w:rFonts w:eastAsia="Calibri"/>
              <w:b/>
              <w:bCs/>
              <w:szCs w:val="24"/>
            </w:rPr>
          </w:pPr>
          <w:sdt>
            <w:sdtPr>
              <w:alias w:val="Pavadinimas"/>
              <w:tag w:val="title_d5ff859b11a44cb48b55faa3ccc10613"/>
              <w:id w:val="288790839"/>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4BF8D65B" w14:textId="77777777" w:rsidR="00E04AE0" w:rsidRDefault="00E04AE0">
          <w:pPr>
            <w:jc w:val="center"/>
            <w:rPr>
              <w:rFonts w:eastAsia="Calibri"/>
              <w:b/>
              <w:bCs/>
              <w:szCs w:val="24"/>
            </w:rPr>
          </w:pPr>
        </w:p>
        <w:p w14:paraId="244443F7" w14:textId="77777777" w:rsidR="00E04AE0" w:rsidRDefault="008D005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rsidR="00E04AE0" w:rsidRDefault="008D0054">
          <w:pPr>
            <w:spacing w:line="276" w:lineRule="auto"/>
            <w:jc w:val="both"/>
            <w:rPr>
              <w:rFonts w:eastAsia="Calibri"/>
              <w:bCs/>
              <w:szCs w:val="24"/>
            </w:rPr>
          </w:pPr>
          <w:r>
            <w:t xml:space="preserve">X  </w:t>
          </w:r>
          <w:r>
            <w:rPr>
              <w:rFonts w:eastAsia="Calibri"/>
              <w:bCs/>
              <w:szCs w:val="24"/>
            </w:rPr>
            <w:t xml:space="preserve">Ekonomikos gaivinimo ir atsparumo </w:t>
          </w:r>
          <w:r>
            <w:rPr>
              <w:rFonts w:eastAsia="Calibri"/>
              <w:bCs/>
              <w:szCs w:val="24"/>
            </w:rPr>
            <w:t>didinimo priemonė (toliau – EGADP)</w:t>
          </w:r>
        </w:p>
        <w:p w14:paraId="3DC4A63B" w14:textId="1448AC53" w:rsidR="00E04AE0" w:rsidRDefault="008D0054">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14:paraId="3C29FAA1" w14:textId="77777777" w:rsidR="00E04AE0" w:rsidRDefault="00E04AE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E04AE0" w14:paraId="06ADB7FC" w14:textId="77777777">
            <w:tc>
              <w:tcPr>
                <w:tcW w:w="3545" w:type="dxa"/>
              </w:tcPr>
              <w:p w14:paraId="3180BA1F" w14:textId="77777777" w:rsidR="00E04AE0" w:rsidRDefault="008D0054">
                <w:pPr>
                  <w:jc w:val="center"/>
                  <w:rPr>
                    <w:rFonts w:eastAsia="Calibri"/>
                    <w:b/>
                    <w:szCs w:val="24"/>
                  </w:rPr>
                </w:pPr>
                <w:r>
                  <w:rPr>
                    <w:rFonts w:eastAsia="Calibri"/>
                    <w:b/>
                    <w:szCs w:val="24"/>
                  </w:rPr>
                  <w:t>Aplinkos tikslai</w:t>
                </w:r>
              </w:p>
              <w:p w14:paraId="3271039D" w14:textId="7BC2D1DC" w:rsidR="00E04AE0" w:rsidRDefault="008D0054">
                <w:pPr>
                  <w:jc w:val="both"/>
                  <w:rPr>
                    <w:rFonts w:eastAsia="Calibri"/>
                    <w:b/>
                    <w:szCs w:val="24"/>
                  </w:rPr>
                </w:pPr>
                <w:r>
                  <w:rPr>
                    <w:rFonts w:eastAsia="Calibri"/>
                    <w:szCs w:val="24"/>
                  </w:rPr>
                  <w:t>(</w:t>
                </w:r>
                <w:r>
                  <w:rPr>
                    <w:rFonts w:eastAsia="Calibri"/>
                    <w:i/>
                    <w:szCs w:val="24"/>
                  </w:rPr>
                  <w:t>pagal 2020 m. birželio 18 d. Europos Parlamento ir Tarybos reglamentą (ES) 2020/852</w:t>
                </w:r>
                <w:r>
                  <w:rPr>
                    <w:rFonts w:eastAsia="Calibri"/>
                    <w:i/>
                    <w:szCs w:val="24"/>
                  </w:rPr>
                  <w:t xml:space="preserve"> dėl sistemos tvariam investavimui palengvinti sukūrimo, kuriuo iš dalies keičiamas Reglamentas (ES) Nr. 2019/2088)</w:t>
                </w:r>
              </w:p>
            </w:tc>
            <w:tc>
              <w:tcPr>
                <w:tcW w:w="5528" w:type="dxa"/>
              </w:tcPr>
              <w:p w14:paraId="34A47B66" w14:textId="77777777" w:rsidR="00E04AE0" w:rsidRDefault="008D00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E04AE0" w:rsidRDefault="008D0054">
                <w:pPr>
                  <w:jc w:val="both"/>
                  <w:rPr>
                    <w:rFonts w:eastAsia="Calibri"/>
                    <w:szCs w:val="24"/>
                  </w:rPr>
                </w:pPr>
                <w:r>
                  <w:rPr>
                    <w:rFonts w:eastAsia="Calibri"/>
                    <w:bCs/>
                    <w:i/>
                    <w:szCs w:val="24"/>
                  </w:rPr>
                  <w:t>(remiantis priemonių (kai finansavimo šaltinis EGADP) arba veiksmų (veiklų) (kai finansavimo šalt</w:t>
                </w:r>
                <w:r>
                  <w:rPr>
                    <w:rFonts w:eastAsia="Calibri"/>
                    <w:bCs/>
                    <w:i/>
                    <w:szCs w:val="24"/>
                  </w:rPr>
                  <w:t>inis ESFIP) vertinimo anketomis, nurodoma tik ta vertinimo anketos dalis, kuri aktuali finansuotinai veiklai)</w:t>
                </w:r>
              </w:p>
              <w:p w14:paraId="26847C9D" w14:textId="77777777" w:rsidR="00E04AE0" w:rsidRDefault="008D00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E04AE0" w:rsidRDefault="008D0054">
                <w:pPr>
                  <w:jc w:val="center"/>
                  <w:rPr>
                    <w:rFonts w:eastAsia="Calibri"/>
                    <w:i/>
                    <w:sz w:val="20"/>
                  </w:rPr>
                </w:pPr>
                <w:r>
                  <w:rPr>
                    <w:rFonts w:eastAsia="Calibri"/>
                    <w:b/>
                    <w:szCs w:val="24"/>
                  </w:rPr>
                  <w:t>Pagrindim</w:t>
                </w:r>
                <w:r>
                  <w:rPr>
                    <w:rFonts w:eastAsia="Calibri"/>
                    <w:b/>
                    <w:szCs w:val="24"/>
                  </w:rPr>
                  <w:t>o dokumentai</w:t>
                </w:r>
              </w:p>
              <w:p w14:paraId="6A5CD6EA" w14:textId="77777777" w:rsidR="00E04AE0" w:rsidRDefault="008D00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4AE0" w14:paraId="33DF3B11" w14:textId="77777777">
            <w:tc>
              <w:tcPr>
                <w:tcW w:w="3545" w:type="dxa"/>
              </w:tcPr>
              <w:p w14:paraId="2F1574A3" w14:textId="15758152" w:rsidR="00E04AE0" w:rsidRDefault="008D0054">
                <w:pPr>
                  <w:rPr>
                    <w:rFonts w:eastAsia="Calibri"/>
                  </w:rPr>
                </w:pPr>
                <w:r>
                  <w:rPr>
                    <w:rFonts w:eastAsia="Calibri"/>
                    <w:szCs w:val="24"/>
                  </w:rPr>
                  <w:t>1. Klimato kaitos švelninimas</w:t>
                </w:r>
              </w:p>
            </w:tc>
            <w:tc>
              <w:tcPr>
                <w:tcW w:w="5528" w:type="dxa"/>
              </w:tcPr>
              <w:p w14:paraId="0DACF6AB" w14:textId="643FB10C" w:rsidR="00E04AE0" w:rsidRDefault="008D0054">
                <w:pPr>
                  <w:jc w:val="both"/>
                  <w:rPr>
                    <w:bCs/>
                  </w:rPr>
                </w:pPr>
                <w:r>
                  <w:rPr>
                    <w:rFonts w:eastAsia="Calibri"/>
                    <w:bCs/>
                    <w:iCs/>
                    <w:szCs w:val="24"/>
                  </w:rPr>
                  <w:t>Vertinama, kad planuojama įgyvendinti  priemonė neturi j</w:t>
                </w:r>
                <w:r>
                  <w:rPr>
                    <w:rFonts w:eastAsia="Calibri"/>
                    <w:bCs/>
                    <w:iCs/>
                    <w:szCs w:val="24"/>
                  </w:rPr>
                  <w:t>okio poveikio šiam aplinkos tikslui arba numatomas jos poveikis yra nereikšmingas, t. y. neplanuojama, kad įgyvendinama priemonė prisidės prie išmetamųjų šiltnamio efektą sukeliančių dujų išsiskyrimo. Planuojamos priemonės veiklos (pagal savo pobūdį) netur</w:t>
                </w:r>
                <w:r>
                  <w:rPr>
                    <w:rFonts w:eastAsia="Calibri"/>
                    <w:bCs/>
                    <w:iCs/>
                    <w:szCs w:val="24"/>
                  </w:rPr>
                  <w:t>i jokio tiesioginio ar netiesioginio neigiamo poveikio šiam aplinkos tikslui.</w:t>
                </w:r>
              </w:p>
            </w:tc>
            <w:tc>
              <w:tcPr>
                <w:tcW w:w="5776" w:type="dxa"/>
              </w:tcPr>
              <w:p w14:paraId="3876334E" w14:textId="4C76A2AC"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w:t>
                </w:r>
                <w:r>
                  <w:rPr>
                    <w:bCs/>
                    <w:szCs w:val="24"/>
                  </w:rPr>
                  <w:t>jas ir kuriant skaitmeninį turinį, ir yra į tai nukreiptos.</w:t>
                </w:r>
              </w:p>
              <w:p w14:paraId="299B0C88" w14:textId="77777777" w:rsidR="00E04AE0" w:rsidRDefault="00E04AE0">
                <w:pPr>
                  <w:jc w:val="both"/>
                  <w:rPr>
                    <w:rFonts w:eastAsia="Calibri"/>
                    <w:bCs/>
                    <w:iCs/>
                    <w:szCs w:val="24"/>
                  </w:rPr>
                </w:pPr>
              </w:p>
              <w:p w14:paraId="3C3C850A" w14:textId="77777777" w:rsidR="00E04AE0" w:rsidRDefault="00E04AE0">
                <w:pPr>
                  <w:tabs>
                    <w:tab w:val="left" w:pos="589"/>
                  </w:tabs>
                  <w:jc w:val="both"/>
                  <w:rPr>
                    <w:rFonts w:eastAsia="Calibri"/>
                    <w:bCs/>
                    <w:iCs/>
                    <w:szCs w:val="24"/>
                  </w:rPr>
                </w:pPr>
              </w:p>
              <w:p w14:paraId="78C89CFB" w14:textId="77777777" w:rsidR="00E04AE0" w:rsidRDefault="00E04AE0">
                <w:pPr>
                  <w:tabs>
                    <w:tab w:val="left" w:pos="589"/>
                  </w:tabs>
                  <w:jc w:val="both"/>
                  <w:rPr>
                    <w:rFonts w:eastAsia="Calibri"/>
                    <w:iCs/>
                    <w:szCs w:val="24"/>
                  </w:rPr>
                </w:pPr>
              </w:p>
              <w:p w14:paraId="433B4CE8" w14:textId="77777777" w:rsidR="00E04AE0" w:rsidRDefault="00E04AE0">
                <w:pPr>
                  <w:tabs>
                    <w:tab w:val="left" w:pos="589"/>
                  </w:tabs>
                  <w:jc w:val="both"/>
                  <w:rPr>
                    <w:rFonts w:eastAsia="Calibri"/>
                    <w:iCs/>
                    <w:szCs w:val="24"/>
                  </w:rPr>
                </w:pPr>
              </w:p>
              <w:p w14:paraId="61E1F0C9" w14:textId="435895C3" w:rsidR="00E04AE0" w:rsidRDefault="00E04AE0">
                <w:pPr>
                  <w:jc w:val="both"/>
                  <w:rPr>
                    <w:bCs/>
                  </w:rPr>
                </w:pPr>
              </w:p>
            </w:tc>
          </w:tr>
          <w:tr w:rsidR="00E04AE0" w14:paraId="62BB8FC4" w14:textId="77777777">
            <w:tc>
              <w:tcPr>
                <w:tcW w:w="3545" w:type="dxa"/>
              </w:tcPr>
              <w:p w14:paraId="15E9D22C" w14:textId="285C385F" w:rsidR="00E04AE0" w:rsidRDefault="008D0054">
                <w:pPr>
                  <w:rPr>
                    <w:rFonts w:eastAsia="Calibri"/>
                  </w:rPr>
                </w:pPr>
                <w:r>
                  <w:rPr>
                    <w:rFonts w:eastAsia="Calibri"/>
                    <w:szCs w:val="24"/>
                  </w:rPr>
                  <w:t>2. Prisitaikymas prie klimato kaitos</w:t>
                </w:r>
              </w:p>
            </w:tc>
            <w:tc>
              <w:tcPr>
                <w:tcW w:w="5528" w:type="dxa"/>
              </w:tcPr>
              <w:p w14:paraId="4630910A" w14:textId="42423845" w:rsidR="00E04AE0" w:rsidRDefault="008D0054">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 xml:space="preserve">didina neigiamą dabartinio ir ateities klimato poveikį ar daro neigiamą </w:t>
                </w:r>
                <w:r>
                  <w:rPr>
                    <w:szCs w:val="24"/>
                  </w:rPr>
                  <w:t>poveikį žmonėms, gamtai ar turtui: priemonės veiklos (pagal savo pobūdį) neturi jokio tiesioginio ar netiesioginio neigiamo poveikio šiam aplinkos tikslui.</w:t>
                </w:r>
              </w:p>
            </w:tc>
            <w:tc>
              <w:tcPr>
                <w:tcW w:w="5776" w:type="dxa"/>
              </w:tcPr>
              <w:p w14:paraId="01759100" w14:textId="24E4EB1A" w:rsidR="00E04AE0" w:rsidRDefault="008D0054">
                <w:pPr>
                  <w:jc w:val="both"/>
                  <w:rPr>
                    <w:bCs/>
                    <w:szCs w:val="24"/>
                  </w:rPr>
                </w:pPr>
                <w:r>
                  <w:rPr>
                    <w:bCs/>
                    <w:szCs w:val="24"/>
                  </w:rPr>
                  <w:t>Netaikoma, nes projekto veiklos apima duomenų ir procesų sveikatos sektoriuje skaitmeninimą ir priei</w:t>
                </w:r>
                <w:r>
                  <w:rPr>
                    <w:bCs/>
                    <w:szCs w:val="24"/>
                  </w:rPr>
                  <w:t>namumo didinimą, diegiant šiuolaikines technologijas, kuriant reikalingas sąsajas ir kuriant skaitmeninį turinį, ir yra į tai nukreiptos.</w:t>
                </w:r>
              </w:p>
              <w:p w14:paraId="6CCF2B43" w14:textId="77777777" w:rsidR="00E04AE0" w:rsidRDefault="00E04AE0">
                <w:pPr>
                  <w:jc w:val="both"/>
                  <w:rPr>
                    <w:rFonts w:eastAsia="Calibri"/>
                    <w:b/>
                  </w:rPr>
                </w:pPr>
              </w:p>
            </w:tc>
          </w:tr>
          <w:tr w:rsidR="00E04AE0" w14:paraId="56CB8F85" w14:textId="77777777">
            <w:tc>
              <w:tcPr>
                <w:tcW w:w="3545" w:type="dxa"/>
                <w:shd w:val="clear" w:color="auto" w:fill="auto"/>
              </w:tcPr>
              <w:p w14:paraId="508737BB" w14:textId="027D37D8" w:rsidR="00E04AE0" w:rsidRDefault="008D0054">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rsidR="00E04AE0" w:rsidRDefault="008D0054">
                <w:pPr>
                  <w:jc w:val="both"/>
                  <w:rPr>
                    <w:rFonts w:eastAsia="Calibri"/>
                    <w:b/>
                  </w:rPr>
                </w:pPr>
                <w:r>
                  <w:rPr>
                    <w:bCs/>
                    <w:szCs w:val="24"/>
                  </w:rPr>
                  <w:t>Vertinama, kad planuojama įgyvendinti priemonė neturi jokio</w:t>
                </w:r>
                <w:r>
                  <w:rPr>
                    <w:bCs/>
                    <w:szCs w:val="24"/>
                  </w:rPr>
                  <w:t xml:space="preserve"> poveikio šiam aplinkos tikslui arba numatomas jos poveikis yra nereikšmingas, t. y. nedaro tiesioginio ir pirminio netiesioginio poveikio per visą gyvavimo ciklą, ir laikoma, kad ji atitinka tausaus išteklių naudojimo ir apsaugos tikslą. Įgyvendinant prie</w:t>
                </w:r>
                <w:r>
                  <w:rPr>
                    <w:bCs/>
                    <w:szCs w:val="24"/>
                  </w:rPr>
                  <w:t>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rsidR="00E04AE0" w:rsidRDefault="008D0054">
                <w:pPr>
                  <w:jc w:val="both"/>
                  <w:rPr>
                    <w:bCs/>
                    <w:szCs w:val="24"/>
                  </w:rPr>
                </w:pPr>
                <w:r>
                  <w:rPr>
                    <w:bCs/>
                    <w:szCs w:val="24"/>
                  </w:rPr>
                  <w:t>Netaikoma, nes projekto veiklos a</w:t>
                </w:r>
                <w:r>
                  <w:rPr>
                    <w:bCs/>
                    <w:szCs w:val="24"/>
                  </w:rPr>
                  <w:t>pima duomenų ir procesų sveikatos sektoriuje skaitmeninimą ir prieinamumo didinimą, diegiant šiuolaikines technologijas, kuriant reikalingas sąsajas ir kuriant skaitmeninį turinį, ir yra į tai nukreiptos.</w:t>
                </w:r>
              </w:p>
              <w:p w14:paraId="2197C775" w14:textId="27C43BD6" w:rsidR="00E04AE0" w:rsidRDefault="00E04AE0">
                <w:pPr>
                  <w:jc w:val="both"/>
                  <w:rPr>
                    <w:rFonts w:eastAsia="Calibri"/>
                    <w:bCs/>
                  </w:rPr>
                </w:pPr>
              </w:p>
            </w:tc>
          </w:tr>
          <w:tr w:rsidR="00E04AE0" w14:paraId="6611CA73" w14:textId="77777777">
            <w:trPr>
              <w:trHeight w:val="2609"/>
            </w:trPr>
            <w:tc>
              <w:tcPr>
                <w:tcW w:w="3545" w:type="dxa"/>
              </w:tcPr>
              <w:p w14:paraId="5A4DCE1C" w14:textId="188602A9" w:rsidR="00E04AE0" w:rsidRDefault="008D0054">
                <w:pPr>
                  <w:rPr>
                    <w:rFonts w:eastAsia="Calibri"/>
                  </w:rPr>
                </w:pPr>
                <w:r>
                  <w:rPr>
                    <w:rFonts w:eastAsia="Calibri"/>
                    <w:szCs w:val="24"/>
                  </w:rPr>
                  <w:t xml:space="preserve">4. Perėjimas prie žiedinės ekonomikos, įskaitant </w:t>
                </w:r>
                <w:r>
                  <w:rPr>
                    <w:rFonts w:eastAsia="Calibri"/>
                    <w:szCs w:val="24"/>
                  </w:rPr>
                  <w:t>atliekų prevenciją ir perdirbimą</w:t>
                </w:r>
              </w:p>
            </w:tc>
            <w:tc>
              <w:tcPr>
                <w:tcW w:w="5528" w:type="dxa"/>
              </w:tcPr>
              <w:p w14:paraId="75E8FE7B" w14:textId="31A6C66E" w:rsidR="00E04AE0" w:rsidRDefault="008D0054">
                <w:pPr>
                  <w:jc w:val="both"/>
                  <w:rPr>
                    <w:bCs/>
                  </w:rPr>
                </w:pPr>
                <w:r>
                  <w:rPr>
                    <w:bCs/>
                    <w:szCs w:val="24"/>
                  </w:rPr>
                  <w:t>Vertinama, kad planuojama įgyvendinti  priemonė neturi jokio poveikio šiam aplinkos tikslui arba numatomas jos poveikis yra nereikšmingas, kadangi įgyvendinant reformas ir investicijas nenumatoma kurti infrastruktūros, kuri</w:t>
                </w:r>
                <w:r>
                  <w:rPr>
                    <w:bCs/>
                    <w:szCs w:val="24"/>
                  </w:rPr>
                  <w:t xml:space="preserve">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rsidR="00E04AE0" w:rsidRDefault="008D0054">
                <w:pPr>
                  <w:jc w:val="both"/>
                  <w:rPr>
                    <w:bCs/>
                    <w:szCs w:val="24"/>
                  </w:rPr>
                </w:pPr>
                <w:r>
                  <w:rPr>
                    <w:bCs/>
                    <w:szCs w:val="24"/>
                  </w:rPr>
                  <w:t>Netaikoma, nes projekto veiklos apima duomenų ir procesų sveikatos se</w:t>
                </w:r>
                <w:r>
                  <w:rPr>
                    <w:bCs/>
                    <w:szCs w:val="24"/>
                  </w:rPr>
                  <w:t>ktoriuje skaitmeninimą ir prieinamumo didinimą, diegiant šiuolaikines technologijas, kuriant reikalingas sąsajas ir kuriant skaitmeninį turinį, ir yra į tai nukreiptos.</w:t>
                </w:r>
              </w:p>
              <w:p w14:paraId="258B2168" w14:textId="77777777" w:rsidR="00E04AE0" w:rsidRDefault="00E04AE0">
                <w:pPr>
                  <w:jc w:val="both"/>
                  <w:rPr>
                    <w:bCs/>
                    <w:szCs w:val="24"/>
                  </w:rPr>
                </w:pPr>
              </w:p>
              <w:p w14:paraId="658D4E0C" w14:textId="77777777" w:rsidR="00E04AE0" w:rsidRDefault="00E04AE0">
                <w:pPr>
                  <w:jc w:val="both"/>
                  <w:rPr>
                    <w:bCs/>
                    <w:szCs w:val="24"/>
                  </w:rPr>
                </w:pPr>
              </w:p>
              <w:p w14:paraId="384C66D5" w14:textId="77777777" w:rsidR="00E04AE0" w:rsidRDefault="00E04AE0">
                <w:pPr>
                  <w:jc w:val="both"/>
                  <w:rPr>
                    <w:rFonts w:eastAsia="Calibri"/>
                  </w:rPr>
                </w:pPr>
              </w:p>
            </w:tc>
          </w:tr>
          <w:tr w:rsidR="00E04AE0" w14:paraId="7B365DAB" w14:textId="77777777">
            <w:tc>
              <w:tcPr>
                <w:tcW w:w="3545" w:type="dxa"/>
              </w:tcPr>
              <w:p w14:paraId="53908C25" w14:textId="4FFDA9DC" w:rsidR="00E04AE0" w:rsidRDefault="008D00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2A8996D4" w:rsidR="00E04AE0" w:rsidRDefault="008D0054">
                <w:pPr>
                  <w:jc w:val="both"/>
                  <w:rPr>
                    <w:bCs/>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w:t>
                </w:r>
                <w:r>
                  <w:rPr>
                    <w:bCs/>
                    <w:szCs w:val="24"/>
                  </w:rPr>
                  <w:t>vandens ar žemės taršos prevencijos ir kontrolės tikslą: įgyvendinant priemonę nenumatoma kurti infrastruktūros, kuri turėtų įtakos ženkliai oro, vandens ir dirvožemio taršai susidaryti: veiklos (pagal savo pobūdį) neturi jokio tiesioginio ar netiesioginio</w:t>
                </w:r>
                <w:r>
                  <w:rPr>
                    <w:bCs/>
                    <w:szCs w:val="24"/>
                  </w:rPr>
                  <w:t xml:space="preserve"> neigiamo poveikio šiam aplinkos tikslui. </w:t>
                </w:r>
              </w:p>
            </w:tc>
            <w:tc>
              <w:tcPr>
                <w:tcW w:w="5776" w:type="dxa"/>
              </w:tcPr>
              <w:p w14:paraId="7B6C1043" w14:textId="49003F0D" w:rsidR="00E04AE0" w:rsidRDefault="008D0054">
                <w:pPr>
                  <w:jc w:val="both"/>
                  <w:rPr>
                    <w:bCs/>
                    <w:szCs w:val="24"/>
                  </w:rPr>
                </w:pPr>
                <w:r>
                  <w:rPr>
                    <w:bCs/>
                    <w:szCs w:val="24"/>
                  </w:rPr>
                  <w:t xml:space="preserve">Netaikoma, nes projekto veiklos apima duomenų ir procesų sveikatos sektoriuje skaitmeninimą ir prieinamumo didinimą, diegiant šiuolaikines technologijas, kuriant reikalingas sąsajas ir kuriant skaitmeninį turinį, </w:t>
                </w:r>
                <w:r>
                  <w:rPr>
                    <w:bCs/>
                    <w:szCs w:val="24"/>
                  </w:rPr>
                  <w:t>ir yra į tai nukreiptos.</w:t>
                </w:r>
              </w:p>
              <w:p w14:paraId="4767FBDE" w14:textId="77777777" w:rsidR="00E04AE0" w:rsidRDefault="00E04AE0">
                <w:pPr>
                  <w:jc w:val="both"/>
                  <w:rPr>
                    <w:rFonts w:eastAsia="Calibri"/>
                  </w:rPr>
                </w:pPr>
              </w:p>
            </w:tc>
          </w:tr>
          <w:tr w:rsidR="00E04AE0" w14:paraId="42A9DBAF" w14:textId="77777777">
            <w:tc>
              <w:tcPr>
                <w:tcW w:w="3545" w:type="dxa"/>
              </w:tcPr>
              <w:p w14:paraId="6FB46A25" w14:textId="717357A4" w:rsidR="00E04AE0" w:rsidRDefault="008D0054">
                <w:pPr>
                  <w:rPr>
                    <w:rFonts w:eastAsia="Calibri"/>
                  </w:rPr>
                </w:pPr>
                <w:r>
                  <w:rPr>
                    <w:rFonts w:eastAsia="Calibri"/>
                    <w:szCs w:val="24"/>
                  </w:rPr>
                  <w:t>6. Biologinės įvairovės ir ekosistemų apsauga ir atkūrimas</w:t>
                </w:r>
              </w:p>
            </w:tc>
            <w:tc>
              <w:tcPr>
                <w:tcW w:w="5528" w:type="dxa"/>
              </w:tcPr>
              <w:p w14:paraId="7759058C" w14:textId="77165839" w:rsidR="00E04AE0" w:rsidRDefault="008D0054">
                <w:pPr>
                  <w:jc w:val="both"/>
                  <w:rPr>
                    <w:rFonts w:eastAsia="Calibri"/>
                    <w:bCs/>
                  </w:rPr>
                </w:pPr>
                <w:r>
                  <w:rPr>
                    <w:bCs/>
                    <w:szCs w:val="24"/>
                  </w:rPr>
                  <w:t>Vertinama, kad planuojama įgyvendinti priemonė neturi jokio poveikio šiam aplinkos tikslui arba numatomas jų poveikis yra nereikšmingas, t. y. nedaro tiesioginio ir pirmi</w:t>
                </w:r>
                <w:r>
                  <w:rPr>
                    <w:bCs/>
                    <w:szCs w:val="24"/>
                  </w:rPr>
                  <w:t>nio netiesioginio poveikio per visą gyvavimo ciklą, ir laikoma, kad ši priemonė atitinka biologinės įvairovės ir ekosistemų apsaugos ir atkūrimo tikslą: nenumatoma, kad priemonės veiklos turės neigiamą poveikį biologinei įvairovei ar ekosistemų apsaugai, n</w:t>
                </w:r>
                <w:r>
                  <w:rPr>
                    <w:bCs/>
                    <w:szCs w:val="24"/>
                  </w:rPr>
                  <w:t>es skaitmeninė infrastruktūra kuriama jau urbanizuotoje teritorijoje.</w:t>
                </w:r>
              </w:p>
            </w:tc>
            <w:tc>
              <w:tcPr>
                <w:tcW w:w="5776" w:type="dxa"/>
              </w:tcPr>
              <w:p w14:paraId="2F4381A3" w14:textId="2279393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w:t>
                </w:r>
                <w:r>
                  <w:rPr>
                    <w:bCs/>
                    <w:szCs w:val="24"/>
                  </w:rPr>
                  <w:t>uriant skaitmeninį turinį, ir yra į tai nukreiptos.</w:t>
                </w:r>
              </w:p>
              <w:p w14:paraId="2B3C482E" w14:textId="77777777" w:rsidR="00E04AE0" w:rsidRDefault="00E04AE0">
                <w:pPr>
                  <w:jc w:val="both"/>
                  <w:rPr>
                    <w:rFonts w:eastAsia="Calibri"/>
                    <w:bCs/>
                    <w:iCs/>
                  </w:rPr>
                </w:pPr>
              </w:p>
            </w:tc>
          </w:tr>
        </w:tbl>
        <w:p w14:paraId="095DB3A7" w14:textId="77777777" w:rsidR="00E04AE0" w:rsidRDefault="00E04AE0">
          <w:pPr>
            <w:spacing w:line="276" w:lineRule="auto"/>
            <w:jc w:val="center"/>
            <w:rPr>
              <w:rFonts w:ascii="Calibri" w:eastAsia="Calibri" w:hAnsi="Calibri"/>
              <w:sz w:val="22"/>
              <w:szCs w:val="22"/>
            </w:rPr>
          </w:pPr>
        </w:p>
        <w:sdt>
          <w:sdtPr>
            <w:alias w:val="pabaiga"/>
            <w:tag w:val="part_34042798a00b417b8bf7ea7c57d54f20"/>
            <w:id w:val="783922704"/>
            <w:lock w:val="sdtLocked"/>
          </w:sdtPr>
          <w:sdtEndPr/>
          <w:sdtContent>
            <w:p w14:paraId="6AC1B06F" w14:textId="77777777" w:rsidR="00E04AE0" w:rsidRDefault="008D0054">
              <w:pPr>
                <w:spacing w:line="276" w:lineRule="auto"/>
                <w:jc w:val="center"/>
                <w:rPr>
                  <w:sz w:val="22"/>
                  <w:szCs w:val="22"/>
                </w:rPr>
              </w:pPr>
              <w:r>
                <w:rPr>
                  <w:rFonts w:ascii="Calibri" w:eastAsia="Calibri" w:hAnsi="Calibri"/>
                  <w:sz w:val="22"/>
                  <w:szCs w:val="22"/>
                </w:rPr>
                <w:t>________________</w:t>
              </w:r>
            </w:p>
            <w:p w14:paraId="71DF3334" w14:textId="77777777" w:rsidR="00E04AE0" w:rsidRDefault="008D0054">
              <w:pPr>
                <w:spacing w:line="276" w:lineRule="auto"/>
                <w:rPr>
                  <w:sz w:val="22"/>
                  <w:szCs w:val="22"/>
                </w:rPr>
              </w:pPr>
            </w:p>
          </w:sdtContent>
        </w:sdt>
      </w:sdtContent>
    </w:sdt>
    <w:sectPr w:rsidR="00E04AE0">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AEB50" w14:textId="77777777" w:rsidR="00E04AE0" w:rsidRDefault="008D0054">
      <w:pPr>
        <w:rPr>
          <w:sz w:val="22"/>
          <w:szCs w:val="22"/>
        </w:rPr>
      </w:pPr>
      <w:r>
        <w:rPr>
          <w:sz w:val="22"/>
          <w:szCs w:val="22"/>
        </w:rPr>
        <w:separator/>
      </w:r>
    </w:p>
  </w:endnote>
  <w:endnote w:type="continuationSeparator" w:id="0">
    <w:p w14:paraId="5F9CD3C4" w14:textId="77777777" w:rsidR="00E04AE0" w:rsidRDefault="008D0054">
      <w:pPr>
        <w:rPr>
          <w:sz w:val="22"/>
          <w:szCs w:val="22"/>
        </w:rPr>
      </w:pPr>
      <w:r>
        <w:rPr>
          <w:sz w:val="22"/>
          <w:szCs w:val="22"/>
        </w:rPr>
        <w:continuationSeparator/>
      </w:r>
    </w:p>
  </w:endnote>
  <w:endnote w:type="continuationNotice" w:id="1">
    <w:p w14:paraId="05FA49B4" w14:textId="77777777" w:rsidR="00E04AE0" w:rsidRDefault="00E04AE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E04AE0" w:rsidRDefault="00E04A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E04AE0" w:rsidRDefault="00E04AE0">
    <w:pPr>
      <w:tabs>
        <w:tab w:val="center" w:pos="4819"/>
        <w:tab w:val="right" w:pos="9638"/>
      </w:tabs>
    </w:pPr>
  </w:p>
  <w:p w14:paraId="179FF2A3" w14:textId="77777777" w:rsidR="00E04AE0" w:rsidRDefault="00E04A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E04AE0" w:rsidRDefault="00E04A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A4324D" w14:textId="77777777" w:rsidR="00E04AE0" w:rsidRDefault="008D0054">
      <w:pPr>
        <w:rPr>
          <w:sz w:val="22"/>
          <w:szCs w:val="22"/>
        </w:rPr>
      </w:pPr>
      <w:r>
        <w:rPr>
          <w:sz w:val="22"/>
          <w:szCs w:val="22"/>
        </w:rPr>
        <w:separator/>
      </w:r>
    </w:p>
  </w:footnote>
  <w:footnote w:type="continuationSeparator" w:id="0">
    <w:p w14:paraId="684C96C0" w14:textId="77777777" w:rsidR="00E04AE0" w:rsidRDefault="008D0054">
      <w:pPr>
        <w:rPr>
          <w:sz w:val="22"/>
          <w:szCs w:val="22"/>
        </w:rPr>
      </w:pPr>
      <w:r>
        <w:rPr>
          <w:sz w:val="22"/>
          <w:szCs w:val="22"/>
        </w:rPr>
        <w:continuationSeparator/>
      </w:r>
    </w:p>
  </w:footnote>
  <w:footnote w:type="continuationNotice" w:id="1">
    <w:p w14:paraId="05423BE7" w14:textId="77777777" w:rsidR="00E04AE0" w:rsidRDefault="00E04AE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E04AE0" w:rsidRDefault="00E04A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displacedByCustomXml="next"/>
  <w:bookmarkEnd w:id="0" w:displacedByCustomXml="next"/>
  <w:sdt>
    <w:sdtPr>
      <w:id w:val="920762006"/>
      <w:docPartObj>
        <w:docPartGallery w:val="Page Numbers (Top of Page)"/>
        <w:docPartUnique/>
      </w:docPartObj>
    </w:sdtPr>
    <w:sdtContent>
      <w:p w14:paraId="04C59CAF" w14:textId="558E579A" w:rsidR="008D0054" w:rsidRDefault="008D0054">
        <w:pPr>
          <w:pStyle w:val="Antrats"/>
          <w:jc w:val="center"/>
        </w:pPr>
        <w:r>
          <w:fldChar w:fldCharType="begin"/>
        </w:r>
        <w:r>
          <w:instrText>PAGE   \* MERGEFORMAT</w:instrText>
        </w:r>
        <w:r>
          <w:fldChar w:fldCharType="separate"/>
        </w:r>
        <w:r>
          <w:rPr>
            <w:noProof/>
          </w:rPr>
          <w:t>2</w:t>
        </w:r>
        <w:r>
          <w:fldChar w:fldCharType="end"/>
        </w:r>
      </w:p>
    </w:sdtContent>
  </w:sdt>
  <w:p w14:paraId="48B88424" w14:textId="77777777" w:rsidR="00E04AE0" w:rsidRDefault="00E04A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E04AE0" w:rsidRDefault="00E04AE0">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E04AE0" w:rsidRDefault="00E04AE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D0054"/>
    <w:rsid w:val="00A361B0"/>
    <w:rsid w:val="00E04AE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D005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D005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a7fc87e1cff54cfc9b7c686e16b3e540" PartId="14c98f0671dc438c897ec12f0714c5e4">
    <Part Type="pabaiga" DocPartId="d5a5e405544b4444adb153fd163307c2" PartId="95cde198bfeb43bfa4a3f79bbf093943"/>
  </Part>
  <Part Type="priedas" Abbr="pr." Title="PROJEKTO (ĮSKAITANT JUNGTINĮ PROJEKTĄ) ATITIKTIES REIKŠMINGOS ŽALOS NEDARYMO HORIZONTALIAJAM PRINCIPUI VERTINIMO REIKALAVIMŲ APRAŠAS" DocPartId="1a141ef2236e42b5afe528a2a66ef2d8" PartId="d5ff859b11a44cb48b55faa3ccc10613">
    <Part Type="pabaiga" DocPartId="0d0da175d6af4a98a8ed36264617b89d" PartId="34042798a00b417b8bf7ea7c57d54f2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494D83-E0AE-421F-88E2-F44FF598389D}">
  <ds:schemaRefs>
    <ds:schemaRef ds:uri="http://lrs.lt/TAIS/DocParts"/>
  </ds:schemaRefs>
</ds:datastoreItem>
</file>

<file path=customXml/itemProps5.xml><?xml version="1.0" encoding="utf-8"?>
<ds:datastoreItem xmlns:ds="http://schemas.openxmlformats.org/officeDocument/2006/customXml" ds:itemID="{EC1BD2E4-64A8-433F-8489-B60EEF0FC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19760</Words>
  <Characters>11264</Characters>
  <Application>Microsoft Office Word</Application>
  <DocSecurity>0</DocSecurity>
  <Lines>93</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30963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2024-05-20T05:05:00Z</dcterms:created>
  <dcterms:modified xsi:type="dcterms:W3CDTF">2024-05-20T08:06:00Z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