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A71" w:rsidRPr="00CE6A71" w:rsidRDefault="00CE6A71" w:rsidP="00CE6A71">
      <w:pPr>
        <w:spacing w:after="0" w:line="240" w:lineRule="auto"/>
        <w:ind w:firstLine="5529"/>
      </w:pPr>
      <w:r w:rsidRPr="00CE6A71">
        <w:t xml:space="preserve">2022–2030 metų plėtros programos </w:t>
      </w:r>
    </w:p>
    <w:p w:rsidR="00CE6A71" w:rsidRPr="00CE6A71" w:rsidRDefault="00CE6A71" w:rsidP="00CE6A71">
      <w:pPr>
        <w:spacing w:after="0" w:line="240" w:lineRule="auto"/>
        <w:ind w:firstLine="5529"/>
      </w:pPr>
      <w:r w:rsidRPr="00CE6A71">
        <w:t xml:space="preserve">valdytojos Lietuvos Respublikos sveikatos </w:t>
      </w:r>
    </w:p>
    <w:p w:rsidR="00CE6A71" w:rsidRPr="00CE6A71" w:rsidRDefault="00CE6A71" w:rsidP="00CE6A71">
      <w:pPr>
        <w:spacing w:after="0" w:line="240" w:lineRule="auto"/>
        <w:ind w:firstLine="5529"/>
      </w:pPr>
      <w:r w:rsidRPr="00CE6A71">
        <w:t xml:space="preserve">apsaugos ministerijos sveikatos priežiūros </w:t>
      </w:r>
    </w:p>
    <w:p w:rsidR="00CE6A71" w:rsidRPr="00CE6A71" w:rsidRDefault="00CE6A71" w:rsidP="00CE6A71">
      <w:pPr>
        <w:spacing w:after="0" w:line="240" w:lineRule="auto"/>
        <w:ind w:firstLine="5529"/>
      </w:pPr>
      <w:r w:rsidRPr="00CE6A71">
        <w:t xml:space="preserve">kokybės ir efektyvumo didinimo plėtros </w:t>
      </w:r>
    </w:p>
    <w:p w:rsidR="00CE6A71" w:rsidRPr="00CE6A71" w:rsidRDefault="00CE6A71" w:rsidP="00CE6A71">
      <w:pPr>
        <w:spacing w:after="0" w:line="240" w:lineRule="auto"/>
        <w:ind w:firstLine="5529"/>
      </w:pPr>
      <w:r w:rsidRPr="00CE6A71">
        <w:t>programos pažangos priemonės Nr. 11-002-</w:t>
      </w:r>
    </w:p>
    <w:p w:rsidR="00CE6A71" w:rsidRPr="00CE6A71" w:rsidRDefault="00CE6A71" w:rsidP="00CE6A71">
      <w:pPr>
        <w:spacing w:after="0" w:line="240" w:lineRule="auto"/>
        <w:ind w:firstLine="5529"/>
      </w:pPr>
      <w:r w:rsidRPr="00CE6A71">
        <w:t xml:space="preserve">02-11-01 „Gerinti sveikatos priežiūros </w:t>
      </w:r>
    </w:p>
    <w:p w:rsidR="00CE6A71" w:rsidRPr="00CE6A71" w:rsidRDefault="00CE6A71" w:rsidP="00CE6A71">
      <w:pPr>
        <w:spacing w:after="0" w:line="240" w:lineRule="auto"/>
        <w:ind w:firstLine="5529"/>
      </w:pPr>
      <w:r w:rsidRPr="00CE6A71">
        <w:t xml:space="preserve">paslaugų kokybę ir prieinamumą“ aprašo </w:t>
      </w:r>
    </w:p>
    <w:p w:rsidR="00CE6A71" w:rsidRPr="00CE6A71" w:rsidRDefault="00CE6A71" w:rsidP="00CE6A71">
      <w:pPr>
        <w:spacing w:after="0" w:line="240" w:lineRule="auto"/>
        <w:ind w:firstLine="5529"/>
        <w:rPr>
          <w:iCs/>
        </w:rPr>
      </w:pPr>
      <w:r w:rsidRPr="00CE6A71">
        <w:t xml:space="preserve">33 priedas </w:t>
      </w:r>
    </w:p>
    <w:p w:rsidR="00CE6A71" w:rsidRPr="00CE6A71" w:rsidRDefault="00CE6A71" w:rsidP="00CE6A71">
      <w:pPr>
        <w:rPr>
          <w:iCs/>
        </w:rPr>
      </w:pPr>
    </w:p>
    <w:p w:rsidR="00CE6A71" w:rsidRPr="00CE6A71" w:rsidRDefault="00CE6A71" w:rsidP="00CE6A71">
      <w:pPr>
        <w:rPr>
          <w:iCs/>
        </w:rPr>
      </w:pPr>
    </w:p>
    <w:p w:rsidR="00CE6A71" w:rsidRPr="00CE6A71" w:rsidRDefault="00CE6A71" w:rsidP="00CE6A71">
      <w:pPr>
        <w:jc w:val="center"/>
        <w:rPr>
          <w:b/>
          <w:bCs/>
          <w:iCs/>
        </w:rPr>
      </w:pPr>
      <w:r w:rsidRPr="00CE6A71">
        <w:rPr>
          <w:b/>
          <w:bCs/>
          <w:iCs/>
        </w:rPr>
        <w:t>2022–2030 METŲ SVEIKATOS PRIEŽIŪROS KOKYBĖS IR EFEKTYVUMO DIDINIMO PLĖTROS PROGRAMOS PAŽANGOS PRIEMONĖS NR. 11-002-02-11-01 „GERINTI SVEIKATOS PRIEŽIŪROS PASLAUGŲ KOKYBĘ IR PRIEINAMUMĄ“ VEIKLOS NR. 7 „AMBULATORINIŲ PSICHIKOS SVEIKATOS PRIEŽIŪROS PASLAUGŲ PLĖTRA IR KOKYBĖS GERINIMAS“ POVEIKLĖS NR. 7.3 „NEMEDIKAMENTINIŲ PASLAUGŲ PRIEINAMUMO IR ŽMOGAUS TEISĖMS PALANKIOS APLINKOS GERINIMAS TEIKIANT STACIONARINES PSICHIKOS SVEIKATOS PRIEŽIŪROS PASLAUGAS“ PROJEKTŲ FINANSAVIMO SĄLYGŲ APRAŠAS NR. 33</w:t>
      </w:r>
    </w:p>
    <w:p w:rsidR="00CE6A71" w:rsidRPr="00CE6A71" w:rsidRDefault="00CE6A71" w:rsidP="00CE6A71">
      <w:pPr>
        <w:rPr>
          <w:iC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4"/>
      </w:tblGrid>
      <w:tr w:rsidR="00CE6A71" w:rsidRPr="00CE6A71" w:rsidTr="00EC2E7D">
        <w:tc>
          <w:tcPr>
            <w:tcW w:w="9634" w:type="dxa"/>
            <w:vAlign w:val="center"/>
          </w:tcPr>
          <w:p w:rsidR="00CE6A71" w:rsidRPr="00CE6A71" w:rsidRDefault="00CE6A71" w:rsidP="00CE6A71">
            <w:pPr>
              <w:rPr>
                <w:b/>
              </w:rPr>
            </w:pPr>
            <w:r w:rsidRPr="00CE6A71">
              <w:rPr>
                <w:b/>
              </w:rPr>
              <w:t>VEIKLOS AR POVEIKLĖS, KURIOMS NUSTATOMOS PROJEKTŲ FINANSAVIMO SĄLYGOS, PAVADINIMAS</w:t>
            </w:r>
          </w:p>
        </w:tc>
      </w:tr>
      <w:tr w:rsidR="00CE6A71" w:rsidRPr="00CE6A71" w:rsidTr="00EC2E7D">
        <w:trPr>
          <w:trHeight w:val="278"/>
        </w:trPr>
        <w:tc>
          <w:tcPr>
            <w:tcW w:w="9634" w:type="dxa"/>
          </w:tcPr>
          <w:p w:rsidR="00CE6A71" w:rsidRPr="00CE6A71" w:rsidRDefault="00CE6A71" w:rsidP="00CE6A71">
            <w:pPr>
              <w:rPr>
                <w:iCs/>
              </w:rPr>
            </w:pPr>
            <w:r w:rsidRPr="00CE6A71">
              <w:rPr>
                <w:iCs/>
              </w:rPr>
              <w:t xml:space="preserve">7 veiklos „Ambulatorinių psichikos sveikatos priežiūros paslaugų plėtra ir kokybės gerinimas“ 7.3 </w:t>
            </w:r>
            <w:proofErr w:type="spellStart"/>
            <w:r w:rsidRPr="00CE6A71">
              <w:rPr>
                <w:iCs/>
              </w:rPr>
              <w:t>poveiklė</w:t>
            </w:r>
            <w:proofErr w:type="spellEnd"/>
            <w:r w:rsidRPr="00CE6A71">
              <w:rPr>
                <w:iCs/>
              </w:rPr>
              <w:t xml:space="preserve"> „Nemedikamentinių paslaugų prieinamumo ir žmogaus teisėms palankios aplinkos gerinimas teikiant stacionarines psichikos sveikatos priežiūros paslaugas“</w:t>
            </w:r>
          </w:p>
        </w:tc>
      </w:tr>
    </w:tbl>
    <w:p w:rsidR="00CE6A71" w:rsidRPr="00CE6A71" w:rsidRDefault="00CE6A71" w:rsidP="00CE6A71">
      <w:pPr>
        <w:rPr>
          <w:iCs/>
        </w:rPr>
      </w:pPr>
    </w:p>
    <w:p w:rsidR="00CE6A71" w:rsidRDefault="00CE6A71" w:rsidP="00CE6A71">
      <w:pPr>
        <w:rPr>
          <w:iCs/>
        </w:rPr>
      </w:pPr>
      <w:r w:rsidRPr="00CE6A71">
        <w:rPr>
          <w:b/>
          <w:bCs/>
          <w:iCs/>
        </w:rPr>
        <w:t xml:space="preserve">STEBĖSENOS RODIKLIAI </w:t>
      </w:r>
      <w:r w:rsidRPr="00CE6A71">
        <w:rPr>
          <w:iCs/>
        </w:rPr>
        <w:t>(toliau – rodikliai)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2126"/>
        <w:gridCol w:w="2268"/>
        <w:gridCol w:w="2580"/>
      </w:tblGrid>
      <w:tr w:rsidR="00893F55" w:rsidRPr="00B11211" w:rsidTr="000D0A8B">
        <w:trPr>
          <w:trHeight w:val="405"/>
        </w:trPr>
        <w:tc>
          <w:tcPr>
            <w:tcW w:w="2660" w:type="dxa"/>
            <w:shd w:val="clear" w:color="auto" w:fill="D0CECE"/>
            <w:vAlign w:val="center"/>
          </w:tcPr>
          <w:p w:rsidR="00893F55" w:rsidRPr="00B11211" w:rsidRDefault="00893F55" w:rsidP="000D0A8B">
            <w:pPr>
              <w:pStyle w:val="Sraopastraipa"/>
              <w:rPr>
                <w:rFonts w:ascii="Times New Roman" w:eastAsia="Calibri" w:hAnsi="Times New Roman" w:cs="Times New Roman"/>
                <w:b/>
                <w:bCs/>
                <w:kern w:val="0"/>
                <w:sz w:val="22"/>
                <w:szCs w:val="22"/>
                <w14:ligatures w14:val="none"/>
              </w:rPr>
            </w:pPr>
            <w:bookmarkStart w:id="0" w:name="_GoBack"/>
            <w:bookmarkEnd w:id="0"/>
            <w:r w:rsidRPr="00393839">
              <w:rPr>
                <w:rFonts w:ascii="Times New Roman" w:eastAsia="Aptos" w:hAnsi="Times New Roman" w:cs="Times New Roman"/>
                <w:b/>
                <w:kern w:val="0"/>
                <w:szCs w:val="20"/>
                <w:lang w:eastAsia="lt-LT"/>
                <w14:ligatures w14:val="none"/>
              </w:rPr>
              <w:t>STEBĖSENOS RODIKLIAI</w:t>
            </w:r>
            <w:r w:rsidRPr="00393839">
              <w:rPr>
                <w:rFonts w:ascii="Times New Roman" w:eastAsia="Aptos" w:hAnsi="Times New Roman" w:cs="Times New Roman"/>
                <w:bCs/>
                <w:kern w:val="0"/>
                <w:szCs w:val="20"/>
                <w:lang w:eastAsia="lt-LT"/>
                <w14:ligatures w14:val="none"/>
              </w:rPr>
              <w:t xml:space="preserve"> (toliau – rodikliai)</w:t>
            </w:r>
            <w:r w:rsidRPr="00B11211">
              <w:rPr>
                <w:rFonts w:ascii="Times New Roman" w:eastAsia="Calibri" w:hAnsi="Times New Roman" w:cs="Times New Roman"/>
                <w:b/>
                <w:bCs/>
                <w:kern w:val="0"/>
                <w:sz w:val="22"/>
                <w:szCs w:val="22"/>
                <w14:ligatures w14:val="none"/>
              </w:rPr>
              <w:t>Rodiklio pavadinimas</w:t>
            </w:r>
          </w:p>
        </w:tc>
        <w:tc>
          <w:tcPr>
            <w:tcW w:w="2126" w:type="dxa"/>
            <w:shd w:val="clear" w:color="auto" w:fill="D0CECE"/>
            <w:vAlign w:val="center"/>
          </w:tcPr>
          <w:p w:rsidR="00893F55" w:rsidRPr="00B11211" w:rsidRDefault="00893F55" w:rsidP="000D0A8B">
            <w:pPr>
              <w:rPr>
                <w:rFonts w:eastAsia="Calibri" w:cs="Times New Roman"/>
                <w:b/>
                <w:bCs/>
              </w:rPr>
            </w:pPr>
            <w:r w:rsidRPr="00B11211">
              <w:rPr>
                <w:rFonts w:eastAsia="Calibri" w:cs="Times New Roman"/>
                <w:b/>
                <w:bCs/>
              </w:rPr>
              <w:t>Rodiklio kodas</w:t>
            </w:r>
          </w:p>
        </w:tc>
        <w:tc>
          <w:tcPr>
            <w:tcW w:w="2268" w:type="dxa"/>
            <w:shd w:val="clear" w:color="auto" w:fill="D0CECE"/>
            <w:vAlign w:val="center"/>
          </w:tcPr>
          <w:p w:rsidR="00893F55" w:rsidRPr="00B11211" w:rsidRDefault="00893F55" w:rsidP="000D0A8B">
            <w:pPr>
              <w:rPr>
                <w:rFonts w:eastAsia="Calibri" w:cs="Times New Roman"/>
                <w:b/>
                <w:bCs/>
              </w:rPr>
            </w:pPr>
            <w:r w:rsidRPr="00B11211">
              <w:rPr>
                <w:rFonts w:eastAsia="Calibri" w:cs="Times New Roman"/>
                <w:b/>
                <w:bCs/>
              </w:rPr>
              <w:t>Matavimo vienetai</w:t>
            </w:r>
          </w:p>
        </w:tc>
        <w:tc>
          <w:tcPr>
            <w:tcW w:w="2580" w:type="dxa"/>
            <w:shd w:val="clear" w:color="auto" w:fill="D0CECE"/>
            <w:vAlign w:val="center"/>
          </w:tcPr>
          <w:p w:rsidR="00893F55" w:rsidRPr="00B11211" w:rsidRDefault="00893F55" w:rsidP="000D0A8B">
            <w:pPr>
              <w:rPr>
                <w:rFonts w:eastAsia="Calibri" w:cs="Times New Roman"/>
                <w:b/>
                <w:bCs/>
              </w:rPr>
            </w:pPr>
            <w:r w:rsidRPr="00B11211">
              <w:rPr>
                <w:rFonts w:eastAsia="Calibri" w:cs="Times New Roman"/>
                <w:b/>
                <w:bCs/>
              </w:rPr>
              <w:t>Siektina reikšmė ir pasiekimo data</w:t>
            </w:r>
          </w:p>
        </w:tc>
      </w:tr>
      <w:tr w:rsidR="00893F55" w:rsidRPr="00B11211" w:rsidTr="000D0A8B">
        <w:trPr>
          <w:trHeight w:val="725"/>
        </w:trPr>
        <w:tc>
          <w:tcPr>
            <w:tcW w:w="2660" w:type="dxa"/>
          </w:tcPr>
          <w:p w:rsidR="00893F55" w:rsidRDefault="00893F55" w:rsidP="000D0A8B">
            <w:pPr>
              <w:rPr>
                <w:rFonts w:eastAsia="Calibri" w:cs="Times New Roman"/>
              </w:rPr>
            </w:pPr>
            <w:r w:rsidRPr="00B11211">
              <w:rPr>
                <w:rFonts w:eastAsia="Calibri" w:cs="Times New Roman"/>
              </w:rPr>
              <w:t>Modernizuotų asmens sveikatos priežiūros įstaigų skaičius</w:t>
            </w:r>
          </w:p>
          <w:p w:rsidR="00893F55" w:rsidRPr="00B11211" w:rsidRDefault="00893F55" w:rsidP="000D0A8B">
            <w:pPr>
              <w:rPr>
                <w:rFonts w:eastAsia="Calibri" w:cs="Times New Roman"/>
              </w:rPr>
            </w:pPr>
          </w:p>
        </w:tc>
        <w:tc>
          <w:tcPr>
            <w:tcW w:w="2126" w:type="dxa"/>
          </w:tcPr>
          <w:p w:rsidR="00893F55" w:rsidRPr="00B11211" w:rsidRDefault="00893F55" w:rsidP="000D0A8B">
            <w:pPr>
              <w:rPr>
                <w:rFonts w:eastAsia="Calibri" w:cs="Times New Roman"/>
              </w:rPr>
            </w:pPr>
            <w:r w:rsidRPr="00B11211">
              <w:rPr>
                <w:rFonts w:eastAsia="Calibri" w:cs="Times New Roman"/>
              </w:rPr>
              <w:t>P-11-002-02-11-01-66</w:t>
            </w:r>
          </w:p>
        </w:tc>
        <w:tc>
          <w:tcPr>
            <w:tcW w:w="2268" w:type="dxa"/>
          </w:tcPr>
          <w:p w:rsidR="00893F55" w:rsidRPr="00B11211" w:rsidRDefault="00893F55" w:rsidP="000D0A8B">
            <w:pPr>
              <w:rPr>
                <w:rFonts w:eastAsia="Calibri" w:cs="Times New Roman"/>
              </w:rPr>
            </w:pPr>
            <w:r w:rsidRPr="00B11211">
              <w:rPr>
                <w:rFonts w:eastAsia="Calibri" w:cs="Times New Roman"/>
              </w:rPr>
              <w:t>Vnt.</w:t>
            </w:r>
          </w:p>
        </w:tc>
        <w:tc>
          <w:tcPr>
            <w:tcW w:w="2580" w:type="dxa"/>
          </w:tcPr>
          <w:p w:rsidR="00893F55" w:rsidRPr="00B11211" w:rsidRDefault="00893F55" w:rsidP="000D0A8B">
            <w:pPr>
              <w:rPr>
                <w:rFonts w:eastAsia="Calibri" w:cs="Times New Roman"/>
                <w:lang w:val="en-US"/>
              </w:rPr>
            </w:pPr>
            <w:r w:rsidRPr="00B11211">
              <w:rPr>
                <w:rFonts w:eastAsia="Calibri" w:cs="Times New Roman"/>
                <w:lang w:val="en-US"/>
              </w:rPr>
              <w:t>1</w:t>
            </w:r>
          </w:p>
          <w:p w:rsidR="00893F55" w:rsidRPr="00B11211" w:rsidRDefault="00893F55" w:rsidP="000D0A8B">
            <w:pPr>
              <w:rPr>
                <w:rFonts w:eastAsia="Calibri" w:cs="Times New Roman"/>
              </w:rPr>
            </w:pPr>
            <w:r w:rsidRPr="00B11211">
              <w:rPr>
                <w:rFonts w:eastAsia="Calibri" w:cs="Times New Roman"/>
              </w:rPr>
              <w:t>(</w:t>
            </w:r>
            <w:r w:rsidRPr="006E6AEF">
              <w:rPr>
                <w:rFonts w:eastAsia="Calibri" w:cs="Times New Roman"/>
              </w:rPr>
              <w:t>2028 m.</w:t>
            </w:r>
            <w:r>
              <w:rPr>
                <w:rFonts w:eastAsia="Calibri" w:cs="Times New Roman"/>
              </w:rPr>
              <w:t>)</w:t>
            </w:r>
          </w:p>
        </w:tc>
      </w:tr>
    </w:tbl>
    <w:p w:rsidR="00893F55" w:rsidRDefault="00893F55" w:rsidP="00CE6A71">
      <w:pPr>
        <w:rPr>
          <w:iCs/>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893F55" w:rsidRPr="00CE6A71" w:rsidTr="000D0A8B">
        <w:trPr>
          <w:trHeight w:val="298"/>
        </w:trPr>
        <w:tc>
          <w:tcPr>
            <w:tcW w:w="9639" w:type="dxa"/>
          </w:tcPr>
          <w:p w:rsidR="00893F55" w:rsidRPr="0052441C" w:rsidRDefault="00893F55" w:rsidP="000D0A8B">
            <w:pPr>
              <w:rPr>
                <w:rFonts w:cs="Times New Roman"/>
                <w:b/>
              </w:rPr>
            </w:pPr>
            <w:r w:rsidRPr="0052441C">
              <w:rPr>
                <w:rFonts w:cs="Times New Roman"/>
                <w:b/>
                <w:bCs/>
              </w:rPr>
              <w:t>Rodiklių aprašymo kortelės</w:t>
            </w:r>
          </w:p>
        </w:tc>
      </w:tr>
      <w:tr w:rsidR="00893F55" w:rsidRPr="00CE6A71" w:rsidTr="000D0A8B">
        <w:trPr>
          <w:trHeight w:val="315"/>
        </w:trPr>
        <w:tc>
          <w:tcPr>
            <w:tcW w:w="9639" w:type="dxa"/>
          </w:tcPr>
          <w:p w:rsidR="00893F55" w:rsidRPr="0052441C" w:rsidRDefault="00893F55" w:rsidP="000D0A8B">
            <w:pPr>
              <w:rPr>
                <w:rFonts w:cs="Times New Roman"/>
                <w:iCs/>
              </w:rPr>
            </w:pPr>
            <w:r w:rsidRPr="0052441C">
              <w:rPr>
                <w:rFonts w:cs="Times New Roman"/>
                <w:bCs/>
              </w:rPr>
              <w:t>Stebėsenos</w:t>
            </w:r>
            <w:r w:rsidRPr="0052441C">
              <w:rPr>
                <w:rFonts w:cs="Times New Roman"/>
              </w:rPr>
              <w:t xml:space="preserve"> rodiklio aprašymo kortelė skelbiama Sveikatos apsaugos ministerijos interneto svetainėje </w:t>
            </w:r>
            <w:r w:rsidRPr="0052441C">
              <w:rPr>
                <w:rFonts w:cs="Times New Roman"/>
                <w:iCs/>
              </w:rPr>
              <w:t>https://sam.lrv.lt/lt/administracine-informacija/planavimo-dokumentai/pletros-programos/sveikatos-prieziuros-kokybes-ir-efektyvumo-didinimo-pletros-programa/priemone-nr-11-002-02-11-01-gerinti-sveikatos-prieziuros-paslaugu-kokybe-ir-prieinamuma/</w:t>
            </w:r>
          </w:p>
        </w:tc>
      </w:tr>
    </w:tbl>
    <w:p w:rsidR="00893F55" w:rsidRDefault="00893F55" w:rsidP="00CE6A71">
      <w:pPr>
        <w:rPr>
          <w:iCs/>
        </w:rPr>
      </w:pPr>
    </w:p>
    <w:p w:rsidR="00893F55" w:rsidRPr="00CE6A71" w:rsidRDefault="00893F55" w:rsidP="00CE6A71">
      <w:pPr>
        <w:rPr>
          <w:iCs/>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CE6A71" w:rsidRPr="00CE6A71" w:rsidTr="00EC2E7D">
        <w:tc>
          <w:tcPr>
            <w:tcW w:w="5000" w:type="pct"/>
          </w:tcPr>
          <w:p w:rsidR="00CE6A71" w:rsidRPr="00CE6A71" w:rsidRDefault="00CE6A71" w:rsidP="00CE6A71">
            <w:pPr>
              <w:rPr>
                <w:b/>
              </w:rPr>
            </w:pPr>
            <w:r w:rsidRPr="00CE6A71">
              <w:rPr>
                <w:b/>
              </w:rPr>
              <w:lastRenderedPageBreak/>
              <w:t>SPECIALIEJI FINANSAVIMO REIKALAVIMAI</w:t>
            </w:r>
          </w:p>
        </w:tc>
      </w:tr>
      <w:tr w:rsidR="00CE6A71" w:rsidRPr="00CE6A71" w:rsidTr="00EC2E7D">
        <w:tc>
          <w:tcPr>
            <w:tcW w:w="5000" w:type="pct"/>
          </w:tcPr>
          <w:p w:rsidR="00CE6A71" w:rsidRPr="00CE6A71" w:rsidRDefault="00CE6A71" w:rsidP="00CE6A71">
            <w:pPr>
              <w:rPr>
                <w:b/>
              </w:rPr>
            </w:pPr>
            <w:r w:rsidRPr="00CE6A71">
              <w:rPr>
                <w:b/>
                <w:bCs/>
              </w:rPr>
              <w:t>1. Taikomi teisės aktai</w:t>
            </w:r>
          </w:p>
        </w:tc>
      </w:tr>
      <w:tr w:rsidR="00CE6A71" w:rsidRPr="00CE6A71" w:rsidTr="00EC2E7D">
        <w:tc>
          <w:tcPr>
            <w:tcW w:w="5000" w:type="pct"/>
          </w:tcPr>
          <w:p w:rsidR="00CE6A71" w:rsidRPr="00CE6A71" w:rsidRDefault="00CE6A71" w:rsidP="00CE6A71">
            <w:pPr>
              <w:rPr>
                <w:bCs/>
              </w:rPr>
            </w:pPr>
            <w:r w:rsidRPr="00CE6A71">
              <w:rPr>
                <w:bCs/>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sidRPr="00CE6A71">
              <w:rPr>
                <w:bCs/>
                <w:lang w:val="es-ES"/>
              </w:rPr>
              <w:t>2</w:t>
            </w:r>
            <w:r w:rsidRPr="00CE6A71">
              <w:rPr>
                <w:bCs/>
              </w:rPr>
              <w:t> m. gegužės </w:t>
            </w:r>
            <w:r w:rsidRPr="00CE6A71">
              <w:rPr>
                <w:bCs/>
                <w:lang w:val="es-ES"/>
              </w:rPr>
              <w:t>20</w:t>
            </w:r>
            <w:r w:rsidRPr="00CE6A71">
              <w:rPr>
                <w:bCs/>
              </w:rPr>
              <w:t>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w:t>
            </w:r>
            <w:r w:rsidRPr="00CE6A71">
              <w:rPr>
                <w:bCs/>
                <w:vertAlign w:val="superscript"/>
              </w:rPr>
              <w:t xml:space="preserve"> </w:t>
            </w:r>
            <w:r w:rsidRPr="00CE6A71">
              <w:rPr>
                <w:bCs/>
              </w:rPr>
              <w:t>patvirtintą 2022–2030 metų sveikatos priežiūros kokybės ir efektyvumo didinimo plėtros programos pažangos priemonės Nr. 11-002-02-11-01 „Gerinti sveikatos priežiūros paslaugų kokybę ir prieinamumą“ projektų finansavimo sąlygų aprašą Nr. 33 (toliau – Aprašas):</w:t>
            </w:r>
          </w:p>
          <w:p w:rsidR="00CE6A71" w:rsidRPr="00CE6A71" w:rsidRDefault="00CE6A71" w:rsidP="00CE6A71">
            <w:pPr>
              <w:rPr>
                <w:bCs/>
              </w:rPr>
            </w:pPr>
            <w:r w:rsidRPr="00CE6A71">
              <w:rPr>
                <w:bCs/>
              </w:rPr>
              <w:t>1.1. bendrieji teisės aktai:</w:t>
            </w:r>
          </w:p>
          <w:p w:rsidR="00CE6A71" w:rsidRPr="00CE6A71" w:rsidRDefault="00CE6A71" w:rsidP="00CE6A71">
            <w:pPr>
              <w:rPr>
                <w:bCs/>
              </w:rPr>
            </w:pPr>
            <w:r w:rsidRPr="00CE6A71">
              <w:rPr>
                <w:bCs/>
              </w:rPr>
              <w:t>1.1.1. Lietuvos Respublikos biudžeto sandaros įstatymas;</w:t>
            </w:r>
          </w:p>
          <w:p w:rsidR="00CE6A71" w:rsidRPr="00CE6A71" w:rsidRDefault="00CE6A71" w:rsidP="00CE6A71">
            <w:pPr>
              <w:rPr>
                <w:bCs/>
              </w:rPr>
            </w:pPr>
            <w:r w:rsidRPr="00CE6A71">
              <w:rPr>
                <w:bCs/>
              </w:rPr>
              <w:t>1.1.2. Lietuvos Respublikos Vyriausybės 2020 m. rugsėjo 9 d. nutarimas Nr. 998 „Dėl 2021–2030 metų nacionalinio pažangos plano patvirtinimo“;</w:t>
            </w:r>
          </w:p>
          <w:p w:rsidR="00CE6A71" w:rsidRPr="00CE6A71" w:rsidRDefault="00CE6A71" w:rsidP="00CE6A71">
            <w:pPr>
              <w:rPr>
                <w:bCs/>
              </w:rPr>
            </w:pPr>
            <w:r w:rsidRPr="00CE6A71">
              <w:rPr>
                <w:bCs/>
              </w:rPr>
              <w:t>1.1.3. Lietuvos Respublikos Vyriausybės 2021 m. balandžio 28 d. nutarimas Nr. 292 „Dėl Strateginio valdymo metodikos“;</w:t>
            </w:r>
          </w:p>
          <w:p w:rsidR="00CE6A71" w:rsidRPr="00CE6A71" w:rsidRDefault="00CE6A71" w:rsidP="00CE6A71">
            <w:pPr>
              <w:rPr>
                <w:bCs/>
              </w:rPr>
            </w:pPr>
            <w:r w:rsidRPr="00CE6A71">
              <w:rPr>
                <w:bCs/>
              </w:rPr>
              <w:t>1.1.4. Lietuvos Respublikos Vyriausybės 2001 m. gegužės 14 d. nutarimas Nr. 543 „Dėl Lietuvos Respublikos valstybės biudžeto ir savivaldybių biudžetų sudarymo ir vykdymo taisyklių patvirtinimo“;</w:t>
            </w:r>
          </w:p>
          <w:p w:rsidR="00CE6A71" w:rsidRPr="00CE6A71" w:rsidRDefault="00CE6A71" w:rsidP="00CE6A71">
            <w:pPr>
              <w:rPr>
                <w:bCs/>
              </w:rPr>
            </w:pPr>
            <w:r w:rsidRPr="00CE6A71">
              <w:rPr>
                <w:bCs/>
              </w:rPr>
              <w:t>1.1.5. Lietuvos Respublikos finansų ministro 2021 m. birželio 28 d. įsakymas Nr. 1K-227 ,,Dėl Strateginio valdymo metodikos taikymo“, kuriuo patvirtintos Projektų, finansuojamų valstybės biudžeto lėšomis, administravimo ir finansavimo taisyklės (toliau – Taisyklės);</w:t>
            </w:r>
          </w:p>
          <w:p w:rsidR="00CE6A71" w:rsidRPr="00CE6A71" w:rsidRDefault="00CE6A71" w:rsidP="00CE6A71">
            <w:pPr>
              <w:rPr>
                <w:bCs/>
              </w:rPr>
            </w:pPr>
            <w:r w:rsidRPr="00CE6A71">
              <w:rPr>
                <w:bCs/>
              </w:rPr>
              <w:t>1.2. specialusis teisės aktas: Lietuvos Respublikos sveikatos apsaugos ministro 1999 m. gegužės 27 d. įsakymas Nr. 256 „Dėl „Dėl psichiatrijos antrinio ir tretinio lygių ir psichiatrijos dienos stacionaro paslaugų teikimo suaugusiesiems reikalavimų patvirtinimo“ (toliau – Paslaugų aprašas).</w:t>
            </w:r>
          </w:p>
        </w:tc>
      </w:tr>
      <w:tr w:rsidR="00CE6A71" w:rsidRPr="00CE6A71" w:rsidTr="00EC2E7D">
        <w:tc>
          <w:tcPr>
            <w:tcW w:w="5000" w:type="pct"/>
          </w:tcPr>
          <w:p w:rsidR="00CE6A71" w:rsidRPr="00CE6A71" w:rsidRDefault="00CE6A71" w:rsidP="00CE6A71">
            <w:r w:rsidRPr="00CE6A71">
              <w:rPr>
                <w:b/>
              </w:rPr>
              <w:t>2. Reikalavimai projektams, pareiškėjams ir partneriams</w:t>
            </w:r>
          </w:p>
        </w:tc>
      </w:tr>
      <w:tr w:rsidR="00CE6A71" w:rsidRPr="00CE6A71" w:rsidTr="00EC2E7D">
        <w:tc>
          <w:tcPr>
            <w:tcW w:w="5000" w:type="pct"/>
          </w:tcPr>
          <w:p w:rsidR="00CE6A71" w:rsidRPr="00CE6A71" w:rsidRDefault="00CE6A71" w:rsidP="00893F55">
            <w:pPr>
              <w:jc w:val="both"/>
            </w:pPr>
            <w:r w:rsidRPr="00CE6A71">
              <w:t xml:space="preserve">2.1. </w:t>
            </w:r>
            <w:r w:rsidR="00893F55" w:rsidRPr="00924298">
              <w:rPr>
                <w:rFonts w:eastAsia="Times New Roman" w:cs="Times New Roman"/>
                <w:color w:val="000000"/>
              </w:rPr>
              <w:t xml:space="preserve">Įgyvendinant Pažangos priemonę investicijos bus skiriamos žmogaus teisėms palankiai aplinkai gerinti, psichiatrijos antrinio lygio stacionarinių aktyviojo gydymo paslaugų teikimo suaugusiesiems infrastruktūrai modernizuoti </w:t>
            </w:r>
            <w:r w:rsidR="00893F55" w:rsidRPr="006E2C0D">
              <w:rPr>
                <w:rFonts w:eastAsia="Times New Roman" w:cs="Times New Roman"/>
                <w:color w:val="000000"/>
              </w:rPr>
              <w:t xml:space="preserve">(statybos ir (ar) rekonstravimo darbams bei kitiems būtiniems darbams) </w:t>
            </w:r>
            <w:r w:rsidR="00893F55" w:rsidRPr="00924298">
              <w:rPr>
                <w:rFonts w:eastAsia="Times New Roman" w:cs="Times New Roman"/>
                <w:color w:val="000000"/>
              </w:rPr>
              <w:t xml:space="preserve">VšĮ Lietuvos sveikatos mokslų universiteto Kauno ligoninės Psichiatrijos klinikos Priėmimo-skubios pagalbos skyriuje, </w:t>
            </w:r>
            <w:proofErr w:type="spellStart"/>
            <w:r w:rsidR="00893F55" w:rsidRPr="00924298">
              <w:rPr>
                <w:rFonts w:eastAsia="Times New Roman" w:cs="Times New Roman"/>
                <w:color w:val="000000"/>
              </w:rPr>
              <w:t>Gerontopsichiatrijos</w:t>
            </w:r>
            <w:proofErr w:type="spellEnd"/>
            <w:r w:rsidR="00893F55" w:rsidRPr="00924298">
              <w:rPr>
                <w:rFonts w:eastAsia="Times New Roman" w:cs="Times New Roman"/>
                <w:color w:val="000000"/>
              </w:rPr>
              <w:t xml:space="preserve"> skyriuje, </w:t>
            </w:r>
            <w:proofErr w:type="spellStart"/>
            <w:r w:rsidR="00893F55" w:rsidRPr="00924298">
              <w:rPr>
                <w:rFonts w:eastAsia="Times New Roman" w:cs="Times New Roman"/>
                <w:color w:val="000000"/>
              </w:rPr>
              <w:t>Depresijų</w:t>
            </w:r>
            <w:proofErr w:type="spellEnd"/>
            <w:r w:rsidR="00893F55" w:rsidRPr="00924298">
              <w:rPr>
                <w:rFonts w:eastAsia="Times New Roman" w:cs="Times New Roman"/>
                <w:color w:val="000000"/>
              </w:rPr>
              <w:t xml:space="preserve"> gydymo skyriuje, Stacionarinės psichosocialinės reabilitacijos skyriuje bei kitose patalpose, paslaugoms teikti reikalingai įrangai, baldams bei kompiuterinei įrangai įsigyti</w:t>
            </w:r>
            <w:bookmarkStart w:id="1" w:name="_Hlk195521036"/>
            <w:r w:rsidRPr="00CE6A71">
              <w:t>.</w:t>
            </w:r>
          </w:p>
          <w:bookmarkEnd w:id="1"/>
          <w:p w:rsidR="00CE6A71" w:rsidRPr="00CE6A71" w:rsidRDefault="00CE6A71" w:rsidP="00CE6A71">
            <w:pPr>
              <w:rPr>
                <w:bCs/>
              </w:rPr>
            </w:pPr>
            <w:r w:rsidRPr="00CE6A71">
              <w:t xml:space="preserve">2.2. </w:t>
            </w:r>
            <w:r w:rsidRPr="00CE6A71">
              <w:rPr>
                <w:bCs/>
              </w:rPr>
              <w:t xml:space="preserve">Galimas pareiškėjas – </w:t>
            </w:r>
            <w:r w:rsidRPr="00CE6A71">
              <w:t xml:space="preserve">VšĮ Lietuvos sveikatos mokslų universiteto Kauno ligoninė. </w:t>
            </w:r>
          </w:p>
          <w:p w:rsidR="00CE6A71" w:rsidRPr="00CE6A71" w:rsidRDefault="00CE6A71" w:rsidP="00CE6A71">
            <w:r w:rsidRPr="00CE6A71">
              <w:t xml:space="preserve">2.3. </w:t>
            </w:r>
            <w:r w:rsidRPr="00CE6A71">
              <w:rPr>
                <w:bCs/>
              </w:rPr>
              <w:t>Partneriai nėra galimi</w:t>
            </w:r>
            <w:r w:rsidRPr="00CE6A71">
              <w:t xml:space="preserve">. </w:t>
            </w:r>
          </w:p>
          <w:p w:rsidR="00CE6A71" w:rsidRPr="00CE6A71" w:rsidRDefault="00CE6A71" w:rsidP="00CE6A71">
            <w:r w:rsidRPr="00CE6A71">
              <w:t xml:space="preserve">2.4. Aprašo </w:t>
            </w:r>
            <w:proofErr w:type="spellStart"/>
            <w:r w:rsidRPr="00CE6A71">
              <w:t>poveiklei</w:t>
            </w:r>
            <w:proofErr w:type="spellEnd"/>
            <w:r w:rsidRPr="00CE6A71">
              <w:t xml:space="preserve"> įgyvendinti skiriama Lietuvos Respublikos valstybės biudžeto lėšų suma – iki 4 419 000 (keturių milijonų keturių šimtų devyniolikos tūkstančių) eurų.</w:t>
            </w:r>
          </w:p>
          <w:p w:rsidR="00CE6A71" w:rsidRPr="00CE6A71" w:rsidRDefault="00CE6A71" w:rsidP="00CE6A71">
            <w:r w:rsidRPr="00CE6A71">
              <w:t xml:space="preserve">2.5. </w:t>
            </w:r>
            <w:r w:rsidR="00893F55" w:rsidRPr="000F3FD7">
              <w:rPr>
                <w:rFonts w:eastAsia="Times New Roman" w:cs="Times New Roman"/>
                <w:color w:val="000000"/>
              </w:rPr>
              <w:t xml:space="preserve">Finansuojamos projekto veiklos turi būti baigtos įgyvendinti, rodiklis pasiektas, išlaidos patirtos ir apmokėtos iki </w:t>
            </w:r>
            <w:r w:rsidR="00893F55" w:rsidRPr="00D61F07">
              <w:rPr>
                <w:rFonts w:eastAsia="Times New Roman" w:cs="Times New Roman"/>
                <w:color w:val="000000"/>
              </w:rPr>
              <w:t>2028 m. rugsėjo 30 d</w:t>
            </w:r>
            <w:r w:rsidRPr="00CE6A71">
              <w:t xml:space="preserve">. </w:t>
            </w:r>
          </w:p>
          <w:p w:rsidR="00CE6A71" w:rsidRPr="00CE6A71" w:rsidRDefault="00CE6A71" w:rsidP="00CE6A71">
            <w:pPr>
              <w:rPr>
                <w:bCs/>
                <w:iCs/>
              </w:rPr>
            </w:pPr>
            <w:r w:rsidRPr="00CE6A71">
              <w:rPr>
                <w:bCs/>
                <w:iCs/>
              </w:rPr>
              <w:t>2.6. Pagal Aprašą finansuojama veikla įgyvendinama valstybės planavimo būdu.</w:t>
            </w:r>
          </w:p>
          <w:p w:rsidR="00CE6A71" w:rsidRPr="00CE6A71" w:rsidRDefault="00CE6A71" w:rsidP="00CE6A71">
            <w:r w:rsidRPr="00CE6A71">
              <w:t>2.7. Projekto įgyvendinimo metu siekiamas rodiklis nustatomas projekto sutartyje.</w:t>
            </w:r>
          </w:p>
          <w:p w:rsidR="00CE6A71" w:rsidRPr="00CE6A71" w:rsidRDefault="00CE6A71" w:rsidP="00CE6A71">
            <w:r w:rsidRPr="00CE6A71">
              <w:lastRenderedPageBreak/>
              <w:t xml:space="preserve">2.8 Pagal Aprašą finansuojamos projekto veiklos negali būti baigtos įgyvendinti anksčiau nei pareiškėjas pateikia PĮP. </w:t>
            </w:r>
          </w:p>
          <w:p w:rsidR="00CE6A71" w:rsidRPr="00CE6A71" w:rsidRDefault="00CE6A71" w:rsidP="00CE6A71">
            <w:r w:rsidRPr="00CE6A71">
              <w:t xml:space="preserve">2.9. Projektui taikomos matomumo ir </w:t>
            </w:r>
            <w:r w:rsidRPr="00CE6A71">
              <w:rPr>
                <w:bCs/>
                <w:iCs/>
              </w:rPr>
              <w:t xml:space="preserve">informavimo priemonės nurodytos Taisyklių VII skyriaus ,,Kiti projektų reikalavimai“ pirmajame skirsnyje ,,Informavimas apie projektą ir komunikacija“. Papildomi matomumo reikalavimai nenustatomi. </w:t>
            </w:r>
          </w:p>
          <w:p w:rsidR="00CE6A71" w:rsidRPr="00CE6A71" w:rsidRDefault="00CE6A71" w:rsidP="00CE6A71">
            <w:pPr>
              <w:rPr>
                <w:bCs/>
                <w:iCs/>
              </w:rPr>
            </w:pPr>
            <w:r w:rsidRPr="00CE6A71">
              <w:t xml:space="preserve">2.10. </w:t>
            </w:r>
            <w:r w:rsidRPr="00CE6A71">
              <w:rPr>
                <w:bCs/>
                <w:iCs/>
              </w:rPr>
              <w:t>Pareiškėjas kartu su PĮP turi pateikti:</w:t>
            </w:r>
          </w:p>
          <w:p w:rsidR="00CE6A71" w:rsidRPr="00CE6A71" w:rsidRDefault="00CE6A71" w:rsidP="00CE6A71">
            <w:pPr>
              <w:rPr>
                <w:bCs/>
                <w:iCs/>
              </w:rPr>
            </w:pPr>
            <w:r w:rsidRPr="00CE6A71">
              <w:rPr>
                <w:bCs/>
                <w:iCs/>
              </w:rPr>
              <w:t>2.10.1. įgaliojimą pasirašyti PĮP, jeigu jį pasirašo ne pareiškėjo įstaigos vadovas;</w:t>
            </w:r>
          </w:p>
          <w:p w:rsidR="00CE6A71" w:rsidRPr="00CE6A71" w:rsidRDefault="00CE6A71" w:rsidP="00CE6A71">
            <w:r w:rsidRPr="00CE6A71">
              <w:t>2.10.2. investicijų projektą, parengtą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CE6A71" w:rsidRPr="00CE6A71" w:rsidRDefault="00CE6A71" w:rsidP="00CE6A71">
            <w:r w:rsidRPr="00CE6A71">
              <w:t>2.10.3. dokumentus, pagrindžiančius projekto išlaidų pagrįstumą (sudarytos sutartys, komerciniai pasiūlymai, nuorodos į rinkoje esančias kainas (pvz.,  Centrinėje viešųjų pirkimų informacinėje sistemoje) ir kt.);</w:t>
            </w:r>
          </w:p>
          <w:p w:rsidR="00CE6A71" w:rsidRPr="00CE6A71" w:rsidRDefault="00CE6A71" w:rsidP="00CE6A71">
            <w:r w:rsidRPr="00CE6A71">
              <w:t>2.10.4. dokumentų, patvirtinančių daiktines pareiškėjo teises į žemės sklypą arba kitą nekilnojamąjį turtą, valdymo ar naudojimo teisę, įregistruotų Nekilnojamojo turto kadastre ir registre (jei taikoma), kopijas;</w:t>
            </w:r>
          </w:p>
          <w:p w:rsidR="00CE6A71" w:rsidRPr="00CE6A71" w:rsidRDefault="00CE6A71" w:rsidP="00CE6A71">
            <w:r w:rsidRPr="00CE6A71">
              <w:t xml:space="preserve">2.10.5. jei statinys ar sklypas, kuriame numatoma atlikti statybos darbus, pareiškėjui priklauso ne nuosavybės teise, turto valdymo / naudojimo sutarties kopiją ir turto valdytojo raštišką sutikimą vykdyti projekto veiklas (jei toks sutikimas nėra išreikštas turto perdavimo valdyti / naudotis sutartyje); </w:t>
            </w:r>
          </w:p>
          <w:p w:rsidR="00CE6A71" w:rsidRPr="00CE6A71" w:rsidRDefault="00CE6A71" w:rsidP="00CE6A71">
            <w:r w:rsidRPr="00CE6A71">
              <w:t>2.10.6. jei nurodytos daiktinės teisės galioja trumpiau nei penkerius metus nuo projekto finansavimo pabaigos, įsipareigojimą užtikrinti šį reikalavimą;</w:t>
            </w:r>
          </w:p>
          <w:p w:rsidR="00CE6A71" w:rsidRPr="00CE6A71" w:rsidRDefault="00CE6A71" w:rsidP="00CE6A71">
            <w:r w:rsidRPr="00CE6A71">
              <w:t>2.10.7. jei statinys, kuriame numatoma atlikti rangos darbus, turi bendraturčių, statinio bendraturčių sutikimo vykdyti statybos darbus kopiją;</w:t>
            </w:r>
          </w:p>
          <w:p w:rsidR="00CE6A71" w:rsidRPr="00CE6A71" w:rsidRDefault="00CE6A71" w:rsidP="00CE6A71">
            <w:r w:rsidRPr="00CE6A71">
              <w:t>2.10.8. statinio projekto, jei projekte numatomi statybos darbai ir yra parengtas pagal Lietuvos Respublikos statybos įstatymą privalomas statinio projektas, kopiją;</w:t>
            </w:r>
          </w:p>
          <w:p w:rsidR="00CE6A71" w:rsidRPr="00CE6A71" w:rsidRDefault="00CE6A71" w:rsidP="00CE6A71">
            <w:r w:rsidRPr="00CE6A71">
              <w:t>2.10.9. statybą leidžiančio dokumento, jei toks yra gautas, kopiją;</w:t>
            </w:r>
          </w:p>
          <w:p w:rsidR="00CE6A71" w:rsidRPr="00CE6A71" w:rsidRDefault="00CE6A71" w:rsidP="00CE6A71">
            <w:r w:rsidRPr="00CE6A71">
              <w:t>2.10.10. 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CE6A71" w:rsidRPr="00CE6A71" w:rsidRDefault="00CE6A71" w:rsidP="00CE6A71">
            <w:r w:rsidRPr="00CE6A71">
              <w:t xml:space="preserve">2.10.11. jei projekte numatomi statybos darbai ir statinio projektą rengti privaloma, tačiau jis dar nėra parengtas ir patvirtintas, patvirtintos statinio projektavimo užduoties kopiją; </w:t>
            </w:r>
          </w:p>
          <w:p w:rsidR="00CE6A71" w:rsidRPr="00CE6A71" w:rsidRDefault="00CE6A71" w:rsidP="00CE6A71">
            <w:r w:rsidRPr="00CE6A71">
              <w:t>2.10.12. jei projekte numatomi statybos darbai ir statinio projekto rengti neprivaloma, patalpų brėžinius iš inventorinės bylos ir preliminarius darbų apimčių žiniaraščius, kuriuose nurodytos orientacinės darbų kainos, atitinkančios rinkos kainas (arba dokumentus, kuriuose nustatyta orientacinė patalpų einamojo remonto kvadratinio metro kaina, bei preliminarius rangovų komercinius pasiūlymus ir (arba) kainų apklausos suvestines);</w:t>
            </w:r>
          </w:p>
          <w:p w:rsidR="00CE6A71" w:rsidRPr="00CE6A71" w:rsidRDefault="00CE6A71" w:rsidP="00CE6A71">
            <w:r w:rsidRPr="00CE6A71">
              <w:t xml:space="preserve">2.10.13. pareiškėjo įsipareigojimo padengti netinkamas finansuoti, tačiau šiam projektui įgyvendinti būtinas išlaidas, ir tinkamas išlaidas, kurių nepadengia projekto finansavimas, pagrindimo dokumentą (įstaigos finansines ataskaitas, teritorinei ligonių kasai teiktą Lietuvos nacionalinės sveikatos sistemos asmens sveikatos priežiūros įstaigos finansinės veiklos ataskaitą, </w:t>
            </w:r>
            <w:r w:rsidRPr="00CE6A71">
              <w:rPr>
                <w:bCs/>
                <w:iCs/>
              </w:rPr>
              <w:t>savivaldybės tarybos sprendimą</w:t>
            </w:r>
            <w:r w:rsidRPr="00CE6A71">
              <w:t xml:space="preserve">, banko sąskaitos išrašą ar kt. dokumentus). </w:t>
            </w:r>
          </w:p>
          <w:p w:rsidR="00CE6A71" w:rsidRPr="00CE6A71" w:rsidRDefault="00CE6A71" w:rsidP="00CE6A71">
            <w:r w:rsidRPr="00CE6A71">
              <w:lastRenderedPageBreak/>
              <w:t xml:space="preserve">2.11. Jei projekte numatomi statybos darbai, teikiama visos sudėties statinio techninio projekto elektroninė versija PDF formatu arba tokiu formatu, kad būtų galima peržiūrėti naudojantis </w:t>
            </w:r>
            <w:r w:rsidRPr="00CE6A71">
              <w:rPr>
                <w:i/>
                <w:iCs/>
              </w:rPr>
              <w:t>Microsoft Office</w:t>
            </w:r>
            <w:r w:rsidRPr="00CE6A71">
              <w:t xml:space="preserve"> programine įranga. Jei yra gautas statybą leidžiantis dokumentas, kartu pateikiama jo kopija.</w:t>
            </w:r>
          </w:p>
          <w:p w:rsidR="00CE6A71" w:rsidRDefault="00CE6A71" w:rsidP="00CE6A71">
            <w:r w:rsidRPr="00CE6A71">
              <w:t>2.12. Reikalavimai patalpų įrengimui nurodyti Paslaugų aprašo 19–24 punktuose.</w:t>
            </w:r>
          </w:p>
          <w:p w:rsidR="00893F55" w:rsidRPr="00CE6A71" w:rsidRDefault="00893F55" w:rsidP="00CE6A71">
            <w:r w:rsidRPr="00FD1F7C">
              <w:rPr>
                <w:rFonts w:eastAsia="Times New Roman" w:cs="Times New Roman"/>
                <w:color w:val="000000"/>
              </w:rPr>
              <w:t>2.13. Jei Lietuvos Respublikos valstybės biudžeto asignavimai 2028 m. nebus numatyti VšĮ Lietuvos sveikatos mokslų universiteto Kauno ligoninės projektui įgyvendinti pagal šį Aprašą, Pareiškėjas įsipareigoja 2028 m. prisidėti prie projekto įgyvendinimo savo lėšomis</w:t>
            </w:r>
            <w:r>
              <w:rPr>
                <w:rFonts w:eastAsia="Times New Roman" w:cs="Times New Roman"/>
                <w:color w:val="000000"/>
              </w:rPr>
              <w:t>.</w:t>
            </w:r>
          </w:p>
        </w:tc>
      </w:tr>
      <w:tr w:rsidR="00CE6A71" w:rsidRPr="00CE6A71" w:rsidTr="00EC2E7D">
        <w:tc>
          <w:tcPr>
            <w:tcW w:w="5000" w:type="pct"/>
          </w:tcPr>
          <w:p w:rsidR="00CE6A71" w:rsidRPr="00CE6A71" w:rsidRDefault="00CE6A71" w:rsidP="00CE6A71">
            <w:pPr>
              <w:rPr>
                <w:b/>
              </w:rPr>
            </w:pPr>
            <w:r w:rsidRPr="00CE6A71">
              <w:rPr>
                <w:b/>
              </w:rPr>
              <w:lastRenderedPageBreak/>
              <w:t>3. Reikalavimai jungtinio projekto projektams ir jungtinio projekto projektų pareiškėjams</w:t>
            </w:r>
          </w:p>
        </w:tc>
      </w:tr>
      <w:tr w:rsidR="00CE6A71" w:rsidRPr="00CE6A71" w:rsidTr="00EC2E7D">
        <w:tc>
          <w:tcPr>
            <w:tcW w:w="5000" w:type="pct"/>
          </w:tcPr>
          <w:p w:rsidR="00CE6A71" w:rsidRPr="00CE6A71" w:rsidRDefault="00CE6A71" w:rsidP="00CE6A71">
            <w:pPr>
              <w:rPr>
                <w:b/>
              </w:rPr>
            </w:pPr>
            <w:r w:rsidRPr="00CE6A71">
              <w:t>Netaikoma.</w:t>
            </w:r>
          </w:p>
        </w:tc>
      </w:tr>
      <w:tr w:rsidR="00CE6A71" w:rsidRPr="00CE6A71" w:rsidTr="00EC2E7D">
        <w:tc>
          <w:tcPr>
            <w:tcW w:w="5000" w:type="pct"/>
          </w:tcPr>
          <w:p w:rsidR="00CE6A71" w:rsidRPr="00CE6A71" w:rsidRDefault="00CE6A71" w:rsidP="00CE6A71">
            <w:pPr>
              <w:rPr>
                <w:b/>
                <w:bCs/>
              </w:rPr>
            </w:pPr>
            <w:r w:rsidRPr="00CE6A71">
              <w:rPr>
                <w:b/>
                <w:bCs/>
              </w:rPr>
              <w:t xml:space="preserve">4. </w:t>
            </w:r>
            <w:r w:rsidRPr="00CE6A71">
              <w:rPr>
                <w:b/>
              </w:rPr>
              <w:t>Projekto tikslinės grupės</w:t>
            </w:r>
          </w:p>
        </w:tc>
      </w:tr>
      <w:tr w:rsidR="00CE6A71" w:rsidRPr="00CE6A71" w:rsidTr="00EC2E7D">
        <w:tc>
          <w:tcPr>
            <w:tcW w:w="5000" w:type="pct"/>
          </w:tcPr>
          <w:p w:rsidR="00CE6A71" w:rsidRPr="00CE6A71" w:rsidRDefault="00CE6A71" w:rsidP="00CE6A71">
            <w:r w:rsidRPr="00CE6A71">
              <w:t>Projekto tikslinė grupė – Lietuvos Respublikos gyventojai.</w:t>
            </w:r>
          </w:p>
        </w:tc>
      </w:tr>
      <w:tr w:rsidR="00CE6A71" w:rsidRPr="00CE6A71" w:rsidTr="00EC2E7D">
        <w:tc>
          <w:tcPr>
            <w:tcW w:w="5000" w:type="pct"/>
          </w:tcPr>
          <w:p w:rsidR="00CE6A71" w:rsidRPr="00CE6A71" w:rsidRDefault="00CE6A71" w:rsidP="00CE6A71">
            <w:pPr>
              <w:rPr>
                <w:b/>
              </w:rPr>
            </w:pPr>
            <w:r w:rsidRPr="00CE6A71">
              <w:rPr>
                <w:b/>
              </w:rPr>
              <w:t>5. Horizontaliųjų principų (toliau – HP) reikalavimai</w:t>
            </w:r>
          </w:p>
        </w:tc>
      </w:tr>
      <w:tr w:rsidR="00CE6A71" w:rsidRPr="00CE6A71" w:rsidTr="00EC2E7D">
        <w:tc>
          <w:tcPr>
            <w:tcW w:w="5000" w:type="pct"/>
          </w:tcPr>
          <w:p w:rsidR="00CE6A71" w:rsidRPr="00CE6A71" w:rsidRDefault="00CE6A71" w:rsidP="00CE6A71">
            <w:pPr>
              <w:rPr>
                <w:iCs/>
              </w:rPr>
            </w:pPr>
            <w:r w:rsidRPr="00CE6A71">
              <w:rPr>
                <w:iCs/>
              </w:rP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sidRPr="00CE6A71">
              <w:rPr>
                <w:iCs/>
              </w:rPr>
              <w:t>inovatyvumo</w:t>
            </w:r>
            <w:proofErr w:type="spellEnd"/>
            <w:r w:rsidRPr="00CE6A71">
              <w:rPr>
                <w:iCs/>
              </w:rPr>
              <w:t xml:space="preserve"> (kūrybingumo) (</w:t>
            </w:r>
            <w:proofErr w:type="spellStart"/>
            <w:r w:rsidRPr="00CE6A71">
              <w:rPr>
                <w:iCs/>
              </w:rPr>
              <w:t>inovatyvūs</w:t>
            </w:r>
            <w:proofErr w:type="spellEnd"/>
            <w:r w:rsidRPr="00CE6A71">
              <w:rPr>
                <w:iCs/>
              </w:rPr>
              <w:t xml:space="preserve"> viešieji pirkimai, naujos technologijos, </w:t>
            </w:r>
            <w:proofErr w:type="spellStart"/>
            <w:r w:rsidRPr="00CE6A71">
              <w:rPr>
                <w:iCs/>
              </w:rPr>
              <w:t>inovatyvūs</w:t>
            </w:r>
            <w:proofErr w:type="spellEnd"/>
            <w:r w:rsidRPr="00CE6A71">
              <w:rPr>
                <w:iCs/>
              </w:rPr>
              <w:t xml:space="preserve"> sprendimai ir pan.) bei atsižvelgiama į Jungtinių Tautų neįgaliųjų teisių konvencijos nuostatas. Neturi būti numatyta projekto įgyvendinimo veiksmų, kurie turėtų neigiamą poveikį HP laikymuisi.</w:t>
            </w:r>
          </w:p>
          <w:p w:rsidR="00CE6A71" w:rsidRPr="00CE6A71" w:rsidRDefault="00CE6A71" w:rsidP="00CE6A71">
            <w:pPr>
              <w:rPr>
                <w:iCs/>
              </w:rPr>
            </w:pPr>
            <w:r w:rsidRPr="00CE6A71">
              <w:t>5.2. Projekto įgyvendinimo metu neturi būti pažeidžiamos Jungtinių Tautų neįgaliųjų teisių konvencijos nuostatos.</w:t>
            </w:r>
          </w:p>
        </w:tc>
      </w:tr>
      <w:tr w:rsidR="00CE6A71" w:rsidRPr="00CE6A71" w:rsidTr="00EC2E7D">
        <w:tc>
          <w:tcPr>
            <w:tcW w:w="5000" w:type="pct"/>
          </w:tcPr>
          <w:p w:rsidR="00CE6A71" w:rsidRPr="00CE6A71" w:rsidRDefault="00CE6A71" w:rsidP="00CE6A71">
            <w:pPr>
              <w:rPr>
                <w:i/>
              </w:rPr>
            </w:pPr>
            <w:r w:rsidRPr="00CE6A71">
              <w:rPr>
                <w:b/>
              </w:rPr>
              <w:t>6. Europos Sąjungos pagrindinių teisių chartijos (toliau – Chartija) reikalavimai</w:t>
            </w:r>
          </w:p>
        </w:tc>
      </w:tr>
      <w:tr w:rsidR="00CE6A71" w:rsidRPr="00CE6A71" w:rsidTr="00EC2E7D">
        <w:tc>
          <w:tcPr>
            <w:tcW w:w="5000" w:type="pct"/>
          </w:tcPr>
          <w:p w:rsidR="00CE6A71" w:rsidRPr="00CE6A71" w:rsidRDefault="00CE6A71" w:rsidP="00CE6A71">
            <w:r w:rsidRPr="00CE6A71">
              <w:t>6.1. 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rsidR="00CE6A71" w:rsidRPr="00CE6A71" w:rsidRDefault="00CE6A71" w:rsidP="00CE6A71">
            <w:pPr>
              <w:rPr>
                <w:iCs/>
              </w:rPr>
            </w:pPr>
            <w:r w:rsidRPr="00CE6A71">
              <w:t>6.2. Projektuose neturi būti numatyta veiksmų, kurie galėtų riboti ar pažeisti Chartijoje numatytas pagrindines teises.</w:t>
            </w:r>
          </w:p>
        </w:tc>
      </w:tr>
      <w:tr w:rsidR="00CE6A71" w:rsidRPr="00CE6A71" w:rsidTr="00EC2E7D">
        <w:tc>
          <w:tcPr>
            <w:tcW w:w="5000" w:type="pct"/>
          </w:tcPr>
          <w:p w:rsidR="00CE6A71" w:rsidRPr="00CE6A71" w:rsidRDefault="00CE6A71" w:rsidP="00CE6A71">
            <w:pPr>
              <w:rPr>
                <w:b/>
              </w:rPr>
            </w:pPr>
            <w:r w:rsidRPr="00CE6A71">
              <w:rPr>
                <w:b/>
              </w:rPr>
              <w:t>7. Apskritis, kurioje gali būti įgyvendinami projektai</w:t>
            </w:r>
          </w:p>
        </w:tc>
      </w:tr>
      <w:tr w:rsidR="00CE6A71" w:rsidRPr="00CE6A71" w:rsidTr="00EC2E7D">
        <w:tc>
          <w:tcPr>
            <w:tcW w:w="5000" w:type="pct"/>
          </w:tcPr>
          <w:p w:rsidR="00CE6A71" w:rsidRPr="00CE6A71" w:rsidRDefault="00CE6A71" w:rsidP="00CE6A71">
            <w:pPr>
              <w:rPr>
                <w:i/>
              </w:rPr>
            </w:pPr>
            <w:r w:rsidRPr="00CE6A71">
              <w:t>Projekto veiklos turi būti vykdomos Kauno apskrityje.</w:t>
            </w:r>
          </w:p>
        </w:tc>
      </w:tr>
      <w:tr w:rsidR="00CE6A71" w:rsidRPr="00CE6A71" w:rsidTr="00EC2E7D">
        <w:tc>
          <w:tcPr>
            <w:tcW w:w="5000" w:type="pct"/>
          </w:tcPr>
          <w:p w:rsidR="00CE6A71" w:rsidRPr="00CE6A71" w:rsidRDefault="00CE6A71" w:rsidP="00CE6A71">
            <w:pPr>
              <w:rPr>
                <w:b/>
              </w:rPr>
            </w:pPr>
            <w:r w:rsidRPr="00CE6A71">
              <w:rPr>
                <w:b/>
              </w:rPr>
              <w:t xml:space="preserve">8. Reikalavimai valstybės pagalbai </w:t>
            </w:r>
          </w:p>
        </w:tc>
      </w:tr>
      <w:tr w:rsidR="00CE6A71" w:rsidRPr="00CE6A71" w:rsidTr="00EC2E7D">
        <w:tc>
          <w:tcPr>
            <w:tcW w:w="5000" w:type="pct"/>
          </w:tcPr>
          <w:p w:rsidR="00CE6A71" w:rsidRPr="00CE6A71" w:rsidRDefault="00CE6A71" w:rsidP="00CE6A71">
            <w:r w:rsidRPr="00CE6A71">
              <w:t xml:space="preserve">Pagal Aprašą valstybės pagalba, kaip ji apibrėžta Sutarties dėl Europos Sąjungos veikimo 107 straipsnyje, ir </w:t>
            </w:r>
            <w:r w:rsidRPr="00CE6A71">
              <w:rPr>
                <w:i/>
                <w:iCs/>
              </w:rPr>
              <w:t xml:space="preserve">de </w:t>
            </w:r>
            <w:proofErr w:type="spellStart"/>
            <w:r w:rsidRPr="00CE6A71">
              <w:rPr>
                <w:i/>
                <w:iCs/>
              </w:rPr>
              <w:t>minimis</w:t>
            </w:r>
            <w:proofErr w:type="spellEnd"/>
            <w:r w:rsidRPr="00CE6A71">
              <w:t xml:space="preserve"> pagalba, kuri atitinka 2013 m. gruodžio 18 d. Komisijos reglamento (ES) Nr. 1407/2013 dėl Sutarties dėl Europos Sąjungos veikimo 107 ir 108 straipsnių taikymo </w:t>
            </w:r>
            <w:r w:rsidRPr="00CE6A71">
              <w:rPr>
                <w:i/>
                <w:iCs/>
              </w:rPr>
              <w:t xml:space="preserve">de </w:t>
            </w:r>
            <w:proofErr w:type="spellStart"/>
            <w:r w:rsidRPr="00CE6A71">
              <w:rPr>
                <w:i/>
                <w:iCs/>
              </w:rPr>
              <w:t>minimis</w:t>
            </w:r>
            <w:proofErr w:type="spellEnd"/>
            <w:r w:rsidRPr="00CE6A71">
              <w:t xml:space="preserve"> pagalbai nuostatas, neteikiama.</w:t>
            </w:r>
          </w:p>
        </w:tc>
      </w:tr>
      <w:tr w:rsidR="00CE6A71" w:rsidRPr="00CE6A71" w:rsidTr="00EC2E7D">
        <w:tc>
          <w:tcPr>
            <w:tcW w:w="5000" w:type="pct"/>
          </w:tcPr>
          <w:p w:rsidR="00CE6A71" w:rsidRPr="00CE6A71" w:rsidRDefault="00CE6A71" w:rsidP="00CE6A71">
            <w:pPr>
              <w:rPr>
                <w:b/>
              </w:rPr>
            </w:pPr>
            <w:r w:rsidRPr="00CE6A71">
              <w:rPr>
                <w:b/>
              </w:rPr>
              <w:t xml:space="preserve">9. Projektų atrankos kriterijai </w:t>
            </w:r>
          </w:p>
          <w:p w:rsidR="00CE6A71" w:rsidRPr="00CE6A71" w:rsidRDefault="00CE6A71" w:rsidP="00CE6A71">
            <w:pPr>
              <w:rPr>
                <w:iCs/>
              </w:rPr>
            </w:pPr>
            <w:r w:rsidRPr="00CE6A71">
              <w:rPr>
                <w:iCs/>
              </w:rPr>
              <w:t>(Kiekvienas projektas turi atitikti Taisyklių 7 priede nustatytus projektų bendruosius atrankos kriterijus).</w:t>
            </w:r>
          </w:p>
        </w:tc>
      </w:tr>
      <w:tr w:rsidR="00CE6A71" w:rsidRPr="00CE6A71" w:rsidTr="00EC2E7D">
        <w:trPr>
          <w:trHeight w:val="60"/>
        </w:trPr>
        <w:tc>
          <w:tcPr>
            <w:tcW w:w="5000" w:type="pct"/>
          </w:tcPr>
          <w:p w:rsidR="00CE6A71" w:rsidRPr="00CE6A71" w:rsidRDefault="00CE6A71" w:rsidP="00CE6A71">
            <w:pPr>
              <w:rPr>
                <w:iCs/>
              </w:rPr>
            </w:pPr>
            <w:r w:rsidRPr="00CE6A71">
              <w:rPr>
                <w:iCs/>
              </w:rPr>
              <w:t>9.1. Projektas turi atitikti Taisyklių 7 priede nustatytus projektų bendruosius atrankos kriterijus.</w:t>
            </w:r>
          </w:p>
          <w:p w:rsidR="00CE6A71" w:rsidRPr="00CE6A71" w:rsidRDefault="00CE6A71" w:rsidP="00CE6A71">
            <w:pPr>
              <w:rPr>
                <w:iCs/>
              </w:rPr>
            </w:pPr>
            <w:r w:rsidRPr="00CE6A71">
              <w:rPr>
                <w:iCs/>
              </w:rPr>
              <w:lastRenderedPageBreak/>
              <w:t>9.2. Prioritetiniai ir specialieji atrankos kriterijai nenustatomi.</w:t>
            </w:r>
          </w:p>
        </w:tc>
      </w:tr>
      <w:tr w:rsidR="00CE6A71" w:rsidRPr="00CE6A71" w:rsidTr="00EC2E7D">
        <w:trPr>
          <w:trHeight w:val="414"/>
        </w:trPr>
        <w:tc>
          <w:tcPr>
            <w:tcW w:w="5000" w:type="pct"/>
          </w:tcPr>
          <w:p w:rsidR="00CE6A71" w:rsidRPr="00CE6A71" w:rsidRDefault="00CE6A71" w:rsidP="00CE6A71">
            <w:pPr>
              <w:rPr>
                <w:b/>
              </w:rPr>
            </w:pPr>
            <w:r w:rsidRPr="00CE6A71">
              <w:rPr>
                <w:b/>
                <w:bCs/>
                <w:iCs/>
              </w:rPr>
              <w:lastRenderedPageBreak/>
              <w:t xml:space="preserve">10. </w:t>
            </w:r>
            <w:r w:rsidRPr="00CE6A71">
              <w:rPr>
                <w:b/>
              </w:rPr>
              <w:t xml:space="preserve">Jungtinio projekto projektų atrankos kriterijai </w:t>
            </w:r>
          </w:p>
          <w:p w:rsidR="00CE6A71" w:rsidRPr="00CE6A71" w:rsidRDefault="00CE6A71" w:rsidP="00CE6A71">
            <w:pPr>
              <w:rPr>
                <w:iCs/>
              </w:rPr>
            </w:pPr>
            <w:r w:rsidRPr="00CE6A71">
              <w:rPr>
                <w:iCs/>
              </w:rPr>
              <w:t>(Kiekvienas projektas turi atitikti Taisyklių 7 priede nustatytus projektų bendruosius atrankos kriterijus.)</w:t>
            </w:r>
          </w:p>
        </w:tc>
      </w:tr>
      <w:tr w:rsidR="00CE6A71" w:rsidRPr="00CE6A71" w:rsidTr="00EC2E7D">
        <w:trPr>
          <w:trHeight w:val="286"/>
        </w:trPr>
        <w:tc>
          <w:tcPr>
            <w:tcW w:w="5000" w:type="pct"/>
          </w:tcPr>
          <w:p w:rsidR="00CE6A71" w:rsidRPr="00CE6A71" w:rsidRDefault="00CE6A71" w:rsidP="00CE6A71">
            <w:pPr>
              <w:rPr>
                <w:iCs/>
              </w:rPr>
            </w:pPr>
            <w:r w:rsidRPr="00CE6A71">
              <w:rPr>
                <w:iCs/>
              </w:rPr>
              <w:t>Netaikoma.</w:t>
            </w:r>
          </w:p>
        </w:tc>
      </w:tr>
      <w:tr w:rsidR="00CE6A71" w:rsidRPr="00CE6A71" w:rsidTr="00EC2E7D">
        <w:tc>
          <w:tcPr>
            <w:tcW w:w="5000" w:type="pct"/>
          </w:tcPr>
          <w:p w:rsidR="00CE6A71" w:rsidRPr="00CE6A71" w:rsidRDefault="00CE6A71" w:rsidP="00CE6A71">
            <w:pPr>
              <w:rPr>
                <w:b/>
              </w:rPr>
            </w:pPr>
            <w:r w:rsidRPr="00CE6A71">
              <w:rPr>
                <w:b/>
              </w:rPr>
              <w:t>11. Reikalavimai įgyvendinus projektų veiklas</w:t>
            </w:r>
          </w:p>
        </w:tc>
      </w:tr>
      <w:tr w:rsidR="00CE6A71" w:rsidRPr="00CE6A71" w:rsidTr="00EC2E7D">
        <w:tc>
          <w:tcPr>
            <w:tcW w:w="5000" w:type="pct"/>
          </w:tcPr>
          <w:p w:rsidR="00CE6A71" w:rsidRPr="00CE6A71" w:rsidRDefault="00CE6A71" w:rsidP="00CE6A71">
            <w:r w:rsidRPr="00CE6A71">
              <w:rPr>
                <w:iCs/>
              </w:rPr>
              <w:t>Papildomi reikalavimai įgyvendinus projektų veiklas, kurie nenumatyti Taisyklėse, nėra taikomi.</w:t>
            </w:r>
          </w:p>
        </w:tc>
      </w:tr>
      <w:tr w:rsidR="00CE6A71" w:rsidRPr="00CE6A71" w:rsidTr="00EC2E7D">
        <w:tc>
          <w:tcPr>
            <w:tcW w:w="5000" w:type="pct"/>
          </w:tcPr>
          <w:p w:rsidR="00CE6A71" w:rsidRPr="00CE6A71" w:rsidRDefault="00CE6A71" w:rsidP="00CE6A71">
            <w:pPr>
              <w:rPr>
                <w:b/>
              </w:rPr>
            </w:pPr>
            <w:r w:rsidRPr="00CE6A71">
              <w:rPr>
                <w:b/>
              </w:rPr>
              <w:t>12. Kiti reikalavimai</w:t>
            </w:r>
          </w:p>
        </w:tc>
      </w:tr>
      <w:tr w:rsidR="00CE6A71" w:rsidRPr="00CE6A71" w:rsidTr="00EC2E7D">
        <w:tc>
          <w:tcPr>
            <w:tcW w:w="5000" w:type="pct"/>
          </w:tcPr>
          <w:p w:rsidR="00CE6A71" w:rsidRPr="00CE6A71" w:rsidRDefault="00CE6A71" w:rsidP="00CE6A71">
            <w:pPr>
              <w:rPr>
                <w:iCs/>
              </w:rPr>
            </w:pPr>
            <w:r w:rsidRPr="00CE6A71">
              <w:rPr>
                <w:iCs/>
              </w:rPr>
              <w:t>12.1. Administruojančioji institucija, t .y. viešoji įstaiga</w:t>
            </w:r>
            <w:r w:rsidRPr="00CE6A71">
              <w:rPr>
                <w:bCs/>
              </w:rPr>
              <w:t xml:space="preserve"> Centrinė projektų valdymo agentūra</w:t>
            </w:r>
            <w:r w:rsidRPr="00CE6A71">
              <w:rPr>
                <w:iCs/>
              </w:rPr>
              <w:t>, turi:</w:t>
            </w:r>
          </w:p>
          <w:p w:rsidR="00CE6A71" w:rsidRPr="00CE6A71" w:rsidRDefault="00CE6A71" w:rsidP="00CE6A71">
            <w:pPr>
              <w:rPr>
                <w:iCs/>
              </w:rPr>
            </w:pPr>
            <w:r w:rsidRPr="00CE6A71">
              <w:rPr>
                <w:iCs/>
              </w:rPr>
              <w:t xml:space="preserve">12.1.1. atlikti PĮP tinkamumo finansuoti vertinimą, parengti ir elektroniniu paštu pateikti </w:t>
            </w:r>
            <w:r w:rsidRPr="00CE6A71">
              <w:t>Sveikatos apsaugos ministerijai</w:t>
            </w:r>
            <w:r w:rsidRPr="00CE6A71">
              <w:rPr>
                <w:iCs/>
              </w:rPr>
              <w:t xml:space="preserve"> PĮP vertinimo ataskaitą;</w:t>
            </w:r>
          </w:p>
          <w:p w:rsidR="00CE6A71" w:rsidRPr="00CE6A71" w:rsidRDefault="00CE6A71" w:rsidP="00CE6A71">
            <w:pPr>
              <w:rPr>
                <w:iCs/>
              </w:rPr>
            </w:pPr>
            <w:r w:rsidRPr="00CE6A71">
              <w:rPr>
                <w:bCs/>
              </w:rPr>
              <w:t xml:space="preserve">12.1.2. </w:t>
            </w:r>
            <w:r w:rsidRPr="00CE6A71">
              <w:rPr>
                <w:iCs/>
              </w:rPr>
              <w:t>informuoti ir konsultuoti pareiškėjus su PĮP rengimu, veiklos ataskaitų rengimu ir kitais su Taisyklių laikymusi įgyvendinant projektą susijusiais klausimais.</w:t>
            </w:r>
          </w:p>
        </w:tc>
      </w:tr>
      <w:tr w:rsidR="00CE6A71" w:rsidRPr="00CE6A71" w:rsidTr="00EC2E7D">
        <w:tc>
          <w:tcPr>
            <w:tcW w:w="5000" w:type="pct"/>
          </w:tcPr>
          <w:p w:rsidR="00CE6A71" w:rsidRPr="00CE6A71" w:rsidRDefault="00CE6A71" w:rsidP="00CE6A71">
            <w:pPr>
              <w:rPr>
                <w:b/>
              </w:rPr>
            </w:pPr>
            <w:r w:rsidRPr="00CE6A71">
              <w:rPr>
                <w:b/>
              </w:rPr>
              <w:t>IŠLAIDŲ TINKAMUMO FINANSUOTI REIKALAVIMAI</w:t>
            </w:r>
          </w:p>
        </w:tc>
      </w:tr>
      <w:tr w:rsidR="00CE6A71" w:rsidRPr="00CE6A71" w:rsidTr="00EC2E7D">
        <w:tc>
          <w:tcPr>
            <w:tcW w:w="5000" w:type="pct"/>
          </w:tcPr>
          <w:p w:rsidR="00CE6A71" w:rsidRPr="00CE6A71" w:rsidRDefault="00CE6A71" w:rsidP="00CE6A71">
            <w:pPr>
              <w:rPr>
                <w:b/>
              </w:rPr>
            </w:pPr>
            <w:r w:rsidRPr="00CE6A71">
              <w:rPr>
                <w:b/>
              </w:rPr>
              <w:t>13. Išlaidų tinkamumo finansuoti reikalavimai</w:t>
            </w:r>
          </w:p>
        </w:tc>
      </w:tr>
      <w:tr w:rsidR="00CE6A71" w:rsidRPr="00CE6A71" w:rsidTr="00EC2E7D">
        <w:tc>
          <w:tcPr>
            <w:tcW w:w="5000" w:type="pct"/>
          </w:tcPr>
          <w:p w:rsidR="00CE6A71" w:rsidRPr="00CE6A71" w:rsidRDefault="00CE6A71" w:rsidP="00CE6A71">
            <w:r w:rsidRPr="00CE6A71">
              <w:t>13.1. Projektų išlaidos turi atitikti Taisyklių VI skyriaus ,,Projektų išlaidų reikalavimai“ pirmojo skirsnio „Bendrieji projektų išlaidų tinkamumo finansuoti reikalavimai“ nustatytus bendruosius išlaidų tinkamumo finansuoti reikalavimus.</w:t>
            </w:r>
          </w:p>
          <w:p w:rsidR="00CE6A71" w:rsidRPr="00CE6A71" w:rsidRDefault="00CE6A71" w:rsidP="00CE6A71">
            <w:r w:rsidRPr="00CE6A71">
              <w:t>13.2. Tinkamomis finansuoti projekto išlaidomis laikomos išlaidos, skirtos:</w:t>
            </w:r>
          </w:p>
          <w:p w:rsidR="00CE6A71" w:rsidRPr="00CE6A71" w:rsidRDefault="00CE6A71" w:rsidP="00CE6A71">
            <w:r w:rsidRPr="00CE6A71">
              <w:t xml:space="preserve">13.2.1. </w:t>
            </w:r>
            <w:r w:rsidR="00893F55" w:rsidRPr="00BD3DA5">
              <w:rPr>
                <w:rFonts w:eastAsia="Times New Roman" w:cs="Times New Roman"/>
                <w:color w:val="000000"/>
              </w:rPr>
              <w:t xml:space="preserve">rangos darbams: statybos ir (ar) rekonstravimo darbams bei kitiems būtiniems darbams, VšĮ Lietuvos sveikatos mokslų universiteto Kauno </w:t>
            </w:r>
            <w:r w:rsidR="00893F55">
              <w:rPr>
                <w:rFonts w:eastAsia="Times New Roman" w:cs="Times New Roman"/>
                <w:color w:val="000000"/>
              </w:rPr>
              <w:t xml:space="preserve">ligoninės </w:t>
            </w:r>
            <w:r w:rsidR="00893F55" w:rsidRPr="00BD3DA5">
              <w:rPr>
                <w:rFonts w:eastAsia="Times New Roman" w:cs="Times New Roman"/>
                <w:color w:val="000000"/>
              </w:rPr>
              <w:t>infrastruktūrai įrengti</w:t>
            </w:r>
            <w:r w:rsidRPr="00CE6A71">
              <w:t xml:space="preserve">; </w:t>
            </w:r>
          </w:p>
          <w:p w:rsidR="00CE6A71" w:rsidRPr="00CE6A71" w:rsidRDefault="00CE6A71" w:rsidP="00CE6A71">
            <w:pPr>
              <w:rPr>
                <w:bCs/>
              </w:rPr>
            </w:pPr>
            <w:r w:rsidRPr="00CE6A71">
              <w:t xml:space="preserve">13.2.2. </w:t>
            </w:r>
            <w:r w:rsidRPr="00CE6A71">
              <w:rPr>
                <w:bCs/>
              </w:rPr>
              <w:t xml:space="preserve">paslaugoms teikti reikalingai įrangai, baldams bei </w:t>
            </w:r>
            <w:r w:rsidRPr="00CE6A71">
              <w:t>kompiuterinei įrangai</w:t>
            </w:r>
            <w:r w:rsidRPr="00CE6A71">
              <w:rPr>
                <w:bCs/>
              </w:rPr>
              <w:t xml:space="preserve"> įsigyti</w:t>
            </w:r>
            <w:r w:rsidRPr="00CE6A71">
              <w:t>;</w:t>
            </w:r>
          </w:p>
          <w:p w:rsidR="00CE6A71" w:rsidRPr="00CE6A71" w:rsidRDefault="00CE6A71" w:rsidP="00CE6A71">
            <w:r w:rsidRPr="00CE6A71">
              <w:t>13.2.3. projektavimo paslaugoms, projekto ekspertizės paslaugoms, inžineriniams tyrimams, projekto vykdymo priežiūrai, statinio statybos techninei priežiūrai ir kt. inžinerinėms paslaugoms įsigyti;</w:t>
            </w:r>
          </w:p>
          <w:p w:rsidR="00CE6A71" w:rsidRPr="00CE6A71" w:rsidRDefault="00CE6A71" w:rsidP="00CE6A71">
            <w:r w:rsidRPr="00CE6A71">
              <w:t>13.2.4. netiesioginėms išlaidoms, kurios gali sudaryti iki 3 proc. tinkamų finansuoti tiesioginių projekto išlaidų, finansuoti.</w:t>
            </w:r>
          </w:p>
          <w:p w:rsidR="00CE6A71" w:rsidRPr="00CE6A71" w:rsidRDefault="00CE6A71" w:rsidP="00CE6A71">
            <w:r w:rsidRPr="00CE6A71">
              <w:t>13.3. Netinkamos finansuoti išlaidos nustatytos Taisyklių VI skyriaus ,,Projektų išlaidų reikalavimai“ trečiajame skirsnyje ,,Netinkamos finansuoti išlaidos“. Be kitų šiame skirsnyje nurodytų reikalavimų, pagal šį Aprašą taip pat netinkamos finansuoti išlaidos yra:</w:t>
            </w:r>
          </w:p>
          <w:p w:rsidR="00CE6A71" w:rsidRPr="00CE6A71" w:rsidRDefault="00CE6A71" w:rsidP="00CE6A71">
            <w:r w:rsidRPr="00CE6A71">
              <w:t>13.3.1. žemės, nekilnojamojo turto įsigijimo, nuomos išlaidos;</w:t>
            </w:r>
          </w:p>
          <w:p w:rsidR="00CE6A71" w:rsidRPr="00CE6A71" w:rsidRDefault="00CE6A71" w:rsidP="00CE6A71">
            <w:r w:rsidRPr="00CE6A71">
              <w:t>13.3.2. transporto priemonių įsigijimo išlaidos, lizingo (finansinės nuomos), eksploatavimo ir susijusios išlaidos;</w:t>
            </w:r>
          </w:p>
          <w:p w:rsidR="00CE6A71" w:rsidRPr="00CE6A71" w:rsidRDefault="00CE6A71" w:rsidP="00CE6A71">
            <w:r w:rsidRPr="00CE6A71">
              <w:t>13.3.3. darbo užmokestis ir su juo susijusios išlaidos, komandiruočių išlaidos.</w:t>
            </w:r>
          </w:p>
          <w:p w:rsidR="00CE6A71" w:rsidRPr="00CE6A71" w:rsidRDefault="00CE6A71" w:rsidP="00CE6A71">
            <w:r w:rsidRPr="00CE6A71">
              <w:t xml:space="preserve">13.4. Projektų išlaidos gali būti patirtos iki projekto sutarties pasirašymo, bet ne anksčiau kaip </w:t>
            </w:r>
            <w:r w:rsidRPr="00CE6A71">
              <w:br/>
              <w:t xml:space="preserve">2025 m. sausio 1 d. </w:t>
            </w:r>
          </w:p>
          <w:p w:rsidR="00CE6A71" w:rsidRPr="00CE6A71" w:rsidRDefault="00CE6A71" w:rsidP="00CE6A71">
            <w:r w:rsidRPr="00CE6A71">
              <w:t xml:space="preserve">13.5. Projekto vykdytojui vadovaujantis Taisyklėse nustatytomis sąlygomis gali būti mokamas avansas projekto tinkamoms finansuoti išlaidoms apmokėti. </w:t>
            </w:r>
          </w:p>
        </w:tc>
      </w:tr>
      <w:tr w:rsidR="00CE6A71" w:rsidRPr="00CE6A71" w:rsidTr="00EC2E7D">
        <w:tc>
          <w:tcPr>
            <w:tcW w:w="5000" w:type="pct"/>
          </w:tcPr>
          <w:p w:rsidR="00CE6A71" w:rsidRPr="00CE6A71" w:rsidRDefault="00CE6A71" w:rsidP="00CE6A71">
            <w:pPr>
              <w:rPr>
                <w:b/>
              </w:rPr>
            </w:pPr>
            <w:r w:rsidRPr="00CE6A71">
              <w:rPr>
                <w:b/>
              </w:rPr>
              <w:t>14. Projektų veiklų ir jungtinio projekto projektų įgyvendinimui taikomi supaprastintai apmokamų išlaidų dydžiai</w:t>
            </w:r>
          </w:p>
        </w:tc>
      </w:tr>
      <w:tr w:rsidR="00CE6A71" w:rsidRPr="00CE6A71" w:rsidTr="00EC2E7D">
        <w:tc>
          <w:tcPr>
            <w:tcW w:w="5000" w:type="pct"/>
          </w:tcPr>
          <w:p w:rsidR="00CE6A71" w:rsidRPr="00CE6A71" w:rsidRDefault="00CE6A71" w:rsidP="00CE6A7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0"/>
              <w:gridCol w:w="1934"/>
              <w:gridCol w:w="1956"/>
              <w:gridCol w:w="1934"/>
              <w:gridCol w:w="1668"/>
            </w:tblGrid>
            <w:tr w:rsidR="00CE6A71" w:rsidRPr="00CE6A71" w:rsidTr="00EC2E7D">
              <w:tc>
                <w:tcPr>
                  <w:tcW w:w="9392" w:type="dxa"/>
                  <w:gridSpan w:val="5"/>
                  <w:tcBorders>
                    <w:top w:val="single" w:sz="8" w:space="0" w:color="auto"/>
                    <w:left w:val="single" w:sz="8" w:space="0" w:color="auto"/>
                    <w:bottom w:val="single" w:sz="8" w:space="0" w:color="auto"/>
                    <w:right w:val="single" w:sz="8" w:space="0" w:color="auto"/>
                  </w:tcBorders>
                </w:tcPr>
                <w:p w:rsidR="00CE6A71" w:rsidRPr="00CE6A71" w:rsidRDefault="00CE6A71" w:rsidP="00CE6A71">
                  <w:pPr>
                    <w:rPr>
                      <w:bCs/>
                    </w:rPr>
                  </w:pPr>
                  <w:r w:rsidRPr="00CE6A71">
                    <w:rPr>
                      <w:rFonts w:ascii="Segoe UI Symbol" w:hAnsi="Segoe UI Symbol" w:cs="Segoe UI Symbol"/>
                    </w:rPr>
                    <w:t>☐</w:t>
                  </w:r>
                  <w:r w:rsidRPr="00CE6A71">
                    <w:rPr>
                      <w:bCs/>
                    </w:rPr>
                    <w:t xml:space="preserve"> Indeksuojama</w:t>
                  </w:r>
                </w:p>
                <w:p w:rsidR="00CE6A71" w:rsidRPr="00CE6A71" w:rsidRDefault="00CE6A71" w:rsidP="00CE6A71">
                  <w:pPr>
                    <w:rPr>
                      <w:bCs/>
                    </w:rPr>
                  </w:pPr>
                  <w:r w:rsidRPr="00CE6A71">
                    <w:t>x</w:t>
                  </w:r>
                  <w:r w:rsidRPr="00CE6A71">
                    <w:rPr>
                      <w:bCs/>
                    </w:rPr>
                    <w:t xml:space="preserve"> Neindeksuojama</w:t>
                  </w:r>
                </w:p>
              </w:tc>
            </w:tr>
            <w:tr w:rsidR="00CE6A71" w:rsidRPr="00CE6A71" w:rsidTr="00EC2E7D">
              <w:tc>
                <w:tcPr>
                  <w:tcW w:w="1900"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rPr>
                  </w:pPr>
                  <w:r w:rsidRPr="00CE6A71">
                    <w:rPr>
                      <w:b/>
                    </w:rPr>
                    <w:t>Veiklos ir (ar) išlaidos, kurioms taikomi supaprastintai apmokamų išlaidų dydžiai</w:t>
                  </w:r>
                </w:p>
              </w:tc>
              <w:tc>
                <w:tcPr>
                  <w:tcW w:w="1934"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rPr>
                  </w:pPr>
                  <w:r w:rsidRPr="00CE6A71">
                    <w:rPr>
                      <w:b/>
                    </w:rPr>
                    <w:t>Supaprastintai apmokamų išlaidų dydžio kodas</w:t>
                  </w:r>
                </w:p>
              </w:tc>
              <w:tc>
                <w:tcPr>
                  <w:tcW w:w="1956"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i/>
                      <w:iCs/>
                    </w:rPr>
                  </w:pPr>
                  <w:r w:rsidRPr="00CE6A71">
                    <w:rPr>
                      <w:b/>
                    </w:rPr>
                    <w:t>Supaprastintai apmokamų išlaidų dydžio versija</w:t>
                  </w:r>
                </w:p>
              </w:tc>
              <w:tc>
                <w:tcPr>
                  <w:tcW w:w="1934"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rPr>
                  </w:pPr>
                  <w:r w:rsidRPr="00CE6A71">
                    <w:rPr>
                      <w:b/>
                    </w:rPr>
                    <w:t>Supaprastintai apmokamų išlaidų dydžio pavadinimas</w:t>
                  </w:r>
                </w:p>
              </w:tc>
              <w:tc>
                <w:tcPr>
                  <w:tcW w:w="1668"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rPr>
                  </w:pPr>
                  <w:r w:rsidRPr="00CE6A71">
                    <w:rPr>
                      <w:b/>
                    </w:rPr>
                    <w:t xml:space="preserve">Papildoma informacija </w:t>
                  </w:r>
                </w:p>
              </w:tc>
            </w:tr>
            <w:tr w:rsidR="00CE6A71" w:rsidRPr="00CE6A71" w:rsidTr="00EC2E7D">
              <w:tc>
                <w:tcPr>
                  <w:tcW w:w="1900" w:type="dxa"/>
                  <w:tcBorders>
                    <w:top w:val="single" w:sz="8" w:space="0" w:color="auto"/>
                    <w:left w:val="single" w:sz="8" w:space="0" w:color="auto"/>
                    <w:bottom w:val="single" w:sz="8" w:space="0" w:color="auto"/>
                    <w:right w:val="single" w:sz="8" w:space="0" w:color="auto"/>
                  </w:tcBorders>
                </w:tcPr>
                <w:p w:rsidR="00CE6A71" w:rsidRPr="00CE6A71" w:rsidRDefault="00CE6A71" w:rsidP="00CE6A71">
                  <w:r w:rsidRPr="00CE6A71">
                    <w:t>Projekto administravimui (netiesioginėms išlaidoms)</w:t>
                  </w:r>
                </w:p>
              </w:tc>
              <w:tc>
                <w:tcPr>
                  <w:tcW w:w="1934" w:type="dxa"/>
                  <w:tcBorders>
                    <w:top w:val="single" w:sz="8" w:space="0" w:color="auto"/>
                    <w:left w:val="single" w:sz="8" w:space="0" w:color="auto"/>
                    <w:bottom w:val="single" w:sz="8" w:space="0" w:color="auto"/>
                    <w:right w:val="single" w:sz="8" w:space="0" w:color="auto"/>
                  </w:tcBorders>
                </w:tcPr>
                <w:p w:rsidR="00CE6A71" w:rsidRPr="00CE6A71" w:rsidRDefault="00CE6A71" w:rsidP="00CE6A71"/>
              </w:tc>
              <w:tc>
                <w:tcPr>
                  <w:tcW w:w="1956" w:type="dxa"/>
                  <w:tcBorders>
                    <w:top w:val="single" w:sz="8" w:space="0" w:color="auto"/>
                    <w:left w:val="single" w:sz="8" w:space="0" w:color="auto"/>
                    <w:bottom w:val="single" w:sz="8" w:space="0" w:color="auto"/>
                    <w:right w:val="single" w:sz="8" w:space="0" w:color="auto"/>
                  </w:tcBorders>
                </w:tcPr>
                <w:p w:rsidR="00CE6A71" w:rsidRPr="00CE6A71" w:rsidRDefault="00CE6A71" w:rsidP="00CE6A71"/>
              </w:tc>
              <w:tc>
                <w:tcPr>
                  <w:tcW w:w="1934" w:type="dxa"/>
                  <w:tcBorders>
                    <w:top w:val="single" w:sz="8" w:space="0" w:color="auto"/>
                    <w:left w:val="single" w:sz="8" w:space="0" w:color="auto"/>
                    <w:bottom w:val="single" w:sz="8" w:space="0" w:color="auto"/>
                    <w:right w:val="single" w:sz="8" w:space="0" w:color="auto"/>
                  </w:tcBorders>
                </w:tcPr>
                <w:p w:rsidR="00CE6A71" w:rsidRPr="00CE6A71" w:rsidRDefault="00CE6A71" w:rsidP="00CE6A71">
                  <w:r w:rsidRPr="00CE6A71">
                    <w:t>iki 3 proc. visų tinkamų finansuoti tiesioginių projekto išlaidų.</w:t>
                  </w:r>
                </w:p>
              </w:tc>
              <w:tc>
                <w:tcPr>
                  <w:tcW w:w="1668" w:type="dxa"/>
                  <w:tcBorders>
                    <w:top w:val="single" w:sz="8" w:space="0" w:color="auto"/>
                    <w:left w:val="single" w:sz="8" w:space="0" w:color="auto"/>
                    <w:bottom w:val="single" w:sz="8" w:space="0" w:color="auto"/>
                    <w:right w:val="single" w:sz="8" w:space="0" w:color="auto"/>
                  </w:tcBorders>
                </w:tcPr>
                <w:p w:rsidR="00CE6A71" w:rsidRPr="00CE6A71" w:rsidRDefault="00CE6A71" w:rsidP="00CE6A71">
                  <w:pPr>
                    <w:rPr>
                      <w:i/>
                      <w:iCs/>
                    </w:rPr>
                  </w:pPr>
                  <w:r w:rsidRPr="00CE6A71">
                    <w:t>Taisyklių 318 punktas</w:t>
                  </w:r>
                </w:p>
                <w:p w:rsidR="00CE6A71" w:rsidRPr="00CE6A71" w:rsidRDefault="00CE6A71" w:rsidP="00CE6A71"/>
              </w:tc>
            </w:tr>
          </w:tbl>
          <w:p w:rsidR="00CE6A71" w:rsidRPr="00CE6A71" w:rsidRDefault="00CE6A71" w:rsidP="00CE6A71">
            <w:pPr>
              <w:rPr>
                <w:b/>
              </w:rPr>
            </w:pPr>
          </w:p>
        </w:tc>
      </w:tr>
    </w:tbl>
    <w:p w:rsidR="00CE6A71" w:rsidRPr="00CE6A71" w:rsidRDefault="00CE6A71" w:rsidP="00CE6A71">
      <w:r w:rsidRPr="00CE6A71">
        <w:t>___________________________________</w:t>
      </w:r>
    </w:p>
    <w:p w:rsidR="006B1375" w:rsidRDefault="006B1375"/>
    <w:sectPr w:rsidR="006B1375" w:rsidSect="00807152">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155C" w:rsidRDefault="0053155C" w:rsidP="0053155C">
      <w:pPr>
        <w:spacing w:after="0" w:line="240" w:lineRule="auto"/>
      </w:pPr>
      <w:r>
        <w:separator/>
      </w:r>
    </w:p>
  </w:endnote>
  <w:endnote w:type="continuationSeparator" w:id="0">
    <w:p w:rsidR="0053155C" w:rsidRDefault="0053155C" w:rsidP="005315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155C" w:rsidRDefault="0053155C">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155C" w:rsidRDefault="0053155C">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155C" w:rsidRDefault="0053155C">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155C" w:rsidRDefault="0053155C" w:rsidP="0053155C">
      <w:pPr>
        <w:spacing w:after="0" w:line="240" w:lineRule="auto"/>
      </w:pPr>
      <w:r>
        <w:separator/>
      </w:r>
    </w:p>
  </w:footnote>
  <w:footnote w:type="continuationSeparator" w:id="0">
    <w:p w:rsidR="0053155C" w:rsidRDefault="0053155C" w:rsidP="005315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155C" w:rsidRDefault="0053155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7437051"/>
      <w:docPartObj>
        <w:docPartGallery w:val="Page Numbers (Top of Page)"/>
        <w:docPartUnique/>
      </w:docPartObj>
    </w:sdtPr>
    <w:sdtEndPr/>
    <w:sdtContent>
      <w:p w:rsidR="0053155C" w:rsidRDefault="0053155C">
        <w:pPr>
          <w:pStyle w:val="Antrats"/>
          <w:jc w:val="center"/>
        </w:pPr>
        <w:r>
          <w:fldChar w:fldCharType="begin"/>
        </w:r>
        <w:r>
          <w:instrText>PAGE   \* MERGEFORMAT</w:instrText>
        </w:r>
        <w:r>
          <w:fldChar w:fldCharType="separate"/>
        </w:r>
        <w:r w:rsidR="00893F55">
          <w:rPr>
            <w:noProof/>
          </w:rPr>
          <w:t>6</w:t>
        </w:r>
        <w:r>
          <w:fldChar w:fldCharType="end"/>
        </w:r>
      </w:p>
    </w:sdtContent>
  </w:sdt>
  <w:p w:rsidR="0053155C" w:rsidRDefault="0053155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003592"/>
      <w:docPartObj>
        <w:docPartGallery w:val="Page Numbers (Top of Page)"/>
        <w:docPartUnique/>
      </w:docPartObj>
    </w:sdtPr>
    <w:sdtEndPr/>
    <w:sdtContent>
      <w:p w:rsidR="0053155C" w:rsidRDefault="00893F55">
        <w:pPr>
          <w:pStyle w:val="Antrats"/>
          <w:jc w:val="center"/>
        </w:pPr>
      </w:p>
    </w:sdtContent>
  </w:sdt>
  <w:p w:rsidR="0053155C" w:rsidRDefault="0053155C">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A71"/>
    <w:rsid w:val="0053155C"/>
    <w:rsid w:val="006B1375"/>
    <w:rsid w:val="00893F55"/>
    <w:rsid w:val="00A75831"/>
    <w:rsid w:val="00CE6A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7532F"/>
  <w15:chartTrackingRefBased/>
  <w15:docId w15:val="{D551A265-B307-4BF6-BF22-0CE904B4C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3155C"/>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3155C"/>
  </w:style>
  <w:style w:type="paragraph" w:styleId="Porat">
    <w:name w:val="footer"/>
    <w:basedOn w:val="prastasis"/>
    <w:link w:val="PoratDiagrama"/>
    <w:uiPriority w:val="99"/>
    <w:unhideWhenUsed/>
    <w:rsid w:val="0053155C"/>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3155C"/>
  </w:style>
  <w:style w:type="paragraph" w:styleId="Sraopastraipa">
    <w:name w:val="List Paragraph"/>
    <w:basedOn w:val="prastasis"/>
    <w:uiPriority w:val="34"/>
    <w:qFormat/>
    <w:rsid w:val="00893F55"/>
    <w:pPr>
      <w:spacing w:line="278" w:lineRule="auto"/>
      <w:ind w:left="720"/>
      <w:contextualSpacing/>
    </w:pPr>
    <w:rPr>
      <w:rFonts w:asciiTheme="minorHAnsi" w:hAnsiTheme="minorHAnsi"/>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6</Pages>
  <Words>9653</Words>
  <Characters>5503</Characters>
  <Application>Microsoft Office Word</Application>
  <DocSecurity>0</DocSecurity>
  <Lines>45</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3</cp:revision>
  <dcterms:created xsi:type="dcterms:W3CDTF">2026-03-27T08:33:00Z</dcterms:created>
  <dcterms:modified xsi:type="dcterms:W3CDTF">2026-03-27T08:42:00Z</dcterms:modified>
</cp:coreProperties>
</file>