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2 pr."/>
        <w:tag w:val="part_5b984100f6434f78ae3fc7f3ca4994f5"/>
        <w:id w:val="-2130391040"/>
        <w:lock w:val="sdtLocked"/>
      </w:sdtPr>
      <w:sdtEndPr/>
      <w:sdtContent>
        <w:p w14:paraId="70881C9F" w14:textId="77777777" w:rsidR="00AC1887" w:rsidRDefault="00AC1887">
          <w:pPr>
            <w:tabs>
              <w:tab w:val="center" w:pos="4513"/>
              <w:tab w:val="right" w:pos="9026"/>
            </w:tabs>
          </w:pPr>
        </w:p>
        <w:p w14:paraId="692DEA31" w14:textId="77777777" w:rsidR="00AC1887" w:rsidRDefault="00AC1887">
          <w:pPr>
            <w:tabs>
              <w:tab w:val="center" w:pos="4513"/>
              <w:tab w:val="right" w:pos="9026"/>
            </w:tabs>
          </w:pPr>
        </w:p>
        <w:p w14:paraId="052823C7" w14:textId="77777777" w:rsidR="00AC1887" w:rsidRDefault="00B219A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6FF14F93" w14:textId="77777777" w:rsidR="00AC1887" w:rsidRDefault="00B146C7">
          <w:pPr>
            <w:ind w:left="10328" w:firstLine="729"/>
            <w:jc w:val="both"/>
            <w:rPr>
              <w:szCs w:val="24"/>
            </w:rPr>
          </w:pPr>
          <w:sdt>
            <w:sdtPr>
              <w:alias w:val="Numeris"/>
              <w:tag w:val="nr_5b984100f6434f78ae3fc7f3ca4994f5"/>
              <w:id w:val="1379210735"/>
              <w:lock w:val="sdtLocked"/>
            </w:sdtPr>
            <w:sdtEndPr/>
            <w:sdtContent>
              <w:r w:rsidR="00B219A7">
                <w:rPr>
                  <w:szCs w:val="24"/>
                </w:rPr>
                <w:t>12</w:t>
              </w:r>
            </w:sdtContent>
          </w:sdt>
          <w:r w:rsidR="00B219A7">
            <w:rPr>
              <w:szCs w:val="24"/>
            </w:rPr>
            <w:t xml:space="preserve"> priedas</w:t>
          </w:r>
        </w:p>
        <w:p w14:paraId="1786A2C8" w14:textId="77777777" w:rsidR="00AC1887" w:rsidRDefault="00AC1887">
          <w:pPr>
            <w:jc w:val="center"/>
            <w:rPr>
              <w:iCs/>
              <w:szCs w:val="24"/>
            </w:rPr>
          </w:pPr>
        </w:p>
        <w:p w14:paraId="231F872F" w14:textId="77777777" w:rsidR="00AC1887" w:rsidRDefault="00B146C7">
          <w:pPr>
            <w:jc w:val="center"/>
            <w:rPr>
              <w:iCs/>
              <w:szCs w:val="24"/>
            </w:rPr>
          </w:pPr>
          <w:sdt>
            <w:sdtPr>
              <w:alias w:val="Pavadinimas"/>
              <w:tag w:val="title_5b984100f6434f78ae3fc7f3ca4994f5"/>
              <w:id w:val="-1170709659"/>
              <w:lock w:val="sdtLocked"/>
            </w:sdtPr>
            <w:sdtEndPr/>
            <w:sdtContent>
              <w:r w:rsidR="00B219A7">
                <w:rPr>
                  <w:b/>
                  <w:bCs/>
                  <w:szCs w:val="24"/>
                </w:rPr>
                <w:t>2022–2030 METŲ SVEIKATOS PRIEŽIŪROS KOKYBĖS IR EFEKTYVUMO DIDINIMO PLĖTROS PROGRAMOS PAŽANGOS PRIEMONĖS NR. 11-002-02-11-01 „GERINTI SVEIKATOS PRIEŽIŪROS PASLAUGŲ KOKYBĘ IR PRIEINAMUMĄ“ PROJEKTŲ FINANSAVIMO SĄLYGŲ APRAŠAS NR. 12</w:t>
              </w:r>
            </w:sdtContent>
          </w:sdt>
        </w:p>
        <w:p w14:paraId="0B91D637" w14:textId="77777777" w:rsidR="00AC1887" w:rsidRDefault="00AC1887">
          <w:pPr>
            <w:jc w:val="center"/>
            <w:rPr>
              <w:i/>
              <w:szCs w:val="24"/>
            </w:rPr>
          </w:pPr>
        </w:p>
        <w:p w14:paraId="74D3C209" w14:textId="77777777" w:rsidR="00AC1887" w:rsidRDefault="00AC1887">
          <w:pPr>
            <w:spacing w:line="259" w:lineRule="auto"/>
            <w:rPr>
              <w:b/>
              <w:sz w:val="22"/>
              <w:szCs w:val="22"/>
            </w:rPr>
          </w:pPr>
        </w:p>
        <w:tbl>
          <w:tblPr>
            <w:tblW w:w="15305"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103"/>
            <w:gridCol w:w="993"/>
            <w:gridCol w:w="992"/>
            <w:gridCol w:w="1417"/>
            <w:gridCol w:w="1418"/>
            <w:gridCol w:w="1276"/>
            <w:gridCol w:w="1134"/>
            <w:gridCol w:w="1417"/>
            <w:gridCol w:w="1559"/>
            <w:gridCol w:w="851"/>
            <w:gridCol w:w="851"/>
          </w:tblGrid>
          <w:tr w:rsidR="00AC1887" w14:paraId="5E1445C5" w14:textId="77777777">
            <w:tc>
              <w:tcPr>
                <w:tcW w:w="15305" w:type="dxa"/>
                <w:gridSpan w:val="13"/>
                <w:vAlign w:val="center"/>
              </w:tcPr>
              <w:p w14:paraId="7AC7CD1A" w14:textId="77777777" w:rsidR="00AC1887" w:rsidRDefault="00B219A7">
                <w:pPr>
                  <w:jc w:val="center"/>
                  <w:rPr>
                    <w:b/>
                    <w:sz w:val="22"/>
                    <w:szCs w:val="22"/>
                  </w:rPr>
                </w:pPr>
                <w:r>
                  <w:rPr>
                    <w:b/>
                    <w:sz w:val="22"/>
                    <w:szCs w:val="22"/>
                  </w:rPr>
                  <w:t>VEIKLOS AR POVEIKLĖS, KURIOMS NUSTATOMOS PROJEKTŲ FINANSAVIMO SĄLYGOS</w:t>
                </w:r>
              </w:p>
            </w:tc>
          </w:tr>
          <w:tr w:rsidR="00AC1887" w14:paraId="793834B0" w14:textId="77777777">
            <w:tc>
              <w:tcPr>
                <w:tcW w:w="1271" w:type="dxa"/>
                <w:vAlign w:val="center"/>
              </w:tcPr>
              <w:p w14:paraId="4AC582FD" w14:textId="77777777" w:rsidR="00AC1887" w:rsidRDefault="00B219A7">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163EF762" w14:textId="77777777" w:rsidR="00AC1887" w:rsidRDefault="00B219A7">
                <w:pPr>
                  <w:jc w:val="center"/>
                  <w:rPr>
                    <w:b/>
                    <w:sz w:val="20"/>
                    <w:szCs w:val="22"/>
                  </w:rPr>
                </w:pPr>
                <w:proofErr w:type="spellStart"/>
                <w:r>
                  <w:rPr>
                    <w:b/>
                    <w:sz w:val="20"/>
                    <w:szCs w:val="22"/>
                  </w:rPr>
                  <w:t>mas</w:t>
                </w:r>
                <w:proofErr w:type="spellEnd"/>
              </w:p>
            </w:tc>
            <w:tc>
              <w:tcPr>
                <w:tcW w:w="1023" w:type="dxa"/>
                <w:vAlign w:val="center"/>
              </w:tcPr>
              <w:p w14:paraId="08A52B6B" w14:textId="77777777" w:rsidR="00AC1887" w:rsidRDefault="00B219A7">
                <w:pPr>
                  <w:jc w:val="center"/>
                  <w:rPr>
                    <w:b/>
                    <w:sz w:val="20"/>
                    <w:szCs w:val="22"/>
                  </w:rPr>
                </w:pPr>
                <w:proofErr w:type="spellStart"/>
                <w:r>
                  <w:rPr>
                    <w:b/>
                    <w:sz w:val="20"/>
                    <w:szCs w:val="22"/>
                  </w:rPr>
                  <w:t>Finansa</w:t>
                </w:r>
                <w:proofErr w:type="spellEnd"/>
                <w:r>
                  <w:rPr>
                    <w:b/>
                    <w:sz w:val="20"/>
                    <w:szCs w:val="22"/>
                  </w:rPr>
                  <w:t>-vimo šaltinis</w:t>
                </w:r>
              </w:p>
            </w:tc>
            <w:tc>
              <w:tcPr>
                <w:tcW w:w="1103" w:type="dxa"/>
                <w:vAlign w:val="center"/>
              </w:tcPr>
              <w:p w14:paraId="437F5FEB" w14:textId="2801DA49" w:rsidR="00AC1887" w:rsidRDefault="00B219A7">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3" w:type="dxa"/>
                <w:vAlign w:val="center"/>
              </w:tcPr>
              <w:p w14:paraId="088F8F1E" w14:textId="77777777" w:rsidR="00AC1887" w:rsidRDefault="00B219A7">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06723616" w14:textId="77777777" w:rsidR="00AC1887" w:rsidRDefault="00B219A7">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14:paraId="6691A8B5" w14:textId="77777777" w:rsidR="00AC1887" w:rsidRDefault="00B219A7">
                <w:pPr>
                  <w:jc w:val="center"/>
                  <w:rPr>
                    <w:b/>
                    <w:sz w:val="20"/>
                    <w:szCs w:val="22"/>
                  </w:rPr>
                </w:pPr>
                <w:r>
                  <w:rPr>
                    <w:b/>
                    <w:sz w:val="20"/>
                    <w:szCs w:val="22"/>
                  </w:rPr>
                  <w:t>Intervencinės priemonės kodas</w:t>
                </w:r>
              </w:p>
            </w:tc>
            <w:tc>
              <w:tcPr>
                <w:tcW w:w="1418" w:type="dxa"/>
                <w:vAlign w:val="center"/>
              </w:tcPr>
              <w:p w14:paraId="7D0202DD" w14:textId="77777777" w:rsidR="00AC1887" w:rsidRDefault="00B219A7">
                <w:pPr>
                  <w:jc w:val="center"/>
                  <w:rPr>
                    <w:b/>
                    <w:bCs/>
                    <w:sz w:val="20"/>
                    <w:szCs w:val="22"/>
                  </w:rPr>
                </w:pPr>
                <w:r>
                  <w:rPr>
                    <w:b/>
                    <w:sz w:val="20"/>
                  </w:rPr>
                  <w:t xml:space="preserve">Regionas, kuriam priskiriama veikla ar </w:t>
                </w:r>
                <w:proofErr w:type="spellStart"/>
                <w:r>
                  <w:rPr>
                    <w:b/>
                    <w:sz w:val="20"/>
                  </w:rPr>
                  <w:t>poveiklė</w:t>
                </w:r>
                <w:proofErr w:type="spellEnd"/>
              </w:p>
            </w:tc>
            <w:tc>
              <w:tcPr>
                <w:tcW w:w="1276" w:type="dxa"/>
                <w:vAlign w:val="center"/>
              </w:tcPr>
              <w:p w14:paraId="5134D3B1" w14:textId="77777777" w:rsidR="00AC1887" w:rsidRDefault="00B219A7">
                <w:pPr>
                  <w:jc w:val="center"/>
                  <w:rPr>
                    <w:b/>
                    <w:sz w:val="20"/>
                    <w:szCs w:val="22"/>
                  </w:rPr>
                </w:pPr>
                <w:r>
                  <w:rPr>
                    <w:b/>
                    <w:bCs/>
                    <w:sz w:val="20"/>
                    <w:szCs w:val="22"/>
                  </w:rPr>
                  <w:t>Paramos formos kodas</w:t>
                </w:r>
              </w:p>
            </w:tc>
            <w:tc>
              <w:tcPr>
                <w:tcW w:w="1134" w:type="dxa"/>
                <w:vAlign w:val="center"/>
              </w:tcPr>
              <w:p w14:paraId="72AA0D6E" w14:textId="77777777" w:rsidR="00AC1887" w:rsidRDefault="00B219A7">
                <w:pPr>
                  <w:jc w:val="center"/>
                  <w:rPr>
                    <w:b/>
                    <w:sz w:val="20"/>
                    <w:szCs w:val="22"/>
                  </w:rPr>
                </w:pPr>
                <w:proofErr w:type="spellStart"/>
                <w:r>
                  <w:rPr>
                    <w:b/>
                    <w:bCs/>
                    <w:sz w:val="20"/>
                    <w:szCs w:val="22"/>
                  </w:rPr>
                  <w:t>Pagrin-dinės</w:t>
                </w:r>
                <w:proofErr w:type="spellEnd"/>
                <w:r>
                  <w:rPr>
                    <w:b/>
                    <w:bCs/>
                    <w:sz w:val="20"/>
                    <w:szCs w:val="22"/>
                  </w:rPr>
                  <w:t xml:space="preserve"> teritorinės srities kodas (-ai)</w:t>
                </w:r>
              </w:p>
            </w:tc>
            <w:tc>
              <w:tcPr>
                <w:tcW w:w="1417" w:type="dxa"/>
                <w:vAlign w:val="center"/>
              </w:tcPr>
              <w:p w14:paraId="00D236E4" w14:textId="77777777" w:rsidR="00AC1887" w:rsidRDefault="00B219A7">
                <w:pPr>
                  <w:jc w:val="center"/>
                  <w:rPr>
                    <w:b/>
                    <w:sz w:val="20"/>
                    <w:szCs w:val="22"/>
                  </w:rPr>
                </w:pPr>
                <w:r>
                  <w:rPr>
                    <w:b/>
                    <w:bCs/>
                    <w:sz w:val="20"/>
                    <w:szCs w:val="22"/>
                  </w:rPr>
                  <w:t>Ekonominės veiklos kodas (-ai)</w:t>
                </w:r>
              </w:p>
            </w:tc>
            <w:tc>
              <w:tcPr>
                <w:tcW w:w="1559" w:type="dxa"/>
                <w:vAlign w:val="center"/>
              </w:tcPr>
              <w:p w14:paraId="1B907B1C" w14:textId="77777777" w:rsidR="00AC1887" w:rsidRDefault="00B219A7">
                <w:pPr>
                  <w:jc w:val="center"/>
                  <w:rPr>
                    <w:b/>
                    <w:bCs/>
                    <w:sz w:val="20"/>
                    <w:szCs w:val="22"/>
                  </w:rPr>
                </w:pPr>
                <w:r>
                  <w:rPr>
                    <w:b/>
                    <w:bCs/>
                    <w:sz w:val="20"/>
                    <w:szCs w:val="22"/>
                  </w:rPr>
                  <w:t>„Europos socialinio fondo +“ (toliau – ESF+) antrinių temų kodai</w:t>
                </w:r>
              </w:p>
            </w:tc>
            <w:tc>
              <w:tcPr>
                <w:tcW w:w="851" w:type="dxa"/>
                <w:vAlign w:val="center"/>
              </w:tcPr>
              <w:p w14:paraId="10CF9015" w14:textId="77777777" w:rsidR="00AC1887" w:rsidRDefault="00B219A7">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851" w:type="dxa"/>
              </w:tcPr>
              <w:p w14:paraId="05D7295F" w14:textId="77777777" w:rsidR="00AC1887" w:rsidRDefault="00B219A7">
                <w:pPr>
                  <w:jc w:val="center"/>
                  <w:rPr>
                    <w:b/>
                    <w:sz w:val="20"/>
                  </w:rPr>
                </w:pPr>
                <w:proofErr w:type="spellStart"/>
                <w:r>
                  <w:rPr>
                    <w:b/>
                    <w:sz w:val="20"/>
                  </w:rPr>
                  <w:t>Nepa-nau-dotos</w:t>
                </w:r>
                <w:proofErr w:type="spellEnd"/>
                <w:r>
                  <w:rPr>
                    <w:b/>
                    <w:sz w:val="20"/>
                  </w:rPr>
                  <w:t xml:space="preserve"> </w:t>
                </w:r>
                <w:proofErr w:type="spellStart"/>
                <w:r>
                  <w:rPr>
                    <w:b/>
                    <w:sz w:val="20"/>
                  </w:rPr>
                  <w:t>Ekono-mkos</w:t>
                </w:r>
                <w:proofErr w:type="spellEnd"/>
                <w:r>
                  <w:rPr>
                    <w:b/>
                    <w:sz w:val="20"/>
                  </w:rPr>
                  <w:t xml:space="preserve"> gaivi-</w:t>
                </w:r>
                <w:proofErr w:type="spellStart"/>
                <w:r>
                  <w:rPr>
                    <w:b/>
                    <w:sz w:val="20"/>
                  </w:rPr>
                  <w:t>nimo</w:t>
                </w:r>
                <w:proofErr w:type="spellEnd"/>
                <w:r>
                  <w:rPr>
                    <w:b/>
                    <w:sz w:val="20"/>
                  </w:rPr>
                  <w:t xml:space="preserve"> ir </w:t>
                </w:r>
                <w:proofErr w:type="spellStart"/>
                <w:r>
                  <w:rPr>
                    <w:b/>
                    <w:sz w:val="20"/>
                  </w:rPr>
                  <w:t>atspa-rumo</w:t>
                </w:r>
                <w:proofErr w:type="spellEnd"/>
                <w:r>
                  <w:rPr>
                    <w:b/>
                    <w:sz w:val="20"/>
                  </w:rPr>
                  <w:t xml:space="preserve"> didi-</w:t>
                </w:r>
                <w:proofErr w:type="spellStart"/>
                <w:r>
                  <w:rPr>
                    <w:b/>
                    <w:sz w:val="20"/>
                  </w:rPr>
                  <w:t>nimo</w:t>
                </w:r>
                <w:proofErr w:type="spellEnd"/>
                <w:r>
                  <w:rPr>
                    <w:b/>
                    <w:sz w:val="20"/>
                  </w:rPr>
                  <w:t xml:space="preserve"> prie-</w:t>
                </w:r>
                <w:proofErr w:type="spellStart"/>
                <w:r>
                  <w:rPr>
                    <w:b/>
                    <w:sz w:val="20"/>
                  </w:rPr>
                  <w:t>monės</w:t>
                </w:r>
                <w:proofErr w:type="spellEnd"/>
                <w:r>
                  <w:rPr>
                    <w:b/>
                    <w:sz w:val="20"/>
                  </w:rPr>
                  <w:t xml:space="preserve"> lėšos</w:t>
                </w:r>
              </w:p>
              <w:p w14:paraId="2A5AD208" w14:textId="77777777" w:rsidR="00AC1887" w:rsidRDefault="00B219A7">
                <w:pPr>
                  <w:jc w:val="center"/>
                  <w:rPr>
                    <w:b/>
                    <w:bCs/>
                    <w:sz w:val="20"/>
                    <w:szCs w:val="22"/>
                  </w:rPr>
                </w:pPr>
                <w:r>
                  <w:rPr>
                    <w:b/>
                    <w:sz w:val="20"/>
                  </w:rPr>
                  <w:t>(Taip / Ne)</w:t>
                </w:r>
              </w:p>
            </w:tc>
          </w:tr>
          <w:tr w:rsidR="00AC1887" w14:paraId="190840C3" w14:textId="77777777">
            <w:trPr>
              <w:trHeight w:val="1898"/>
            </w:trPr>
            <w:tc>
              <w:tcPr>
                <w:tcW w:w="1271" w:type="dxa"/>
                <w:vMerge w:val="restart"/>
                <w:tcMar>
                  <w:left w:w="28" w:type="dxa"/>
                  <w:right w:w="28" w:type="dxa"/>
                </w:tcMar>
              </w:tcPr>
              <w:p w14:paraId="7C4A39D5" w14:textId="77777777" w:rsidR="00AC1887" w:rsidRDefault="00B219A7">
                <w:pPr>
                  <w:rPr>
                    <w:sz w:val="22"/>
                    <w:szCs w:val="22"/>
                  </w:rPr>
                </w:pPr>
                <w:r>
                  <w:rPr>
                    <w:rFonts w:eastAsia="Republika"/>
                    <w:sz w:val="22"/>
                    <w:szCs w:val="22"/>
                  </w:rPr>
                  <w:lastRenderedPageBreak/>
                  <w:t>Sveikatos sektoriaus skaitmenini-</w:t>
                </w:r>
                <w:proofErr w:type="spellStart"/>
                <w:r>
                  <w:rPr>
                    <w:rFonts w:eastAsia="Republika"/>
                    <w:sz w:val="22"/>
                    <w:szCs w:val="22"/>
                  </w:rPr>
                  <w:t>mas</w:t>
                </w:r>
                <w:proofErr w:type="spellEnd"/>
              </w:p>
            </w:tc>
            <w:tc>
              <w:tcPr>
                <w:tcW w:w="1023" w:type="dxa"/>
                <w:tcMar>
                  <w:left w:w="28" w:type="dxa"/>
                  <w:right w:w="28" w:type="dxa"/>
                </w:tcMar>
              </w:tcPr>
              <w:p w14:paraId="4699AC92" w14:textId="3E91026B" w:rsidR="00AC1887" w:rsidRDefault="00B219A7">
                <w:pPr>
                  <w:rPr>
                    <w:rFonts w:eastAsia="Republika"/>
                    <w:sz w:val="22"/>
                    <w:szCs w:val="22"/>
                  </w:rPr>
                </w:pPr>
                <w:proofErr w:type="spellStart"/>
                <w:r>
                  <w:rPr>
                    <w:rFonts w:eastAsia="Republika"/>
                    <w:sz w:val="22"/>
                    <w:szCs w:val="22"/>
                  </w:rPr>
                  <w:t>Ekonomi-kos</w:t>
                </w:r>
                <w:proofErr w:type="spellEnd"/>
                <w:r>
                  <w:rPr>
                    <w:rFonts w:eastAsia="Republika"/>
                    <w:sz w:val="22"/>
                    <w:szCs w:val="22"/>
                  </w:rPr>
                  <w:t xml:space="preserve"> gaivinimo ir atsparumo didinimo priemonė (toliau – EGADP). </w:t>
                </w:r>
              </w:p>
            </w:tc>
            <w:tc>
              <w:tcPr>
                <w:tcW w:w="1103" w:type="dxa"/>
                <w:vMerge w:val="restart"/>
                <w:tcMar>
                  <w:left w:w="28" w:type="dxa"/>
                  <w:right w:w="28" w:type="dxa"/>
                </w:tcMar>
              </w:tcPr>
              <w:p w14:paraId="107E3130" w14:textId="77777777" w:rsidR="00AC1887" w:rsidRDefault="00B219A7">
                <w:pPr>
                  <w:jc w:val="center"/>
                  <w:rPr>
                    <w:sz w:val="22"/>
                    <w:szCs w:val="22"/>
                  </w:rPr>
                </w:pPr>
                <w:r>
                  <w:rPr>
                    <w:sz w:val="22"/>
                    <w:szCs w:val="22"/>
                  </w:rPr>
                  <w:t>1</w:t>
                </w:r>
              </w:p>
            </w:tc>
            <w:tc>
              <w:tcPr>
                <w:tcW w:w="993" w:type="dxa"/>
                <w:vMerge w:val="restart"/>
                <w:tcMar>
                  <w:left w:w="28" w:type="dxa"/>
                  <w:right w:w="28" w:type="dxa"/>
                </w:tcMar>
              </w:tcPr>
              <w:p w14:paraId="5431B13D" w14:textId="77777777" w:rsidR="00AC1887" w:rsidRDefault="00B219A7">
                <w:pPr>
                  <w:jc w:val="center"/>
                  <w:rPr>
                    <w:sz w:val="22"/>
                    <w:szCs w:val="22"/>
                  </w:rPr>
                </w:pPr>
                <w:r>
                  <w:rPr>
                    <w:sz w:val="22"/>
                    <w:szCs w:val="22"/>
                  </w:rPr>
                  <w:t>A.1.1</w:t>
                </w:r>
              </w:p>
            </w:tc>
            <w:tc>
              <w:tcPr>
                <w:tcW w:w="992" w:type="dxa"/>
                <w:vMerge w:val="restart"/>
                <w:tcMar>
                  <w:left w:w="28" w:type="dxa"/>
                  <w:right w:w="28" w:type="dxa"/>
                </w:tcMar>
              </w:tcPr>
              <w:p w14:paraId="116950D9" w14:textId="77777777" w:rsidR="00AC1887" w:rsidRDefault="00B219A7">
                <w:pPr>
                  <w:jc w:val="center"/>
                  <w:rPr>
                    <w:sz w:val="22"/>
                    <w:szCs w:val="22"/>
                  </w:rPr>
                </w:pPr>
                <w:r>
                  <w:rPr>
                    <w:sz w:val="22"/>
                    <w:szCs w:val="22"/>
                  </w:rPr>
                  <w:t>A.1.1.11</w:t>
                </w:r>
              </w:p>
            </w:tc>
            <w:tc>
              <w:tcPr>
                <w:tcW w:w="1417" w:type="dxa"/>
                <w:tcMar>
                  <w:left w:w="28" w:type="dxa"/>
                  <w:right w:w="28" w:type="dxa"/>
                </w:tcMar>
              </w:tcPr>
              <w:p w14:paraId="104F4696" w14:textId="77777777" w:rsidR="00AC1887" w:rsidRDefault="00B219A7">
                <w:pPr>
                  <w:jc w:val="center"/>
                  <w:rPr>
                    <w:sz w:val="22"/>
                    <w:szCs w:val="22"/>
                  </w:rPr>
                </w:pPr>
                <w:r>
                  <w:rPr>
                    <w:sz w:val="22"/>
                    <w:szCs w:val="22"/>
                  </w:rPr>
                  <w:t>095</w:t>
                </w:r>
              </w:p>
            </w:tc>
            <w:tc>
              <w:tcPr>
                <w:tcW w:w="1418" w:type="dxa"/>
                <w:vMerge w:val="restart"/>
                <w:tcMar>
                  <w:left w:w="28" w:type="dxa"/>
                  <w:right w:w="28" w:type="dxa"/>
                </w:tcMar>
              </w:tcPr>
              <w:p w14:paraId="4C53B358" w14:textId="77777777" w:rsidR="00AC1887" w:rsidRDefault="00B219A7">
                <w:pPr>
                  <w:jc w:val="center"/>
                  <w:rPr>
                    <w:sz w:val="22"/>
                    <w:szCs w:val="22"/>
                  </w:rPr>
                </w:pPr>
                <w:r>
                  <w:rPr>
                    <w:sz w:val="22"/>
                    <w:szCs w:val="22"/>
                  </w:rPr>
                  <w:t>-</w:t>
                </w:r>
              </w:p>
            </w:tc>
            <w:tc>
              <w:tcPr>
                <w:tcW w:w="1276" w:type="dxa"/>
                <w:vMerge w:val="restart"/>
                <w:tcMar>
                  <w:left w:w="28" w:type="dxa"/>
                  <w:right w:w="28" w:type="dxa"/>
                </w:tcMar>
              </w:tcPr>
              <w:p w14:paraId="4214226B" w14:textId="77777777" w:rsidR="00AC1887" w:rsidRDefault="00B219A7">
                <w:pPr>
                  <w:jc w:val="center"/>
                  <w:rPr>
                    <w:sz w:val="22"/>
                    <w:szCs w:val="22"/>
                  </w:rPr>
                </w:pPr>
                <w:r>
                  <w:rPr>
                    <w:sz w:val="22"/>
                    <w:szCs w:val="22"/>
                  </w:rPr>
                  <w:t>-</w:t>
                </w:r>
              </w:p>
            </w:tc>
            <w:tc>
              <w:tcPr>
                <w:tcW w:w="1134" w:type="dxa"/>
                <w:vMerge w:val="restart"/>
                <w:tcMar>
                  <w:left w:w="28" w:type="dxa"/>
                  <w:right w:w="28" w:type="dxa"/>
                </w:tcMar>
              </w:tcPr>
              <w:p w14:paraId="1979287B" w14:textId="77777777" w:rsidR="00AC1887" w:rsidRDefault="00B219A7">
                <w:pPr>
                  <w:jc w:val="center"/>
                  <w:rPr>
                    <w:sz w:val="22"/>
                    <w:szCs w:val="22"/>
                  </w:rPr>
                </w:pPr>
                <w:r>
                  <w:rPr>
                    <w:sz w:val="22"/>
                    <w:szCs w:val="22"/>
                  </w:rPr>
                  <w:t>-</w:t>
                </w:r>
              </w:p>
            </w:tc>
            <w:tc>
              <w:tcPr>
                <w:tcW w:w="1417" w:type="dxa"/>
                <w:vMerge w:val="restart"/>
                <w:tcMar>
                  <w:left w:w="28" w:type="dxa"/>
                  <w:right w:w="28" w:type="dxa"/>
                </w:tcMar>
              </w:tcPr>
              <w:p w14:paraId="5812C6B5" w14:textId="77777777" w:rsidR="00AC1887" w:rsidRDefault="00B219A7">
                <w:pPr>
                  <w:jc w:val="center"/>
                  <w:rPr>
                    <w:sz w:val="22"/>
                    <w:szCs w:val="22"/>
                  </w:rPr>
                </w:pPr>
                <w:r>
                  <w:rPr>
                    <w:sz w:val="22"/>
                    <w:szCs w:val="22"/>
                  </w:rPr>
                  <w:t>-</w:t>
                </w:r>
              </w:p>
            </w:tc>
            <w:tc>
              <w:tcPr>
                <w:tcW w:w="1559" w:type="dxa"/>
                <w:vMerge w:val="restart"/>
                <w:tcMar>
                  <w:left w:w="28" w:type="dxa"/>
                  <w:right w:w="28" w:type="dxa"/>
                </w:tcMar>
              </w:tcPr>
              <w:p w14:paraId="635DE74B" w14:textId="77777777" w:rsidR="00AC1887" w:rsidRDefault="00B219A7">
                <w:pPr>
                  <w:jc w:val="center"/>
                  <w:rPr>
                    <w:sz w:val="22"/>
                    <w:szCs w:val="22"/>
                  </w:rPr>
                </w:pPr>
                <w:r>
                  <w:rPr>
                    <w:sz w:val="22"/>
                    <w:szCs w:val="22"/>
                  </w:rPr>
                  <w:t>-</w:t>
                </w:r>
              </w:p>
            </w:tc>
            <w:tc>
              <w:tcPr>
                <w:tcW w:w="851" w:type="dxa"/>
                <w:vMerge w:val="restart"/>
                <w:tcMar>
                  <w:left w:w="28" w:type="dxa"/>
                  <w:right w:w="28" w:type="dxa"/>
                </w:tcMar>
              </w:tcPr>
              <w:p w14:paraId="247F0469" w14:textId="77777777" w:rsidR="00AC1887" w:rsidRDefault="00B219A7">
                <w:pPr>
                  <w:jc w:val="center"/>
                  <w:rPr>
                    <w:sz w:val="22"/>
                    <w:szCs w:val="22"/>
                  </w:rPr>
                </w:pPr>
                <w:r>
                  <w:rPr>
                    <w:sz w:val="22"/>
                    <w:szCs w:val="22"/>
                  </w:rPr>
                  <w:t>-</w:t>
                </w:r>
              </w:p>
            </w:tc>
            <w:tc>
              <w:tcPr>
                <w:tcW w:w="851" w:type="dxa"/>
                <w:vMerge w:val="restart"/>
              </w:tcPr>
              <w:p w14:paraId="37D8F3A8" w14:textId="77777777" w:rsidR="00AC1887" w:rsidRDefault="00B219A7">
                <w:pPr>
                  <w:jc w:val="center"/>
                  <w:rPr>
                    <w:sz w:val="22"/>
                    <w:szCs w:val="22"/>
                  </w:rPr>
                </w:pPr>
                <w:r>
                  <w:rPr>
                    <w:sz w:val="22"/>
                    <w:szCs w:val="22"/>
                  </w:rPr>
                  <w:t>Ne</w:t>
                </w:r>
              </w:p>
            </w:tc>
          </w:tr>
          <w:tr w:rsidR="00AC1887" w14:paraId="2ADBB2FE" w14:textId="77777777">
            <w:trPr>
              <w:trHeight w:val="557"/>
            </w:trPr>
            <w:tc>
              <w:tcPr>
                <w:tcW w:w="1271" w:type="dxa"/>
                <w:vMerge/>
                <w:tcMar>
                  <w:left w:w="28" w:type="dxa"/>
                  <w:right w:w="28" w:type="dxa"/>
                </w:tcMar>
              </w:tcPr>
              <w:p w14:paraId="6CA92C50" w14:textId="77777777" w:rsidR="00AC1887" w:rsidRDefault="00AC1887">
                <w:pPr>
                  <w:rPr>
                    <w:rFonts w:eastAsia="Republika"/>
                    <w:sz w:val="22"/>
                    <w:szCs w:val="22"/>
                  </w:rPr>
                </w:pPr>
              </w:p>
            </w:tc>
            <w:tc>
              <w:tcPr>
                <w:tcW w:w="1023" w:type="dxa"/>
                <w:tcMar>
                  <w:left w:w="28" w:type="dxa"/>
                  <w:right w:w="28" w:type="dxa"/>
                </w:tcMar>
              </w:tcPr>
              <w:p w14:paraId="3115F119" w14:textId="28667CAA" w:rsidR="00AC1887" w:rsidRDefault="00B219A7">
                <w:pPr>
                  <w:rPr>
                    <w:rFonts w:eastAsia="Republika"/>
                    <w:sz w:val="22"/>
                    <w:szCs w:val="22"/>
                  </w:rPr>
                </w:pPr>
                <w:r>
                  <w:rPr>
                    <w:rFonts w:eastAsia="Republika"/>
                    <w:sz w:val="22"/>
                    <w:szCs w:val="22"/>
                  </w:rPr>
                  <w:t xml:space="preserve">Lietuvos </w:t>
                </w:r>
                <w:proofErr w:type="spellStart"/>
                <w:r>
                  <w:rPr>
                    <w:rFonts w:eastAsia="Republika"/>
                    <w:sz w:val="22"/>
                    <w:szCs w:val="22"/>
                  </w:rPr>
                  <w:t>Respubli-kos</w:t>
                </w:r>
                <w:proofErr w:type="spellEnd"/>
                <w:r>
                  <w:rPr>
                    <w:rFonts w:eastAsia="Republika"/>
                    <w:sz w:val="22"/>
                    <w:szCs w:val="22"/>
                  </w:rPr>
                  <w:t xml:space="preserve"> valstybės biudžetas (toliau – VB)</w:t>
                </w:r>
              </w:p>
            </w:tc>
            <w:tc>
              <w:tcPr>
                <w:tcW w:w="1103" w:type="dxa"/>
                <w:vMerge/>
                <w:tcMar>
                  <w:left w:w="28" w:type="dxa"/>
                  <w:right w:w="28" w:type="dxa"/>
                </w:tcMar>
              </w:tcPr>
              <w:p w14:paraId="31CF259F" w14:textId="77777777" w:rsidR="00AC1887" w:rsidRDefault="00AC1887">
                <w:pPr>
                  <w:jc w:val="center"/>
                  <w:rPr>
                    <w:sz w:val="22"/>
                    <w:szCs w:val="22"/>
                  </w:rPr>
                </w:pPr>
              </w:p>
            </w:tc>
            <w:tc>
              <w:tcPr>
                <w:tcW w:w="993" w:type="dxa"/>
                <w:vMerge/>
                <w:tcMar>
                  <w:left w:w="28" w:type="dxa"/>
                  <w:right w:w="28" w:type="dxa"/>
                </w:tcMar>
              </w:tcPr>
              <w:p w14:paraId="72E320EC" w14:textId="77777777" w:rsidR="00AC1887" w:rsidRDefault="00AC1887">
                <w:pPr>
                  <w:jc w:val="center"/>
                  <w:rPr>
                    <w:sz w:val="22"/>
                    <w:szCs w:val="22"/>
                  </w:rPr>
                </w:pPr>
              </w:p>
            </w:tc>
            <w:tc>
              <w:tcPr>
                <w:tcW w:w="992" w:type="dxa"/>
                <w:vMerge/>
                <w:tcMar>
                  <w:left w:w="28" w:type="dxa"/>
                  <w:right w:w="28" w:type="dxa"/>
                </w:tcMar>
              </w:tcPr>
              <w:p w14:paraId="0E72E79D" w14:textId="77777777" w:rsidR="00AC1887" w:rsidRDefault="00AC1887">
                <w:pPr>
                  <w:jc w:val="center"/>
                  <w:rPr>
                    <w:sz w:val="22"/>
                    <w:szCs w:val="22"/>
                  </w:rPr>
                </w:pPr>
              </w:p>
            </w:tc>
            <w:tc>
              <w:tcPr>
                <w:tcW w:w="1417" w:type="dxa"/>
                <w:tcMar>
                  <w:left w:w="28" w:type="dxa"/>
                  <w:right w:w="28" w:type="dxa"/>
                </w:tcMar>
              </w:tcPr>
              <w:p w14:paraId="692C1879" w14:textId="77777777" w:rsidR="00AC1887" w:rsidRDefault="00B219A7">
                <w:pPr>
                  <w:jc w:val="center"/>
                  <w:rPr>
                    <w:sz w:val="22"/>
                    <w:szCs w:val="22"/>
                  </w:rPr>
                </w:pPr>
                <w:r>
                  <w:rPr>
                    <w:sz w:val="22"/>
                    <w:szCs w:val="22"/>
                  </w:rPr>
                  <w:t>-</w:t>
                </w:r>
              </w:p>
            </w:tc>
            <w:tc>
              <w:tcPr>
                <w:tcW w:w="1418" w:type="dxa"/>
                <w:vMerge/>
                <w:tcMar>
                  <w:left w:w="28" w:type="dxa"/>
                  <w:right w:w="28" w:type="dxa"/>
                </w:tcMar>
              </w:tcPr>
              <w:p w14:paraId="5BB3BAC3" w14:textId="77777777" w:rsidR="00AC1887" w:rsidRDefault="00AC1887">
                <w:pPr>
                  <w:jc w:val="center"/>
                  <w:rPr>
                    <w:sz w:val="22"/>
                    <w:szCs w:val="22"/>
                  </w:rPr>
                </w:pPr>
              </w:p>
            </w:tc>
            <w:tc>
              <w:tcPr>
                <w:tcW w:w="1276" w:type="dxa"/>
                <w:vMerge/>
                <w:tcMar>
                  <w:left w:w="28" w:type="dxa"/>
                  <w:right w:w="28" w:type="dxa"/>
                </w:tcMar>
              </w:tcPr>
              <w:p w14:paraId="1910BEC2" w14:textId="77777777" w:rsidR="00AC1887" w:rsidRDefault="00AC1887">
                <w:pPr>
                  <w:jc w:val="center"/>
                  <w:rPr>
                    <w:sz w:val="22"/>
                    <w:szCs w:val="22"/>
                  </w:rPr>
                </w:pPr>
              </w:p>
            </w:tc>
            <w:tc>
              <w:tcPr>
                <w:tcW w:w="1134" w:type="dxa"/>
                <w:vMerge/>
                <w:tcMar>
                  <w:left w:w="28" w:type="dxa"/>
                  <w:right w:w="28" w:type="dxa"/>
                </w:tcMar>
              </w:tcPr>
              <w:p w14:paraId="3272CBE1" w14:textId="77777777" w:rsidR="00AC1887" w:rsidRDefault="00AC1887">
                <w:pPr>
                  <w:jc w:val="center"/>
                  <w:rPr>
                    <w:sz w:val="22"/>
                    <w:szCs w:val="22"/>
                  </w:rPr>
                </w:pPr>
              </w:p>
            </w:tc>
            <w:tc>
              <w:tcPr>
                <w:tcW w:w="1417" w:type="dxa"/>
                <w:vMerge/>
                <w:tcMar>
                  <w:left w:w="28" w:type="dxa"/>
                  <w:right w:w="28" w:type="dxa"/>
                </w:tcMar>
              </w:tcPr>
              <w:p w14:paraId="79044170" w14:textId="77777777" w:rsidR="00AC1887" w:rsidRDefault="00AC1887">
                <w:pPr>
                  <w:jc w:val="center"/>
                  <w:rPr>
                    <w:sz w:val="22"/>
                    <w:szCs w:val="22"/>
                  </w:rPr>
                </w:pPr>
              </w:p>
            </w:tc>
            <w:tc>
              <w:tcPr>
                <w:tcW w:w="1559" w:type="dxa"/>
                <w:vMerge/>
                <w:tcMar>
                  <w:left w:w="28" w:type="dxa"/>
                  <w:right w:w="28" w:type="dxa"/>
                </w:tcMar>
              </w:tcPr>
              <w:p w14:paraId="334F6990" w14:textId="77777777" w:rsidR="00AC1887" w:rsidRDefault="00AC1887">
                <w:pPr>
                  <w:jc w:val="center"/>
                  <w:rPr>
                    <w:sz w:val="22"/>
                    <w:szCs w:val="22"/>
                  </w:rPr>
                </w:pPr>
              </w:p>
            </w:tc>
            <w:tc>
              <w:tcPr>
                <w:tcW w:w="851" w:type="dxa"/>
                <w:vMerge/>
                <w:tcMar>
                  <w:left w:w="28" w:type="dxa"/>
                  <w:right w:w="28" w:type="dxa"/>
                </w:tcMar>
              </w:tcPr>
              <w:p w14:paraId="0891872B" w14:textId="77777777" w:rsidR="00AC1887" w:rsidRDefault="00AC1887">
                <w:pPr>
                  <w:jc w:val="center"/>
                  <w:rPr>
                    <w:sz w:val="22"/>
                    <w:szCs w:val="22"/>
                  </w:rPr>
                </w:pPr>
              </w:p>
            </w:tc>
            <w:tc>
              <w:tcPr>
                <w:tcW w:w="851" w:type="dxa"/>
                <w:vMerge/>
              </w:tcPr>
              <w:p w14:paraId="51FB2588" w14:textId="77777777" w:rsidR="00AC1887" w:rsidRDefault="00AC1887">
                <w:pPr>
                  <w:jc w:val="center"/>
                  <w:rPr>
                    <w:sz w:val="22"/>
                    <w:szCs w:val="22"/>
                  </w:rPr>
                </w:pPr>
              </w:p>
            </w:tc>
          </w:tr>
        </w:tbl>
        <w:p w14:paraId="496E72EB" w14:textId="73880D26" w:rsidR="00AC1887" w:rsidRDefault="00B219A7">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2D3B8780" w14:textId="77777777" w:rsidR="00AC1887" w:rsidRDefault="00AC1887">
          <w:pPr>
            <w:ind w:firstLine="567"/>
            <w:jc w:val="both"/>
            <w:rPr>
              <w:sz w:val="22"/>
              <w:szCs w:val="22"/>
            </w:rPr>
          </w:pPr>
        </w:p>
        <w:tbl>
          <w:tblPr>
            <w:tblW w:w="15304"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240"/>
          </w:tblGrid>
          <w:tr w:rsidR="00AC1887" w14:paraId="0B0B6B4F" w14:textId="77777777">
            <w:trPr>
              <w:trHeight w:val="405"/>
            </w:trPr>
            <w:tc>
              <w:tcPr>
                <w:tcW w:w="3688" w:type="dxa"/>
                <w:shd w:val="clear" w:color="auto" w:fill="auto"/>
                <w:vAlign w:val="center"/>
              </w:tcPr>
              <w:p w14:paraId="11A5AD4E" w14:textId="65027DEE" w:rsidR="00AC1887" w:rsidRDefault="00B219A7">
                <w:pPr>
                  <w:jc w:val="center"/>
                  <w:rPr>
                    <w:szCs w:val="24"/>
                  </w:rPr>
                </w:pPr>
                <w:r>
                  <w:rPr>
                    <w:szCs w:val="24"/>
                  </w:rPr>
                  <w:t>Rodiklio pavadinimas</w:t>
                </w:r>
              </w:p>
            </w:tc>
            <w:tc>
              <w:tcPr>
                <w:tcW w:w="3688" w:type="dxa"/>
                <w:shd w:val="clear" w:color="auto" w:fill="auto"/>
                <w:vAlign w:val="center"/>
              </w:tcPr>
              <w:p w14:paraId="1BF6322D" w14:textId="77777777" w:rsidR="00AC1887" w:rsidRDefault="00B219A7">
                <w:pPr>
                  <w:jc w:val="center"/>
                  <w:rPr>
                    <w:szCs w:val="24"/>
                  </w:rPr>
                </w:pPr>
                <w:r>
                  <w:rPr>
                    <w:szCs w:val="24"/>
                  </w:rPr>
                  <w:t>Rodiklio kodas</w:t>
                </w:r>
              </w:p>
            </w:tc>
            <w:tc>
              <w:tcPr>
                <w:tcW w:w="3688" w:type="dxa"/>
                <w:shd w:val="clear" w:color="auto" w:fill="auto"/>
                <w:vAlign w:val="center"/>
              </w:tcPr>
              <w:p w14:paraId="4EEFB29A" w14:textId="77777777" w:rsidR="00AC1887" w:rsidRDefault="00B219A7">
                <w:pPr>
                  <w:jc w:val="center"/>
                  <w:rPr>
                    <w:szCs w:val="24"/>
                  </w:rPr>
                </w:pPr>
                <w:r>
                  <w:rPr>
                    <w:szCs w:val="24"/>
                  </w:rPr>
                  <w:t>Matavimo vienetai</w:t>
                </w:r>
              </w:p>
            </w:tc>
            <w:tc>
              <w:tcPr>
                <w:tcW w:w="4240" w:type="dxa"/>
                <w:shd w:val="clear" w:color="auto" w:fill="auto"/>
                <w:vAlign w:val="center"/>
              </w:tcPr>
              <w:p w14:paraId="5CA39802" w14:textId="77777777" w:rsidR="00AC1887" w:rsidRDefault="00B219A7">
                <w:pPr>
                  <w:jc w:val="center"/>
                  <w:rPr>
                    <w:szCs w:val="24"/>
                  </w:rPr>
                </w:pPr>
                <w:r>
                  <w:rPr>
                    <w:szCs w:val="24"/>
                  </w:rPr>
                  <w:t>Siektina reikšmė</w:t>
                </w:r>
              </w:p>
            </w:tc>
          </w:tr>
          <w:tr w:rsidR="00AC1887" w14:paraId="65E1AEA9" w14:textId="77777777">
            <w:trPr>
              <w:trHeight w:val="725"/>
            </w:trPr>
            <w:tc>
              <w:tcPr>
                <w:tcW w:w="3688" w:type="dxa"/>
              </w:tcPr>
              <w:p w14:paraId="50205C5D" w14:textId="77777777" w:rsidR="00AC1887" w:rsidRDefault="00B219A7">
                <w:pPr>
                  <w:jc w:val="both"/>
                  <w:rPr>
                    <w:sz w:val="22"/>
                    <w:szCs w:val="22"/>
                  </w:rPr>
                </w:pPr>
                <w:r>
                  <w:rPr>
                    <w:i/>
                    <w:iCs/>
                    <w:szCs w:val="24"/>
                  </w:rPr>
                  <w:t>Šalies gyventojų, kuriems teikiamos su sveikata susijusios elektroninės paslaugos, dalis</w:t>
                </w:r>
                <w:r>
                  <w:rPr>
                    <w:sz w:val="22"/>
                    <w:szCs w:val="22"/>
                  </w:rPr>
                  <w:t xml:space="preserve"> </w:t>
                </w:r>
              </w:p>
            </w:tc>
            <w:tc>
              <w:tcPr>
                <w:tcW w:w="3688" w:type="dxa"/>
              </w:tcPr>
              <w:p w14:paraId="04842B23" w14:textId="77777777" w:rsidR="00AC1887" w:rsidRDefault="00B219A7">
                <w:pPr>
                  <w:jc w:val="center"/>
                  <w:rPr>
                    <w:i/>
                    <w:iCs/>
                    <w:szCs w:val="24"/>
                    <w:lang w:val="en-US"/>
                  </w:rPr>
                </w:pPr>
                <w:r>
                  <w:rPr>
                    <w:i/>
                    <w:iCs/>
                    <w:szCs w:val="24"/>
                    <w:lang w:val="en-US"/>
                  </w:rPr>
                  <w:t>R-11-002-02-11-01-25</w:t>
                </w:r>
              </w:p>
              <w:p w14:paraId="5D779EE7" w14:textId="77777777" w:rsidR="00AC1887" w:rsidRDefault="00B219A7">
                <w:pPr>
                  <w:jc w:val="center"/>
                  <w:rPr>
                    <w:i/>
                    <w:iCs/>
                    <w:szCs w:val="24"/>
                    <w:lang w:val="en-US"/>
                  </w:rPr>
                </w:pPr>
                <w:r>
                  <w:rPr>
                    <w:i/>
                    <w:iCs/>
                    <w:szCs w:val="24"/>
                    <w:lang w:val="en-US"/>
                  </w:rPr>
                  <w:t>R.S.1.3012</w:t>
                </w:r>
              </w:p>
            </w:tc>
            <w:tc>
              <w:tcPr>
                <w:tcW w:w="3688" w:type="dxa"/>
              </w:tcPr>
              <w:p w14:paraId="5117DECE" w14:textId="77777777" w:rsidR="00AC1887" w:rsidRDefault="00B219A7">
                <w:pPr>
                  <w:jc w:val="center"/>
                  <w:rPr>
                    <w:i/>
                    <w:iCs/>
                    <w:szCs w:val="24"/>
                  </w:rPr>
                </w:pPr>
                <w:r>
                  <w:rPr>
                    <w:i/>
                    <w:iCs/>
                    <w:szCs w:val="24"/>
                  </w:rPr>
                  <w:t>Proc.</w:t>
                </w:r>
              </w:p>
            </w:tc>
            <w:tc>
              <w:tcPr>
                <w:tcW w:w="4240" w:type="dxa"/>
              </w:tcPr>
              <w:p w14:paraId="1BCB6B57" w14:textId="77777777" w:rsidR="00AC1887" w:rsidRDefault="00B219A7">
                <w:pPr>
                  <w:jc w:val="center"/>
                  <w:rPr>
                    <w:i/>
                    <w:iCs/>
                    <w:szCs w:val="24"/>
                  </w:rPr>
                </w:pPr>
                <w:r>
                  <w:rPr>
                    <w:i/>
                    <w:iCs/>
                    <w:szCs w:val="24"/>
                  </w:rPr>
                  <w:t xml:space="preserve">60 (2025 m. IV </w:t>
                </w:r>
                <w:proofErr w:type="spellStart"/>
                <w:r>
                  <w:rPr>
                    <w:i/>
                    <w:iCs/>
                    <w:szCs w:val="24"/>
                  </w:rPr>
                  <w:t>ketv</w:t>
                </w:r>
                <w:proofErr w:type="spellEnd"/>
                <w:r>
                  <w:rPr>
                    <w:i/>
                    <w:iCs/>
                    <w:szCs w:val="24"/>
                  </w:rPr>
                  <w:t>.)</w:t>
                </w:r>
              </w:p>
            </w:tc>
          </w:tr>
        </w:tbl>
        <w:p w14:paraId="1DF6833B" w14:textId="2BA6110B" w:rsidR="00AC1887" w:rsidRDefault="00B219A7">
          <w:pPr>
            <w:spacing w:line="259" w:lineRule="auto"/>
            <w:jc w:val="both"/>
            <w:rPr>
              <w:szCs w:val="24"/>
            </w:rPr>
          </w:pPr>
          <w:r>
            <w:rPr>
              <w:b/>
              <w:bCs/>
              <w:szCs w:val="24"/>
              <w:lang w:eastAsia="lt-LT"/>
            </w:rPr>
            <w:t>Pastaba</w:t>
          </w:r>
          <w:r>
            <w:rPr>
              <w:szCs w:val="24"/>
              <w:lang w:eastAsia="lt-LT"/>
            </w:rPr>
            <w:t xml:space="preserve">. Bendrieji rodikliai </w:t>
          </w:r>
          <w:r>
            <w:rPr>
              <w:szCs w:val="24"/>
            </w:rPr>
            <w:t xml:space="preserve">nurodyti Ekonomikos gaivinimo ir atsparumo didinimo plane „Naujos kartos Lietuva“ ir neturi siektinų reikšmių. Duomenys bus renkami iš susijusių reformų ir investicijų rodiklių. Ataskaitinis laikotarpis </w:t>
          </w:r>
          <w:r>
            <w:rPr>
              <w:szCs w:val="24"/>
              <w:lang w:eastAsia="ar-SA"/>
            </w:rPr>
            <w:t xml:space="preserve">– </w:t>
          </w:r>
          <w:r>
            <w:rPr>
              <w:szCs w:val="24"/>
            </w:rPr>
            <w:t>iki 2026 m. gruodžio 31 d.</w:t>
          </w:r>
        </w:p>
        <w:p w14:paraId="7ED1534F" w14:textId="77777777" w:rsidR="00AC1887" w:rsidRDefault="00AC1887">
          <w:pPr>
            <w:spacing w:line="259" w:lineRule="auto"/>
            <w:jc w:val="both"/>
            <w:rPr>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AC1887" w14:paraId="2AEE0C03" w14:textId="77777777">
            <w:trPr>
              <w:trHeight w:val="298"/>
            </w:trPr>
            <w:tc>
              <w:tcPr>
                <w:tcW w:w="14560" w:type="dxa"/>
              </w:tcPr>
              <w:p w14:paraId="3F75F2BD" w14:textId="5918B671" w:rsidR="00AC1887" w:rsidRDefault="00B219A7">
                <w:pPr>
                  <w:jc w:val="both"/>
                  <w:rPr>
                    <w:szCs w:val="24"/>
                    <w:highlight w:val="yellow"/>
                  </w:rPr>
                </w:pPr>
                <w:r>
                  <w:rPr>
                    <w:szCs w:val="24"/>
                  </w:rPr>
                  <w:t>Ministerijos stebėsenos rodiklių aprašymo kortelės</w:t>
                </w:r>
              </w:p>
            </w:tc>
          </w:tr>
          <w:tr w:rsidR="00AC1887" w14:paraId="4C5ECEAE" w14:textId="77777777">
            <w:trPr>
              <w:trHeight w:val="315"/>
            </w:trPr>
            <w:tc>
              <w:tcPr>
                <w:tcW w:w="14560" w:type="dxa"/>
              </w:tcPr>
              <w:p w14:paraId="094F9048" w14:textId="529DE7F7" w:rsidR="00AC1887" w:rsidRDefault="00B219A7">
                <w:pPr>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14:paraId="6C2BCFB6" w14:textId="77777777" w:rsidR="00AC1887" w:rsidRDefault="00AC1887">
          <w:pPr>
            <w:spacing w:line="259" w:lineRule="auto"/>
            <w:jc w:val="both"/>
            <w:rPr>
              <w:sz w:val="22"/>
              <w:szCs w:val="22"/>
            </w:rPr>
          </w:pPr>
        </w:p>
        <w:p w14:paraId="4A7EAA0B" w14:textId="77777777" w:rsidR="00AC1887" w:rsidRDefault="00AC1887">
          <w:pPr>
            <w:spacing w:line="259" w:lineRule="auto"/>
            <w:jc w:val="both"/>
            <w:rPr>
              <w:sz w:val="22"/>
              <w:szCs w:val="22"/>
            </w:rPr>
          </w:pPr>
        </w:p>
        <w:p w14:paraId="6DFE37E0" w14:textId="77777777" w:rsidR="00AC1887" w:rsidRDefault="00AC1887">
          <w:pPr>
            <w:spacing w:line="259" w:lineRule="auto"/>
            <w:jc w:val="both"/>
            <w:rPr>
              <w:sz w:val="22"/>
              <w:szCs w:val="22"/>
            </w:rPr>
          </w:pPr>
        </w:p>
        <w:p w14:paraId="67CC6589" w14:textId="77777777" w:rsidR="00AC1887" w:rsidRDefault="00AC1887">
          <w:pPr>
            <w:ind w:firstLine="567"/>
            <w:jc w:val="both"/>
            <w:rPr>
              <w:i/>
              <w:iCs/>
              <w:szCs w:val="24"/>
            </w:rPr>
          </w:pPr>
        </w:p>
        <w:tbl>
          <w:tblPr>
            <w:tblW w:w="1502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AC1887" w14:paraId="308504FE" w14:textId="77777777">
            <w:tc>
              <w:tcPr>
                <w:tcW w:w="15026" w:type="dxa"/>
              </w:tcPr>
              <w:p w14:paraId="276032AE" w14:textId="77777777" w:rsidR="00AC1887" w:rsidRDefault="00B219A7">
                <w:pPr>
                  <w:rPr>
                    <w:b/>
                    <w:szCs w:val="24"/>
                  </w:rPr>
                </w:pPr>
                <w:r>
                  <w:rPr>
                    <w:b/>
                    <w:szCs w:val="24"/>
                  </w:rPr>
                  <w:lastRenderedPageBreak/>
                  <w:t>SPECIALIEJI FINANSAVIMO REIKALAVIMAI</w:t>
                </w:r>
              </w:p>
            </w:tc>
          </w:tr>
          <w:tr w:rsidR="00AC1887" w14:paraId="53C18F6E" w14:textId="77777777">
            <w:tc>
              <w:tcPr>
                <w:tcW w:w="15026" w:type="dxa"/>
              </w:tcPr>
              <w:p w14:paraId="7A1D5E8F" w14:textId="77777777" w:rsidR="00AC1887" w:rsidRDefault="00B219A7">
                <w:pPr>
                  <w:rPr>
                    <w:b/>
                    <w:bCs/>
                    <w:szCs w:val="24"/>
                  </w:rPr>
                </w:pPr>
                <w:r>
                  <w:rPr>
                    <w:b/>
                    <w:bCs/>
                    <w:szCs w:val="24"/>
                  </w:rPr>
                  <w:t>1. Taikomi teisės aktai</w:t>
                </w:r>
              </w:p>
            </w:tc>
          </w:tr>
          <w:tr w:rsidR="00AC1887" w14:paraId="60499371" w14:textId="77777777">
            <w:tc>
              <w:tcPr>
                <w:tcW w:w="15026" w:type="dxa"/>
              </w:tcPr>
              <w:p w14:paraId="43A855FD" w14:textId="04361EE8" w:rsidR="00AC1887" w:rsidRDefault="00B219A7">
                <w:pPr>
                  <w:tabs>
                    <w:tab w:val="left" w:pos="306"/>
                  </w:tabs>
                  <w:ind w:left="22"/>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(toliau – Pažangos priemonė) patvirtintą 2022–2030 metų Sveikatos priežiūros kokybės ir efektyvumo didinimo plėtros programos pažangos priemonės Nr. 11-002-02-11-01 „Gerinti sveikatos priežiūros paslaugų kokybę ir prieinamumą“ projektų finansavimo sąlygų aprašą Nr. 12</w:t>
                </w:r>
                <w:r>
                  <w:rPr>
                    <w:iCs/>
                    <w:szCs w:val="24"/>
                    <w:lang w:eastAsia="lt-LT"/>
                  </w:rPr>
                  <w:t xml:space="preserve"> (toliau – Aprašas):</w:t>
                </w:r>
              </w:p>
              <w:p w14:paraId="2BF79B62" w14:textId="61EC8A97" w:rsidR="00AC1887" w:rsidRDefault="00B219A7">
                <w:pPr>
                  <w:tabs>
                    <w:tab w:val="left" w:pos="600"/>
                  </w:tabs>
                  <w:spacing w:line="276" w:lineRule="auto"/>
                  <w:jc w:val="both"/>
                  <w:rPr>
                    <w:b/>
                    <w:bCs/>
                    <w:szCs w:val="24"/>
                  </w:rPr>
                </w:pPr>
                <w:r>
                  <w:rPr>
                    <w:b/>
                    <w:bCs/>
                    <w:szCs w:val="24"/>
                  </w:rPr>
                  <w:t>1.1. bendrieji teisės aktai:</w:t>
                </w:r>
              </w:p>
              <w:p w14:paraId="5510DB96" w14:textId="1BC21ACC" w:rsidR="00AC1887" w:rsidRDefault="00B219A7">
                <w:pPr>
                  <w:jc w:val="both"/>
                  <w:rPr>
                    <w:szCs w:val="24"/>
                  </w:rPr>
                </w:pPr>
                <w:r>
                  <w:rPr>
                    <w:szCs w:val="24"/>
                  </w:rPr>
                  <w:t>1.1.1. 2021 m. vasario 12 d. Europos Parlamento ir Tarybos reglamentas (ES)2021/241, kuriuo nustatoma ekonomikos gaivinimo ir atsparumo didinimo priemonė;</w:t>
                </w:r>
              </w:p>
              <w:p w14:paraId="02C4F34C" w14:textId="3CA8CD7F" w:rsidR="00AC1887" w:rsidRDefault="00B219A7">
                <w:pPr>
                  <w:jc w:val="both"/>
                  <w:rPr>
                    <w:szCs w:val="24"/>
                  </w:rPr>
                </w:pPr>
                <w:r>
                  <w:rPr>
                    <w:szCs w:val="24"/>
                  </w:rPr>
                  <w:t xml:space="preserve">1.1.2. 2021 m. liepos 28 d. </w:t>
                </w:r>
                <w:r>
                  <w:t>Europos Sąjungos Tarybos įgyvendinimo sprendimas CM4171/21 dėl Lietuvos ekonomikos gaivinimo ir atsparumo didinimo plano „Naujos kartos Lietuva“ įvertinimo patvirtinimo (toliau – planas „Naujos kartos Lietuva“)</w:t>
                </w:r>
                <w:r>
                  <w:rPr>
                    <w:szCs w:val="24"/>
                  </w:rPr>
                  <w:t xml:space="preserve">; </w:t>
                </w:r>
              </w:p>
              <w:p w14:paraId="06F767DB" w14:textId="0EE62C9C" w:rsidR="00AC1887" w:rsidRDefault="00B219A7">
                <w:pPr>
                  <w:jc w:val="both"/>
                  <w:rPr>
                    <w:szCs w:val="24"/>
                  </w:rPr>
                </w:pPr>
                <w:r>
                  <w:rPr>
                    <w:szCs w:val="24"/>
                  </w:rPr>
                  <w:t>1.1.3. Lietuvos Respublikos sveikatos apsaugos ministro 2022 m. gegužės 20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kuriuo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14:paraId="58B64A01" w14:textId="49657BF0" w:rsidR="00AC1887" w:rsidRDefault="00B219A7">
                <w:pPr>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4F2DE674" w14:textId="23AC1812" w:rsidR="00AC1887" w:rsidRDefault="00B219A7">
                <w:pPr>
                  <w:tabs>
                    <w:tab w:val="left" w:pos="600"/>
                  </w:tabs>
                  <w:spacing w:line="276" w:lineRule="auto"/>
                  <w:jc w:val="both"/>
                  <w:rPr>
                    <w:b/>
                    <w:bCs/>
                    <w:szCs w:val="24"/>
                  </w:rPr>
                </w:pPr>
                <w:r>
                  <w:rPr>
                    <w:b/>
                    <w:bCs/>
                    <w:szCs w:val="24"/>
                  </w:rPr>
                  <w:t>1.2. specialieji teisės aktai:</w:t>
                </w:r>
              </w:p>
              <w:p w14:paraId="2EEEC3FD" w14:textId="2E69438B" w:rsidR="00AC1887" w:rsidRDefault="00B219A7">
                <w:pPr>
                  <w:jc w:val="both"/>
                  <w:rPr>
                    <w:szCs w:val="24"/>
                  </w:rPr>
                </w:pPr>
                <w:r>
                  <w:rPr>
                    <w:szCs w:val="24"/>
                  </w:rPr>
                  <w:t>1.2.1. Lietuvos Respublikos sveikatos sistemos įstatymas;</w:t>
                </w:r>
              </w:p>
              <w:p w14:paraId="1DB35AB3" w14:textId="3412F098" w:rsidR="00AC1887" w:rsidRDefault="00B219A7">
                <w:pPr>
                  <w:jc w:val="both"/>
                  <w:rPr>
                    <w:szCs w:val="24"/>
                  </w:rPr>
                </w:pPr>
                <w:r>
                  <w:rPr>
                    <w:szCs w:val="24"/>
                  </w:rPr>
                  <w:t xml:space="preserve">1.2.2. Lietuvos Respublikos valstybės informacinių išteklių valdymo įstatymas; </w:t>
                </w:r>
              </w:p>
              <w:p w14:paraId="04AB3549" w14:textId="3AC6A2EA" w:rsidR="00AC1887" w:rsidRDefault="00B219A7">
                <w:pPr>
                  <w:jc w:val="both"/>
                  <w:rPr>
                    <w:szCs w:val="24"/>
                  </w:rPr>
                </w:pPr>
                <w:r>
                  <w:rPr>
                    <w:szCs w:val="24"/>
                  </w:rPr>
                  <w:t>1.2.3. Lietuvos Respublikos kibernetinio saugumo įstatymas;</w:t>
                </w:r>
              </w:p>
              <w:p w14:paraId="30EBD4F0" w14:textId="308FB914" w:rsidR="00AC1887" w:rsidRDefault="00B219A7">
                <w:pPr>
                  <w:jc w:val="both"/>
                  <w:rPr>
                    <w:szCs w:val="24"/>
                  </w:rPr>
                </w:pPr>
                <w:r>
                  <w:rPr>
                    <w:szCs w:val="24"/>
                  </w:rPr>
                  <w:t>1.2.4. Lietuvos Respublikos Vyriausybės 2003 m. balandžio 18 d. nutarimas Nr. 480 „Dėl Bendrųjų reikalavimų valstybės ir savivaldybių institucijų ir įstaigų interneto svetainėms ir mobiliosioms programoms aprašo patvirtinimo“;</w:t>
                </w:r>
              </w:p>
              <w:p w14:paraId="3727E419" w14:textId="550DF3CD" w:rsidR="00AC1887" w:rsidRDefault="00B219A7">
                <w:pPr>
                  <w:jc w:val="both"/>
                  <w:rPr>
                    <w:szCs w:val="24"/>
                  </w:rPr>
                </w:pPr>
                <w:r>
                  <w:rPr>
                    <w:szCs w:val="24"/>
                  </w:rPr>
                  <w:t>1.2.5. Lietuvos Respublikos Vyriausybės 2013 m. vasario 27 d. nutarimas Nr. 180 „Dėl Valstybės informacinių sistemų steigimo, kūrimo, modernizavimo ir likvidavimo tvarkos aprašo patvirtinimo“;</w:t>
                </w:r>
              </w:p>
              <w:p w14:paraId="3A4A6860" w14:textId="75498F4A" w:rsidR="00AC1887" w:rsidRDefault="00B219A7">
                <w:pPr>
                  <w:jc w:val="both"/>
                  <w:rPr>
                    <w:szCs w:val="24"/>
                  </w:rPr>
                </w:pPr>
                <w:r>
                  <w:rPr>
                    <w:szCs w:val="24"/>
                  </w:rPr>
                  <w:t>1.2.6.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10665DDD" w14:textId="6196FD45" w:rsidR="00AC1887" w:rsidRDefault="00B219A7">
                <w:pPr>
                  <w:jc w:val="both"/>
                  <w:rPr>
                    <w:szCs w:val="24"/>
                  </w:rPr>
                </w:pPr>
                <w:r>
                  <w:rPr>
                    <w:szCs w:val="24"/>
                  </w:rPr>
                  <w:lastRenderedPageBreak/>
                  <w:t>1.2.7. Informacinės visuomenės plėtros komiteto prie Susisiekimo ministerijos direktoriaus 2014 m. vasario 25 d. įsakymas Nr. T-29 „Dėl Valstybės informacinių sistemų gyvavimo ciklo valdymo metodikos patvirtinimo“ (toliau – Valstybės informacinių sistemų gyvavimo ciklo valdymo metodika);</w:t>
                </w:r>
              </w:p>
              <w:p w14:paraId="422BA567" w14:textId="34A3A8A6" w:rsidR="00AC1887" w:rsidRDefault="00B219A7">
                <w:pPr>
                  <w:jc w:val="both"/>
                  <w:rPr>
                    <w:szCs w:val="24"/>
                  </w:rPr>
                </w:pPr>
                <w:r>
                  <w:rPr>
                    <w:szCs w:val="24"/>
                  </w:rPr>
                  <w:t>1.2.8. Lietuvos Respublikos susisiekimo ministro 2015 m. spalio 7 d. įsakymas Nr. 3-416(1.5 E) „Dėl metodinių dokumentų patvirtinimo“;</w:t>
                </w:r>
              </w:p>
              <w:p w14:paraId="38FD1634" w14:textId="7078CDD3" w:rsidR="00AC1887" w:rsidRDefault="00B219A7">
                <w:pPr>
                  <w:jc w:val="both"/>
                  <w:rPr>
                    <w:szCs w:val="24"/>
                  </w:rPr>
                </w:pPr>
                <w:r>
                  <w:rPr>
                    <w:szCs w:val="24"/>
                  </w:rPr>
                  <w:t>1.2.9.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tc>
          </w:tr>
          <w:tr w:rsidR="00AC1887" w14:paraId="7D31FF00" w14:textId="77777777">
            <w:tc>
              <w:tcPr>
                <w:tcW w:w="15026" w:type="dxa"/>
              </w:tcPr>
              <w:p w14:paraId="01AA4BFE" w14:textId="77777777" w:rsidR="00AC1887" w:rsidRDefault="00B219A7">
                <w:pPr>
                  <w:rPr>
                    <w:b/>
                    <w:szCs w:val="24"/>
                  </w:rPr>
                </w:pPr>
                <w:r>
                  <w:rPr>
                    <w:b/>
                    <w:szCs w:val="24"/>
                  </w:rPr>
                  <w:lastRenderedPageBreak/>
                  <w:t>2. Reikalavimai projektams</w:t>
                </w:r>
              </w:p>
            </w:tc>
          </w:tr>
          <w:tr w:rsidR="00AC1887" w14:paraId="1F8FE0BA" w14:textId="77777777">
            <w:tc>
              <w:tcPr>
                <w:tcW w:w="15026" w:type="dxa"/>
              </w:tcPr>
              <w:p w14:paraId="021097E5" w14:textId="33241A68" w:rsidR="00AC1887" w:rsidRDefault="00B219A7">
                <w:pPr>
                  <w:jc w:val="both"/>
                </w:pPr>
                <w:r>
                  <w:t>Lietuvoje Centrinė e. sveikatos sistema, kitaip Elektroninės sveikatos paslaugų ir bendradarbiavimo infrastruktūros informacinė sistema (toliau – ESPBI IS), susideda iš daugelio posistemių, tačiau yra vienas didelis monolitas (visos posistemės, duomenų bazė, informacijos mainų posistemė ir t. t.), kuriame kaupiamų medicinos duomenų apimtys didėja milžiniškais tempais (nuo 2019 m. 33 TB, 2021 m. 160 TB iki 2023 m. 245 TB, tendencijos išlieka panašios ir toliau), tad apdoroti tokius duomenų kiekius bei palaikyti stabiliai veikiančias paslaugų posistemes (tokias kaip www.esveikata.lt, išankstinė pacientų registracija (toliau – IPR IS) ir kitos) tampa dideliu iššūkiu net su moderniomis techninėmis priemonėmis, kurios prie esamos ESPBI IS monolitinės architektūros negali būti plečiamos neribotai ir jau beveik pasiekė maksimalią technologinę ribą.</w:t>
                </w:r>
              </w:p>
              <w:p w14:paraId="519FD2A1" w14:textId="6DA8768C" w:rsidR="00AC1887" w:rsidRDefault="00B219A7">
                <w:pPr>
                  <w:jc w:val="both"/>
                </w:pPr>
                <w:r>
                  <w:t xml:space="preserve">Siekiant kurti ir plėtoti pažangias integralias e. sveikatos paslaugas, atitinkančias gyventojų, pacientų, sveikatos priežiūros įstaigų ir specialistų poreikius bei lūkesčius, pagrindiniu iššūkiu tampa tai, kad esama ESPBI IS monolitinė architektūra lemia sudėtingą ir daug laiko sąnaudų reikalaujantį naujų </w:t>
                </w:r>
                <w:proofErr w:type="spellStart"/>
                <w:r>
                  <w:t>funkcionalumų</w:t>
                </w:r>
                <w:proofErr w:type="spellEnd"/>
                <w:r>
                  <w:t xml:space="preserve"> diegimą, todėl nėra laiku atliepiami naudotojų poreikiai, sunkiai prisitaikoma pasikeitus sveikatos priežiūros paslaugų veiklą reglamentuojantiems teisės aktams, kurių pasikeitimas reikalauja ir ESPBI IS naujų funkcijų diegimo ar tobulinimo. Tad reikalingas esamų paslaugų, duomenų bazių </w:t>
                </w:r>
                <w:proofErr w:type="spellStart"/>
                <w:r>
                  <w:t>dekomponavimas</w:t>
                </w:r>
                <w:proofErr w:type="spellEnd"/>
                <w:r>
                  <w:t xml:space="preserve"> į atskiras sistemas pagal paslaugas, kas leistų ir greitesnį vystymą, savalaikį plėtojimą, atliepiantį naudotojų lūkesčius, bei išskaidyti infrastruktūrinius sprendimus atskiromis paslaugomis. Visa tai padėtų stabilizuoti esamų paslaugų veiklą, pagreitinti naujų paslaugų diegimą, teikti duomenis suinteresuotoms institucijoms bei padidins greitaveiką.</w:t>
                </w:r>
              </w:p>
              <w:p w14:paraId="7B604B4B" w14:textId="77777777" w:rsidR="00AC1887" w:rsidRDefault="00B219A7">
                <w:pPr>
                  <w:tabs>
                    <w:tab w:val="left" w:pos="600"/>
                  </w:tabs>
                  <w:jc w:val="both"/>
                  <w:rPr>
                    <w:szCs w:val="24"/>
                    <w:lang w:eastAsia="lt-LT"/>
                  </w:rPr>
                </w:pPr>
                <w:r>
                  <w:rPr>
                    <w:szCs w:val="24"/>
                  </w:rPr>
                  <w:t xml:space="preserve">2.1. Įgyvendinant Pažangos priemonę investicijos bus skiriamos </w:t>
                </w:r>
                <w:r>
                  <w:t xml:space="preserve">ESPBI IS sudarančių posistemių </w:t>
                </w:r>
                <w:proofErr w:type="spellStart"/>
                <w:r>
                  <w:t>dekomponavimui</w:t>
                </w:r>
                <w:proofErr w:type="spellEnd"/>
                <w:r>
                  <w:t xml:space="preserve"> (p</w:t>
                </w:r>
                <w:r>
                  <w:rPr>
                    <w:szCs w:val="24"/>
                    <w:lang w:eastAsia="lt-LT"/>
                  </w:rPr>
                  <w:t xml:space="preserve">acientų registro sukūrimui; medicininių organizacijų bei medicininių paslaugų tiekėjų komponento sukūrimui; terminologijų ir klasifikatorių posistemės sukūrimui; prieigos teisių prie Elektroninės sveikatos istorijos (ESI) kontrolės ir valdymo komponento sukūrimui; nacionalinės ESI saugyklos, pagrįstos šiuolaikiniais industriniais standartais, sukūrimui; auditavimo ir </w:t>
                </w:r>
                <w:proofErr w:type="spellStart"/>
                <w:r>
                  <w:rPr>
                    <w:szCs w:val="24"/>
                    <w:lang w:eastAsia="lt-LT"/>
                  </w:rPr>
                  <w:t>žurnalizavimo</w:t>
                </w:r>
                <w:proofErr w:type="spellEnd"/>
                <w:r>
                  <w:rPr>
                    <w:szCs w:val="24"/>
                    <w:lang w:eastAsia="lt-LT"/>
                  </w:rPr>
                  <w:t xml:space="preserve"> komponento sukūrimui; specialisto, paciento, farmacininko portalų </w:t>
                </w:r>
                <w:proofErr w:type="spellStart"/>
                <w:r>
                  <w:rPr>
                    <w:szCs w:val="24"/>
                    <w:lang w:eastAsia="lt-LT"/>
                  </w:rPr>
                  <w:t>dekomponavimui</w:t>
                </w:r>
                <w:proofErr w:type="spellEnd"/>
                <w:r>
                  <w:rPr>
                    <w:szCs w:val="24"/>
                    <w:lang w:eastAsia="lt-LT"/>
                  </w:rPr>
                  <w:t xml:space="preserve"> į atskirus modulius; ESPBI duomenų saugyklų techninės dalies išplėtimui / įsigijimui; saugios įrangos atnaujinimui / įsigijimui; kt.). Bus investuojama į infrastruktūros sukūrimą, įrangos įsigijimą. </w:t>
                </w:r>
              </w:p>
              <w:p w14:paraId="3835872A" w14:textId="77777777" w:rsidR="00AC1887" w:rsidRDefault="00B219A7">
                <w:pPr>
                  <w:tabs>
                    <w:tab w:val="left" w:pos="731"/>
                  </w:tabs>
                  <w:jc w:val="both"/>
                  <w:rPr>
                    <w:szCs w:val="24"/>
                    <w:lang w:eastAsia="lt-LT"/>
                  </w:rPr>
                </w:pPr>
                <w:r>
                  <w:rPr>
                    <w:szCs w:val="24"/>
                  </w:rPr>
                  <w:t xml:space="preserve">2.2. Pagal šį Aprašą įgyvendinamas 1 (vienas) projektas. Galimas pareiškėjas – </w:t>
                </w:r>
                <w:r>
                  <w:rPr>
                    <w:szCs w:val="24"/>
                    <w:lang w:eastAsia="lt-LT"/>
                  </w:rPr>
                  <w:t>valstybės įmonė Registrų centras.</w:t>
                </w:r>
              </w:p>
              <w:p w14:paraId="788F271A" w14:textId="77777777" w:rsidR="00AC1887" w:rsidRDefault="00B219A7">
                <w:pPr>
                  <w:ind w:firstLine="22"/>
                  <w:jc w:val="both"/>
                </w:pPr>
                <w:r>
                  <w:t>2.3. Pagal šį Aprašą projekto partneriai negalimi.</w:t>
                </w:r>
              </w:p>
              <w:p w14:paraId="26DC1046" w14:textId="48C5B23B" w:rsidR="00AC1887" w:rsidRDefault="00B219A7">
                <w:pPr>
                  <w:ind w:firstLine="22"/>
                  <w:jc w:val="both"/>
                  <w:rPr>
                    <w:szCs w:val="24"/>
                  </w:rPr>
                </w:pPr>
                <w:r>
                  <w:rPr>
                    <w:szCs w:val="24"/>
                  </w:rPr>
                  <w:t xml:space="preserve">2.4. </w:t>
                </w:r>
                <w:r>
                  <w:rPr>
                    <w:bCs/>
                    <w:szCs w:val="24"/>
                  </w:rPr>
                  <w:t xml:space="preserve">Projektui pagal šio Aprašo veiklą įgyvendinti galima skirti suma iki 22 504 130,00 </w:t>
                </w:r>
                <w:proofErr w:type="spellStart"/>
                <w:r>
                  <w:rPr>
                    <w:bCs/>
                    <w:szCs w:val="24"/>
                  </w:rPr>
                  <w:t>Eur</w:t>
                </w:r>
                <w:proofErr w:type="spellEnd"/>
                <w:r>
                  <w:rPr>
                    <w:bCs/>
                    <w:szCs w:val="24"/>
                  </w:rPr>
                  <w:t xml:space="preserve"> (dvidešimt dviejų milijonų penkių šimtų keturių tūkstančių šimto trisdešimt eurų) EGADP lėšų ir iki 4 725 867,00 </w:t>
                </w:r>
                <w:proofErr w:type="spellStart"/>
                <w:r>
                  <w:rPr>
                    <w:bCs/>
                    <w:szCs w:val="24"/>
                  </w:rPr>
                  <w:t>Eur</w:t>
                </w:r>
                <w:proofErr w:type="spellEnd"/>
                <w:r>
                  <w:rPr>
                    <w:bCs/>
                    <w:szCs w:val="24"/>
                  </w:rPr>
                  <w:t xml:space="preserve"> (keturių milijonų septynių šimtų dvidešimt penkių tūkstančių aštuonių šimtų šešiasdešimt septynių eurų) VB lėšų,</w:t>
                </w:r>
                <w:r>
                  <w:rPr>
                    <w:szCs w:val="24"/>
                  </w:rPr>
                  <w:t xml:space="preserve"> skirtų netinkamam finansuoti pridėtinės vertės mokesčiui (toliau – PVM) apmokėti.</w:t>
                </w:r>
              </w:p>
              <w:p w14:paraId="636922C5" w14:textId="77777777" w:rsidR="00AC1887" w:rsidRDefault="00B219A7">
                <w:pPr>
                  <w:spacing w:line="276" w:lineRule="auto"/>
                  <w:jc w:val="both"/>
                  <w:rPr>
                    <w:bCs/>
                    <w:szCs w:val="24"/>
                  </w:rPr>
                </w:pPr>
                <w:r>
                  <w:rPr>
                    <w:bCs/>
                    <w:szCs w:val="24"/>
                  </w:rPr>
                  <w:t>2.5. Didžiausia galima projekto finansuojamoji dalis sudaro 100 proc. visų tinkamų finansuoti projekto išlaidų. Pareiškėjas savo iniciatyva ir savo ir (arba) kitų šaltinių lėšomis gali prisidėti prie projekto įgyvendinimo.</w:t>
                </w:r>
              </w:p>
              <w:p w14:paraId="5367DB7F" w14:textId="77777777" w:rsidR="00AC1887" w:rsidRDefault="00B219A7">
                <w:pPr>
                  <w:tabs>
                    <w:tab w:val="left" w:pos="459"/>
                  </w:tabs>
                  <w:rPr>
                    <w:szCs w:val="24"/>
                    <w:lang w:eastAsia="lt-LT"/>
                  </w:rPr>
                </w:pPr>
                <w:r>
                  <w:rPr>
                    <w:szCs w:val="24"/>
                  </w:rPr>
                  <w:t xml:space="preserve">2.6.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szCs w:val="24"/>
                    <w:lang w:eastAsia="lt-LT"/>
                  </w:rPr>
                  <w:t xml:space="preserve">Numatoma </w:t>
                </w:r>
                <w:proofErr w:type="spellStart"/>
                <w:r>
                  <w:rPr>
                    <w:szCs w:val="24"/>
                    <w:lang w:eastAsia="lt-LT"/>
                  </w:rPr>
                  <w:t>poveiklė</w:t>
                </w:r>
                <w:proofErr w:type="spellEnd"/>
                <w:r>
                  <w:rPr>
                    <w:szCs w:val="24"/>
                    <w:lang w:eastAsia="lt-LT"/>
                  </w:rPr>
                  <w:t xml:space="preserve"> –</w:t>
                </w:r>
                <w:r>
                  <w:rPr>
                    <w:iCs/>
                    <w:szCs w:val="24"/>
                  </w:rPr>
                  <w:t xml:space="preserve"> </w:t>
                </w:r>
                <w:r>
                  <w:t xml:space="preserve">sveikatos sektoriaus skaitmeninimo projektai: ESPBI IS sudarančių posistemių </w:t>
                </w:r>
                <w:proofErr w:type="spellStart"/>
                <w:r>
                  <w:t>dekomponavimas</w:t>
                </w:r>
                <w:proofErr w:type="spellEnd"/>
                <w:r>
                  <w:rPr>
                    <w:iCs/>
                    <w:szCs w:val="24"/>
                  </w:rPr>
                  <w:t xml:space="preserve">. </w:t>
                </w:r>
                <w:r>
                  <w:rPr>
                    <w:szCs w:val="24"/>
                    <w:lang w:eastAsia="lt-LT"/>
                  </w:rPr>
                  <w:t xml:space="preserve">Finansuojama: </w:t>
                </w:r>
              </w:p>
              <w:p w14:paraId="525C819C" w14:textId="77777777" w:rsidR="00AC1887" w:rsidRDefault="00B219A7">
                <w:pPr>
                  <w:tabs>
                    <w:tab w:val="left" w:pos="459"/>
                  </w:tabs>
                  <w:rPr>
                    <w:szCs w:val="24"/>
                    <w:lang w:eastAsia="lt-LT"/>
                  </w:rPr>
                </w:pPr>
                <w:r>
                  <w:rPr>
                    <w:szCs w:val="24"/>
                    <w:lang w:eastAsia="lt-LT"/>
                  </w:rPr>
                  <w:lastRenderedPageBreak/>
                  <w:t xml:space="preserve">2.6.1. ESPBI IS sudarančių posistemių </w:t>
                </w:r>
                <w:proofErr w:type="spellStart"/>
                <w:r>
                  <w:rPr>
                    <w:szCs w:val="24"/>
                    <w:lang w:eastAsia="lt-LT"/>
                  </w:rPr>
                  <w:t>dekomponavimas</w:t>
                </w:r>
                <w:proofErr w:type="spellEnd"/>
                <w:r>
                  <w:rPr>
                    <w:szCs w:val="24"/>
                    <w:lang w:eastAsia="lt-LT"/>
                  </w:rPr>
                  <w:t xml:space="preserve"> ir su tuo susijusios veiklos bei išlaidos:</w:t>
                </w:r>
              </w:p>
              <w:p w14:paraId="41E51BC8" w14:textId="77777777" w:rsidR="00AC1887" w:rsidRDefault="00B219A7">
                <w:pPr>
                  <w:tabs>
                    <w:tab w:val="left" w:pos="459"/>
                  </w:tabs>
                  <w:jc w:val="both"/>
                  <w:rPr>
                    <w:szCs w:val="24"/>
                    <w:lang w:eastAsia="lt-LT"/>
                  </w:rPr>
                </w:pPr>
                <w:r>
                  <w:rPr>
                    <w:szCs w:val="24"/>
                    <w:lang w:eastAsia="lt-LT"/>
                  </w:rPr>
                  <w:t xml:space="preserve">2.6.1.1. Pacientų registro kaip atskiro komponento sukūrimas; </w:t>
                </w:r>
              </w:p>
              <w:p w14:paraId="0D67A6E5" w14:textId="77777777" w:rsidR="00AC1887" w:rsidRDefault="00B219A7">
                <w:pPr>
                  <w:tabs>
                    <w:tab w:val="left" w:pos="459"/>
                  </w:tabs>
                  <w:jc w:val="both"/>
                  <w:rPr>
                    <w:szCs w:val="24"/>
                    <w:lang w:eastAsia="lt-LT"/>
                  </w:rPr>
                </w:pPr>
                <w:r>
                  <w:rPr>
                    <w:szCs w:val="24"/>
                    <w:lang w:eastAsia="lt-LT"/>
                  </w:rPr>
                  <w:t>2.6.1.2. Medicininių organizacijų bei medicininių paslaugų tiekėjų (gydytojai, slaugytojos) komponento sukūrimas, kuris skirtas duomenų apsikeitimui užtikrinti;</w:t>
                </w:r>
              </w:p>
              <w:p w14:paraId="5C7A4D7F" w14:textId="77777777" w:rsidR="00AC1887" w:rsidRDefault="00B219A7">
                <w:pPr>
                  <w:tabs>
                    <w:tab w:val="left" w:pos="459"/>
                  </w:tabs>
                  <w:jc w:val="both"/>
                  <w:rPr>
                    <w:szCs w:val="24"/>
                    <w:lang w:eastAsia="lt-LT"/>
                  </w:rPr>
                </w:pPr>
                <w:r>
                  <w:rPr>
                    <w:szCs w:val="24"/>
                    <w:lang w:eastAsia="lt-LT"/>
                  </w:rPr>
                  <w:t xml:space="preserve">2.6.1.3. Terminologijų ir klasifikatorių posistemės sukūrimas (terminologijų serveris, skirtas duomenų apsikeitimui užtikrinti); </w:t>
                </w:r>
              </w:p>
              <w:p w14:paraId="5AFBE4B7" w14:textId="77777777" w:rsidR="00AC1887" w:rsidRDefault="00B219A7">
                <w:pPr>
                  <w:tabs>
                    <w:tab w:val="left" w:pos="459"/>
                  </w:tabs>
                  <w:jc w:val="both"/>
                  <w:rPr>
                    <w:szCs w:val="24"/>
                    <w:lang w:eastAsia="lt-LT"/>
                  </w:rPr>
                </w:pPr>
                <w:r>
                  <w:rPr>
                    <w:szCs w:val="24"/>
                    <w:lang w:eastAsia="lt-LT"/>
                  </w:rPr>
                  <w:t>2.6.1.4. Prieigos teisių prie ESI kontrolės ir valdymo komponento sukūrimas;</w:t>
                </w:r>
              </w:p>
              <w:p w14:paraId="0C8229AF" w14:textId="77777777" w:rsidR="00AC1887" w:rsidRDefault="00B219A7">
                <w:pPr>
                  <w:tabs>
                    <w:tab w:val="left" w:pos="459"/>
                  </w:tabs>
                  <w:jc w:val="both"/>
                  <w:rPr>
                    <w:szCs w:val="24"/>
                    <w:lang w:eastAsia="lt-LT"/>
                  </w:rPr>
                </w:pPr>
                <w:r>
                  <w:rPr>
                    <w:szCs w:val="24"/>
                    <w:lang w:eastAsia="lt-LT"/>
                  </w:rPr>
                  <w:t>2.6.1.5. Nacionalinės ESI saugyklos, pagrįstos šiuolaikiniais industriniais standartais, sukūrimas;</w:t>
                </w:r>
              </w:p>
              <w:p w14:paraId="7885D2F2" w14:textId="77777777" w:rsidR="00AC1887" w:rsidRDefault="00B219A7">
                <w:pPr>
                  <w:tabs>
                    <w:tab w:val="left" w:pos="459"/>
                  </w:tabs>
                  <w:jc w:val="both"/>
                  <w:rPr>
                    <w:szCs w:val="24"/>
                    <w:lang w:eastAsia="lt-LT"/>
                  </w:rPr>
                </w:pPr>
                <w:r>
                  <w:rPr>
                    <w:szCs w:val="24"/>
                    <w:lang w:eastAsia="lt-LT"/>
                  </w:rPr>
                  <w:t xml:space="preserve">2.6.1.6. Auditavimo ir </w:t>
                </w:r>
                <w:proofErr w:type="spellStart"/>
                <w:r>
                  <w:rPr>
                    <w:szCs w:val="24"/>
                    <w:lang w:eastAsia="lt-LT"/>
                  </w:rPr>
                  <w:t>žurnalizavimo</w:t>
                </w:r>
                <w:proofErr w:type="spellEnd"/>
                <w:r>
                  <w:rPr>
                    <w:szCs w:val="24"/>
                    <w:lang w:eastAsia="lt-LT"/>
                  </w:rPr>
                  <w:t xml:space="preserve"> komponento, skirto ESPBI komponentų </w:t>
                </w:r>
                <w:proofErr w:type="spellStart"/>
                <w:r>
                  <w:rPr>
                    <w:szCs w:val="24"/>
                    <w:lang w:eastAsia="lt-LT"/>
                  </w:rPr>
                  <w:t>žurnalizavimui</w:t>
                </w:r>
                <w:proofErr w:type="spellEnd"/>
                <w:r>
                  <w:rPr>
                    <w:szCs w:val="24"/>
                    <w:lang w:eastAsia="lt-LT"/>
                  </w:rPr>
                  <w:t>, sukūrimas;</w:t>
                </w:r>
              </w:p>
              <w:p w14:paraId="40FA8CD8" w14:textId="77777777" w:rsidR="00AC1887" w:rsidRDefault="00B219A7">
                <w:pPr>
                  <w:tabs>
                    <w:tab w:val="left" w:pos="459"/>
                  </w:tabs>
                  <w:jc w:val="both"/>
                  <w:rPr>
                    <w:szCs w:val="24"/>
                    <w:lang w:eastAsia="lt-LT"/>
                  </w:rPr>
                </w:pPr>
                <w:r>
                  <w:rPr>
                    <w:szCs w:val="24"/>
                    <w:lang w:eastAsia="lt-LT"/>
                  </w:rPr>
                  <w:t xml:space="preserve">2.6.1.7. specialisto, paciento, farmacininko portalų </w:t>
                </w:r>
                <w:proofErr w:type="spellStart"/>
                <w:r>
                  <w:rPr>
                    <w:szCs w:val="24"/>
                    <w:lang w:eastAsia="lt-LT"/>
                  </w:rPr>
                  <w:t>dekomponavimas</w:t>
                </w:r>
                <w:proofErr w:type="spellEnd"/>
                <w:r>
                  <w:rPr>
                    <w:szCs w:val="24"/>
                    <w:lang w:eastAsia="lt-LT"/>
                  </w:rPr>
                  <w:t xml:space="preserve"> į atskirus modulius;</w:t>
                </w:r>
              </w:p>
              <w:p w14:paraId="66FA08EB" w14:textId="78D18839" w:rsidR="00AC1887" w:rsidRDefault="00B219A7">
                <w:pPr>
                  <w:tabs>
                    <w:tab w:val="left" w:pos="459"/>
                  </w:tabs>
                  <w:jc w:val="both"/>
                  <w:rPr>
                    <w:szCs w:val="24"/>
                    <w:lang w:eastAsia="lt-LT"/>
                  </w:rPr>
                </w:pPr>
                <w:r>
                  <w:rPr>
                    <w:szCs w:val="24"/>
                    <w:lang w:eastAsia="lt-LT"/>
                  </w:rPr>
                  <w:t>2.6.1.8. ESPBI duomenų saugyklų techninės dalies išplėtimas / įsigijimas;</w:t>
                </w:r>
              </w:p>
              <w:p w14:paraId="21350008" w14:textId="77777777" w:rsidR="00AC1887" w:rsidRDefault="00B219A7">
                <w:pPr>
                  <w:tabs>
                    <w:tab w:val="left" w:pos="459"/>
                  </w:tabs>
                  <w:jc w:val="both"/>
                  <w:rPr>
                    <w:szCs w:val="24"/>
                    <w:lang w:eastAsia="lt-LT"/>
                  </w:rPr>
                </w:pPr>
                <w:r>
                  <w:rPr>
                    <w:szCs w:val="24"/>
                    <w:lang w:eastAsia="lt-LT"/>
                  </w:rPr>
                  <w:t>2.6.1.9. saugios įrangos atnaujinimas / įsigijimas;</w:t>
                </w:r>
              </w:p>
              <w:p w14:paraId="094EF286" w14:textId="77777777" w:rsidR="00AC1887" w:rsidRDefault="00B219A7">
                <w:pPr>
                  <w:tabs>
                    <w:tab w:val="left" w:pos="459"/>
                  </w:tabs>
                  <w:jc w:val="both"/>
                  <w:rPr>
                    <w:szCs w:val="24"/>
                    <w:lang w:eastAsia="lt-LT"/>
                  </w:rPr>
                </w:pPr>
                <w:r>
                  <w:rPr>
                    <w:szCs w:val="24"/>
                    <w:lang w:eastAsia="lt-LT"/>
                  </w:rPr>
                  <w:t>2.6.1.10. kitos veiklos, kurios bus identifikuotos investicinio projekto parengimo metu.</w:t>
                </w:r>
              </w:p>
              <w:p w14:paraId="34BABA53" w14:textId="77777777" w:rsidR="00AC1887" w:rsidRDefault="00B219A7">
                <w:pPr>
                  <w:tabs>
                    <w:tab w:val="left" w:pos="459"/>
                  </w:tabs>
                  <w:jc w:val="both"/>
                  <w:rPr>
                    <w:szCs w:val="24"/>
                  </w:rPr>
                </w:pPr>
                <w:r>
                  <w:rPr>
                    <w:szCs w:val="24"/>
                  </w:rPr>
                  <w:t>2.7. Finansuojamos projekto veiklos turi būti baigtos įgyvendinti iki 2025 metų gruodžio 31 d.</w:t>
                </w:r>
              </w:p>
              <w:p w14:paraId="7A8ACC1A" w14:textId="77777777" w:rsidR="00AC1887" w:rsidRDefault="00B219A7">
                <w:pPr>
                  <w:jc w:val="both"/>
                  <w:rPr>
                    <w:szCs w:val="24"/>
                  </w:rPr>
                </w:pPr>
                <w:r>
                  <w:rPr>
                    <w:rFonts w:eastAsia="Calibri"/>
                    <w:bCs/>
                    <w:szCs w:val="24"/>
                  </w:rPr>
                  <w:t>2.8. Pagal Aprašą veikla įgyvendinama valstybės planavimo būdu.</w:t>
                </w:r>
              </w:p>
              <w:p w14:paraId="39C50C5D" w14:textId="29A764BF" w:rsidR="00AC1887" w:rsidRDefault="00B219A7">
                <w:pPr>
                  <w:jc w:val="both"/>
                  <w:rPr>
                    <w:rFonts w:eastAsia="Calibri"/>
                    <w:szCs w:val="24"/>
                  </w:rPr>
                </w:pPr>
                <w:r>
                  <w:rPr>
                    <w:szCs w:val="24"/>
                  </w:rPr>
                  <w:t xml:space="preserve">2.9. </w:t>
                </w:r>
                <w:r>
                  <w:rPr>
                    <w:rFonts w:eastAsia="Calibri"/>
                    <w:szCs w:val="24"/>
                  </w:rPr>
                  <w:t>Projektas turi atitikti projekto bendruosius atrankos kriterijus, nustatytus PAFT 2 priede „Projektų bendrųjų atrankos kriterijų sąrašo ir jų vertinimo metodikos“.</w:t>
                </w:r>
              </w:p>
              <w:p w14:paraId="57781CA2" w14:textId="22E2142C" w:rsidR="00AC1887" w:rsidRDefault="00B219A7">
                <w:pPr>
                  <w:tabs>
                    <w:tab w:val="left" w:pos="459"/>
                  </w:tabs>
                  <w:jc w:val="both"/>
                  <w:rPr>
                    <w:rFonts w:eastAsia="Calibri"/>
                    <w:szCs w:val="24"/>
                  </w:rPr>
                </w:pPr>
                <w:r>
                  <w:rPr>
                    <w:rFonts w:eastAsia="Calibri"/>
                    <w:szCs w:val="24"/>
                  </w:rPr>
                  <w:t xml:space="preserve">2.10. Projektų komunikacijos ir informavimo apie projektą veiksmai atliekami vadovaujantis </w:t>
                </w:r>
                <w:r>
                  <w:rPr>
                    <w:szCs w:val="24"/>
                  </w:rPr>
                  <w:t>PAFT VIII skyriaus pirmojo skirsnio nuostatomis</w:t>
                </w:r>
                <w:r>
                  <w:rPr>
                    <w:rFonts w:eastAsia="Calibri"/>
                    <w:szCs w:val="24"/>
                  </w:rPr>
                  <w:t>.</w:t>
                </w:r>
              </w:p>
              <w:p w14:paraId="35EF4C51" w14:textId="72D8C7E6" w:rsidR="00AC1887" w:rsidRDefault="00B219A7">
                <w:pPr>
                  <w:tabs>
                    <w:tab w:val="left" w:pos="459"/>
                  </w:tabs>
                  <w:jc w:val="both"/>
                  <w:rPr>
                    <w:szCs w:val="24"/>
                  </w:rPr>
                </w:pPr>
                <w:r>
                  <w:rPr>
                    <w:rFonts w:eastAsia="Calibri"/>
                    <w:szCs w:val="24"/>
                  </w:rPr>
                  <w:t>2.11. P</w:t>
                </w:r>
                <w:r>
                  <w:rPr>
                    <w:szCs w:val="24"/>
                  </w:rPr>
                  <w:t>rojekto investicinis projektas iki pateikiant administruojančiajai institucijai privalo būti suderintas su Sveikatos apsaugos ministerija.</w:t>
                </w:r>
              </w:p>
              <w:p w14:paraId="384F949F" w14:textId="77777777" w:rsidR="00AC1887" w:rsidRDefault="00B219A7">
                <w:pPr>
                  <w:tabs>
                    <w:tab w:val="left" w:pos="454"/>
                  </w:tabs>
                  <w:ind w:left="29" w:hanging="29"/>
                  <w:jc w:val="both"/>
                  <w:rPr>
                    <w:szCs w:val="24"/>
                  </w:rPr>
                </w:pPr>
                <w:r>
                  <w:rPr>
                    <w:szCs w:val="24"/>
                  </w:rPr>
                  <w:t xml:space="preserve">2.12. </w:t>
                </w:r>
                <w:r>
                  <w:rPr>
                    <w:szCs w:val="24"/>
                    <w:lang w:eastAsia="lt-LT"/>
                  </w:rPr>
                  <w:t>Kartu su projekto įgyvendinimo planu administruojančiajai institucijai turi būti pateikti šie dokumentai:</w:t>
                </w:r>
              </w:p>
              <w:p w14:paraId="60055F64" w14:textId="0179CA41" w:rsidR="00AC1887" w:rsidRDefault="00B219A7">
                <w:pPr>
                  <w:tabs>
                    <w:tab w:val="decimal" w:pos="458"/>
                    <w:tab w:val="left" w:pos="680"/>
                    <w:tab w:val="left" w:pos="738"/>
                  </w:tabs>
                  <w:ind w:left="29" w:hanging="29"/>
                  <w:jc w:val="both"/>
                  <w:rPr>
                    <w:szCs w:val="24"/>
                  </w:rPr>
                </w:pPr>
                <w:r>
                  <w:rPr>
                    <w:szCs w:val="24"/>
                  </w:rPr>
                  <w:t>2.12.1. dokumentai, pagrindžiantys darbo užmokesčio išlaidų pagrįstumą (</w:t>
                </w:r>
                <w:r>
                  <w:rPr>
                    <w:szCs w:val="24"/>
                    <w:lang w:eastAsia="lt-LT"/>
                  </w:rPr>
                  <w:t>veiklų sąrašas,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4929720B" w14:textId="7D898382" w:rsidR="00AC1887" w:rsidRDefault="00B219A7">
                <w:pPr>
                  <w:tabs>
                    <w:tab w:val="left" w:pos="680"/>
                  </w:tabs>
                  <w:jc w:val="both"/>
                  <w:rPr>
                    <w:szCs w:val="24"/>
                  </w:rPr>
                </w:pPr>
                <w:r>
                  <w:rPr>
                    <w:szCs w:val="24"/>
                  </w:rPr>
                  <w:t>2.12.2.</w:t>
                </w:r>
                <w:r>
                  <w:rPr>
                    <w:szCs w:val="24"/>
                  </w:rPr>
                  <w:tab/>
                  <w:t xml:space="preserve"> </w:t>
                </w:r>
                <w:r>
                  <w:rPr>
                    <w:szCs w:val="24"/>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http://www.cpva.lt/ skiltyje „</w:t>
                </w:r>
                <w:r>
                  <w:rPr>
                    <w:szCs w:val="24"/>
                  </w:rPr>
                  <w:t>Plėtros programų portfelio metodinės pagalbos centras“ prie „Dokumentai“</w:t>
                </w:r>
                <w:r>
                  <w:rPr>
                    <w:szCs w:val="24"/>
                    <w:lang w:eastAsia="lt-LT"/>
                  </w:rPr>
                  <w:t>;</w:t>
                </w:r>
              </w:p>
              <w:p w14:paraId="5608ED5B" w14:textId="1963F05D" w:rsidR="00AC1887" w:rsidRDefault="00B219A7">
                <w:pPr>
                  <w:jc w:val="both"/>
                  <w:rPr>
                    <w:szCs w:val="24"/>
                  </w:rPr>
                </w:pPr>
                <w:r>
                  <w:rPr>
                    <w:szCs w:val="24"/>
                  </w:rPr>
                  <w:t>2.12.3. dokumentai, pagrindžiantys projekto išlaidų pagrįstumą (sudarytos sutartys, komerciniai pasiūlymai, nuorodos į rinkoje esančias kainas (pvz., Centrinėje viešųjų pirkimų informacinėje sistemoje), jeigu išlaidos grindžiamos tiekėjų pasiūlymais, paklausimais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2F86A256" w14:textId="77777777" w:rsidR="00AC1887" w:rsidRDefault="00B219A7">
                <w:pPr>
                  <w:tabs>
                    <w:tab w:val="left" w:pos="426"/>
                    <w:tab w:val="left" w:pos="709"/>
                  </w:tabs>
                  <w:jc w:val="both"/>
                  <w:rPr>
                    <w:szCs w:val="24"/>
                  </w:rPr>
                </w:pPr>
                <w:r>
                  <w:rPr>
                    <w:szCs w:val="24"/>
                  </w:rPr>
                  <w:t>2.13. Taikomi reikalavimai projekto įgyvendinimo metu:</w:t>
                </w:r>
              </w:p>
              <w:p w14:paraId="5B0E94C2" w14:textId="77777777" w:rsidR="00AC1887" w:rsidRDefault="00B219A7">
                <w:pPr>
                  <w:tabs>
                    <w:tab w:val="left" w:pos="426"/>
                    <w:tab w:val="left" w:pos="709"/>
                  </w:tabs>
                  <w:jc w:val="both"/>
                  <w:rPr>
                    <w:szCs w:val="24"/>
                    <w:lang w:eastAsia="lt-LT"/>
                  </w:rPr>
                </w:pPr>
                <w:r>
                  <w:rPr>
                    <w:szCs w:val="24"/>
                  </w:rPr>
                  <w:lastRenderedPageBreak/>
                  <w:t>2.13.1.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596DB64F" w14:textId="77777777" w:rsidR="00AC1887" w:rsidRDefault="00B219A7">
                <w:pPr>
                  <w:tabs>
                    <w:tab w:val="left" w:pos="426"/>
                    <w:tab w:val="left" w:pos="709"/>
                  </w:tabs>
                  <w:jc w:val="both"/>
                  <w:rPr>
                    <w:szCs w:val="24"/>
                  </w:rPr>
                </w:pPr>
                <w:r>
                  <w:rPr>
                    <w:szCs w:val="24"/>
                  </w:rPr>
                  <w:t xml:space="preserve">2.13.2.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60F7DAC0" w14:textId="77777777" w:rsidR="00AC1887" w:rsidRDefault="00B219A7">
                <w:pPr>
                  <w:jc w:val="both"/>
                  <w:rPr>
                    <w:szCs w:val="24"/>
                  </w:rPr>
                </w:pPr>
                <w:r>
                  <w:rPr>
                    <w:szCs w:val="24"/>
                  </w:rPr>
                  <w:t>2.13.3. sukūrus ar modernizavus elektronines paslaugas, turi būti patvirtintas kuriamos arba modernizuojamos informacinės sistemos priėmimo ir tinkamumo eksploatuoti aktas, kaip tai nustatyta Valstybės informacinių sistemų gyvavimo ciklo valdymo metodikoje.</w:t>
                </w:r>
              </w:p>
            </w:tc>
          </w:tr>
          <w:tr w:rsidR="00AC1887" w14:paraId="21B52559" w14:textId="77777777">
            <w:tc>
              <w:tcPr>
                <w:tcW w:w="15026" w:type="dxa"/>
              </w:tcPr>
              <w:p w14:paraId="6DAD0567" w14:textId="77777777" w:rsidR="00AC1887" w:rsidRDefault="00B219A7">
                <w:pPr>
                  <w:jc w:val="both"/>
                  <w:rPr>
                    <w:iCs/>
                    <w:szCs w:val="24"/>
                  </w:rPr>
                </w:pPr>
                <w:r>
                  <w:rPr>
                    <w:b/>
                    <w:szCs w:val="24"/>
                  </w:rPr>
                  <w:lastRenderedPageBreak/>
                  <w:t>3. Reikalavimai jungtinio projekto projektams ir jungtinio projekto projektų pareiškėjams</w:t>
                </w:r>
              </w:p>
            </w:tc>
          </w:tr>
          <w:tr w:rsidR="00AC1887" w14:paraId="235EFC63" w14:textId="77777777">
            <w:trPr>
              <w:trHeight w:val="235"/>
            </w:trPr>
            <w:tc>
              <w:tcPr>
                <w:tcW w:w="15026" w:type="dxa"/>
              </w:tcPr>
              <w:p w14:paraId="3D669495" w14:textId="77777777" w:rsidR="00AC1887" w:rsidRDefault="00B219A7">
                <w:pPr>
                  <w:jc w:val="both"/>
                  <w:rPr>
                    <w:szCs w:val="24"/>
                  </w:rPr>
                </w:pPr>
                <w:r>
                  <w:rPr>
                    <w:szCs w:val="24"/>
                  </w:rPr>
                  <w:t>Netaikoma.</w:t>
                </w:r>
              </w:p>
            </w:tc>
          </w:tr>
          <w:tr w:rsidR="00AC1887" w14:paraId="74481F64" w14:textId="77777777">
            <w:trPr>
              <w:trHeight w:val="235"/>
            </w:trPr>
            <w:tc>
              <w:tcPr>
                <w:tcW w:w="15026" w:type="dxa"/>
              </w:tcPr>
              <w:p w14:paraId="0E0516CB" w14:textId="77777777" w:rsidR="00AC1887" w:rsidRDefault="00B219A7">
                <w:pPr>
                  <w:jc w:val="both"/>
                  <w:rPr>
                    <w:szCs w:val="24"/>
                  </w:rPr>
                </w:pPr>
                <w:r>
                  <w:rPr>
                    <w:b/>
                    <w:szCs w:val="24"/>
                  </w:rPr>
                  <w:t>4. Projekto tikslinės grupės</w:t>
                </w:r>
              </w:p>
            </w:tc>
          </w:tr>
          <w:tr w:rsidR="00AC1887" w14:paraId="140D4B78" w14:textId="77777777">
            <w:trPr>
              <w:trHeight w:val="235"/>
            </w:trPr>
            <w:tc>
              <w:tcPr>
                <w:tcW w:w="15026" w:type="dxa"/>
              </w:tcPr>
              <w:p w14:paraId="0DE941A2" w14:textId="77777777" w:rsidR="00AC1887" w:rsidRDefault="00B219A7">
                <w:pPr>
                  <w:jc w:val="both"/>
                  <w:rPr>
                    <w:szCs w:val="24"/>
                  </w:rPr>
                </w:pPr>
                <w:r>
                  <w:rPr>
                    <w:szCs w:val="24"/>
                  </w:rPr>
                  <w:t>Tikslinė grupė – Lietuvos Respublikos gyventojai, sveikatos priežiūros specialistai ir kiti specialistai, dirbantys visuomenės sveikatos priežiūros, farmacijos, asmens sveikatos priežiūros ir kontrolės funkcijas atliekančiose įstaigose.</w:t>
                </w:r>
              </w:p>
              <w:p w14:paraId="48879288" w14:textId="77777777" w:rsidR="00AC1887" w:rsidRDefault="00B219A7">
                <w:r>
                  <w:rPr>
                    <w:szCs w:val="24"/>
                  </w:rPr>
                  <w:t>Tikslinių grupių poreikiai bus išgryninti investiciniame projekte.</w:t>
                </w:r>
              </w:p>
            </w:tc>
          </w:tr>
          <w:tr w:rsidR="00AC1887" w14:paraId="0634C344" w14:textId="77777777">
            <w:trPr>
              <w:trHeight w:val="285"/>
            </w:trPr>
            <w:tc>
              <w:tcPr>
                <w:tcW w:w="15026" w:type="dxa"/>
              </w:tcPr>
              <w:p w14:paraId="5D14E8D3" w14:textId="77777777" w:rsidR="00AC1887" w:rsidRDefault="00B219A7">
                <w:pPr>
                  <w:rPr>
                    <w:sz w:val="22"/>
                    <w:szCs w:val="22"/>
                  </w:rPr>
                </w:pPr>
                <w:r>
                  <w:rPr>
                    <w:b/>
                    <w:szCs w:val="24"/>
                  </w:rPr>
                  <w:t>5. Horizontaliųjų principų (toliau – HP) reikalavimai</w:t>
                </w:r>
              </w:p>
            </w:tc>
          </w:tr>
          <w:tr w:rsidR="00AC1887" w14:paraId="23FA5D32" w14:textId="77777777">
            <w:tc>
              <w:tcPr>
                <w:tcW w:w="15026" w:type="dxa"/>
              </w:tcPr>
              <w:p w14:paraId="3133CEA9" w14:textId="77777777" w:rsidR="00AC1887" w:rsidRDefault="00B219A7">
                <w:pPr>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14:paraId="2B8C03C2" w14:textId="2545799C" w:rsidR="00AC1887" w:rsidRDefault="00B219A7">
                <w:pPr>
                  <w:jc w:val="both"/>
                  <w:rPr>
                    <w:bCs/>
                    <w:szCs w:val="24"/>
                  </w:rPr>
                </w:pPr>
                <w:r>
                  <w:rPr>
                    <w:szCs w:val="24"/>
                  </w:rPr>
                  <w:t xml:space="preserve">Įvertinus </w:t>
                </w:r>
                <w:r>
                  <w:rPr>
                    <w:szCs w:val="24"/>
                    <w:shd w:val="clear" w:color="auto" w:fill="FFFFFF"/>
                    <w:lang w:eastAsia="lt-LT"/>
                  </w:rPr>
                  <w:t>EGADP 1 komponento planuojamos reformos „Sveikatos priežiūros paslaugų kokybės ir prieinamumo gerinimas bei inovacijų skatinimas“ poveikį</w:t>
                </w:r>
                <w:r>
                  <w:rPr>
                    <w:bCs/>
                    <w:szCs w:val="24"/>
                  </w:rPr>
                  <w:t xml:space="preserve">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w:t>
                </w:r>
                <w:r>
                  <w:t xml:space="preserve">reikšmingos žalos nedarymo </w:t>
                </w:r>
                <w:r>
                  <w:rPr>
                    <w:bCs/>
                    <w:szCs w:val="24"/>
                  </w:rPr>
                  <w:t>principą.</w:t>
                </w:r>
              </w:p>
              <w:p w14:paraId="35790590" w14:textId="77777777" w:rsidR="00AC1887" w:rsidRDefault="00B219A7">
                <w:pPr>
                  <w:jc w:val="both"/>
                </w:pPr>
                <w:r>
                  <w:t>Projektų atitikties reikšmingos žalos nedarymo HP vertinimo reikalavimai pateikiami Aprašo priede „Projekto atitikties reikšmingos žalos nedarymo horizontaliajam principui vertinimo reikalavimų aprašas“.</w:t>
                </w:r>
              </w:p>
              <w:p w14:paraId="7ED74837" w14:textId="77777777" w:rsidR="00AC1887" w:rsidRDefault="00B219A7">
                <w:pPr>
                  <w:jc w:val="both"/>
                  <w:rPr>
                    <w:i/>
                    <w:iCs/>
                    <w:szCs w:val="24"/>
                  </w:rPr>
                </w:pPr>
                <w:r>
                  <w:rPr>
                    <w:szCs w:val="24"/>
                  </w:rPr>
                  <w:t>Projekto įgyvendinimo metu </w:t>
                </w:r>
                <w:r>
                  <w:rPr>
                    <w:szCs w:val="24"/>
                    <w:lang w:eastAsia="lt-LT"/>
                  </w:rPr>
                  <w:t>neturi būti pažeidžiamos Jungtinių Tautų neįgaliųjų teisių konvencijos nuostatos.</w:t>
                </w:r>
              </w:p>
            </w:tc>
          </w:tr>
          <w:tr w:rsidR="00AC1887" w14:paraId="69F1B7C4" w14:textId="77777777">
            <w:tc>
              <w:tcPr>
                <w:tcW w:w="15026" w:type="dxa"/>
              </w:tcPr>
              <w:p w14:paraId="56D5FA57" w14:textId="77777777" w:rsidR="00AC1887" w:rsidRDefault="00B219A7">
                <w:pPr>
                  <w:spacing w:line="259" w:lineRule="auto"/>
                  <w:jc w:val="both"/>
                  <w:rPr>
                    <w:b/>
                    <w:iCs/>
                    <w:szCs w:val="24"/>
                  </w:rPr>
                </w:pPr>
                <w:r>
                  <w:rPr>
                    <w:b/>
                    <w:iCs/>
                    <w:szCs w:val="24"/>
                  </w:rPr>
                  <w:t>6. Europos Sąjungos pagrindinių teisių chartijos (toliau – Chartija) reikalavimai</w:t>
                </w:r>
              </w:p>
            </w:tc>
          </w:tr>
          <w:tr w:rsidR="00AC1887" w14:paraId="6C25FFFD" w14:textId="77777777">
            <w:tc>
              <w:tcPr>
                <w:tcW w:w="15026" w:type="dxa"/>
              </w:tcPr>
              <w:p w14:paraId="7923C413" w14:textId="71B0E742" w:rsidR="00AC1887" w:rsidRDefault="00B219A7">
                <w:pPr>
                  <w:jc w:val="both"/>
                  <w:rPr>
                    <w:i/>
                    <w:iCs/>
                    <w:szCs w:val="24"/>
                  </w:rPr>
                </w:pPr>
                <w:r>
                  <w:rPr>
                    <w:bCs/>
                    <w:szCs w:val="24"/>
                  </w:rPr>
                  <w:t>Pagal Aprašą numatytos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w:t>
                </w:r>
              </w:p>
            </w:tc>
          </w:tr>
          <w:tr w:rsidR="00AC1887" w14:paraId="43646348" w14:textId="77777777">
            <w:tc>
              <w:tcPr>
                <w:tcW w:w="15026" w:type="dxa"/>
              </w:tcPr>
              <w:p w14:paraId="08DA8D1E" w14:textId="77777777" w:rsidR="00AC1887" w:rsidRDefault="00B219A7">
                <w:pPr>
                  <w:rPr>
                    <w:b/>
                    <w:szCs w:val="24"/>
                  </w:rPr>
                </w:pPr>
                <w:r>
                  <w:rPr>
                    <w:b/>
                    <w:szCs w:val="24"/>
                  </w:rPr>
                  <w:t>7. Apskritis, kurioje gali būti įgyvendinami projektai</w:t>
                </w:r>
              </w:p>
            </w:tc>
          </w:tr>
          <w:tr w:rsidR="00AC1887" w14:paraId="36F47EA7" w14:textId="77777777">
            <w:tc>
              <w:tcPr>
                <w:tcW w:w="15026" w:type="dxa"/>
              </w:tcPr>
              <w:p w14:paraId="7D41A183" w14:textId="77777777" w:rsidR="00AC1887" w:rsidRDefault="00B219A7">
                <w:pPr>
                  <w:jc w:val="both"/>
                  <w:rPr>
                    <w:i/>
                    <w:iCs/>
                    <w:szCs w:val="24"/>
                  </w:rPr>
                </w:pPr>
                <w:r>
                  <w:rPr>
                    <w:i/>
                    <w:iCs/>
                    <w:szCs w:val="24"/>
                  </w:rPr>
                  <w:lastRenderedPageBreak/>
                  <w:t>Netaikoma.</w:t>
                </w:r>
              </w:p>
              <w:p w14:paraId="59DE0F0E" w14:textId="77777777" w:rsidR="00AC1887" w:rsidRDefault="00AC1887">
                <w:pPr>
                  <w:jc w:val="both"/>
                  <w:rPr>
                    <w:i/>
                    <w:strike/>
                    <w:szCs w:val="24"/>
                  </w:rPr>
                </w:pPr>
              </w:p>
            </w:tc>
          </w:tr>
          <w:tr w:rsidR="00AC1887" w14:paraId="3E900CE0" w14:textId="77777777">
            <w:tc>
              <w:tcPr>
                <w:tcW w:w="15026" w:type="dxa"/>
              </w:tcPr>
              <w:p w14:paraId="5CAB9C17" w14:textId="77777777" w:rsidR="00AC1887" w:rsidRDefault="00B219A7">
                <w:pPr>
                  <w:jc w:val="both"/>
                  <w:rPr>
                    <w:b/>
                    <w:szCs w:val="24"/>
                  </w:rPr>
                </w:pPr>
                <w:r>
                  <w:rPr>
                    <w:b/>
                    <w:szCs w:val="24"/>
                  </w:rPr>
                  <w:t>8.</w:t>
                </w:r>
                <w:r>
                  <w:rPr>
                    <w:szCs w:val="24"/>
                  </w:rPr>
                  <w:t xml:space="preserve"> </w:t>
                </w:r>
                <w:r>
                  <w:rPr>
                    <w:b/>
                    <w:szCs w:val="24"/>
                  </w:rPr>
                  <w:t>Reikalavimai valstybės pagalbai (kurie nėra nurodyti kituose Aprašo punktuose)</w:t>
                </w:r>
              </w:p>
            </w:tc>
          </w:tr>
          <w:tr w:rsidR="00AC1887" w14:paraId="4A537FF4" w14:textId="77777777">
            <w:tc>
              <w:tcPr>
                <w:tcW w:w="15026" w:type="dxa"/>
              </w:tcPr>
              <w:p w14:paraId="374AC425" w14:textId="6936853A" w:rsidR="00AC1887" w:rsidRDefault="00B219A7">
                <w:pPr>
                  <w:jc w:val="both"/>
                  <w:rPr>
                    <w:i/>
                    <w:iCs/>
                    <w:szCs w:val="24"/>
                  </w:rPr>
                </w:pPr>
                <w:r>
                  <w:rPr>
                    <w:bCs/>
                    <w:szCs w:val="24"/>
                  </w:rPr>
                  <w:t xml:space="preserve">Pagal šį Aprašą valstybės pagalba, kaip ji apibrėžta Sutarties dėl Europos Sąjungos veikimo 107 straipsnyje, ir </w:t>
                </w:r>
                <w:r>
                  <w:rPr>
                    <w:bCs/>
                    <w:i/>
                    <w:iCs/>
                    <w:szCs w:val="24"/>
                  </w:rPr>
                  <w:t xml:space="preserve">de </w:t>
                </w:r>
                <w:proofErr w:type="spellStart"/>
                <w:r>
                  <w:rPr>
                    <w:bCs/>
                    <w:i/>
                    <w:iCs/>
                    <w:szCs w:val="24"/>
                  </w:rPr>
                  <w:t>minimis</w:t>
                </w:r>
                <w:proofErr w:type="spellEnd"/>
                <w:r>
                  <w:rPr>
                    <w:bCs/>
                    <w:szCs w:val="24"/>
                  </w:rPr>
                  <w:t xml:space="preserve"> pagalba, kuri atitinka 2013 m. gruodžio 18 d. Komisijos reglamento (ES) Nr. 1407/2013 dėl Sutarties dėl Europos Sąjungos veikimo 107 ir 108 straipsnių taikymo </w:t>
                </w:r>
                <w:r>
                  <w:rPr>
                    <w:bCs/>
                    <w:i/>
                    <w:iCs/>
                    <w:szCs w:val="24"/>
                  </w:rPr>
                  <w:t xml:space="preserve">de </w:t>
                </w:r>
                <w:proofErr w:type="spellStart"/>
                <w:r>
                  <w:rPr>
                    <w:bCs/>
                    <w:i/>
                    <w:iCs/>
                    <w:szCs w:val="24"/>
                  </w:rPr>
                  <w:t>minimis</w:t>
                </w:r>
                <w:proofErr w:type="spellEnd"/>
                <w:r>
                  <w:rPr>
                    <w:bCs/>
                    <w:szCs w:val="24"/>
                  </w:rPr>
                  <w:t xml:space="preserve"> pagalbai nuostatas, neteikiama.</w:t>
                </w:r>
              </w:p>
            </w:tc>
          </w:tr>
          <w:tr w:rsidR="00AC1887" w14:paraId="15623F5D" w14:textId="77777777">
            <w:tc>
              <w:tcPr>
                <w:tcW w:w="15026" w:type="dxa"/>
              </w:tcPr>
              <w:p w14:paraId="00609C8B" w14:textId="77777777" w:rsidR="00AC1887" w:rsidRDefault="00B219A7">
                <w:pPr>
                  <w:ind w:left="426" w:hanging="426"/>
                  <w:jc w:val="both"/>
                  <w:rPr>
                    <w:i/>
                    <w:szCs w:val="24"/>
                  </w:rPr>
                </w:pPr>
                <w:r>
                  <w:rPr>
                    <w:b/>
                    <w:szCs w:val="24"/>
                  </w:rPr>
                  <w:t>9. Projektų atrankos kriterijai</w:t>
                </w:r>
              </w:p>
            </w:tc>
          </w:tr>
          <w:tr w:rsidR="00AC1887" w14:paraId="3DE41E20" w14:textId="77777777">
            <w:trPr>
              <w:trHeight w:val="551"/>
            </w:trPr>
            <w:tc>
              <w:tcPr>
                <w:tcW w:w="15026" w:type="dxa"/>
              </w:tcPr>
              <w:p w14:paraId="75259578" w14:textId="77777777" w:rsidR="00AC1887" w:rsidRDefault="00B219A7">
                <w:pPr>
                  <w:jc w:val="both"/>
                  <w:rPr>
                    <w:i/>
                    <w:strike/>
                    <w:sz w:val="22"/>
                    <w:szCs w:val="22"/>
                  </w:rPr>
                </w:pPr>
                <w:r>
                  <w:rPr>
                    <w:iCs/>
                    <w:szCs w:val="24"/>
                  </w:rPr>
                  <w:t>Specialieji ir prioritetiniai projektų atrankos kriterijai nėra nustatomi.</w:t>
                </w:r>
              </w:p>
            </w:tc>
          </w:tr>
          <w:tr w:rsidR="00AC1887" w14:paraId="74C85492" w14:textId="77777777">
            <w:trPr>
              <w:trHeight w:val="309"/>
            </w:trPr>
            <w:tc>
              <w:tcPr>
                <w:tcW w:w="15026" w:type="dxa"/>
              </w:tcPr>
              <w:p w14:paraId="73649580" w14:textId="77777777" w:rsidR="00AC1887" w:rsidRDefault="00B219A7">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pildoma tik jungtiniam projektui)</w:t>
                </w:r>
              </w:p>
            </w:tc>
          </w:tr>
          <w:tr w:rsidR="00AC1887" w14:paraId="651FE82B" w14:textId="77777777">
            <w:trPr>
              <w:trHeight w:val="521"/>
            </w:trPr>
            <w:tc>
              <w:tcPr>
                <w:tcW w:w="15026" w:type="dxa"/>
              </w:tcPr>
              <w:p w14:paraId="446155A8" w14:textId="77777777" w:rsidR="00AC1887" w:rsidRDefault="00B219A7">
                <w:pPr>
                  <w:jc w:val="both"/>
                  <w:rPr>
                    <w:iCs/>
                    <w:szCs w:val="24"/>
                  </w:rPr>
                </w:pPr>
                <w:r>
                  <w:rPr>
                    <w:iCs/>
                    <w:szCs w:val="24"/>
                  </w:rPr>
                  <w:t>Netaikoma.</w:t>
                </w:r>
              </w:p>
            </w:tc>
          </w:tr>
          <w:tr w:rsidR="00AC1887" w14:paraId="5D8BE586" w14:textId="77777777">
            <w:tc>
              <w:tcPr>
                <w:tcW w:w="15026" w:type="dxa"/>
              </w:tcPr>
              <w:p w14:paraId="141AA72B" w14:textId="77777777" w:rsidR="00AC1887" w:rsidRDefault="00B219A7">
                <w:pPr>
                  <w:rPr>
                    <w:b/>
                    <w:szCs w:val="24"/>
                  </w:rPr>
                </w:pPr>
                <w:r>
                  <w:rPr>
                    <w:b/>
                    <w:szCs w:val="24"/>
                  </w:rPr>
                  <w:t xml:space="preserve">11. Reikalavimai įgyvendinus projektų veiklas </w:t>
                </w:r>
              </w:p>
            </w:tc>
          </w:tr>
          <w:tr w:rsidR="00AC1887" w14:paraId="44586E14" w14:textId="77777777">
            <w:tc>
              <w:tcPr>
                <w:tcW w:w="15026" w:type="dxa"/>
              </w:tcPr>
              <w:p w14:paraId="5AF13BC4" w14:textId="13359683" w:rsidR="00AC1887" w:rsidRDefault="00B219A7">
                <w:pPr>
                  <w:rPr>
                    <w:iCs/>
                    <w:szCs w:val="24"/>
                  </w:rPr>
                </w:pPr>
                <w:r>
                  <w:rPr>
                    <w:iCs/>
                    <w:szCs w:val="24"/>
                  </w:rPr>
                  <w:t>Papildomi reikalavimai, kurie nėra nurodyti PAFT, nenustatyti.</w:t>
                </w:r>
              </w:p>
              <w:p w14:paraId="738EB23B" w14:textId="77777777" w:rsidR="00AC1887" w:rsidRDefault="00AC1887">
                <w:pPr>
                  <w:rPr>
                    <w:i/>
                    <w:strike/>
                    <w:szCs w:val="24"/>
                  </w:rPr>
                </w:pPr>
              </w:p>
            </w:tc>
          </w:tr>
          <w:tr w:rsidR="00AC1887" w14:paraId="50E07722" w14:textId="77777777">
            <w:tc>
              <w:tcPr>
                <w:tcW w:w="15026" w:type="dxa"/>
              </w:tcPr>
              <w:p w14:paraId="0F83DDCB" w14:textId="77777777" w:rsidR="00AC1887" w:rsidRDefault="00B219A7">
                <w:pPr>
                  <w:rPr>
                    <w:szCs w:val="24"/>
                  </w:rPr>
                </w:pPr>
                <w:r>
                  <w:rPr>
                    <w:b/>
                    <w:szCs w:val="24"/>
                  </w:rPr>
                  <w:t>12. Kiti reikalavimai</w:t>
                </w:r>
              </w:p>
            </w:tc>
          </w:tr>
          <w:tr w:rsidR="00AC1887" w14:paraId="20E25028" w14:textId="77777777">
            <w:tc>
              <w:tcPr>
                <w:tcW w:w="15026" w:type="dxa"/>
              </w:tcPr>
              <w:p w14:paraId="4E472AA4" w14:textId="77777777" w:rsidR="00AC1887" w:rsidRDefault="00B219A7">
                <w:pPr>
                  <w:jc w:val="both"/>
                  <w:rPr>
                    <w:bCs/>
                    <w:szCs w:val="24"/>
                  </w:rPr>
                </w:pPr>
                <w:r>
                  <w:rPr>
                    <w:bCs/>
                    <w:szCs w:val="24"/>
                  </w:rPr>
                  <w:t>12.1. Vadovaudamasi Administravimo taisyklių 99.4 papunkčiu, projektą administruojanti institucija gali priimti PĮP, pateiktą po kvietime teikti projekto įgyvendinimo planus nustatyto PĮP pateikimo termino pabaigos, gavusi ir įvertinusi pareiškėjo argumentus.</w:t>
                </w:r>
              </w:p>
              <w:p w14:paraId="1B3BC6DF" w14:textId="77777777" w:rsidR="00AC1887" w:rsidRDefault="00B219A7">
                <w:pPr>
                  <w:jc w:val="both"/>
                  <w:rPr>
                    <w:bCs/>
                    <w:szCs w:val="24"/>
                  </w:rPr>
                </w:pPr>
                <w:r>
                  <w:rPr>
                    <w:bCs/>
                    <w:szCs w:val="24"/>
                  </w:rPr>
                  <w:t>12.2. Papildomas finansavimas veiklos įgyvendinimui nebus skiriamas.</w:t>
                </w:r>
              </w:p>
              <w:p w14:paraId="141FBEAB" w14:textId="3863E441" w:rsidR="00AC1887" w:rsidRDefault="00B219A7">
                <w:pPr>
                  <w:jc w:val="both"/>
                  <w:rPr>
                    <w:bCs/>
                    <w:szCs w:val="24"/>
                  </w:rPr>
                </w:pPr>
                <w:r>
                  <w:rPr>
                    <w:bCs/>
                    <w:szCs w:val="24"/>
                  </w:rPr>
                  <w:t xml:space="preserve">12.3. </w:t>
                </w:r>
                <w:r>
                  <w:t>Kai įgyvendinamas projektas, kurio bendra vertė viršija 10 000 000,00 (dešimt milijonų) eurų, turi būti surengiamas komunikacinis renginys ar įgyvendinama kita komunikacijos veikla pakviečiant ar įtraukiant Europos Komisijos ir vadovaujančiosios institucijos atstovus</w:t>
                </w:r>
                <w:r>
                  <w:rPr>
                    <w:shd w:val="clear" w:color="auto" w:fill="FFFFFF"/>
                  </w:rPr>
                  <w:t xml:space="preserve">, kaip numatyta </w:t>
                </w:r>
                <w:r>
                  <w:rPr>
                    <w:szCs w:val="24"/>
                  </w:rPr>
                  <w:t xml:space="preserve">PAFT </w:t>
                </w:r>
                <w:r>
                  <w:rPr>
                    <w:shd w:val="clear" w:color="auto" w:fill="FFFFFF"/>
                  </w:rPr>
                  <w:t>341.5 papunktyje.</w:t>
                </w:r>
              </w:p>
            </w:tc>
          </w:tr>
          <w:tr w:rsidR="00AC1887" w14:paraId="5331BCC7" w14:textId="77777777">
            <w:tc>
              <w:tcPr>
                <w:tcW w:w="15026" w:type="dxa"/>
              </w:tcPr>
              <w:p w14:paraId="2529E48D" w14:textId="77777777" w:rsidR="00AC1887" w:rsidRDefault="00B219A7">
                <w:pPr>
                  <w:rPr>
                    <w:b/>
                    <w:szCs w:val="24"/>
                  </w:rPr>
                </w:pPr>
                <w:r>
                  <w:rPr>
                    <w:b/>
                    <w:szCs w:val="24"/>
                  </w:rPr>
                  <w:t>IŠLAIDŲ TINKAMUMO FINANSUOTI REIKALAVIMAI</w:t>
                </w:r>
              </w:p>
            </w:tc>
          </w:tr>
          <w:tr w:rsidR="00AC1887" w14:paraId="1FA2031E" w14:textId="77777777">
            <w:tc>
              <w:tcPr>
                <w:tcW w:w="15026" w:type="dxa"/>
              </w:tcPr>
              <w:p w14:paraId="36240A0A" w14:textId="77777777" w:rsidR="00AC1887" w:rsidRDefault="00B219A7">
                <w:pPr>
                  <w:jc w:val="both"/>
                  <w:rPr>
                    <w:b/>
                    <w:szCs w:val="24"/>
                  </w:rPr>
                </w:pPr>
                <w:r>
                  <w:rPr>
                    <w:b/>
                    <w:szCs w:val="24"/>
                  </w:rPr>
                  <w:t>13. Išlaidų tinkamumo finansuoti reikalavimai</w:t>
                </w:r>
              </w:p>
            </w:tc>
          </w:tr>
          <w:tr w:rsidR="00AC1887" w14:paraId="6536F51F" w14:textId="77777777">
            <w:tc>
              <w:tcPr>
                <w:tcW w:w="15026" w:type="dxa"/>
              </w:tcPr>
              <w:p w14:paraId="255E5571" w14:textId="77777777" w:rsidR="00AC1887" w:rsidRDefault="00B219A7">
                <w:pPr>
                  <w:jc w:val="both"/>
                  <w:rPr>
                    <w:bCs/>
                    <w:szCs w:val="24"/>
                  </w:rPr>
                </w:pPr>
                <w:r>
                  <w:rPr>
                    <w:bCs/>
                    <w:szCs w:val="24"/>
                  </w:rPr>
                  <w:t>13.1. Projekto tinkamų finansuoti išlaidų dalis, kurios nepadengia projektui skiriamo finansavimo lėšos, turi būti finansuojama iš projekto vykdytojo ir (arba) partnerio lėšų.</w:t>
                </w:r>
              </w:p>
              <w:p w14:paraId="2F0084BA" w14:textId="77777777" w:rsidR="00AC1887" w:rsidRDefault="00B219A7">
                <w:pPr>
                  <w:jc w:val="both"/>
                  <w:rPr>
                    <w:bCs/>
                    <w:szCs w:val="24"/>
                  </w:rPr>
                </w:pPr>
                <w:r>
                  <w:rPr>
                    <w:bCs/>
                    <w:szCs w:val="24"/>
                  </w:rPr>
                  <w:t>13.2. Projekto vykdytojui, vadovaujantis PAFT numatytomis sąlygomis, gali būti mokamas avansas.</w:t>
                </w:r>
              </w:p>
              <w:p w14:paraId="41F0A1A5" w14:textId="77777777" w:rsidR="00AC1887" w:rsidRDefault="00B219A7">
                <w:pPr>
                  <w:jc w:val="both"/>
                  <w:rPr>
                    <w:bCs/>
                    <w:szCs w:val="24"/>
                  </w:rPr>
                </w:pPr>
                <w:r>
                  <w:rPr>
                    <w:bCs/>
                    <w:szCs w:val="24"/>
                  </w:rPr>
                  <w:t>13.3. Projekto išlaidos įgyvendinimo metu apmokamos išlaidų kompensavimo būdu projekto vykdytojui deklaruojant patirtas ir apmokėtas išlaidas, supaprastintai apmokamas išlaidas arba kartu derinant šias abi apmokėjimo formas.</w:t>
                </w:r>
              </w:p>
              <w:p w14:paraId="47761B1F" w14:textId="1F6780C2" w:rsidR="00AC1887" w:rsidRDefault="00B219A7">
                <w:pPr>
                  <w:jc w:val="both"/>
                  <w:rPr>
                    <w:bCs/>
                    <w:szCs w:val="24"/>
                  </w:rPr>
                </w:pPr>
                <w:r>
                  <w:rPr>
                    <w:bCs/>
                    <w:szCs w:val="24"/>
                  </w:rPr>
                  <w:t>13.4. Išlaidų tinkamumo finansuoti reikalavimai nustatyti PAFT VII skyriuje „Projektų išlaidų reikalavimai“.</w:t>
                </w:r>
              </w:p>
              <w:p w14:paraId="18FB487C" w14:textId="75571DC0" w:rsidR="00AC1887" w:rsidRDefault="00B219A7">
                <w:pPr>
                  <w:jc w:val="both"/>
                  <w:rPr>
                    <w:bCs/>
                    <w:szCs w:val="24"/>
                  </w:rPr>
                </w:pPr>
                <w:r>
                  <w:rPr>
                    <w:bCs/>
                    <w:szCs w:val="24"/>
                  </w:rPr>
                  <w:t>13.5. Netiesioginėms išlaidoms taikoma 7 proc. fiksuotoji norma nuo tinkamų finansuoti tiesioginių projekto išlaidų.</w:t>
                </w:r>
              </w:p>
              <w:p w14:paraId="7B1876D0" w14:textId="77777777" w:rsidR="00AC1887" w:rsidRDefault="00B219A7">
                <w:pPr>
                  <w:jc w:val="both"/>
                  <w:rPr>
                    <w:bCs/>
                    <w:szCs w:val="24"/>
                  </w:rPr>
                </w:pPr>
                <w:r>
                  <w:rPr>
                    <w:bCs/>
                    <w:szCs w:val="24"/>
                  </w:rPr>
                  <w:t>13.6. Projektui taikomi supaprastinti išlaidų dydžiai, kurie nurodyti šio Aprašo 14 lentelėje „Projektų veiklų ir jungtinio projekto projektų įgyvendinimui</w:t>
                </w:r>
                <w:r>
                  <w:rPr>
                    <w:bCs/>
                    <w:szCs w:val="24"/>
                  </w:rPr>
                  <w:br/>
                  <w:t>taikomi supaprastintai apmokamų išlaidų dydžiai“.</w:t>
                </w:r>
              </w:p>
              <w:p w14:paraId="74930B7C" w14:textId="77777777" w:rsidR="00AC1887" w:rsidRDefault="00B219A7">
                <w:pPr>
                  <w:jc w:val="both"/>
                  <w:rPr>
                    <w:bCs/>
                    <w:szCs w:val="24"/>
                  </w:rPr>
                </w:pPr>
                <w:r>
                  <w:rPr>
                    <w:bCs/>
                    <w:szCs w:val="24"/>
                  </w:rPr>
                  <w:lastRenderedPageBreak/>
                  <w:t>13.7. Projekto vykdytojo surengtų komunikacinių renginių ar kitų komunikacinių veiklų, vadovaujantis PAFT 341.5 papunkčio reikalavimu, išlaidos apmokamos pagal faktinį jų patyrimą.</w:t>
                </w:r>
              </w:p>
              <w:p w14:paraId="482C930D" w14:textId="7B6867F0" w:rsidR="00AC1887" w:rsidRDefault="00B219A7">
                <w:pPr>
                  <w:jc w:val="both"/>
                  <w:rPr>
                    <w:bCs/>
                    <w:szCs w:val="24"/>
                  </w:rPr>
                </w:pPr>
                <w:r>
                  <w:rPr>
                    <w:bCs/>
                    <w:szCs w:val="24"/>
                  </w:rPr>
                  <w:t>13.8. Lietuvos Respublikos valstybės biudžeto lėšų PVM nėra tinkamas finansuoti EGADP lėšomis. PVM gali būti finansuojamas Lietuvos biudžeto lėšomis vadovaujantis PAFT ketvirtajame skirsnyje nustatyta tvarka. Projekte išlaidos nurodomos su PVM, o jo tinkamumas finansuoti bus nustatytas vertinimo metu.</w:t>
                </w:r>
              </w:p>
              <w:p w14:paraId="71122F10" w14:textId="77777777" w:rsidR="00AC1887" w:rsidRDefault="00B219A7">
                <w:pPr>
                  <w:jc w:val="both"/>
                  <w:rPr>
                    <w:bCs/>
                    <w:szCs w:val="24"/>
                  </w:rPr>
                </w:pPr>
                <w:r>
                  <w:rPr>
                    <w:bCs/>
                    <w:szCs w:val="24"/>
                  </w:rPr>
                  <w:t>13.9. Netinkamos finansuoti projekto lėšomis išlaidos:</w:t>
                </w:r>
              </w:p>
              <w:p w14:paraId="61A474BE" w14:textId="77777777" w:rsidR="00AC1887" w:rsidRDefault="00B219A7">
                <w:pPr>
                  <w:jc w:val="both"/>
                  <w:rPr>
                    <w:bCs/>
                    <w:szCs w:val="24"/>
                  </w:rPr>
                </w:pPr>
                <w:r>
                  <w:rPr>
                    <w:bCs/>
                    <w:szCs w:val="24"/>
                  </w:rPr>
                  <w:t>13.9.1. žemės ir nekilnojamojo turto įsigijimo išlaidos;</w:t>
                </w:r>
              </w:p>
              <w:p w14:paraId="7D1F87A5" w14:textId="77777777" w:rsidR="00AC1887" w:rsidRDefault="00B219A7">
                <w:pPr>
                  <w:jc w:val="both"/>
                  <w:rPr>
                    <w:bCs/>
                    <w:szCs w:val="24"/>
                  </w:rPr>
                </w:pPr>
                <w:r>
                  <w:rPr>
                    <w:bCs/>
                    <w:szCs w:val="24"/>
                  </w:rPr>
                  <w:t>13.9.2. naudojamo ilgalaikio turto nusidėvėjimo (amortizacijos) sąnaudos;</w:t>
                </w:r>
              </w:p>
              <w:p w14:paraId="3DA3B0FD" w14:textId="77777777" w:rsidR="00AC1887" w:rsidRDefault="00B219A7">
                <w:pPr>
                  <w:jc w:val="both"/>
                  <w:rPr>
                    <w:bCs/>
                    <w:szCs w:val="24"/>
                  </w:rPr>
                </w:pPr>
                <w:r>
                  <w:rPr>
                    <w:bCs/>
                    <w:szCs w:val="24"/>
                  </w:rPr>
                  <w:t>13.9.3. nepiniginis projekto vykdytojo / partnerio įnašas;</w:t>
                </w:r>
              </w:p>
              <w:p w14:paraId="4BC9B10D" w14:textId="77777777" w:rsidR="00AC1887" w:rsidRDefault="00B219A7">
                <w:pPr>
                  <w:jc w:val="both"/>
                  <w:rPr>
                    <w:bCs/>
                    <w:szCs w:val="24"/>
                  </w:rPr>
                </w:pPr>
                <w:r>
                  <w:rPr>
                    <w:bCs/>
                    <w:szCs w:val="24"/>
                  </w:rPr>
                  <w:t>13.9.4. remonto / rekonstrukcijos darbai;</w:t>
                </w:r>
              </w:p>
              <w:p w14:paraId="139A2315" w14:textId="77777777" w:rsidR="00AC1887" w:rsidRDefault="00B219A7">
                <w:pPr>
                  <w:jc w:val="both"/>
                  <w:rPr>
                    <w:bCs/>
                    <w:szCs w:val="24"/>
                  </w:rPr>
                </w:pPr>
                <w:r>
                  <w:rPr>
                    <w:bCs/>
                    <w:szCs w:val="24"/>
                  </w:rPr>
                  <w:t>13.9.5. baldai;</w:t>
                </w:r>
              </w:p>
              <w:p w14:paraId="1B408A90" w14:textId="77777777" w:rsidR="00AC1887" w:rsidRDefault="00B219A7">
                <w:pPr>
                  <w:jc w:val="both"/>
                  <w:rPr>
                    <w:bCs/>
                    <w:szCs w:val="24"/>
                  </w:rPr>
                </w:pPr>
                <w:r>
                  <w:rPr>
                    <w:bCs/>
                    <w:szCs w:val="24"/>
                  </w:rPr>
                  <w:t>13.9.6. PĮP rengimo išlaidos (išskyrus investicijų projekto ar kitų su PĮP privalomų teikti dokumentų rengimo išlaidas);</w:t>
                </w:r>
              </w:p>
              <w:p w14:paraId="1610770E" w14:textId="07F9A8BF" w:rsidR="00AC1887" w:rsidRDefault="00B219A7">
                <w:pPr>
                  <w:jc w:val="both"/>
                  <w:rPr>
                    <w:szCs w:val="24"/>
                  </w:rPr>
                </w:pPr>
                <w:r>
                  <w:t xml:space="preserve">13.9.7.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Europos Komisija. Darbo užmokestis tinkamas finansuoti esamiems įstaigų darbuotojams tik tuo atveju, jei darbo užmokestis mokamas už papildomų funkcijų ar užduočių, nenustatytų pareigybės aprašyme, vykdymą.</w:t>
                </w:r>
              </w:p>
              <w:p w14:paraId="10B4052B" w14:textId="77777777" w:rsidR="00AC1887" w:rsidRDefault="00B219A7">
                <w:pPr>
                  <w:spacing w:line="276" w:lineRule="auto"/>
                  <w:jc w:val="both"/>
                  <w:rPr>
                    <w:bCs/>
                    <w:szCs w:val="24"/>
                  </w:rPr>
                </w:pPr>
                <w:r>
                  <w:rPr>
                    <w:bCs/>
                    <w:szCs w:val="24"/>
                  </w:rPr>
                  <w:t>13.10. Kryžminis finansavimas netaikomas.</w:t>
                </w:r>
              </w:p>
            </w:tc>
          </w:tr>
          <w:tr w:rsidR="00AC1887" w14:paraId="61BFDAEC" w14:textId="77777777">
            <w:trPr>
              <w:trHeight w:val="349"/>
            </w:trPr>
            <w:tc>
              <w:tcPr>
                <w:tcW w:w="15026" w:type="dxa"/>
              </w:tcPr>
              <w:p w14:paraId="08669070" w14:textId="77777777" w:rsidR="00AC1887" w:rsidRDefault="00B219A7">
                <w:pPr>
                  <w:jc w:val="both"/>
                  <w:rPr>
                    <w:szCs w:val="24"/>
                  </w:rPr>
                </w:pPr>
                <w:r>
                  <w:rPr>
                    <w:b/>
                    <w:szCs w:val="24"/>
                  </w:rPr>
                  <w:lastRenderedPageBreak/>
                  <w:t>14. Projektų veiklų ir jungtinio projekto projektų įgyvendinimui taikomi supaprastintai apmokamų išlaidų dydžiai</w:t>
                </w:r>
              </w:p>
            </w:tc>
          </w:tr>
          <w:tr w:rsidR="00AC1887" w14:paraId="23549BA5" w14:textId="77777777">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rsidR="00AC1887" w14:paraId="5EC4C05D" w14:textId="77777777">
                  <w:tc>
                    <w:tcPr>
                      <w:tcW w:w="14627" w:type="dxa"/>
                      <w:gridSpan w:val="5"/>
                    </w:tcPr>
                    <w:p w14:paraId="183E7F75" w14:textId="77777777" w:rsidR="00AC1887" w:rsidRDefault="00B219A7">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30AC5850" w14:textId="77777777" w:rsidR="00AC1887" w:rsidRDefault="00B219A7">
                      <w:pPr>
                        <w:spacing w:line="276" w:lineRule="auto"/>
                        <w:jc w:val="both"/>
                        <w:rPr>
                          <w:b/>
                          <w:bCs/>
                          <w:szCs w:val="24"/>
                        </w:rPr>
                      </w:pPr>
                      <w:r>
                        <w:rPr>
                          <w:rFonts w:eastAsia="MS Gothic"/>
                          <w:b/>
                          <w:bCs/>
                          <w:szCs w:val="24"/>
                        </w:rPr>
                        <w:t>X</w:t>
                      </w:r>
                      <w:r>
                        <w:rPr>
                          <w:b/>
                          <w:bCs/>
                          <w:szCs w:val="24"/>
                        </w:rPr>
                        <w:t xml:space="preserve"> Neindeksuojama</w:t>
                      </w:r>
                    </w:p>
                  </w:tc>
                </w:tr>
                <w:tr w:rsidR="00AC1887" w14:paraId="21704ED7" w14:textId="77777777">
                  <w:tc>
                    <w:tcPr>
                      <w:tcW w:w="2579" w:type="dxa"/>
                      <w:vAlign w:val="center"/>
                    </w:tcPr>
                    <w:p w14:paraId="3D149EAE" w14:textId="77777777" w:rsidR="00AC1887" w:rsidRDefault="00B219A7">
                      <w:pPr>
                        <w:jc w:val="center"/>
                        <w:rPr>
                          <w:b/>
                          <w:bCs/>
                          <w:szCs w:val="24"/>
                        </w:rPr>
                      </w:pPr>
                      <w:r>
                        <w:rPr>
                          <w:b/>
                          <w:bCs/>
                          <w:szCs w:val="24"/>
                        </w:rPr>
                        <w:t>Veiklos ir (ar) išlaidos, kurioms taikomi supaprastintai apmokamų išlaidų dydžiai</w:t>
                      </w:r>
                    </w:p>
                  </w:tc>
                  <w:tc>
                    <w:tcPr>
                      <w:tcW w:w="1984" w:type="dxa"/>
                      <w:vAlign w:val="center"/>
                    </w:tcPr>
                    <w:p w14:paraId="5B184C74" w14:textId="77777777" w:rsidR="00AC1887" w:rsidRDefault="00B219A7">
                      <w:pPr>
                        <w:jc w:val="center"/>
                        <w:rPr>
                          <w:b/>
                          <w:bCs/>
                          <w:szCs w:val="24"/>
                        </w:rPr>
                      </w:pPr>
                      <w:r>
                        <w:rPr>
                          <w:b/>
                          <w:bCs/>
                          <w:szCs w:val="24"/>
                        </w:rPr>
                        <w:t>Supaprastintai apmokamų išlaidų dydžio kodas</w:t>
                      </w:r>
                    </w:p>
                  </w:tc>
                  <w:tc>
                    <w:tcPr>
                      <w:tcW w:w="2126" w:type="dxa"/>
                      <w:vAlign w:val="center"/>
                    </w:tcPr>
                    <w:p w14:paraId="4E39F6C6" w14:textId="77777777" w:rsidR="00AC1887" w:rsidRDefault="00B219A7">
                      <w:pPr>
                        <w:jc w:val="center"/>
                        <w:rPr>
                          <w:b/>
                          <w:bCs/>
                          <w:i/>
                          <w:iCs/>
                          <w:szCs w:val="24"/>
                        </w:rPr>
                      </w:pPr>
                      <w:r>
                        <w:rPr>
                          <w:b/>
                          <w:bCs/>
                          <w:szCs w:val="24"/>
                        </w:rPr>
                        <w:t>Supaprastintai apmokamų išlaidų dydžio versija</w:t>
                      </w:r>
                    </w:p>
                  </w:tc>
                  <w:tc>
                    <w:tcPr>
                      <w:tcW w:w="4536" w:type="dxa"/>
                      <w:vAlign w:val="center"/>
                    </w:tcPr>
                    <w:p w14:paraId="20BCF4B4" w14:textId="77777777" w:rsidR="00AC1887" w:rsidRDefault="00B219A7">
                      <w:pPr>
                        <w:jc w:val="center"/>
                        <w:rPr>
                          <w:b/>
                          <w:bCs/>
                          <w:szCs w:val="24"/>
                        </w:rPr>
                      </w:pPr>
                      <w:r>
                        <w:rPr>
                          <w:b/>
                          <w:bCs/>
                          <w:szCs w:val="24"/>
                        </w:rPr>
                        <w:t>Supaprastintai apmokamų išlaidų dydžio pavadinimas</w:t>
                      </w:r>
                    </w:p>
                  </w:tc>
                  <w:tc>
                    <w:tcPr>
                      <w:tcW w:w="3402" w:type="dxa"/>
                      <w:vAlign w:val="center"/>
                    </w:tcPr>
                    <w:p w14:paraId="0C047104" w14:textId="77777777" w:rsidR="00AC1887" w:rsidRDefault="00B219A7">
                      <w:pPr>
                        <w:jc w:val="center"/>
                        <w:rPr>
                          <w:b/>
                          <w:bCs/>
                          <w:szCs w:val="24"/>
                        </w:rPr>
                      </w:pPr>
                      <w:r>
                        <w:rPr>
                          <w:b/>
                          <w:bCs/>
                          <w:szCs w:val="24"/>
                        </w:rPr>
                        <w:t>Papildoma informacija</w:t>
                      </w:r>
                    </w:p>
                  </w:tc>
                </w:tr>
                <w:tr w:rsidR="00AC1887" w14:paraId="74D069D4" w14:textId="77777777">
                  <w:trPr>
                    <w:trHeight w:val="852"/>
                  </w:trPr>
                  <w:tc>
                    <w:tcPr>
                      <w:tcW w:w="2579" w:type="dxa"/>
                    </w:tcPr>
                    <w:p w14:paraId="6C8D6445" w14:textId="77777777" w:rsidR="00AC1887" w:rsidRDefault="00B219A7">
                      <w:pPr>
                        <w:jc w:val="center"/>
                        <w:rPr>
                          <w:szCs w:val="24"/>
                        </w:rPr>
                      </w:pPr>
                      <w:r>
                        <w:rPr>
                          <w:szCs w:val="24"/>
                        </w:rPr>
                        <w:t>Privalomos projektų matomumo ir informavimo apie projektus priemonės ir išlaidos</w:t>
                      </w:r>
                    </w:p>
                  </w:tc>
                  <w:tc>
                    <w:tcPr>
                      <w:tcW w:w="1984" w:type="dxa"/>
                    </w:tcPr>
                    <w:p w14:paraId="074CA6ED" w14:textId="77777777" w:rsidR="00AC1887" w:rsidRDefault="00B219A7">
                      <w:pPr>
                        <w:jc w:val="center"/>
                        <w:rPr>
                          <w:szCs w:val="24"/>
                        </w:rPr>
                      </w:pPr>
                      <w:r>
                        <w:rPr>
                          <w:szCs w:val="24"/>
                        </w:rPr>
                        <w:t>FS-01-04</w:t>
                      </w:r>
                    </w:p>
                  </w:tc>
                  <w:tc>
                    <w:tcPr>
                      <w:tcW w:w="2126" w:type="dxa"/>
                    </w:tcPr>
                    <w:p w14:paraId="22AC8F51" w14:textId="77777777" w:rsidR="00AC1887" w:rsidRDefault="00B219A7">
                      <w:pPr>
                        <w:jc w:val="center"/>
                        <w:rPr>
                          <w:szCs w:val="24"/>
                        </w:rPr>
                      </w:pPr>
                      <w:r>
                        <w:rPr>
                          <w:szCs w:val="24"/>
                        </w:rPr>
                        <w:t>01</w:t>
                      </w:r>
                    </w:p>
                  </w:tc>
                  <w:tc>
                    <w:tcPr>
                      <w:tcW w:w="4536" w:type="dxa"/>
                    </w:tcPr>
                    <w:p w14:paraId="5102D943" w14:textId="77777777" w:rsidR="00AC1887" w:rsidRDefault="00B219A7">
                      <w:pPr>
                        <w:jc w:val="both"/>
                        <w:rPr>
                          <w:szCs w:val="24"/>
                        </w:rPr>
                      </w:pPr>
                      <w:r>
                        <w:rPr>
                          <w:szCs w:val="24"/>
                        </w:rPr>
                        <w:t>Įgyvendintų privalomų matomumo ir informavimo priemonių apie ES fondų investicijų veiklas fiksuotoji suma, antrojo rinkinio FS su PVM</w:t>
                      </w:r>
                    </w:p>
                  </w:tc>
                  <w:tc>
                    <w:tcPr>
                      <w:tcW w:w="3402" w:type="dxa"/>
                    </w:tcPr>
                    <w:p w14:paraId="7555BA13"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029358A5" w14:textId="77777777">
                  <w:trPr>
                    <w:trHeight w:val="952"/>
                  </w:trPr>
                  <w:tc>
                    <w:tcPr>
                      <w:tcW w:w="2579" w:type="dxa"/>
                    </w:tcPr>
                    <w:p w14:paraId="7A78DED3" w14:textId="77777777" w:rsidR="00AC1887" w:rsidRDefault="00B219A7">
                      <w:pPr>
                        <w:jc w:val="center"/>
                        <w:rPr>
                          <w:szCs w:val="24"/>
                        </w:rPr>
                      </w:pPr>
                      <w:r>
                        <w:rPr>
                          <w:szCs w:val="24"/>
                        </w:rPr>
                        <w:lastRenderedPageBreak/>
                        <w:t>Privalomos projektų matomumo ir informavimo apie projektus priemonės ir išlaidos</w:t>
                      </w:r>
                    </w:p>
                  </w:tc>
                  <w:tc>
                    <w:tcPr>
                      <w:tcW w:w="1984" w:type="dxa"/>
                    </w:tcPr>
                    <w:p w14:paraId="0A094BC0" w14:textId="77777777" w:rsidR="00AC1887" w:rsidRDefault="00B219A7">
                      <w:pPr>
                        <w:jc w:val="center"/>
                        <w:rPr>
                          <w:szCs w:val="24"/>
                        </w:rPr>
                      </w:pPr>
                      <w:r>
                        <w:rPr>
                          <w:szCs w:val="24"/>
                        </w:rPr>
                        <w:t>FS-01-03</w:t>
                      </w:r>
                    </w:p>
                  </w:tc>
                  <w:tc>
                    <w:tcPr>
                      <w:tcW w:w="2126" w:type="dxa"/>
                    </w:tcPr>
                    <w:p w14:paraId="21ABCB69" w14:textId="77777777" w:rsidR="00AC1887" w:rsidRDefault="00B219A7">
                      <w:pPr>
                        <w:jc w:val="center"/>
                        <w:rPr>
                          <w:szCs w:val="24"/>
                        </w:rPr>
                      </w:pPr>
                      <w:r>
                        <w:rPr>
                          <w:szCs w:val="24"/>
                        </w:rPr>
                        <w:t>01</w:t>
                      </w:r>
                    </w:p>
                  </w:tc>
                  <w:tc>
                    <w:tcPr>
                      <w:tcW w:w="4536" w:type="dxa"/>
                    </w:tcPr>
                    <w:p w14:paraId="56A739A2" w14:textId="77777777" w:rsidR="00AC1887" w:rsidRDefault="00B219A7">
                      <w:pPr>
                        <w:jc w:val="both"/>
                        <w:rPr>
                          <w:szCs w:val="24"/>
                          <w:lang w:val="pt-BR"/>
                        </w:rPr>
                      </w:pPr>
                      <w:r>
                        <w:rPr>
                          <w:szCs w:val="24"/>
                        </w:rPr>
                        <w:t>Įgyvendintų privalomų matomumo ir informavimo priemonių apie ES fondų investicijų veiklas fiksuotoji suma, antrojo rinkinio FS be PVM</w:t>
                      </w:r>
                    </w:p>
                  </w:tc>
                  <w:tc>
                    <w:tcPr>
                      <w:tcW w:w="3402" w:type="dxa"/>
                    </w:tcPr>
                    <w:p w14:paraId="685AE86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4AB40D2" w14:textId="77777777">
                  <w:tc>
                    <w:tcPr>
                      <w:tcW w:w="2579" w:type="dxa"/>
                    </w:tcPr>
                    <w:p w14:paraId="69BC6A83" w14:textId="77777777" w:rsidR="00AC1887" w:rsidRDefault="00B219A7">
                      <w:pPr>
                        <w:jc w:val="center"/>
                        <w:rPr>
                          <w:szCs w:val="24"/>
                        </w:rPr>
                      </w:pPr>
                      <w:r>
                        <w:rPr>
                          <w:szCs w:val="24"/>
                        </w:rPr>
                        <w:t>Netiesioginės projekto veiklos ir išlaidos joms apmokėti</w:t>
                      </w:r>
                    </w:p>
                  </w:tc>
                  <w:tc>
                    <w:tcPr>
                      <w:tcW w:w="1984" w:type="dxa"/>
                    </w:tcPr>
                    <w:p w14:paraId="7C4F02BF" w14:textId="77777777" w:rsidR="00AC1887" w:rsidRDefault="00B219A7">
                      <w:pPr>
                        <w:jc w:val="center"/>
                        <w:rPr>
                          <w:szCs w:val="24"/>
                        </w:rPr>
                      </w:pPr>
                      <w:r>
                        <w:rPr>
                          <w:szCs w:val="24"/>
                        </w:rPr>
                        <w:t>FN-01</w:t>
                      </w:r>
                    </w:p>
                  </w:tc>
                  <w:tc>
                    <w:tcPr>
                      <w:tcW w:w="2126" w:type="dxa"/>
                    </w:tcPr>
                    <w:p w14:paraId="7E296473" w14:textId="77777777" w:rsidR="00AC1887" w:rsidRDefault="00B219A7">
                      <w:pPr>
                        <w:jc w:val="center"/>
                        <w:rPr>
                          <w:szCs w:val="24"/>
                        </w:rPr>
                      </w:pPr>
                      <w:r>
                        <w:rPr>
                          <w:szCs w:val="24"/>
                        </w:rPr>
                        <w:t>01</w:t>
                      </w:r>
                    </w:p>
                  </w:tc>
                  <w:tc>
                    <w:tcPr>
                      <w:tcW w:w="4536" w:type="dxa"/>
                    </w:tcPr>
                    <w:p w14:paraId="14FF94C7" w14:textId="77777777" w:rsidR="00AC1887" w:rsidRDefault="00B219A7">
                      <w:pPr>
                        <w:jc w:val="center"/>
                        <w:rPr>
                          <w:szCs w:val="24"/>
                        </w:rPr>
                      </w:pPr>
                      <w:r>
                        <w:rPr>
                          <w:szCs w:val="24"/>
                        </w:rPr>
                        <w:t>7 proc. netiesioginių išlaidų fiksuotoji norma</w:t>
                      </w:r>
                    </w:p>
                  </w:tc>
                  <w:tc>
                    <w:tcPr>
                      <w:tcW w:w="3402" w:type="dxa"/>
                    </w:tcPr>
                    <w:p w14:paraId="2BFB59A8"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19CC3944" w14:textId="77777777">
                  <w:tc>
                    <w:tcPr>
                      <w:tcW w:w="2579" w:type="dxa"/>
                      <w:shd w:val="clear" w:color="auto" w:fill="auto"/>
                      <w:vAlign w:val="center"/>
                    </w:tcPr>
                    <w:p w14:paraId="18E29A5F"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4848FF6F" w14:textId="77777777" w:rsidR="00AC1887" w:rsidRDefault="00B219A7">
                      <w:pPr>
                        <w:jc w:val="center"/>
                        <w:rPr>
                          <w:szCs w:val="24"/>
                        </w:rPr>
                      </w:pPr>
                      <w:r>
                        <w:rPr>
                          <w:szCs w:val="24"/>
                        </w:rPr>
                        <w:t>FN-05-01</w:t>
                      </w:r>
                    </w:p>
                  </w:tc>
                  <w:tc>
                    <w:tcPr>
                      <w:tcW w:w="2126" w:type="dxa"/>
                      <w:vAlign w:val="center"/>
                    </w:tcPr>
                    <w:p w14:paraId="337C25C2" w14:textId="77777777" w:rsidR="00AC1887" w:rsidRDefault="00B219A7">
                      <w:pPr>
                        <w:jc w:val="center"/>
                        <w:rPr>
                          <w:szCs w:val="24"/>
                        </w:rPr>
                      </w:pPr>
                      <w:r>
                        <w:rPr>
                          <w:szCs w:val="24"/>
                        </w:rPr>
                        <w:t>01</w:t>
                      </w:r>
                    </w:p>
                  </w:tc>
                  <w:tc>
                    <w:tcPr>
                      <w:tcW w:w="4536" w:type="dxa"/>
                    </w:tcPr>
                    <w:p w14:paraId="3CC1548D" w14:textId="77777777" w:rsidR="00AC1887" w:rsidRDefault="00B219A7">
                      <w:pPr>
                        <w:jc w:val="center"/>
                        <w:rPr>
                          <w:szCs w:val="24"/>
                        </w:rPr>
                      </w:pPr>
                      <w:r>
                        <w:rPr>
                          <w:szCs w:val="24"/>
                        </w:rPr>
                        <w:t>Fiksuotoji norma, taikoma, kai priklauso 20 d. d. (jeigu dirbama 5 d. d. per savaitę) arba 24 d. d. (jeigu dirbama 6 d. d. per savaitę) kasmetinės atostogos</w:t>
                      </w:r>
                    </w:p>
                  </w:tc>
                  <w:tc>
                    <w:tcPr>
                      <w:tcW w:w="3402" w:type="dxa"/>
                    </w:tcPr>
                    <w:p w14:paraId="5FD56D3A"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816C618" w14:textId="77777777">
                  <w:trPr>
                    <w:trHeight w:val="1280"/>
                  </w:trPr>
                  <w:tc>
                    <w:tcPr>
                      <w:tcW w:w="2579" w:type="dxa"/>
                      <w:shd w:val="clear" w:color="auto" w:fill="auto"/>
                      <w:vAlign w:val="center"/>
                    </w:tcPr>
                    <w:p w14:paraId="4ABDAE75"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69DAA6A7" w14:textId="77777777" w:rsidR="00AC1887" w:rsidRDefault="00B219A7">
                      <w:pPr>
                        <w:jc w:val="center"/>
                        <w:rPr>
                          <w:szCs w:val="24"/>
                        </w:rPr>
                      </w:pPr>
                      <w:r>
                        <w:rPr>
                          <w:szCs w:val="24"/>
                        </w:rPr>
                        <w:t>FN-05-02</w:t>
                      </w:r>
                    </w:p>
                  </w:tc>
                  <w:tc>
                    <w:tcPr>
                      <w:tcW w:w="2126" w:type="dxa"/>
                      <w:vAlign w:val="center"/>
                    </w:tcPr>
                    <w:p w14:paraId="043840F1" w14:textId="77777777" w:rsidR="00AC1887" w:rsidRDefault="00B219A7">
                      <w:pPr>
                        <w:jc w:val="center"/>
                        <w:rPr>
                          <w:szCs w:val="24"/>
                        </w:rPr>
                      </w:pPr>
                      <w:r>
                        <w:rPr>
                          <w:szCs w:val="24"/>
                        </w:rPr>
                        <w:t>01</w:t>
                      </w:r>
                    </w:p>
                  </w:tc>
                  <w:tc>
                    <w:tcPr>
                      <w:tcW w:w="4536" w:type="dxa"/>
                      <w:shd w:val="clear" w:color="auto" w:fill="auto"/>
                      <w:vAlign w:val="center"/>
                    </w:tcPr>
                    <w:p w14:paraId="7D202315" w14:textId="77777777" w:rsidR="00AC1887" w:rsidRDefault="00B219A7">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54EECC0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5C8B7742" w14:textId="77777777">
                  <w:tc>
                    <w:tcPr>
                      <w:tcW w:w="2579" w:type="dxa"/>
                      <w:shd w:val="clear" w:color="auto" w:fill="auto"/>
                      <w:vAlign w:val="center"/>
                    </w:tcPr>
                    <w:p w14:paraId="4CBA6979"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266D303C" w14:textId="77777777" w:rsidR="00AC1887" w:rsidRDefault="00B219A7">
                      <w:pPr>
                        <w:jc w:val="center"/>
                        <w:rPr>
                          <w:szCs w:val="24"/>
                        </w:rPr>
                      </w:pPr>
                      <w:r>
                        <w:rPr>
                          <w:szCs w:val="24"/>
                        </w:rPr>
                        <w:t>FN-05-03</w:t>
                      </w:r>
                    </w:p>
                  </w:tc>
                  <w:tc>
                    <w:tcPr>
                      <w:tcW w:w="2126" w:type="dxa"/>
                      <w:vAlign w:val="center"/>
                    </w:tcPr>
                    <w:p w14:paraId="45E02924" w14:textId="77777777" w:rsidR="00AC1887" w:rsidRDefault="00B219A7">
                      <w:pPr>
                        <w:jc w:val="center"/>
                        <w:rPr>
                          <w:szCs w:val="24"/>
                        </w:rPr>
                      </w:pPr>
                      <w:r>
                        <w:rPr>
                          <w:szCs w:val="24"/>
                        </w:rPr>
                        <w:t>01</w:t>
                      </w:r>
                    </w:p>
                  </w:tc>
                  <w:tc>
                    <w:tcPr>
                      <w:tcW w:w="4536" w:type="dxa"/>
                      <w:shd w:val="clear" w:color="auto" w:fill="auto"/>
                      <w:vAlign w:val="bottom"/>
                    </w:tcPr>
                    <w:p w14:paraId="43971E86" w14:textId="77777777" w:rsidR="00AC1887" w:rsidRDefault="00B219A7">
                      <w:pPr>
                        <w:jc w:val="center"/>
                        <w:rPr>
                          <w:szCs w:val="24"/>
                        </w:rPr>
                      </w:pPr>
                      <w:r>
                        <w:rPr>
                          <w:szCs w:val="24"/>
                        </w:rPr>
                        <w:t>Fiksuotoji norma, taikoma, kai priklauso nuo 26 iki 30 d. d. (jeigu dirbama 5 d. d. per savaitę) arba nuo 31 iki 36 d. d. (jeigu dirbama 6 d. d. per savaitę) kasmetinės atostogos</w:t>
                      </w:r>
                    </w:p>
                  </w:tc>
                  <w:tc>
                    <w:tcPr>
                      <w:tcW w:w="3402" w:type="dxa"/>
                    </w:tcPr>
                    <w:p w14:paraId="177AC95B"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114551FB" w14:textId="77777777">
                  <w:tc>
                    <w:tcPr>
                      <w:tcW w:w="2579" w:type="dxa"/>
                      <w:shd w:val="clear" w:color="auto" w:fill="auto"/>
                      <w:vAlign w:val="center"/>
                    </w:tcPr>
                    <w:p w14:paraId="6D6AF897"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3BCF9BFC" w14:textId="77777777" w:rsidR="00AC1887" w:rsidRDefault="00B219A7">
                      <w:pPr>
                        <w:jc w:val="center"/>
                        <w:rPr>
                          <w:szCs w:val="24"/>
                        </w:rPr>
                      </w:pPr>
                      <w:r>
                        <w:rPr>
                          <w:szCs w:val="24"/>
                        </w:rPr>
                        <w:t>FN-05-04</w:t>
                      </w:r>
                    </w:p>
                  </w:tc>
                  <w:tc>
                    <w:tcPr>
                      <w:tcW w:w="2126" w:type="dxa"/>
                      <w:vAlign w:val="center"/>
                    </w:tcPr>
                    <w:p w14:paraId="269FF860" w14:textId="77777777" w:rsidR="00AC1887" w:rsidRDefault="00B219A7">
                      <w:pPr>
                        <w:jc w:val="center"/>
                        <w:rPr>
                          <w:szCs w:val="24"/>
                        </w:rPr>
                      </w:pPr>
                      <w:r>
                        <w:rPr>
                          <w:szCs w:val="24"/>
                        </w:rPr>
                        <w:t>01</w:t>
                      </w:r>
                    </w:p>
                  </w:tc>
                  <w:tc>
                    <w:tcPr>
                      <w:tcW w:w="4536" w:type="dxa"/>
                      <w:shd w:val="clear" w:color="auto" w:fill="auto"/>
                      <w:vAlign w:val="bottom"/>
                    </w:tcPr>
                    <w:p w14:paraId="62084EF1" w14:textId="77777777" w:rsidR="00AC1887" w:rsidRDefault="00B219A7">
                      <w:pPr>
                        <w:jc w:val="center"/>
                        <w:rPr>
                          <w:szCs w:val="24"/>
                        </w:rPr>
                      </w:pPr>
                      <w:r>
                        <w:rPr>
                          <w:szCs w:val="24"/>
                        </w:rPr>
                        <w:t xml:space="preserve">Fiksuotoji norma, taikoma, kai priklauso nuo 31 iki 36 d. d. (jeigu dirbama 5 d. d. per savaitę) arba nuo 37 iki 42 d. d. (jeigu </w:t>
                      </w:r>
                      <w:r>
                        <w:rPr>
                          <w:szCs w:val="24"/>
                        </w:rPr>
                        <w:lastRenderedPageBreak/>
                        <w:t>dirbama 6 d. d. per savaitę) kasmetinės atostogos</w:t>
                      </w:r>
                    </w:p>
                  </w:tc>
                  <w:tc>
                    <w:tcPr>
                      <w:tcW w:w="3402" w:type="dxa"/>
                    </w:tcPr>
                    <w:p w14:paraId="73C96C1C" w14:textId="77777777" w:rsidR="00AC1887" w:rsidRDefault="00B219A7">
                      <w:pPr>
                        <w:jc w:val="both"/>
                        <w:rPr>
                          <w:szCs w:val="24"/>
                        </w:rPr>
                      </w:pPr>
                      <w:r>
                        <w:rPr>
                          <w:sz w:val="22"/>
                          <w:szCs w:val="22"/>
                        </w:rPr>
                        <w:lastRenderedPageBreak/>
                        <w:t xml:space="preserve">Supaprastintai apmokamų išlaidų dydžių registras yra paskelbtas Europos Sąjungos investicijų </w:t>
                      </w:r>
                      <w:r>
                        <w:rPr>
                          <w:sz w:val="22"/>
                          <w:szCs w:val="22"/>
                        </w:rPr>
                        <w:lastRenderedPageBreak/>
                        <w:t xml:space="preserve">interneto svetainėje adresu </w:t>
                      </w:r>
                      <w:r>
                        <w:rPr>
                          <w:sz w:val="22"/>
                          <w:szCs w:val="22"/>
                          <w:shd w:val="clear" w:color="auto" w:fill="FFFFFF"/>
                        </w:rPr>
                        <w:t>https://2021.esinvesticijos.lt/dokumentai/supaprastintai-apmokamu-islaidu-dydziu-registras</w:t>
                      </w:r>
                    </w:p>
                  </w:tc>
                </w:tr>
                <w:tr w:rsidR="00AC1887" w14:paraId="65706C15" w14:textId="77777777">
                  <w:tc>
                    <w:tcPr>
                      <w:tcW w:w="2579" w:type="dxa"/>
                      <w:shd w:val="clear" w:color="auto" w:fill="auto"/>
                      <w:vAlign w:val="center"/>
                    </w:tcPr>
                    <w:p w14:paraId="2B66BB90" w14:textId="77777777" w:rsidR="00AC1887" w:rsidRDefault="00B219A7">
                      <w:pPr>
                        <w:jc w:val="center"/>
                        <w:rPr>
                          <w:szCs w:val="24"/>
                        </w:rPr>
                      </w:pPr>
                      <w:r>
                        <w:rPr>
                          <w:szCs w:val="24"/>
                        </w:rPr>
                        <w:lastRenderedPageBreak/>
                        <w:t>Projektą vykdančio personalo išlaidos už kasmetines atostogas</w:t>
                      </w:r>
                    </w:p>
                  </w:tc>
                  <w:tc>
                    <w:tcPr>
                      <w:tcW w:w="1984" w:type="dxa"/>
                      <w:shd w:val="clear" w:color="auto" w:fill="auto"/>
                      <w:vAlign w:val="center"/>
                    </w:tcPr>
                    <w:p w14:paraId="1F3651B1" w14:textId="77777777" w:rsidR="00AC1887" w:rsidRDefault="00B219A7">
                      <w:pPr>
                        <w:jc w:val="center"/>
                        <w:rPr>
                          <w:szCs w:val="24"/>
                        </w:rPr>
                      </w:pPr>
                      <w:r>
                        <w:rPr>
                          <w:szCs w:val="24"/>
                        </w:rPr>
                        <w:t>FN-05-05</w:t>
                      </w:r>
                    </w:p>
                  </w:tc>
                  <w:tc>
                    <w:tcPr>
                      <w:tcW w:w="2126" w:type="dxa"/>
                      <w:vAlign w:val="center"/>
                    </w:tcPr>
                    <w:p w14:paraId="01E8A6A1" w14:textId="77777777" w:rsidR="00AC1887" w:rsidRDefault="00B219A7">
                      <w:pPr>
                        <w:jc w:val="center"/>
                        <w:rPr>
                          <w:szCs w:val="24"/>
                        </w:rPr>
                      </w:pPr>
                      <w:r>
                        <w:rPr>
                          <w:szCs w:val="24"/>
                        </w:rPr>
                        <w:t>01</w:t>
                      </w:r>
                    </w:p>
                  </w:tc>
                  <w:tc>
                    <w:tcPr>
                      <w:tcW w:w="4536" w:type="dxa"/>
                      <w:shd w:val="clear" w:color="auto" w:fill="auto"/>
                      <w:vAlign w:val="bottom"/>
                    </w:tcPr>
                    <w:p w14:paraId="554D3239" w14:textId="77777777" w:rsidR="00AC1887" w:rsidRDefault="00B219A7">
                      <w:pPr>
                        <w:jc w:val="center"/>
                        <w:rPr>
                          <w:szCs w:val="24"/>
                        </w:rPr>
                      </w:pPr>
                      <w:r>
                        <w:rPr>
                          <w:szCs w:val="24"/>
                        </w:rPr>
                        <w:t>Fiksuotoji norma, taikoma, kai priklauso nuo 37 iki 39 d. d. (jeigu dirbama 5 d. d. per savaitę) arba nuo 43 iki 47 d. d. (jeigu dirbama 6 d. d. per savaitę) kasmetinės atostogos</w:t>
                      </w:r>
                    </w:p>
                  </w:tc>
                  <w:tc>
                    <w:tcPr>
                      <w:tcW w:w="3402" w:type="dxa"/>
                    </w:tcPr>
                    <w:p w14:paraId="0D8C9658"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20B5C250" w14:textId="77777777">
                  <w:tc>
                    <w:tcPr>
                      <w:tcW w:w="2579" w:type="dxa"/>
                      <w:shd w:val="clear" w:color="auto" w:fill="auto"/>
                      <w:vAlign w:val="center"/>
                    </w:tcPr>
                    <w:p w14:paraId="24EF51B9"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0C1EF5DC" w14:textId="77777777" w:rsidR="00AC1887" w:rsidRDefault="00B219A7">
                      <w:pPr>
                        <w:jc w:val="center"/>
                        <w:rPr>
                          <w:szCs w:val="24"/>
                        </w:rPr>
                      </w:pPr>
                      <w:r>
                        <w:rPr>
                          <w:szCs w:val="24"/>
                        </w:rPr>
                        <w:t>FN-05-06</w:t>
                      </w:r>
                    </w:p>
                  </w:tc>
                  <w:tc>
                    <w:tcPr>
                      <w:tcW w:w="2126" w:type="dxa"/>
                      <w:vAlign w:val="center"/>
                    </w:tcPr>
                    <w:p w14:paraId="1ACAAF9F" w14:textId="77777777" w:rsidR="00AC1887" w:rsidRDefault="00B219A7">
                      <w:pPr>
                        <w:jc w:val="center"/>
                        <w:rPr>
                          <w:szCs w:val="24"/>
                        </w:rPr>
                      </w:pPr>
                      <w:r>
                        <w:rPr>
                          <w:szCs w:val="24"/>
                        </w:rPr>
                        <w:t>01</w:t>
                      </w:r>
                    </w:p>
                  </w:tc>
                  <w:tc>
                    <w:tcPr>
                      <w:tcW w:w="4536" w:type="dxa"/>
                      <w:shd w:val="clear" w:color="auto" w:fill="auto"/>
                      <w:vAlign w:val="bottom"/>
                    </w:tcPr>
                    <w:p w14:paraId="6CC0312A" w14:textId="77777777" w:rsidR="00AC1887" w:rsidRDefault="00B219A7">
                      <w:pPr>
                        <w:jc w:val="center"/>
                        <w:rPr>
                          <w:szCs w:val="24"/>
                        </w:rPr>
                      </w:pPr>
                      <w:r>
                        <w:rPr>
                          <w:szCs w:val="24"/>
                        </w:rPr>
                        <w:t>Fiksuotoji norma, taikoma, kai priklauso 40 d. d. (jeigu dirbama 5 d. d. per savaitę) arba 48 d. d. (jeigu dirbama 6 d. d. per savaitę) kasmetinės atostogos</w:t>
                      </w:r>
                    </w:p>
                  </w:tc>
                  <w:tc>
                    <w:tcPr>
                      <w:tcW w:w="3402" w:type="dxa"/>
                    </w:tcPr>
                    <w:p w14:paraId="242B0043"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0D8ABB21" w14:textId="77777777">
                  <w:tc>
                    <w:tcPr>
                      <w:tcW w:w="2579" w:type="dxa"/>
                      <w:shd w:val="clear" w:color="auto" w:fill="auto"/>
                      <w:vAlign w:val="center"/>
                    </w:tcPr>
                    <w:p w14:paraId="77EC44D6"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3E19B469" w14:textId="77777777" w:rsidR="00AC1887" w:rsidRDefault="00B219A7">
                      <w:pPr>
                        <w:jc w:val="center"/>
                        <w:rPr>
                          <w:szCs w:val="24"/>
                        </w:rPr>
                      </w:pPr>
                      <w:r>
                        <w:rPr>
                          <w:szCs w:val="24"/>
                        </w:rPr>
                        <w:t>FN-05-07</w:t>
                      </w:r>
                    </w:p>
                  </w:tc>
                  <w:tc>
                    <w:tcPr>
                      <w:tcW w:w="2126" w:type="dxa"/>
                      <w:vAlign w:val="center"/>
                    </w:tcPr>
                    <w:p w14:paraId="7B2B04EB" w14:textId="77777777" w:rsidR="00AC1887" w:rsidRDefault="00B219A7">
                      <w:pPr>
                        <w:jc w:val="center"/>
                        <w:rPr>
                          <w:szCs w:val="24"/>
                        </w:rPr>
                      </w:pPr>
                      <w:r>
                        <w:rPr>
                          <w:szCs w:val="24"/>
                        </w:rPr>
                        <w:t>01</w:t>
                      </w:r>
                    </w:p>
                  </w:tc>
                  <w:tc>
                    <w:tcPr>
                      <w:tcW w:w="4536" w:type="dxa"/>
                      <w:shd w:val="clear" w:color="auto" w:fill="auto"/>
                      <w:vAlign w:val="bottom"/>
                    </w:tcPr>
                    <w:p w14:paraId="3C68B756" w14:textId="77777777" w:rsidR="00AC1887" w:rsidRDefault="00B219A7">
                      <w:pPr>
                        <w:jc w:val="center"/>
                        <w:rPr>
                          <w:szCs w:val="24"/>
                        </w:rPr>
                      </w:pPr>
                      <w:r>
                        <w:rPr>
                          <w:szCs w:val="24"/>
                        </w:rPr>
                        <w:t>Fiksuotoji norma, taikoma, kai priklauso nuo 41 d. d. (jeigu dirbama 5 d. d. per savaitę) arba nuo 49 d. d. (jeigu dirbama 6 d. d. per savaitę) kasmetinės atostogos</w:t>
                      </w:r>
                    </w:p>
                  </w:tc>
                  <w:tc>
                    <w:tcPr>
                      <w:tcW w:w="3402" w:type="dxa"/>
                    </w:tcPr>
                    <w:p w14:paraId="184E43C6"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1E399D4F" w14:textId="77777777" w:rsidR="00AC1887" w:rsidRDefault="00AC1887">
                <w:pPr>
                  <w:jc w:val="both"/>
                  <w:rPr>
                    <w:b/>
                    <w:szCs w:val="24"/>
                  </w:rPr>
                </w:pPr>
              </w:p>
            </w:tc>
          </w:tr>
        </w:tbl>
        <w:p w14:paraId="7FE3C867" w14:textId="77777777" w:rsidR="00AC1887" w:rsidRDefault="00AC1887">
          <w:pPr>
            <w:rPr>
              <w:sz w:val="18"/>
              <w:szCs w:val="18"/>
            </w:rPr>
          </w:pPr>
        </w:p>
        <w:sdt>
          <w:sdtPr>
            <w:alias w:val="pabaiga"/>
            <w:tag w:val="part_dc12a2b824174d3fb701e35b681f2eb3"/>
            <w:id w:val="-1147428944"/>
            <w:lock w:val="sdtLocked"/>
          </w:sdtPr>
          <w:sdtEndPr/>
          <w:sdtContent>
            <w:bookmarkStart w:id="0" w:name="_GoBack" w:displacedByCustomXml="prev"/>
            <w:p w14:paraId="0777E83A" w14:textId="48C392AB" w:rsidR="00AC1887" w:rsidRPr="00B219A7" w:rsidRDefault="00B219A7" w:rsidP="00B219A7">
              <w:pPr>
                <w:spacing w:line="276" w:lineRule="auto"/>
                <w:jc w:val="center"/>
                <w:rPr>
                  <w:szCs w:val="24"/>
                </w:rPr>
              </w:pPr>
              <w:r>
                <w:rPr>
                  <w:rFonts w:eastAsia="Calibri"/>
                  <w:szCs w:val="24"/>
                </w:rPr>
                <w:t>________________</w:t>
              </w:r>
            </w:p>
            <w:bookmarkEnd w:id="0" w:displacedByCustomXml="next"/>
          </w:sdtContent>
        </w:sdt>
      </w:sdtContent>
    </w:sdt>
    <w:sdt>
      <w:sdtPr>
        <w:alias w:val="pr."/>
        <w:tag w:val="part_ccdfae16a78a40d9848b47379745dd3d"/>
        <w:id w:val="378982329"/>
        <w:lock w:val="sdtLocked"/>
      </w:sdtPr>
      <w:sdtEndPr/>
      <w:sdtContent>
        <w:p w14:paraId="2F11CEE9" w14:textId="77777777" w:rsidR="00B219A7" w:rsidRDefault="00B219A7">
          <w:pPr>
            <w:ind w:left="10206"/>
            <w:jc w:val="both"/>
            <w:sectPr w:rsidR="00B219A7">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4FFBA909" w14:textId="7E4B6FED" w:rsidR="00AC1887" w:rsidRDefault="00B219A7">
          <w:pPr>
            <w:ind w:left="10206"/>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12</w:t>
          </w:r>
        </w:p>
        <w:p w14:paraId="6287C6EE" w14:textId="049099C3" w:rsidR="00AC1887" w:rsidRDefault="00B219A7">
          <w:pPr>
            <w:ind w:left="10206"/>
            <w:jc w:val="both"/>
            <w:rPr>
              <w:szCs w:val="24"/>
            </w:rPr>
          </w:pPr>
          <w:r>
            <w:rPr>
              <w:szCs w:val="24"/>
            </w:rPr>
            <w:t>priedas</w:t>
          </w:r>
        </w:p>
        <w:p w14:paraId="0DE77D65" w14:textId="77777777" w:rsidR="00AC1887" w:rsidRDefault="00AC1887">
          <w:pPr>
            <w:jc w:val="center"/>
            <w:rPr>
              <w:szCs w:val="24"/>
            </w:rPr>
          </w:pPr>
        </w:p>
        <w:p w14:paraId="0469FBCC" w14:textId="77777777" w:rsidR="00AC1887" w:rsidRDefault="00B146C7">
          <w:pPr>
            <w:jc w:val="center"/>
            <w:rPr>
              <w:rFonts w:eastAsia="Calibri"/>
              <w:b/>
              <w:bCs/>
              <w:szCs w:val="24"/>
            </w:rPr>
          </w:pPr>
          <w:sdt>
            <w:sdtPr>
              <w:alias w:val="Pavadinimas"/>
              <w:tag w:val="title_ccdfae16a78a40d9848b47379745dd3d"/>
              <w:id w:val="183721242"/>
              <w:lock w:val="sdtLocked"/>
            </w:sdtPr>
            <w:sdtEndPr/>
            <w:sdtContent>
              <w:r w:rsidR="00B219A7">
                <w:rPr>
                  <w:rFonts w:eastAsia="Calibri"/>
                  <w:b/>
                  <w:bCs/>
                  <w:szCs w:val="24"/>
                </w:rPr>
                <w:t>PROJEKTO (ĮSKAITANT JUNGTINĮ PROJEKTĄ) ATITIKTIES REIKŠMINGOS ŽALOS NEDARYMO HORIZONTALIAJAM PRINCIPUI VERTINIMO REIKALAVIMŲ APRAŠAS</w:t>
              </w:r>
            </w:sdtContent>
          </w:sdt>
        </w:p>
        <w:p w14:paraId="70ED860A" w14:textId="77777777" w:rsidR="00AC1887" w:rsidRDefault="00AC1887">
          <w:pPr>
            <w:jc w:val="center"/>
            <w:rPr>
              <w:rFonts w:eastAsia="Calibri"/>
              <w:b/>
              <w:bCs/>
              <w:szCs w:val="24"/>
            </w:rPr>
          </w:pPr>
        </w:p>
        <w:p w14:paraId="633C3207" w14:textId="77777777" w:rsidR="00AC1887" w:rsidRDefault="00B219A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7583540" w14:textId="77777777" w:rsidR="00AC1887" w:rsidRDefault="00B219A7">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DFF91A6" w14:textId="05763F3D" w:rsidR="00AC1887" w:rsidRDefault="00B219A7">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40834607" w14:textId="77777777" w:rsidR="00AC1887" w:rsidRDefault="00AC188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AC1887" w14:paraId="17FB7E6F" w14:textId="77777777">
            <w:tc>
              <w:tcPr>
                <w:tcW w:w="3261" w:type="dxa"/>
              </w:tcPr>
              <w:p w14:paraId="07224147" w14:textId="77777777" w:rsidR="00AC1887" w:rsidRDefault="00B219A7">
                <w:pPr>
                  <w:jc w:val="center"/>
                  <w:rPr>
                    <w:rFonts w:eastAsia="Calibri"/>
                    <w:b/>
                    <w:szCs w:val="24"/>
                  </w:rPr>
                </w:pPr>
                <w:r>
                  <w:rPr>
                    <w:rFonts w:eastAsia="Calibri"/>
                    <w:b/>
                    <w:szCs w:val="24"/>
                  </w:rPr>
                  <w:t>Aplinkos tikslai</w:t>
                </w:r>
              </w:p>
              <w:p w14:paraId="482F0640" w14:textId="77777777" w:rsidR="00AC1887" w:rsidRDefault="00B219A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4F0FADB3" w14:textId="77777777" w:rsidR="00AC1887" w:rsidRDefault="00B219A7">
                <w:pPr>
                  <w:jc w:val="center"/>
                  <w:rPr>
                    <w:rFonts w:eastAsia="Calibri"/>
                    <w:b/>
                    <w:szCs w:val="24"/>
                  </w:rPr>
                </w:pPr>
                <w:r>
                  <w:rPr>
                    <w:rFonts w:eastAsia="Calibri"/>
                    <w:b/>
                    <w:szCs w:val="24"/>
                  </w:rPr>
                  <w:t>Pagrindimas</w:t>
                </w:r>
              </w:p>
              <w:p w14:paraId="27878DD0" w14:textId="61C2BCFA" w:rsidR="00AC1887" w:rsidRDefault="00B219A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1658199D" w14:textId="77777777" w:rsidR="00AC1887" w:rsidRDefault="00B219A7">
                <w:pPr>
                  <w:jc w:val="center"/>
                  <w:rPr>
                    <w:rFonts w:eastAsia="Calibri"/>
                    <w:i/>
                    <w:szCs w:val="24"/>
                  </w:rPr>
                </w:pPr>
                <w:r>
                  <w:rPr>
                    <w:rFonts w:eastAsia="Calibri"/>
                    <w:b/>
                    <w:szCs w:val="24"/>
                  </w:rPr>
                  <w:t>Pagrindimo dokumentai</w:t>
                </w:r>
              </w:p>
              <w:p w14:paraId="4CDB6697" w14:textId="77777777" w:rsidR="00AC1887" w:rsidRDefault="00B219A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C1887" w14:paraId="7BDB4476" w14:textId="77777777">
            <w:tc>
              <w:tcPr>
                <w:tcW w:w="3261" w:type="dxa"/>
              </w:tcPr>
              <w:p w14:paraId="262E180E" w14:textId="77777777" w:rsidR="00AC1887" w:rsidRDefault="00B219A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515D9F9C" w14:textId="7FAC7FC6" w:rsidR="00AC1887" w:rsidRDefault="00B219A7">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334" w:type="dxa"/>
              </w:tcPr>
              <w:p w14:paraId="0FC10B4D" w14:textId="7676A8E3" w:rsidR="00AC1887" w:rsidRDefault="00B219A7">
                <w:pPr>
                  <w:tabs>
                    <w:tab w:val="left" w:pos="589"/>
                  </w:tabs>
                  <w:jc w:val="both"/>
                  <w:rPr>
                    <w:rFonts w:eastAsia="Calibri"/>
                    <w:iCs/>
                    <w:szCs w:val="24"/>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Elektroninės sveikatos istorijos (toliau – ESI) kontrolės ir valdymo komponento sukūrimą; nacionalinės ESI saugyklos, pagrįstos </w:t>
                </w:r>
                <w:r>
                  <w:rPr>
                    <w:szCs w:val="24"/>
                    <w:lang w:eastAsia="lt-LT"/>
                  </w:rPr>
                  <w:lastRenderedPageBreak/>
                  <w:t xml:space="preserve">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37035BF5" w14:textId="77777777">
            <w:tc>
              <w:tcPr>
                <w:tcW w:w="3261" w:type="dxa"/>
              </w:tcPr>
              <w:p w14:paraId="25DE6B9D" w14:textId="77777777" w:rsidR="00AC1887" w:rsidRDefault="00B219A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60D32C8A"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2060A76A" w14:textId="77777777" w:rsidR="00AC1887" w:rsidRDefault="00B219A7">
                <w:pPr>
                  <w:jc w:val="both"/>
                  <w:rPr>
                    <w:rFonts w:eastAsia="Calibri"/>
                    <w:b/>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68D09D45" w14:textId="77777777">
            <w:tc>
              <w:tcPr>
                <w:tcW w:w="3261" w:type="dxa"/>
              </w:tcPr>
              <w:p w14:paraId="16EBA6AA" w14:textId="77777777" w:rsidR="00AC1887" w:rsidRDefault="00B219A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6965875F" w14:textId="53B16305" w:rsidR="00AC1887" w:rsidRDefault="00B219A7">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77072984" w14:textId="77777777" w:rsidR="00AC1887" w:rsidRDefault="00B219A7">
                <w:pPr>
                  <w:jc w:val="both"/>
                  <w:rPr>
                    <w:rFonts w:eastAsia="Calibri"/>
                    <w:bCs/>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w:t>
                </w:r>
                <w:r>
                  <w:rPr>
                    <w:szCs w:val="24"/>
                    <w:lang w:eastAsia="lt-LT"/>
                  </w:rPr>
                  <w:lastRenderedPageBreak/>
                  <w:t>duomenų saugyklų techninės dalies išplėtimą / įsigijimą; saugios įrangos atnaujinimą / įsigijimą; kt.).</w:t>
                </w:r>
              </w:p>
            </w:tc>
          </w:tr>
          <w:tr w:rsidR="00AC1887" w14:paraId="2776BA55" w14:textId="77777777">
            <w:tc>
              <w:tcPr>
                <w:tcW w:w="3261" w:type="dxa"/>
              </w:tcPr>
              <w:p w14:paraId="262E44B2" w14:textId="77777777" w:rsidR="00AC1887" w:rsidRDefault="00B219A7">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5670" w:type="dxa"/>
              </w:tcPr>
              <w:p w14:paraId="580E3854" w14:textId="0F98CA4B" w:rsidR="00AC1887" w:rsidRDefault="00B219A7">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3493DC49" w14:textId="77777777" w:rsidR="00AC1887" w:rsidRDefault="00B219A7">
                <w:pPr>
                  <w:jc w:val="both"/>
                  <w:rPr>
                    <w:rFonts w:eastAsia="Calibri"/>
                    <w:bCs/>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146ACA5E" w14:textId="77777777">
            <w:tc>
              <w:tcPr>
                <w:tcW w:w="3261" w:type="dxa"/>
              </w:tcPr>
              <w:p w14:paraId="10D7123E" w14:textId="77777777" w:rsidR="00AC1887" w:rsidRDefault="00B219A7">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25E39351"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26974625" w14:textId="77777777" w:rsidR="00AC1887" w:rsidRDefault="00B219A7">
                <w:pPr>
                  <w:jc w:val="both"/>
                  <w:rPr>
                    <w:rFonts w:eastAsia="Calibri"/>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7EC8A791" w14:textId="77777777">
            <w:tc>
              <w:tcPr>
                <w:tcW w:w="3261" w:type="dxa"/>
              </w:tcPr>
              <w:p w14:paraId="5FE23237" w14:textId="77777777" w:rsidR="00AC1887" w:rsidRDefault="00B219A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03AD5F6C"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jų poveikis yra nereikšmingas, t. y. nedaro tiesioginio ir </w:t>
                </w:r>
                <w:r>
                  <w:rPr>
                    <w:bCs/>
                    <w:szCs w:val="24"/>
                  </w:rPr>
                  <w:lastRenderedPageBreak/>
                  <w:t>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2D3253E1" w14:textId="739548C1" w:rsidR="00AC1887" w:rsidRDefault="00B219A7">
                <w:pPr>
                  <w:jc w:val="both"/>
                  <w:rPr>
                    <w:rFonts w:eastAsia="Calibri"/>
                    <w:szCs w:val="24"/>
                    <w:highlight w:val="green"/>
                  </w:rPr>
                </w:pPr>
                <w:r>
                  <w:rPr>
                    <w:bCs/>
                    <w:szCs w:val="24"/>
                  </w:rPr>
                  <w:lastRenderedPageBreak/>
                  <w:t xml:space="preserve">Netaikoma, nes priemonės veiklos apima </w:t>
                </w:r>
                <w:r>
                  <w:t xml:space="preserve">Elektroninės sveikatos paslaugų ir bendradarbiavimo infrastruktūros informacinę sistemą (toliau – ESPBI </w:t>
                </w:r>
                <w:r>
                  <w:lastRenderedPageBreak/>
                  <w:t xml:space="preserve">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bl>
        <w:sdt>
          <w:sdtPr>
            <w:alias w:val="pabaiga"/>
            <w:tag w:val="part_75a612fe39c945ff996d44b871e2c6b1"/>
            <w:id w:val="90289494"/>
            <w:lock w:val="sdtLocked"/>
          </w:sdtPr>
          <w:sdtEndPr/>
          <w:sdtContent>
            <w:p w14:paraId="5FF22533" w14:textId="72D154CB" w:rsidR="00AC1887" w:rsidRDefault="00B219A7">
              <w:pPr>
                <w:jc w:val="center"/>
                <w:rPr>
                  <w:rFonts w:eastAsia="Calibri"/>
                  <w:szCs w:val="24"/>
                </w:rPr>
              </w:pPr>
              <w:r>
                <w:rPr>
                  <w:rFonts w:eastAsia="Calibri"/>
                  <w:szCs w:val="24"/>
                </w:rPr>
                <w:t>_______________</w:t>
              </w:r>
            </w:p>
            <w:p w14:paraId="27C64936" w14:textId="77777777" w:rsidR="00AC1887" w:rsidRDefault="00B146C7">
              <w:pPr>
                <w:tabs>
                  <w:tab w:val="left" w:pos="3894"/>
                </w:tabs>
                <w:rPr>
                  <w:szCs w:val="24"/>
                  <w:lang w:val="en-US"/>
                </w:rPr>
              </w:pPr>
            </w:p>
          </w:sdtContent>
        </w:sdt>
      </w:sdtContent>
    </w:sdt>
    <w:sectPr w:rsidR="00AC1887">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C0F776" w14:textId="77777777" w:rsidR="00AC1887" w:rsidRDefault="00B219A7">
      <w:pPr>
        <w:suppressAutoHyphens/>
        <w:textAlignment w:val="baseline"/>
      </w:pPr>
      <w:r>
        <w:separator/>
      </w:r>
    </w:p>
  </w:endnote>
  <w:endnote w:type="continuationSeparator" w:id="0">
    <w:p w14:paraId="383D0F86" w14:textId="77777777" w:rsidR="00AC1887" w:rsidRDefault="00B219A7">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rsidR="00AC1887" w:rsidRDefault="00AC188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rsidR="00AC1887" w:rsidRDefault="00AC188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rsidR="00AC1887" w:rsidRDefault="00AC188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378CEF" w14:textId="77777777" w:rsidR="00AC1887" w:rsidRDefault="00B219A7">
      <w:pPr>
        <w:suppressAutoHyphens/>
        <w:textAlignment w:val="baseline"/>
      </w:pPr>
      <w:r>
        <w:rPr>
          <w:color w:val="000000"/>
        </w:rPr>
        <w:separator/>
      </w:r>
    </w:p>
  </w:footnote>
  <w:footnote w:type="continuationSeparator" w:id="0">
    <w:p w14:paraId="079E72B5" w14:textId="77777777" w:rsidR="00AC1887" w:rsidRDefault="00B219A7">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rsidR="00AC1887" w:rsidRDefault="00AC188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10902C2F" w:rsidR="00AC1887" w:rsidRDefault="00B219A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146C7">
      <w:rPr>
        <w:noProof/>
        <w:szCs w:val="22"/>
      </w:rPr>
      <w:t>10</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rsidR="00AC1887" w:rsidRDefault="00AC188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AC1887"/>
    <w:rsid w:val="00B146C7"/>
    <w:rsid w:val="00B219A7"/>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2" Abbr="12 pr." Title="2022–2030 METŲ SVEIKATOS PRIEŽIŪROS KOKYBĖS IR EFEKTYVUMO DIDINIMO PLĖTROS PROGRAMOS PAŽANGOS PRIEMONĖS NR. 11-002-02-11-01 „GERINTI SVEIKATOS PRIEŽIŪROS PASLAUGŲ KOKYBĘ IR PRIEINAMUMĄ“ PROJEKTŲ FINANSAVIMO SĄLYGŲ APRAŠAS NR. 12" DocPartId="aae7973e957748728783df9f15970081" PartId="5b984100f6434f78ae3fc7f3ca4994f5">
    <Part Type="pabaiga" DocPartId="ceaa6ac75846470b997111e867668ca0" PartId="dc12a2b824174d3fb701e35b681f2eb3"/>
  </Part>
  <Part Type="priedas" Abbr="pr." Title="PROJEKTO (ĮSKAITANT JUNGTINĮ PROJEKTĄ) ATITIKTIES REIKŠMINGOS ŽALOS NEDARYMO HORIZONTALIAJAM PRINCIPUI VERTINIMO REIKALAVIMŲ APRAŠAS" DocPartId="e2e99b2be78e407e81328ddfc1db19e4" PartId="ccdfae16a78a40d9848b47379745dd3d">
    <Part Type="pabaiga" DocPartId="f3e82715b025446b8d048352803b9628" PartId="75a612fe39c945ff996d44b871e2c6b1"/>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4.xml><?xml version="1.0" encoding="utf-8"?>
<ds:datastoreItem xmlns:ds="http://schemas.openxmlformats.org/officeDocument/2006/customXml" ds:itemID="{725B5BBF-9860-4182-8244-303233FAA410}">
  <ds:schemaRefs>
    <ds:schemaRef ds:uri="http://lrs.lt/TAIS/DocParts"/>
  </ds:schemaRefs>
</ds:datastoreItem>
</file>

<file path=customXml/itemProps5.xml><?xml version="1.0" encoding="utf-8"?>
<ds:datastoreItem xmlns:ds="http://schemas.openxmlformats.org/officeDocument/2006/customXml" ds:itemID="{6A9D9903-8C0C-494A-8CD4-5A4BA3A2F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22828</Words>
  <Characters>13012</Characters>
  <Application>Microsoft Office Word</Application>
  <DocSecurity>0</DocSecurity>
  <Lines>108</Lines>
  <Paragraphs>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35769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4</cp:revision>
  <cp:lastPrinted>2018-08-21T07:52:00Z</cp:lastPrinted>
  <dcterms:created xsi:type="dcterms:W3CDTF">2024-05-20T05:05:00Z</dcterms:created>
  <dcterms:modified xsi:type="dcterms:W3CDTF">2024-05-20T08:07:00Z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