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6e656f07d98f4258b780ea6a080d4be1"/>
        <w:id w:val="-1946602597"/>
        <w:lock w:val="sdtLocked"/>
      </w:sdtPr>
      <w:sdtEndPr/>
      <w:sdtContent>
        <w:p w14:paraId="0EC34C64" w14:textId="67FB7ECA" w:rsidR="00A155FD" w:rsidRDefault="00A155FD" w:rsidP="007D1BDF">
          <w:pPr>
            <w:tabs>
              <w:tab w:val="center" w:pos="4680"/>
              <w:tab w:val="right" w:pos="9360"/>
            </w:tabs>
            <w:rPr>
              <w:sz w:val="22"/>
              <w:szCs w:val="22"/>
            </w:rPr>
          </w:pPr>
        </w:p>
        <w:p w14:paraId="2B5E29CA" w14:textId="67FB7ECA" w:rsidR="00A155FD" w:rsidRDefault="007D1BDF">
          <w:pPr>
            <w:ind w:left="11057"/>
            <w:jc w:val="both"/>
            <w:rPr>
              <w:szCs w:val="24"/>
            </w:rPr>
          </w:pPr>
          <w:r>
            <w:rPr>
              <w:szCs w:val="24"/>
            </w:rPr>
            <w:t>2022</w:t>
          </w:r>
          <w:r>
            <w:rPr>
              <w:b/>
              <w:bCs/>
              <w:iCs/>
              <w:sz w:val="22"/>
              <w:szCs w:val="22"/>
            </w:rPr>
            <w:t>–</w:t>
          </w:r>
          <w:r>
            <w:rPr>
              <w:szCs w:val="24"/>
            </w:rPr>
            <w:t xml:space="preserve">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451DA213" w14:textId="5675E846" w:rsidR="00A155FD" w:rsidRDefault="007D1BDF">
          <w:pPr>
            <w:ind w:left="11057"/>
            <w:jc w:val="both"/>
            <w:rPr>
              <w:szCs w:val="24"/>
            </w:rPr>
          </w:pPr>
          <w:sdt>
            <w:sdtPr>
              <w:alias w:val="Numeris"/>
              <w:tag w:val="nr_6e656f07d98f4258b780ea6a080d4be1"/>
              <w:id w:val="-764233980"/>
              <w:lock w:val="sdtLocked"/>
            </w:sdtPr>
            <w:sdtEndPr/>
            <w:sdtContent>
              <w:r>
                <w:rPr>
                  <w:szCs w:val="24"/>
                </w:rPr>
                <w:t>1</w:t>
              </w:r>
            </w:sdtContent>
          </w:sdt>
          <w:r>
            <w:rPr>
              <w:szCs w:val="24"/>
            </w:rPr>
            <w:t xml:space="preserve"> priedas </w:t>
          </w:r>
        </w:p>
        <w:p w14:paraId="1E6BFBBF" w14:textId="77777777" w:rsidR="00A155FD" w:rsidRDefault="00A155FD">
          <w:pPr>
            <w:jc w:val="center"/>
            <w:rPr>
              <w:i/>
              <w:iCs/>
              <w:szCs w:val="24"/>
            </w:rPr>
          </w:pPr>
        </w:p>
        <w:p w14:paraId="1CB0E1ED" w14:textId="247E9A3E" w:rsidR="00A155FD" w:rsidRDefault="007D1BDF">
          <w:pPr>
            <w:jc w:val="center"/>
            <w:rPr>
              <w:b/>
              <w:color w:val="000000"/>
              <w:szCs w:val="24"/>
              <w:lang w:eastAsia="lt-LT"/>
            </w:rPr>
          </w:pPr>
          <w:sdt>
            <w:sdtPr>
              <w:alias w:val="Pavadinimas"/>
              <w:tag w:val="title_6e656f07d98f4258b780ea6a080d4be1"/>
              <w:id w:val="2075308923"/>
              <w:lock w:val="sdtLocked"/>
            </w:sdtPr>
            <w:sdtEndPr/>
            <w:sdtContent>
              <w:r>
                <w:rPr>
                  <w:b/>
                  <w:color w:val="000000"/>
                  <w:szCs w:val="24"/>
                  <w:lang w:eastAsia="lt-LT"/>
                </w:rPr>
                <w:t>2022</w:t>
              </w:r>
              <w:r>
                <w:rPr>
                  <w:b/>
                  <w:bCs/>
                  <w:iCs/>
                  <w:sz w:val="22"/>
                  <w:szCs w:val="22"/>
                </w:rPr>
                <w:t>–</w:t>
              </w:r>
              <w:r>
                <w:rPr>
                  <w:b/>
                  <w:bCs/>
                  <w:color w:val="000000"/>
                  <w:szCs w:val="24"/>
                  <w:lang w:eastAsia="lt-LT"/>
                </w:rPr>
                <w:t>2</w:t>
              </w:r>
              <w:r>
                <w:rPr>
                  <w:b/>
                  <w:color w:val="000000"/>
                  <w:szCs w:val="24"/>
                  <w:lang w:eastAsia="lt-LT"/>
                </w:rPr>
                <w:t xml:space="preserve">030 METŲ SVEIKATOS PRIEŽIŪROS KOKYBĖS IR EFEKTYVUMO DIDINIMO PLĖTROS PROGRAMOS PAŽANGOS PRIEMONĖS NR. 11-002-02-11-01 „GERINTI SVEIKATOS </w:t>
              </w:r>
              <w:r>
                <w:rPr>
                  <w:b/>
                  <w:color w:val="000000"/>
                  <w:szCs w:val="24"/>
                  <w:lang w:eastAsia="lt-LT"/>
                </w:rPr>
                <w:t>PRIEŽIŪROS PASLAUGŲ KOKYBĘ IR PRIEINAMUMĄ“ PROJEKTŲ FINANSAVIMO SĄLYGŲ APRAŠAS NR. 1</w:t>
              </w:r>
            </w:sdtContent>
          </w:sdt>
        </w:p>
        <w:p w14:paraId="51785D8B" w14:textId="77777777" w:rsidR="00A155FD" w:rsidRDefault="00A155FD">
          <w:pPr>
            <w:jc w:val="center"/>
            <w:rPr>
              <w:szCs w:val="24"/>
            </w:rPr>
          </w:pPr>
        </w:p>
        <w:p w14:paraId="3A0CDF4C" w14:textId="77777777" w:rsidR="00A155FD" w:rsidRDefault="00A155FD">
          <w:pPr>
            <w:rPr>
              <w:sz w:val="14"/>
              <w:szCs w:val="1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559"/>
            <w:gridCol w:w="1559"/>
            <w:gridCol w:w="1276"/>
            <w:gridCol w:w="1417"/>
            <w:gridCol w:w="1560"/>
            <w:gridCol w:w="1134"/>
            <w:gridCol w:w="1417"/>
            <w:gridCol w:w="1418"/>
            <w:gridCol w:w="1134"/>
            <w:gridCol w:w="1134"/>
          </w:tblGrid>
          <w:tr w:rsidR="00A155FD" w14:paraId="66DA9A26" w14:textId="77777777">
            <w:tc>
              <w:tcPr>
                <w:tcW w:w="15027" w:type="dxa"/>
                <w:gridSpan w:val="11"/>
                <w:vAlign w:val="center"/>
              </w:tcPr>
              <w:p w14:paraId="14DC69FC" w14:textId="77777777" w:rsidR="00A155FD" w:rsidRDefault="007D1BDF">
                <w:pPr>
                  <w:rPr>
                    <w:b/>
                    <w:sz w:val="22"/>
                    <w:szCs w:val="22"/>
                  </w:rPr>
                </w:pPr>
                <w:r>
                  <w:rPr>
                    <w:b/>
                    <w:sz w:val="22"/>
                    <w:szCs w:val="22"/>
                  </w:rPr>
                  <w:t>VEIKLOS AR POVEIKLĖS, KURIOMS NUSTATOMOS PROJEKTŲ FINANSAVIMO SĄLYGOS</w:t>
                </w:r>
              </w:p>
            </w:tc>
          </w:tr>
          <w:tr w:rsidR="00A155FD" w14:paraId="579A3154" w14:textId="77777777">
            <w:tc>
              <w:tcPr>
                <w:tcW w:w="1419" w:type="dxa"/>
                <w:vAlign w:val="center"/>
              </w:tcPr>
              <w:p w14:paraId="6B588715" w14:textId="77777777" w:rsidR="00A155FD" w:rsidRDefault="007D1BDF">
                <w:pPr>
                  <w:jc w:val="center"/>
                  <w:rPr>
                    <w:b/>
                    <w:sz w:val="22"/>
                    <w:szCs w:val="22"/>
                  </w:rPr>
                </w:pPr>
                <w:r>
                  <w:rPr>
                    <w:b/>
                    <w:sz w:val="22"/>
                    <w:szCs w:val="22"/>
                  </w:rPr>
                  <w:t>Veiklos pavadinimas</w:t>
                </w:r>
              </w:p>
            </w:tc>
            <w:tc>
              <w:tcPr>
                <w:tcW w:w="1559" w:type="dxa"/>
                <w:vAlign w:val="center"/>
              </w:tcPr>
              <w:p w14:paraId="3E432452" w14:textId="29872B63" w:rsidR="00A155FD" w:rsidRDefault="007D1BDF">
                <w:pPr>
                  <w:jc w:val="center"/>
                  <w:rPr>
                    <w:b/>
                    <w:sz w:val="22"/>
                    <w:szCs w:val="22"/>
                  </w:rPr>
                </w:pPr>
                <w:r>
                  <w:rPr>
                    <w:b/>
                    <w:sz w:val="22"/>
                    <w:szCs w:val="22"/>
                  </w:rPr>
                  <w:t>Finansavimo šaltinis</w:t>
                </w:r>
              </w:p>
            </w:tc>
            <w:tc>
              <w:tcPr>
                <w:tcW w:w="1559" w:type="dxa"/>
                <w:vAlign w:val="center"/>
              </w:tcPr>
              <w:p w14:paraId="30D522A6" w14:textId="18C1795D" w:rsidR="00A155FD" w:rsidRDefault="007D1BDF">
                <w:pPr>
                  <w:jc w:val="center"/>
                  <w:rPr>
                    <w:b/>
                    <w:sz w:val="22"/>
                    <w:szCs w:val="22"/>
                  </w:rPr>
                </w:pPr>
                <w:r>
                  <w:rPr>
                    <w:b/>
                    <w:bCs/>
                    <w:sz w:val="22"/>
                    <w:szCs w:val="22"/>
                  </w:rPr>
                  <w:t>Prioritetas ar komponentas</w:t>
                </w:r>
              </w:p>
            </w:tc>
            <w:tc>
              <w:tcPr>
                <w:tcW w:w="1276" w:type="dxa"/>
                <w:vAlign w:val="center"/>
              </w:tcPr>
              <w:p w14:paraId="7B9F115E" w14:textId="77777777" w:rsidR="00A155FD" w:rsidRDefault="007D1BDF">
                <w:pPr>
                  <w:jc w:val="center"/>
                  <w:rPr>
                    <w:b/>
                    <w:sz w:val="22"/>
                    <w:szCs w:val="22"/>
                  </w:rPr>
                </w:pPr>
                <w:r>
                  <w:rPr>
                    <w:b/>
                    <w:bCs/>
                    <w:sz w:val="22"/>
                    <w:szCs w:val="22"/>
                  </w:rPr>
                  <w:t>Uždavinys ar priemonė</w:t>
                </w:r>
              </w:p>
            </w:tc>
            <w:tc>
              <w:tcPr>
                <w:tcW w:w="1417" w:type="dxa"/>
                <w:vAlign w:val="center"/>
              </w:tcPr>
              <w:p w14:paraId="206A45E7" w14:textId="4C5817D2" w:rsidR="00A155FD" w:rsidRDefault="007D1BDF">
                <w:pPr>
                  <w:jc w:val="center"/>
                  <w:rPr>
                    <w:b/>
                    <w:sz w:val="22"/>
                    <w:szCs w:val="22"/>
                  </w:rPr>
                </w:pPr>
                <w:r>
                  <w:rPr>
                    <w:b/>
                    <w:bCs/>
                    <w:sz w:val="22"/>
                    <w:szCs w:val="22"/>
                  </w:rPr>
                  <w:t>Veikla</w:t>
                </w:r>
                <w:r>
                  <w:rPr>
                    <w:b/>
                    <w:bCs/>
                    <w:sz w:val="22"/>
                    <w:szCs w:val="22"/>
                  </w:rPr>
                  <w:t xml:space="preserve"> ar </w:t>
                </w:r>
                <w:proofErr w:type="spellStart"/>
                <w:r>
                  <w:rPr>
                    <w:b/>
                    <w:bCs/>
                    <w:sz w:val="22"/>
                    <w:szCs w:val="22"/>
                  </w:rPr>
                  <w:t>papriemonė</w:t>
                </w:r>
                <w:proofErr w:type="spellEnd"/>
              </w:p>
            </w:tc>
            <w:tc>
              <w:tcPr>
                <w:tcW w:w="1560" w:type="dxa"/>
                <w:vAlign w:val="center"/>
              </w:tcPr>
              <w:p w14:paraId="2808610C" w14:textId="076B315D" w:rsidR="00A155FD" w:rsidRDefault="007D1BDF">
                <w:pPr>
                  <w:jc w:val="center"/>
                  <w:rPr>
                    <w:b/>
                    <w:sz w:val="22"/>
                    <w:szCs w:val="22"/>
                  </w:rPr>
                </w:pPr>
                <w:r>
                  <w:rPr>
                    <w:b/>
                    <w:sz w:val="22"/>
                    <w:szCs w:val="22"/>
                  </w:rPr>
                  <w:t>Intervencinės priemonės kodas</w:t>
                </w:r>
              </w:p>
            </w:tc>
            <w:tc>
              <w:tcPr>
                <w:tcW w:w="1134" w:type="dxa"/>
                <w:vAlign w:val="center"/>
              </w:tcPr>
              <w:p w14:paraId="647FD0B0" w14:textId="70A9542F" w:rsidR="00A155FD" w:rsidRDefault="007D1BDF">
                <w:pPr>
                  <w:jc w:val="center"/>
                  <w:rPr>
                    <w:b/>
                    <w:sz w:val="22"/>
                    <w:szCs w:val="22"/>
                  </w:rPr>
                </w:pPr>
                <w:r>
                  <w:rPr>
                    <w:b/>
                    <w:bCs/>
                    <w:sz w:val="22"/>
                    <w:szCs w:val="22"/>
                  </w:rPr>
                  <w:t>Paramos formos kodas</w:t>
                </w:r>
              </w:p>
            </w:tc>
            <w:tc>
              <w:tcPr>
                <w:tcW w:w="1417" w:type="dxa"/>
                <w:vAlign w:val="center"/>
              </w:tcPr>
              <w:p w14:paraId="364C0C2D" w14:textId="7963ECC1" w:rsidR="00A155FD" w:rsidRDefault="007D1BDF">
                <w:pPr>
                  <w:jc w:val="center"/>
                  <w:rPr>
                    <w:b/>
                    <w:bCs/>
                    <w:sz w:val="22"/>
                    <w:szCs w:val="22"/>
                  </w:rPr>
                </w:pPr>
                <w:r>
                  <w:rPr>
                    <w:b/>
                    <w:bCs/>
                    <w:sz w:val="22"/>
                    <w:szCs w:val="22"/>
                  </w:rPr>
                  <w:t xml:space="preserve">Pagrindinės teritorinės srities kodas </w:t>
                </w:r>
              </w:p>
              <w:p w14:paraId="1675ED25" w14:textId="17370F20" w:rsidR="00A155FD" w:rsidRDefault="007D1BDF">
                <w:pPr>
                  <w:jc w:val="center"/>
                  <w:rPr>
                    <w:b/>
                    <w:sz w:val="22"/>
                    <w:szCs w:val="22"/>
                  </w:rPr>
                </w:pPr>
                <w:r>
                  <w:rPr>
                    <w:b/>
                    <w:bCs/>
                    <w:sz w:val="22"/>
                    <w:szCs w:val="22"/>
                  </w:rPr>
                  <w:t>(-ai)</w:t>
                </w:r>
              </w:p>
            </w:tc>
            <w:tc>
              <w:tcPr>
                <w:tcW w:w="1418" w:type="dxa"/>
                <w:vAlign w:val="center"/>
              </w:tcPr>
              <w:p w14:paraId="45176BEC" w14:textId="625CB8A9" w:rsidR="00A155FD" w:rsidRDefault="007D1BDF">
                <w:pPr>
                  <w:jc w:val="center"/>
                  <w:rPr>
                    <w:b/>
                    <w:sz w:val="22"/>
                    <w:szCs w:val="22"/>
                  </w:rPr>
                </w:pPr>
                <w:r>
                  <w:rPr>
                    <w:b/>
                    <w:bCs/>
                    <w:sz w:val="22"/>
                    <w:szCs w:val="22"/>
                  </w:rPr>
                  <w:t>Ekonominės veiklos kodas (-ai)</w:t>
                </w:r>
              </w:p>
            </w:tc>
            <w:tc>
              <w:tcPr>
                <w:tcW w:w="1134" w:type="dxa"/>
              </w:tcPr>
              <w:p w14:paraId="609CAE1B" w14:textId="5B075724" w:rsidR="00A155FD" w:rsidRDefault="007D1BDF">
                <w:pPr>
                  <w:jc w:val="center"/>
                  <w:rPr>
                    <w:b/>
                    <w:bCs/>
                    <w:sz w:val="22"/>
                    <w:szCs w:val="22"/>
                  </w:rPr>
                </w:pPr>
                <w:r>
                  <w:rPr>
                    <w:b/>
                    <w:bCs/>
                    <w:sz w:val="22"/>
                    <w:szCs w:val="22"/>
                  </w:rPr>
                  <w:t xml:space="preserve">Europos socialinio fondo + </w:t>
                </w:r>
              </w:p>
              <w:p w14:paraId="2E942184" w14:textId="5CB9D7E7" w:rsidR="00A155FD" w:rsidRDefault="007D1BDF">
                <w:pPr>
                  <w:jc w:val="center"/>
                  <w:rPr>
                    <w:b/>
                    <w:bCs/>
                    <w:sz w:val="22"/>
                    <w:szCs w:val="22"/>
                  </w:rPr>
                </w:pPr>
                <w:r>
                  <w:rPr>
                    <w:b/>
                    <w:bCs/>
                    <w:sz w:val="22"/>
                    <w:szCs w:val="22"/>
                  </w:rPr>
                  <w:t>(toliau – ESF+) antrinių temų kodai</w:t>
                </w:r>
              </w:p>
            </w:tc>
            <w:tc>
              <w:tcPr>
                <w:tcW w:w="1134" w:type="dxa"/>
              </w:tcPr>
              <w:p w14:paraId="03D68432" w14:textId="26D7DE1A" w:rsidR="00A155FD" w:rsidRDefault="007D1BDF">
                <w:pPr>
                  <w:jc w:val="center"/>
                  <w:rPr>
                    <w:b/>
                    <w:bCs/>
                    <w:sz w:val="22"/>
                    <w:szCs w:val="22"/>
                  </w:rPr>
                </w:pPr>
                <w:r>
                  <w:rPr>
                    <w:b/>
                    <w:bCs/>
                    <w:sz w:val="22"/>
                    <w:szCs w:val="22"/>
                  </w:rPr>
                  <w:t>Lyčių lygybės matmens kodas</w:t>
                </w:r>
              </w:p>
            </w:tc>
          </w:tr>
          <w:tr w:rsidR="00A155FD" w14:paraId="2453635A" w14:textId="77777777">
            <w:tc>
              <w:tcPr>
                <w:tcW w:w="1419" w:type="dxa"/>
              </w:tcPr>
              <w:p w14:paraId="00193059" w14:textId="75D4D7FD" w:rsidR="00A155FD" w:rsidRDefault="007D1BDF">
                <w:pPr>
                  <w:jc w:val="both"/>
                  <w:rPr>
                    <w:color w:val="000000"/>
                    <w:sz w:val="22"/>
                    <w:szCs w:val="22"/>
                  </w:rPr>
                </w:pPr>
                <w:r>
                  <w:rPr>
                    <w:color w:val="000000"/>
                    <w:sz w:val="22"/>
                    <w:szCs w:val="22"/>
                  </w:rPr>
                  <w:t xml:space="preserve">Sveikatos priežiūros </w:t>
                </w:r>
                <w:r>
                  <w:rPr>
                    <w:color w:val="000000"/>
                    <w:sz w:val="22"/>
                    <w:szCs w:val="22"/>
                  </w:rPr>
                  <w:t>specialistų kompetencijų platformos sukūrimas Nr. 4.2.</w:t>
                </w:r>
              </w:p>
            </w:tc>
            <w:tc>
              <w:tcPr>
                <w:tcW w:w="1559" w:type="dxa"/>
              </w:tcPr>
              <w:p w14:paraId="6160728A" w14:textId="1617038F" w:rsidR="00A155FD" w:rsidRDefault="007D1BDF">
                <w:pPr>
                  <w:jc w:val="both"/>
                  <w:rPr>
                    <w:b/>
                    <w:sz w:val="22"/>
                    <w:szCs w:val="22"/>
                  </w:rPr>
                </w:pPr>
                <w:r>
                  <w:rPr>
                    <w:iCs/>
                    <w:sz w:val="22"/>
                    <w:szCs w:val="22"/>
                  </w:rPr>
                  <w:t>Ekonomikos gaivinimo ir atsparumo didinimo priemonė (toliau – EGADP), Lietuvos Respublikos valstybės biudžeto lėšos (toliau – VB), skirtos Pridėtinės vertės mokesčiui  (toliau – PVM) apmokėti</w:t>
                </w:r>
              </w:p>
            </w:tc>
            <w:tc>
              <w:tcPr>
                <w:tcW w:w="1559" w:type="dxa"/>
              </w:tcPr>
              <w:p w14:paraId="492D5FF9" w14:textId="338FF212" w:rsidR="00A155FD" w:rsidRDefault="007D1BDF">
                <w:pPr>
                  <w:jc w:val="center"/>
                  <w:rPr>
                    <w:bCs/>
                    <w:sz w:val="22"/>
                    <w:szCs w:val="22"/>
                  </w:rPr>
                </w:pPr>
                <w:r>
                  <w:rPr>
                    <w:bCs/>
                    <w:sz w:val="22"/>
                    <w:szCs w:val="22"/>
                  </w:rPr>
                  <w:t>1</w:t>
                </w:r>
              </w:p>
              <w:p w14:paraId="4C16F86B" w14:textId="77777777" w:rsidR="00A155FD" w:rsidRDefault="00A155FD">
                <w:pPr>
                  <w:jc w:val="both"/>
                  <w:rPr>
                    <w:b/>
                    <w:sz w:val="22"/>
                    <w:szCs w:val="22"/>
                  </w:rPr>
                </w:pPr>
              </w:p>
            </w:tc>
            <w:tc>
              <w:tcPr>
                <w:tcW w:w="1276" w:type="dxa"/>
              </w:tcPr>
              <w:p w14:paraId="6497B9DF" w14:textId="73FA12EB" w:rsidR="00A155FD" w:rsidRDefault="007D1BDF">
                <w:pPr>
                  <w:jc w:val="center"/>
                  <w:rPr>
                    <w:iCs/>
                    <w:sz w:val="22"/>
                    <w:szCs w:val="22"/>
                  </w:rPr>
                </w:pPr>
                <w:r>
                  <w:rPr>
                    <w:iCs/>
                    <w:sz w:val="22"/>
                    <w:szCs w:val="22"/>
                  </w:rPr>
                  <w:t>A.1.1</w:t>
                </w:r>
              </w:p>
              <w:p w14:paraId="2844F1A5" w14:textId="77777777" w:rsidR="00A155FD" w:rsidRDefault="00A155FD">
                <w:pPr>
                  <w:jc w:val="both"/>
                  <w:rPr>
                    <w:b/>
                    <w:sz w:val="22"/>
                    <w:szCs w:val="22"/>
                  </w:rPr>
                </w:pPr>
              </w:p>
            </w:tc>
            <w:tc>
              <w:tcPr>
                <w:tcW w:w="1417" w:type="dxa"/>
              </w:tcPr>
              <w:p w14:paraId="234A2D6E" w14:textId="5BB4B7FB" w:rsidR="00A155FD" w:rsidRDefault="007D1BDF">
                <w:pPr>
                  <w:jc w:val="center"/>
                  <w:rPr>
                    <w:bCs/>
                    <w:sz w:val="22"/>
                    <w:szCs w:val="22"/>
                  </w:rPr>
                </w:pPr>
                <w:r>
                  <w:rPr>
                    <w:bCs/>
                    <w:sz w:val="22"/>
                    <w:szCs w:val="22"/>
                  </w:rPr>
                  <w:t>A.1.1.9</w:t>
                </w:r>
              </w:p>
              <w:p w14:paraId="77F7196F" w14:textId="77777777" w:rsidR="00A155FD" w:rsidRDefault="00A155FD">
                <w:pPr>
                  <w:jc w:val="both"/>
                  <w:rPr>
                    <w:b/>
                    <w:sz w:val="22"/>
                    <w:szCs w:val="22"/>
                    <w:lang w:val="en-US"/>
                  </w:rPr>
                </w:pPr>
              </w:p>
            </w:tc>
            <w:tc>
              <w:tcPr>
                <w:tcW w:w="1560" w:type="dxa"/>
              </w:tcPr>
              <w:p w14:paraId="21ABE5FB" w14:textId="48DE908D" w:rsidR="00A155FD" w:rsidRDefault="007D1BDF">
                <w:pPr>
                  <w:jc w:val="center"/>
                  <w:rPr>
                    <w:bCs/>
                    <w:sz w:val="22"/>
                    <w:szCs w:val="22"/>
                  </w:rPr>
                </w:pPr>
                <w:r>
                  <w:rPr>
                    <w:bCs/>
                    <w:sz w:val="22"/>
                    <w:szCs w:val="22"/>
                  </w:rPr>
                  <w:t>095</w:t>
                </w:r>
              </w:p>
              <w:p w14:paraId="20F10428" w14:textId="77777777" w:rsidR="00A155FD" w:rsidRDefault="00A155FD">
                <w:pPr>
                  <w:jc w:val="center"/>
                  <w:rPr>
                    <w:bCs/>
                    <w:sz w:val="22"/>
                    <w:szCs w:val="22"/>
                  </w:rPr>
                </w:pPr>
              </w:p>
              <w:p w14:paraId="5D97B700" w14:textId="77777777" w:rsidR="00A155FD" w:rsidRDefault="00A155FD">
                <w:pPr>
                  <w:jc w:val="both"/>
                  <w:rPr>
                    <w:b/>
                    <w:sz w:val="22"/>
                    <w:szCs w:val="22"/>
                  </w:rPr>
                </w:pPr>
              </w:p>
            </w:tc>
            <w:tc>
              <w:tcPr>
                <w:tcW w:w="1134" w:type="dxa"/>
              </w:tcPr>
              <w:p w14:paraId="2054689F" w14:textId="16A74E3E" w:rsidR="00A155FD" w:rsidRDefault="007D1BDF">
                <w:pPr>
                  <w:jc w:val="center"/>
                  <w:rPr>
                    <w:b/>
                    <w:sz w:val="22"/>
                    <w:szCs w:val="22"/>
                    <w:highlight w:val="yellow"/>
                  </w:rPr>
                </w:pPr>
                <w:r>
                  <w:rPr>
                    <w:bCs/>
                    <w:iCs/>
                    <w:sz w:val="22"/>
                    <w:szCs w:val="22"/>
                  </w:rPr>
                  <w:t>-</w:t>
                </w:r>
              </w:p>
            </w:tc>
            <w:tc>
              <w:tcPr>
                <w:tcW w:w="1417" w:type="dxa"/>
              </w:tcPr>
              <w:p w14:paraId="613E6BA2" w14:textId="2B9FB68A" w:rsidR="00A155FD" w:rsidRDefault="007D1BDF">
                <w:pPr>
                  <w:jc w:val="center"/>
                  <w:rPr>
                    <w:b/>
                    <w:sz w:val="22"/>
                    <w:szCs w:val="22"/>
                    <w:highlight w:val="yellow"/>
                  </w:rPr>
                </w:pPr>
                <w:r>
                  <w:rPr>
                    <w:bCs/>
                    <w:sz w:val="22"/>
                    <w:szCs w:val="22"/>
                  </w:rPr>
                  <w:t>-</w:t>
                </w:r>
              </w:p>
            </w:tc>
            <w:tc>
              <w:tcPr>
                <w:tcW w:w="1418" w:type="dxa"/>
              </w:tcPr>
              <w:p w14:paraId="32B417D2" w14:textId="639E5998" w:rsidR="00A155FD" w:rsidRDefault="007D1BDF">
                <w:pPr>
                  <w:jc w:val="center"/>
                  <w:rPr>
                    <w:b/>
                    <w:sz w:val="22"/>
                    <w:szCs w:val="22"/>
                    <w:highlight w:val="yellow"/>
                  </w:rPr>
                </w:pPr>
                <w:r>
                  <w:rPr>
                    <w:bCs/>
                    <w:sz w:val="22"/>
                    <w:szCs w:val="22"/>
                  </w:rPr>
                  <w:t>-</w:t>
                </w:r>
              </w:p>
            </w:tc>
            <w:tc>
              <w:tcPr>
                <w:tcW w:w="1134" w:type="dxa"/>
              </w:tcPr>
              <w:p w14:paraId="42029154" w14:textId="49005753" w:rsidR="00A155FD" w:rsidRDefault="007D1BDF">
                <w:pPr>
                  <w:jc w:val="center"/>
                  <w:rPr>
                    <w:b/>
                    <w:sz w:val="22"/>
                    <w:szCs w:val="22"/>
                    <w:highlight w:val="yellow"/>
                  </w:rPr>
                </w:pPr>
                <w:r>
                  <w:rPr>
                    <w:sz w:val="22"/>
                    <w:szCs w:val="22"/>
                  </w:rPr>
                  <w:t>-</w:t>
                </w:r>
              </w:p>
            </w:tc>
            <w:tc>
              <w:tcPr>
                <w:tcW w:w="1134" w:type="dxa"/>
              </w:tcPr>
              <w:p w14:paraId="778E2CA3" w14:textId="2FFF6734" w:rsidR="00A155FD" w:rsidRDefault="007D1BDF">
                <w:pPr>
                  <w:jc w:val="center"/>
                  <w:rPr>
                    <w:b/>
                    <w:sz w:val="22"/>
                    <w:szCs w:val="22"/>
                    <w:highlight w:val="yellow"/>
                  </w:rPr>
                </w:pPr>
                <w:r>
                  <w:rPr>
                    <w:sz w:val="22"/>
                    <w:szCs w:val="22"/>
                  </w:rPr>
                  <w:t>-</w:t>
                </w:r>
              </w:p>
            </w:tc>
          </w:tr>
        </w:tbl>
        <w:p w14:paraId="4A04D7C9" w14:textId="77777777" w:rsidR="00A155FD" w:rsidRDefault="00A155FD">
          <w:pPr>
            <w:jc w:val="both"/>
            <w:rPr>
              <w:i/>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7"/>
          </w:tblGrid>
          <w:tr w:rsidR="00A155FD" w14:paraId="1327F327" w14:textId="77777777">
            <w:tc>
              <w:tcPr>
                <w:tcW w:w="15027" w:type="dxa"/>
              </w:tcPr>
              <w:p w14:paraId="79CEF207" w14:textId="77777777" w:rsidR="00A155FD" w:rsidRDefault="007D1BDF">
                <w:pPr>
                  <w:rPr>
                    <w:b/>
                    <w:szCs w:val="24"/>
                  </w:rPr>
                </w:pPr>
                <w:r>
                  <w:rPr>
                    <w:b/>
                    <w:szCs w:val="24"/>
                  </w:rPr>
                  <w:t>SPECIALIEJI FINANSAVIMO REIKALAVIMAI</w:t>
                </w:r>
              </w:p>
            </w:tc>
          </w:tr>
          <w:tr w:rsidR="00A155FD" w14:paraId="07B050F6" w14:textId="77777777">
            <w:tc>
              <w:tcPr>
                <w:tcW w:w="15027" w:type="dxa"/>
              </w:tcPr>
              <w:p w14:paraId="7EA7D556" w14:textId="77777777" w:rsidR="00A155FD" w:rsidRDefault="007D1BDF">
                <w:pPr>
                  <w:rPr>
                    <w:b/>
                    <w:bCs/>
                    <w:szCs w:val="24"/>
                  </w:rPr>
                </w:pPr>
                <w:r>
                  <w:rPr>
                    <w:b/>
                    <w:bCs/>
                    <w:szCs w:val="24"/>
                  </w:rPr>
                  <w:t>1. Taikomi teisės aktai</w:t>
                </w:r>
              </w:p>
            </w:tc>
          </w:tr>
          <w:tr w:rsidR="00A155FD" w14:paraId="3CC547DD" w14:textId="77777777">
            <w:tc>
              <w:tcPr>
                <w:tcW w:w="15027" w:type="dxa"/>
              </w:tcPr>
              <w:p w14:paraId="2C2D8D78" w14:textId="4055F30C" w:rsidR="00A155FD" w:rsidRDefault="007D1BDF">
                <w:pPr>
                  <w:spacing w:line="259" w:lineRule="auto"/>
                  <w:jc w:val="both"/>
                  <w:rPr>
                    <w:szCs w:val="24"/>
                  </w:rPr>
                </w:pPr>
                <w:r>
                  <w:rPr>
                    <w:szCs w:val="24"/>
                  </w:rPr>
                  <w:t>Teisės aktai, kuriais vadovaujamasi rengiant, teikiant ir vertinant projekto įgyvendinimo planą (toliau – PĮP), priimant sprendimą dėl projekto finansavimo, sudarant</w:t>
                </w:r>
                <w:r>
                  <w:rPr>
                    <w:szCs w:val="24"/>
                  </w:rPr>
                  <w:t xml:space="preserve"> projekto sutartį ir įgyvendinant projektą, finansuojamą pagal Lietuvos Respublikos sveikatos apsaugos ministro 2022 m. gegužės 20 d. įsakymu Nr. V-988 „Dėl 2022–2030 metų plėtros programos valdytojos Lietuvos Respublikos sveikatos apsaugos ministerijos sv</w:t>
                </w:r>
                <w:r>
                  <w:rPr>
                    <w:szCs w:val="24"/>
                  </w:rPr>
                  <w:t>eikatos priežiūros kokybės ir efektyvumo didinimo plėtros programos pažangos priemonės Nr. 11-002-02-11-01 „Gerinti sveikatos priežiūros paslaugų kokybę ir prieinamumą“ (toliau – Pažangos priemonė) patvirtintą 2022–2030 metų Sveikatos priežiūros kokybės ir</w:t>
                </w:r>
                <w:r>
                  <w:rPr>
                    <w:szCs w:val="24"/>
                  </w:rPr>
                  <w:t xml:space="preserve"> efektyvumo didinimo plėtros programos pažangos priemonės Nr. 11-002-02-11-01 „Gerinti sveikatos priežiūros paslaugų kokybę ir prieinamumą“ projektų finansavimo sąlygų aprašą</w:t>
                </w:r>
                <w:r>
                  <w:rPr>
                    <w:iCs/>
                    <w:szCs w:val="24"/>
                    <w:lang w:eastAsia="lt-LT"/>
                  </w:rPr>
                  <w:t xml:space="preserve"> Nr. 1 (toliau – Aprašas):</w:t>
                </w:r>
              </w:p>
              <w:p w14:paraId="70C16321" w14:textId="21936666" w:rsidR="00A155FD" w:rsidRDefault="007D1BDF">
                <w:pPr>
                  <w:jc w:val="both"/>
                  <w:rPr>
                    <w:szCs w:val="24"/>
                  </w:rPr>
                </w:pPr>
                <w:r>
                  <w:rPr>
                    <w:b/>
                    <w:bCs/>
                    <w:szCs w:val="24"/>
                  </w:rPr>
                  <w:t>1.1. bendrieji</w:t>
                </w:r>
                <w:r>
                  <w:rPr>
                    <w:szCs w:val="24"/>
                  </w:rPr>
                  <w:t xml:space="preserve"> </w:t>
                </w:r>
                <w:r>
                  <w:rPr>
                    <w:b/>
                    <w:bCs/>
                    <w:szCs w:val="24"/>
                  </w:rPr>
                  <w:t>teisės aktai</w:t>
                </w:r>
                <w:r>
                  <w:rPr>
                    <w:szCs w:val="24"/>
                  </w:rPr>
                  <w:t>:</w:t>
                </w:r>
              </w:p>
              <w:p w14:paraId="19FA2E76" w14:textId="61214CDF" w:rsidR="00A155FD" w:rsidRDefault="007D1BDF">
                <w:pPr>
                  <w:tabs>
                    <w:tab w:val="left" w:pos="0"/>
                  </w:tabs>
                  <w:ind w:firstLine="36"/>
                  <w:jc w:val="both"/>
                  <w:rPr>
                    <w:szCs w:val="24"/>
                  </w:rPr>
                </w:pPr>
                <w:r>
                  <w:rPr>
                    <w:szCs w:val="24"/>
                  </w:rPr>
                  <w:t xml:space="preserve">1.1.1. 2021 m. vasario 12 </w:t>
                </w:r>
                <w:r>
                  <w:rPr>
                    <w:szCs w:val="24"/>
                  </w:rPr>
                  <w:t>d. Europos Parlamento ir Tarybos reglamentas (ES) 2021/241, kuriuo nustatoma ekonomikos gaivinimo ir atsparumo didinimo priemonė;</w:t>
                </w:r>
              </w:p>
              <w:p w14:paraId="37DF3A29" w14:textId="65A5593E" w:rsidR="00A155FD" w:rsidRDefault="007D1BDF">
                <w:pPr>
                  <w:ind w:left="36"/>
                  <w:jc w:val="both"/>
                  <w:rPr>
                    <w:szCs w:val="24"/>
                  </w:rPr>
                </w:pPr>
                <w:r>
                  <w:rPr>
                    <w:szCs w:val="24"/>
                  </w:rPr>
                  <w:t>1.1.2. 2021 m. liepos 28 d. Europos Sąjungos Tarybos įgyvendinimo sprendimas dėl Lietuvos ekonomikos gaivinimo ir atsparumo di</w:t>
                </w:r>
                <w:r>
                  <w:rPr>
                    <w:szCs w:val="24"/>
                  </w:rPr>
                  <w:t xml:space="preserve">dinimo plano „Naujos kartos Lietuva“ patvirtinimo; </w:t>
                </w:r>
              </w:p>
              <w:p w14:paraId="7B9212F9" w14:textId="28492502" w:rsidR="00A155FD" w:rsidRDefault="007D1BDF">
                <w:pPr>
                  <w:ind w:left="36"/>
                  <w:jc w:val="both"/>
                  <w:rPr>
                    <w:szCs w:val="24"/>
                  </w:rPr>
                </w:pPr>
                <w:r>
                  <w:rPr>
                    <w:szCs w:val="24"/>
                  </w:rPr>
                  <w:t xml:space="preserve">1.1.3. Lietuvos Respublikos finansų ministro 2022 m. birželio 22 d. įsakymu Nr. 1K-237 „Dėl 2021–2027 metų Europos Sąjungos fondų investicijų programos ir Ekonomikos gaivinimo ir atsparumo didinimo plano </w:t>
                </w:r>
                <w:r>
                  <w:rPr>
                    <w:szCs w:val="24"/>
                  </w:rPr>
                  <w:t>„Naujos kartos Lietuva“ įgyvendinimo“ patvirtintos 2021–2027 metų Europos Sąjungos fondų investicijų programos ir Ekonomikos gaivinimo ir atsparumo didinimo plano „Naujos kartos Lietuva“ administravimo taisyklės ir Projektų administravimo ir finansavimo ta</w:t>
                </w:r>
                <w:r>
                  <w:rPr>
                    <w:szCs w:val="24"/>
                  </w:rPr>
                  <w:t>isyklės (toliau – PAFT);</w:t>
                </w:r>
              </w:p>
              <w:p w14:paraId="1A404B18" w14:textId="1CFF21DD" w:rsidR="00A155FD" w:rsidRDefault="007D1BDF">
                <w:pPr>
                  <w:ind w:left="309" w:hanging="309"/>
                  <w:jc w:val="both"/>
                  <w:rPr>
                    <w:szCs w:val="24"/>
                  </w:rPr>
                </w:pPr>
                <w:r>
                  <w:rPr>
                    <w:b/>
                    <w:bCs/>
                    <w:szCs w:val="24"/>
                  </w:rPr>
                  <w:t>1.2</w:t>
                </w:r>
                <w:r>
                  <w:rPr>
                    <w:szCs w:val="24"/>
                  </w:rPr>
                  <w:t xml:space="preserve">. </w:t>
                </w:r>
                <w:r>
                  <w:rPr>
                    <w:b/>
                    <w:bCs/>
                    <w:szCs w:val="24"/>
                  </w:rPr>
                  <w:t>specialieji teisės aktai</w:t>
                </w:r>
                <w:r>
                  <w:rPr>
                    <w:szCs w:val="24"/>
                  </w:rPr>
                  <w:t>:</w:t>
                </w:r>
              </w:p>
              <w:p w14:paraId="657E6C96" w14:textId="291192CA" w:rsidR="00A155FD" w:rsidRDefault="007D1BDF">
                <w:pPr>
                  <w:ind w:left="734" w:hanging="698"/>
                  <w:jc w:val="both"/>
                  <w:rPr>
                    <w:szCs w:val="24"/>
                  </w:rPr>
                </w:pPr>
                <w:r>
                  <w:rPr>
                    <w:szCs w:val="24"/>
                  </w:rPr>
                  <w:t>1.2.1. Lietuvos Respublikos valstybės informacinių išteklių valdymo įstatymas;</w:t>
                </w:r>
              </w:p>
              <w:p w14:paraId="53932E71" w14:textId="223906D5" w:rsidR="00A155FD" w:rsidRDefault="007D1BDF">
                <w:pPr>
                  <w:ind w:left="734" w:hanging="698"/>
                  <w:jc w:val="both"/>
                  <w:rPr>
                    <w:szCs w:val="24"/>
                  </w:rPr>
                </w:pPr>
                <w:r>
                  <w:rPr>
                    <w:szCs w:val="24"/>
                  </w:rPr>
                  <w:t>1.2.2. Lietuvos Respublikos kibernetinio saugumo įstatymas;</w:t>
                </w:r>
              </w:p>
              <w:p w14:paraId="0D5587DE" w14:textId="00C7DCBE" w:rsidR="00A155FD" w:rsidRDefault="007D1BDF">
                <w:pPr>
                  <w:ind w:firstLine="36"/>
                  <w:jc w:val="both"/>
                  <w:rPr>
                    <w:szCs w:val="24"/>
                  </w:rPr>
                </w:pPr>
                <w:r>
                  <w:rPr>
                    <w:szCs w:val="24"/>
                  </w:rPr>
                  <w:t xml:space="preserve">1.2.3. Lietuvos Respublikos Vyriausybės 2003 m. balandžio 18 </w:t>
                </w:r>
                <w:r>
                  <w:rPr>
                    <w:szCs w:val="24"/>
                  </w:rPr>
                  <w:t>d. nutarimas Nr. 480 „Dėl Bendrųjų reikalavimų valstybės ir savivaldybių institucijų ir įstaigų interneto svetainėms ir mobiliosioms programoms aprašo patvirtinimo“;</w:t>
                </w:r>
              </w:p>
              <w:p w14:paraId="4EB74C15" w14:textId="2B4999F0" w:rsidR="00A155FD" w:rsidRDefault="007D1BDF">
                <w:pPr>
                  <w:ind w:firstLine="36"/>
                  <w:jc w:val="both"/>
                  <w:rPr>
                    <w:szCs w:val="24"/>
                  </w:rPr>
                </w:pPr>
                <w:r>
                  <w:rPr>
                    <w:szCs w:val="24"/>
                  </w:rPr>
                  <w:t>1.2.4. Lietuvos Respublikos Vyriausybės 2013 m. vasario 27 d. nutarimas Nr. 180 „Dėl Valst</w:t>
                </w:r>
                <w:r>
                  <w:rPr>
                    <w:szCs w:val="24"/>
                  </w:rPr>
                  <w:t>ybės informacinių sistemų steigimo, kūrimo, modernizavimo ir likvidavimo tvarkos aprašo patvirtinimo“;</w:t>
                </w:r>
              </w:p>
              <w:p w14:paraId="66898518" w14:textId="29583E4E" w:rsidR="00A155FD" w:rsidRDefault="007D1BDF">
                <w:pPr>
                  <w:ind w:left="36"/>
                  <w:jc w:val="both"/>
                  <w:rPr>
                    <w:szCs w:val="24"/>
                  </w:rPr>
                </w:pPr>
                <w:r>
                  <w:rPr>
                    <w:szCs w:val="24"/>
                  </w:rPr>
                  <w:t>1.2.5. Lietuvos Respublikos Vyriausybės 2015 m. gegužės 13 d. nutarimas Nr. 498 „Dėl valstybės informacinių technologijų infrastruktūros konsolidavimo ir</w:t>
                </w:r>
                <w:r>
                  <w:rPr>
                    <w:szCs w:val="24"/>
                  </w:rPr>
                  <w:t xml:space="preserve"> jos valdymo optimizavimo“ (toliau – Nutarimas Nr. 498);</w:t>
                </w:r>
              </w:p>
              <w:p w14:paraId="389A6186" w14:textId="0E6C23D1" w:rsidR="00A155FD" w:rsidRDefault="007D1BDF">
                <w:pPr>
                  <w:ind w:left="734" w:hanging="698"/>
                  <w:jc w:val="both"/>
                  <w:rPr>
                    <w:szCs w:val="24"/>
                  </w:rPr>
                </w:pPr>
                <w:r>
                  <w:rPr>
                    <w:szCs w:val="24"/>
                  </w:rPr>
                  <w:t>1.2.6. Lietuvos Respublikos Vyriausybės 2020 m. rugsėjo 9 d. nutarimas Nr. 998 „Dėl 2021–2030 metų nacionalinio pažangos plano patvirtinimo“;</w:t>
                </w:r>
              </w:p>
              <w:p w14:paraId="322ADE03" w14:textId="65A6C4A5" w:rsidR="00A155FD" w:rsidRDefault="007D1BDF">
                <w:pPr>
                  <w:ind w:left="36"/>
                  <w:jc w:val="both"/>
                  <w:rPr>
                    <w:szCs w:val="24"/>
                  </w:rPr>
                </w:pPr>
                <w:r>
                  <w:rPr>
                    <w:szCs w:val="24"/>
                  </w:rPr>
                  <w:t>1.2.7. Lietuvos Respublikos Vyriausybės 2022 m. kovo 30 d</w:t>
                </w:r>
                <w:r>
                  <w:rPr>
                    <w:szCs w:val="24"/>
                  </w:rPr>
                  <w:t>. nutarimas Nr. 319 „Dėl 2022–2030 metų Lietuvos Respublikos sveikatos apsaugos ministerijos sveikatos priežiūros kokybės ir efektyvumo didinimo plėtros programos patvirtinimo“;</w:t>
                </w:r>
              </w:p>
              <w:p w14:paraId="11C3C2E5" w14:textId="36AA40D4" w:rsidR="00A155FD" w:rsidRDefault="007D1BDF">
                <w:pPr>
                  <w:ind w:left="36"/>
                  <w:jc w:val="both"/>
                  <w:rPr>
                    <w:szCs w:val="24"/>
                  </w:rPr>
                </w:pPr>
                <w:r>
                  <w:rPr>
                    <w:szCs w:val="24"/>
                  </w:rPr>
                  <w:t>1.2.8. Lietuvos Respublikos sveikatos apsaugos ministro 2002 m. kovo 18 d. įsa</w:t>
                </w:r>
                <w:r>
                  <w:rPr>
                    <w:szCs w:val="24"/>
                  </w:rPr>
                  <w:t xml:space="preserve">kymas Nr. </w:t>
                </w:r>
                <w:hyperlink r:id="rId11" w:tgtFrame="_blank" w:history="1">
                  <w:r>
                    <w:rPr>
                      <w:szCs w:val="24"/>
                    </w:rPr>
                    <w:t>132</w:t>
                  </w:r>
                </w:hyperlink>
                <w:r>
                  <w:rPr>
                    <w:szCs w:val="24"/>
                  </w:rPr>
                  <w:t xml:space="preserve"> „Dėl Sveikatos priežiūros ir farmacijos specialistų profesinės kvalifikacijos tobulinimo ir jo finansavimo tvarkos aprašo patvirtinimo“;</w:t>
                </w:r>
              </w:p>
              <w:p w14:paraId="10A27B67" w14:textId="6ADD8227" w:rsidR="00A155FD" w:rsidRDefault="007D1BDF">
                <w:pPr>
                  <w:ind w:left="36" w:hanging="36"/>
                  <w:jc w:val="both"/>
                  <w:rPr>
                    <w:szCs w:val="24"/>
                  </w:rPr>
                </w:pPr>
                <w:r>
                  <w:rPr>
                    <w:szCs w:val="24"/>
                  </w:rPr>
                  <w:t xml:space="preserve">1.2.9. Lietuvos </w:t>
                </w:r>
                <w:r>
                  <w:rPr>
                    <w:szCs w:val="24"/>
                  </w:rPr>
                  <w:t xml:space="preserve">Respublikos sveikatos apsaugos ministro 2003 m. sausio 6 d. įsakymas Nr. V-1 „Dėl Specialisto spaudo numerio suteikimo ir panaikinimo taisyklių patvirtinimo“; </w:t>
                </w:r>
              </w:p>
              <w:p w14:paraId="48AF4890" w14:textId="1641C69B" w:rsidR="00A155FD" w:rsidRDefault="007D1BDF">
                <w:pPr>
                  <w:ind w:firstLine="36"/>
                  <w:jc w:val="both"/>
                  <w:rPr>
                    <w:szCs w:val="24"/>
                  </w:rPr>
                </w:pPr>
                <w:r>
                  <w:rPr>
                    <w:szCs w:val="24"/>
                  </w:rPr>
                  <w:t xml:space="preserve">1.2.10. Lietuvos Respublikos sveikatos apsaugos ministro 2004 m. gegužės 27 d. įsakymas Nr. </w:t>
                </w:r>
                <w:hyperlink r:id="rId12" w:tgtFrame="_blank" w:history="1">
                  <w:r>
                    <w:rPr>
                      <w:szCs w:val="24"/>
                    </w:rPr>
                    <w:t>V-396</w:t>
                  </w:r>
                </w:hyperlink>
                <w:r>
                  <w:rPr>
                    <w:szCs w:val="24"/>
                  </w:rPr>
                  <w:t xml:space="preserve"> „Dėl Medicinos praktiko licencijavimo                                               taisyklių patvirtinimo“;</w:t>
                </w:r>
              </w:p>
              <w:p w14:paraId="09D8F3E2" w14:textId="77777777" w:rsidR="00A155FD" w:rsidRDefault="007D1BDF">
                <w:pPr>
                  <w:ind w:left="734" w:hanging="698"/>
                  <w:jc w:val="both"/>
                  <w:rPr>
                    <w:szCs w:val="24"/>
                  </w:rPr>
                </w:pPr>
                <w:r>
                  <w:rPr>
                    <w:szCs w:val="24"/>
                  </w:rPr>
                  <w:t>1.2.11. Lietuvos Respublikos sveikatos apsaugos ministro</w:t>
                </w:r>
                <w:r>
                  <w:rPr>
                    <w:szCs w:val="24"/>
                  </w:rPr>
                  <w:t xml:space="preserve"> 2004 m. rugsėjo 29 d. įsakymas Nr. </w:t>
                </w:r>
                <w:hyperlink r:id="rId13" w:tgtFrame="_blank" w:history="1">
                  <w:r>
                    <w:rPr>
                      <w:szCs w:val="24"/>
                    </w:rPr>
                    <w:t>V-680</w:t>
                  </w:r>
                </w:hyperlink>
                <w:r>
                  <w:rPr>
                    <w:szCs w:val="24"/>
                  </w:rPr>
                  <w:t xml:space="preserve"> „Dėl teisės verstis siaura medicinos praktika“;</w:t>
                </w:r>
              </w:p>
              <w:p w14:paraId="10E14F2B" w14:textId="3C85E633" w:rsidR="00A155FD" w:rsidRDefault="007D1BDF">
                <w:pPr>
                  <w:ind w:left="36"/>
                  <w:jc w:val="both"/>
                  <w:rPr>
                    <w:szCs w:val="24"/>
                  </w:rPr>
                </w:pPr>
                <w:r>
                  <w:rPr>
                    <w:szCs w:val="24"/>
                  </w:rPr>
                  <w:t>1.2.12. Lietuvos Respublikos sveikatos apsaugos ministro 2006 m. lapkričio 28</w:t>
                </w:r>
                <w:r>
                  <w:rPr>
                    <w:szCs w:val="24"/>
                  </w:rPr>
                  <w:t xml:space="preserve"> d. įsakymas Nr. V-1012 „Dėl Vaistininko praktikos licencijavimo taisyklių patvirtinimo“; </w:t>
                </w:r>
              </w:p>
              <w:p w14:paraId="495715E2" w14:textId="1C812FF7" w:rsidR="00A155FD" w:rsidRDefault="007D1BDF">
                <w:pPr>
                  <w:ind w:firstLine="36"/>
                  <w:jc w:val="both"/>
                  <w:rPr>
                    <w:szCs w:val="24"/>
                  </w:rPr>
                </w:pPr>
                <w:r>
                  <w:rPr>
                    <w:szCs w:val="24"/>
                  </w:rPr>
                  <w:t>1.2.13. Lietuvos Respublikos sveikatos apsaugos ministro 2006 m. gruodžio 13 d. įsakymas Nr. V-1052 „Dėl Vaistininko padėjėjų (</w:t>
                </w:r>
                <w:proofErr w:type="spellStart"/>
                <w:r>
                  <w:rPr>
                    <w:szCs w:val="24"/>
                  </w:rPr>
                  <w:t>farmakotechnikų</w:t>
                </w:r>
                <w:proofErr w:type="spellEnd"/>
                <w:r>
                  <w:rPr>
                    <w:szCs w:val="24"/>
                  </w:rPr>
                  <w:t>) įrašymo į sąrašą tais</w:t>
                </w:r>
                <w:r>
                  <w:rPr>
                    <w:szCs w:val="24"/>
                  </w:rPr>
                  <w:t>yklių patvirtinimo“;</w:t>
                </w:r>
              </w:p>
              <w:p w14:paraId="571D562F" w14:textId="33E8CBD2" w:rsidR="00A155FD" w:rsidRDefault="007D1BDF">
                <w:pPr>
                  <w:ind w:firstLine="36"/>
                  <w:jc w:val="both"/>
                  <w:rPr>
                    <w:szCs w:val="24"/>
                  </w:rPr>
                </w:pPr>
                <w:r>
                  <w:rPr>
                    <w:szCs w:val="24"/>
                  </w:rPr>
                  <w:t xml:space="preserve">1.2.14. Lietuvos Respublikos sveikatos apsaugos ministro 2009 m. gruodžio 17 d. įsakymas Nr. V-1037 „Dėl Specializuotos slaugos sričių sąrašo patvirtinimo“; </w:t>
                </w:r>
              </w:p>
              <w:p w14:paraId="605870C7" w14:textId="17C471AC" w:rsidR="00A155FD" w:rsidRDefault="007D1BDF">
                <w:pPr>
                  <w:ind w:left="36"/>
                  <w:jc w:val="both"/>
                  <w:rPr>
                    <w:szCs w:val="24"/>
                  </w:rPr>
                </w:pPr>
                <w:r>
                  <w:rPr>
                    <w:szCs w:val="24"/>
                  </w:rPr>
                  <w:t xml:space="preserve">1.2.15. Lietuvos Respublikos sveikatos apsaugos ministro 2009 m. gruodžio 30 </w:t>
                </w:r>
                <w:r>
                  <w:rPr>
                    <w:szCs w:val="24"/>
                  </w:rPr>
                  <w:t xml:space="preserve">d. įsakymas Nr. V-1088 „Dėl Slaugos praktikos licencijavimo taisyklių patvirtinimo“; </w:t>
                </w:r>
              </w:p>
              <w:p w14:paraId="49723953" w14:textId="56EBB38E" w:rsidR="00A155FD" w:rsidRDefault="007D1BDF">
                <w:pPr>
                  <w:ind w:left="36" w:hanging="36"/>
                  <w:jc w:val="both"/>
                  <w:rPr>
                    <w:szCs w:val="24"/>
                  </w:rPr>
                </w:pPr>
                <w:r>
                  <w:rPr>
                    <w:szCs w:val="24"/>
                  </w:rPr>
                  <w:t xml:space="preserve">1.2.16. Lietuvos Respublikos sveikatos apsaugos ministro 2009 m. gruodžio 30 d. įsakymas Nr. </w:t>
                </w:r>
                <w:hyperlink r:id="rId14" w:tgtFrame="_blank" w:history="1">
                  <w:r>
                    <w:rPr>
                      <w:szCs w:val="24"/>
                    </w:rPr>
                    <w:t>V-1089</w:t>
                  </w:r>
                </w:hyperlink>
                <w:r>
                  <w:rPr>
                    <w:szCs w:val="24"/>
                  </w:rPr>
                  <w:t xml:space="preserve"> „Dėl Akušerijos praktikos licencijavimo taisyklių patvirtinimo“; </w:t>
                </w:r>
              </w:p>
              <w:p w14:paraId="53E50E25" w14:textId="7998300E" w:rsidR="00A155FD" w:rsidRDefault="007D1BDF">
                <w:pPr>
                  <w:ind w:left="36"/>
                  <w:jc w:val="both"/>
                  <w:rPr>
                    <w:szCs w:val="24"/>
                  </w:rPr>
                </w:pPr>
                <w:r>
                  <w:rPr>
                    <w:szCs w:val="24"/>
                  </w:rPr>
                  <w:t xml:space="preserve">1.2.17. Lietuvos Respublikos sveikatos apsaugos ministro 2010 m. spalio 1 d. įsakymas Nr. </w:t>
                </w:r>
                <w:hyperlink r:id="rId15" w:tgtFrame="_blank" w:history="1">
                  <w:r>
                    <w:rPr>
                      <w:szCs w:val="24"/>
                    </w:rPr>
                    <w:t>V-868</w:t>
                  </w:r>
                </w:hyperlink>
                <w:r>
                  <w:rPr>
                    <w:szCs w:val="24"/>
                  </w:rPr>
                  <w:t xml:space="preserve"> „Dėl Visuomenės sveikatos priežiūros veiklos  licencijavimo taisyklių patvirtinimo“; </w:t>
                </w:r>
              </w:p>
              <w:p w14:paraId="6EA53DBE" w14:textId="16D4F9BB" w:rsidR="00A155FD" w:rsidRDefault="007D1BDF">
                <w:pPr>
                  <w:ind w:left="36"/>
                  <w:jc w:val="both"/>
                  <w:rPr>
                    <w:szCs w:val="24"/>
                  </w:rPr>
                </w:pPr>
                <w:r>
                  <w:rPr>
                    <w:szCs w:val="24"/>
                  </w:rPr>
                  <w:t xml:space="preserve">1.2.18. Lietuvos Respublikos sveikatos apsaugos ministro 2011 m. birželio 28 d. įsakymas Nr. </w:t>
                </w:r>
                <w:hyperlink r:id="rId16" w:tgtFrame="_blank" w:history="1">
                  <w:r>
                    <w:rPr>
                      <w:szCs w:val="24"/>
                    </w:rPr>
                    <w:t>V-645</w:t>
                  </w:r>
                </w:hyperlink>
                <w:r>
                  <w:rPr>
                    <w:szCs w:val="24"/>
                  </w:rPr>
                  <w:t xml:space="preserve"> „Dėl Sveikatos specialistų tobulinimo programų derinimo taisyklių ir Tobulinimo programų vertinimo komisijos nuostatų patvirtinimo“;</w:t>
                </w:r>
              </w:p>
              <w:p w14:paraId="13739F95" w14:textId="384D78B4" w:rsidR="00A155FD" w:rsidRDefault="007D1BDF">
                <w:pPr>
                  <w:ind w:left="36"/>
                  <w:jc w:val="both"/>
                  <w:rPr>
                    <w:szCs w:val="24"/>
                  </w:rPr>
                </w:pPr>
                <w:r>
                  <w:rPr>
                    <w:szCs w:val="24"/>
                  </w:rPr>
                  <w:t>1.2.19. Informacinės visuomenės plėtros komiteto prie Susisiekimo mini</w:t>
                </w:r>
                <w:r>
                  <w:rPr>
                    <w:szCs w:val="24"/>
                  </w:rPr>
                  <w:t>sterijos direktoriaus 2013 m. gegužės 23 d. įsakymas T-72 „Dėl Informacinės visuomenės plėtros komiteto prie Lietuvos Respublikos Vyriausybės direktoriaus 2004 m. kovo 31 d. įsakymo Nr. T-40 „Dėl Neįgaliesiems pritaikytų interneto tinklalapių kūrimo, testa</w:t>
                </w:r>
                <w:r>
                  <w:rPr>
                    <w:szCs w:val="24"/>
                  </w:rPr>
                  <w:t xml:space="preserve">vimo ir įvertinimo metodinių rekomendacijų patvirtinimo“ pakeitimo“; </w:t>
                </w:r>
              </w:p>
              <w:p w14:paraId="476E1D66" w14:textId="77DCFC8E" w:rsidR="00A155FD" w:rsidRDefault="007D1BDF">
                <w:pPr>
                  <w:ind w:left="36"/>
                  <w:jc w:val="both"/>
                  <w:rPr>
                    <w:szCs w:val="24"/>
                  </w:rPr>
                </w:pPr>
                <w:r>
                  <w:rPr>
                    <w:szCs w:val="24"/>
                  </w:rPr>
                  <w:t>1.2.20. Informacinės visuomenės plėtros komiteto prie Susisiekimo  ministerijos direktoriaus 2014 m. vasario 25 d. įsakymas Nr. T-29 „Dėl Valstybės informacinių sistemų gyvavimo ciklo va</w:t>
                </w:r>
                <w:r>
                  <w:rPr>
                    <w:szCs w:val="24"/>
                  </w:rPr>
                  <w:t>ldymo metodikos patvirtinimo“ (toliau – Valstybės informacinių sistemų gyvavimo ciklo valdymo metodika);</w:t>
                </w:r>
              </w:p>
              <w:p w14:paraId="41608092" w14:textId="03C6EC8D" w:rsidR="00A155FD" w:rsidRDefault="007D1BDF">
                <w:pPr>
                  <w:ind w:left="36"/>
                  <w:jc w:val="both"/>
                  <w:rPr>
                    <w:szCs w:val="24"/>
                  </w:rPr>
                </w:pPr>
                <w:r>
                  <w:rPr>
                    <w:szCs w:val="24"/>
                  </w:rPr>
                  <w:t>1.2.21. Informacinės visuomenės plėtros komiteto prie Susisiekimo ministerijos direktoriaus 2014 m. gegužės 5 d. įsakymas Nr. T-65 „Dėl Kuriamų viešųjų</w:t>
                </w:r>
                <w:r>
                  <w:rPr>
                    <w:szCs w:val="24"/>
                  </w:rPr>
                  <w:t xml:space="preserve"> ir administracinių elektroninių paslaugų tinkamumo naudotojams užtikrinimo priemonių metodinių rekomendacijų patvirtinimo“;</w:t>
                </w:r>
              </w:p>
              <w:p w14:paraId="27AFC694" w14:textId="73D1BF1B" w:rsidR="00A155FD" w:rsidRDefault="007D1BDF">
                <w:pPr>
                  <w:ind w:firstLine="36"/>
                  <w:jc w:val="both"/>
                  <w:rPr>
                    <w:szCs w:val="24"/>
                  </w:rPr>
                </w:pPr>
                <w:r>
                  <w:rPr>
                    <w:szCs w:val="24"/>
                  </w:rPr>
                  <w:t>1.2.22. Lietuvos Respublikos susisiekimo ministro 2015 m. spalio 7 d. įsakymas Nr. 3-416(1.5 E) „Dėl metodinių dokumentų patvirtini</w:t>
                </w:r>
                <w:r>
                  <w:rPr>
                    <w:szCs w:val="24"/>
                  </w:rPr>
                  <w:t>mo“ (toliau – Elektroninių paslaugų kūrimo metodika);</w:t>
                </w:r>
              </w:p>
              <w:p w14:paraId="34296E5C" w14:textId="3F4128E5" w:rsidR="00A155FD" w:rsidRDefault="007D1BDF">
                <w:pPr>
                  <w:ind w:left="36"/>
                  <w:jc w:val="both"/>
                  <w:rPr>
                    <w:szCs w:val="24"/>
                  </w:rPr>
                </w:pPr>
                <w:r>
                  <w:rPr>
                    <w:szCs w:val="24"/>
                  </w:rPr>
                  <w:t xml:space="preserve">1.2.23. Lietuvos Respublikos sveikatos apsaugos ministro 2016 m. gruodžio 9 d. įsakymas Nr. V-1427 „Dėl Kitos </w:t>
                </w:r>
                <w:proofErr w:type="spellStart"/>
                <w:r>
                  <w:rPr>
                    <w:szCs w:val="24"/>
                  </w:rPr>
                  <w:t>sveikatinimo</w:t>
                </w:r>
                <w:proofErr w:type="spellEnd"/>
                <w:r>
                  <w:rPr>
                    <w:szCs w:val="24"/>
                  </w:rPr>
                  <w:t xml:space="preserve"> veiklos rūšių sąrašo patvirtinimo“;</w:t>
                </w:r>
              </w:p>
              <w:p w14:paraId="10A2BC67" w14:textId="7C5D38A5" w:rsidR="00A155FD" w:rsidRDefault="007D1BDF">
                <w:pPr>
                  <w:ind w:left="36"/>
                  <w:jc w:val="both"/>
                  <w:rPr>
                    <w:szCs w:val="24"/>
                  </w:rPr>
                </w:pPr>
                <w:r>
                  <w:rPr>
                    <w:szCs w:val="24"/>
                  </w:rPr>
                  <w:t>1.2.24. Lietuvos Respublikos sveikatos apsa</w:t>
                </w:r>
                <w:r>
                  <w:rPr>
                    <w:szCs w:val="24"/>
                  </w:rPr>
                  <w:t xml:space="preserve">ugos ministro 2020 m. balandžio 9 d. įsakymas Nr. </w:t>
                </w:r>
                <w:hyperlink r:id="rId17" w:tgtFrame="_blank" w:history="1">
                  <w:r>
                    <w:rPr>
                      <w:szCs w:val="24"/>
                    </w:rPr>
                    <w:t>V-791</w:t>
                  </w:r>
                </w:hyperlink>
                <w:r>
                  <w:rPr>
                    <w:szCs w:val="24"/>
                  </w:rPr>
                  <w:t xml:space="preserve"> „Dėl Odontologijos praktikos ir burnos priežiūros praktikos licencijavimo taisyklių ir odontolo</w:t>
                </w:r>
                <w:r>
                  <w:rPr>
                    <w:szCs w:val="24"/>
                  </w:rPr>
                  <w:t>gų ir burnos priežiūros specialistų profesinės kvalifikacijos tobulinimo reikalavimų aprašo patvirtinimo“;</w:t>
                </w:r>
              </w:p>
              <w:p w14:paraId="12A7A665" w14:textId="27A81C63" w:rsidR="00A155FD" w:rsidRDefault="007D1BDF">
                <w:pPr>
                  <w:jc w:val="both"/>
                  <w:rPr>
                    <w:szCs w:val="24"/>
                  </w:rPr>
                </w:pPr>
                <w:r>
                  <w:rPr>
                    <w:szCs w:val="24"/>
                  </w:rPr>
                  <w:t xml:space="preserve">1.2.25. Lietuvos Respublikos sveikatos apsaugos ministro 2020 m. rugsėjo 23 d. įsakymas Nr. V-2101 „Dėl </w:t>
                </w:r>
                <w:proofErr w:type="spellStart"/>
                <w:r>
                  <w:rPr>
                    <w:szCs w:val="24"/>
                  </w:rPr>
                  <w:t>Sveikatinimo</w:t>
                </w:r>
                <w:proofErr w:type="spellEnd"/>
                <w:r>
                  <w:rPr>
                    <w:szCs w:val="24"/>
                  </w:rPr>
                  <w:t xml:space="preserve"> veiklos specialistų profesinių k</w:t>
                </w:r>
                <w:r>
                  <w:rPr>
                    <w:szCs w:val="24"/>
                  </w:rPr>
                  <w:t>valifikacijų klasifikatoriaus patvirtinimo“;</w:t>
                </w:r>
              </w:p>
              <w:p w14:paraId="762E7002" w14:textId="045F14E3" w:rsidR="00A155FD" w:rsidRDefault="007D1BDF">
                <w:pPr>
                  <w:jc w:val="both"/>
                  <w:rPr>
                    <w:szCs w:val="24"/>
                  </w:rPr>
                </w:pPr>
                <w:r>
                  <w:rPr>
                    <w:szCs w:val="24"/>
                  </w:rPr>
                  <w:t>1.2.26. Lietuvos Respublikos sveikatos apsaugos ministro 2020 m. lapkričio 23 d. įsakymas Nr. </w:t>
                </w:r>
                <w:hyperlink r:id="rId18" w:history="1">
                  <w:r>
                    <w:rPr>
                      <w:szCs w:val="24"/>
                    </w:rPr>
                    <w:t>V-2701</w:t>
                  </w:r>
                </w:hyperlink>
                <w:r>
                  <w:rPr>
                    <w:szCs w:val="24"/>
                  </w:rPr>
                  <w:t> „Dėl Papildomosio</w:t>
                </w:r>
                <w:r>
                  <w:rPr>
                    <w:szCs w:val="24"/>
                  </w:rPr>
                  <w:t>s ir alternatyviosios sveikatos priežiūros specialistų veiklos licencijavimo taisyklių patvirtinimo“;</w:t>
                </w:r>
              </w:p>
              <w:p w14:paraId="1F4FCDB2" w14:textId="36445813" w:rsidR="00A155FD" w:rsidRDefault="007D1BDF">
                <w:pPr>
                  <w:ind w:left="36" w:hanging="36"/>
                  <w:jc w:val="both"/>
                  <w:rPr>
                    <w:szCs w:val="24"/>
                  </w:rPr>
                </w:pPr>
                <w:r>
                  <w:rPr>
                    <w:szCs w:val="24"/>
                  </w:rPr>
                  <w:t>1.2.27. Lietuvos Respublikos sveikatos apsaugos ministro 2020 m. gruodžio 4 d. įsakymas Nr. </w:t>
                </w:r>
                <w:hyperlink r:id="rId19" w:history="1">
                  <w:r>
                    <w:rPr>
                      <w:szCs w:val="24"/>
                    </w:rPr>
                    <w:t>V-2824</w:t>
                  </w:r>
                </w:hyperlink>
                <w:r>
                  <w:rPr>
                    <w:szCs w:val="24"/>
                  </w:rPr>
                  <w:t> „Dėl Asmens sveikatos priežiūros specialistų praktikos licencijavimo taisyklių ir Asmens sveikatos priežiūros specialistų profesinės kvalifikacijos tobulinimo reikalavimų aprašo patvirtinimo“;</w:t>
                </w:r>
              </w:p>
              <w:p w14:paraId="46F9434C" w14:textId="7FCCAE23" w:rsidR="00A155FD" w:rsidRDefault="007D1BDF">
                <w:pPr>
                  <w:ind w:left="36"/>
                  <w:jc w:val="both"/>
                  <w:rPr>
                    <w:szCs w:val="24"/>
                  </w:rPr>
                </w:pPr>
                <w:r>
                  <w:rPr>
                    <w:szCs w:val="24"/>
                  </w:rPr>
                  <w:t>1.2.28. Lietuvos Respubli</w:t>
                </w:r>
                <w:r>
                  <w:rPr>
                    <w:szCs w:val="24"/>
                  </w:rPr>
                  <w:t>kos sveikatos apsaugos ministro 2021 m. kovo 17 d. įsakymas Nr. V-557 „Dėl Papildomosios ir alternatyviosios sveikatos priežiūros specialistų mokymo ir (ar) kvalifikacijos tobulinimo programų rengimo ir derinimo tvarkos aprašo patvirtinimo“;</w:t>
                </w:r>
              </w:p>
              <w:p w14:paraId="41600F4E" w14:textId="77777777" w:rsidR="00A155FD" w:rsidRDefault="007D1BDF">
                <w:pPr>
                  <w:ind w:left="36"/>
                  <w:jc w:val="both"/>
                  <w:rPr>
                    <w:szCs w:val="24"/>
                  </w:rPr>
                </w:pPr>
                <w:r>
                  <w:rPr>
                    <w:szCs w:val="24"/>
                  </w:rPr>
                  <w:t>1.2.29. Lietuv</w:t>
                </w:r>
                <w:r>
                  <w:rPr>
                    <w:szCs w:val="24"/>
                  </w:rPr>
                  <w:t>os Respublikos švietimo, mokslo ir sporto ministro 2022 m. sausio 4 d. įsakymas Nr. V-4 „Dėl Bendrųjų iš valstybės ar savivaldybių biudžetų finansuojamų neformaliojo švietimo programų kriterijų aprašo patvirtinimo“.</w:t>
                </w:r>
              </w:p>
              <w:p w14:paraId="121EA5A4" w14:textId="28172CF2" w:rsidR="00A155FD" w:rsidRDefault="007D1BDF">
                <w:pPr>
                  <w:ind w:left="734" w:hanging="698"/>
                  <w:jc w:val="both"/>
                  <w:rPr>
                    <w:szCs w:val="24"/>
                  </w:rPr>
                </w:pPr>
                <w:r>
                  <w:t>Apraše vartojamos sąvokos suprantamos ta</w:t>
                </w:r>
                <w:r>
                  <w:t>ip, kaip jos apibrėžtos Aprašo 1 punkte nurodytuose teisės aktuose.</w:t>
                </w:r>
              </w:p>
            </w:tc>
          </w:tr>
          <w:tr w:rsidR="00A155FD" w14:paraId="238B2CCC" w14:textId="77777777">
            <w:tc>
              <w:tcPr>
                <w:tcW w:w="15027" w:type="dxa"/>
              </w:tcPr>
              <w:p w14:paraId="7762C778" w14:textId="77777777" w:rsidR="00A155FD" w:rsidRDefault="007D1BDF">
                <w:pPr>
                  <w:rPr>
                    <w:b/>
                    <w:szCs w:val="24"/>
                  </w:rPr>
                </w:pPr>
                <w:r>
                  <w:rPr>
                    <w:b/>
                    <w:szCs w:val="24"/>
                  </w:rPr>
                  <w:t>2. Reikalavimai projektams</w:t>
                </w:r>
              </w:p>
            </w:tc>
          </w:tr>
          <w:tr w:rsidR="00A155FD" w14:paraId="55559F54" w14:textId="77777777">
            <w:tc>
              <w:tcPr>
                <w:tcW w:w="15027" w:type="dxa"/>
              </w:tcPr>
              <w:p w14:paraId="00C5963C" w14:textId="4EC56243" w:rsidR="00A155FD" w:rsidRDefault="007D1BDF">
                <w:pPr>
                  <w:tabs>
                    <w:tab w:val="left" w:pos="426"/>
                  </w:tabs>
                  <w:jc w:val="both"/>
                  <w:rPr>
                    <w:bCs/>
                    <w:iCs/>
                    <w:szCs w:val="24"/>
                  </w:rPr>
                </w:pPr>
                <w:r>
                  <w:rPr>
                    <w:bCs/>
                    <w:iCs/>
                    <w:szCs w:val="24"/>
                  </w:rPr>
                  <w:t xml:space="preserve">2.1. </w:t>
                </w:r>
                <w:r>
                  <w:rPr>
                    <w:rFonts w:eastAsia="Calibri"/>
                    <w:szCs w:val="24"/>
                  </w:rPr>
                  <w:t>Galimi projekto partneriai –</w:t>
                </w:r>
                <w:r>
                  <w:rPr>
                    <w:rFonts w:eastAsia="Calibri"/>
                    <w:sz w:val="22"/>
                    <w:szCs w:val="22"/>
                  </w:rPr>
                  <w:t> </w:t>
                </w:r>
                <w:r>
                  <w:t>Lietuvos Respublikos sveikatos apsaugos ministerijai pavaldžios įstaigos, kiti Lietuvos nacionalinės sveikatos sistemos subjektai,  mokslo ar kitų sričių įstaigos ir organizacijos.</w:t>
                </w:r>
              </w:p>
              <w:p w14:paraId="0A29C627" w14:textId="084B7F7E" w:rsidR="00A155FD" w:rsidRDefault="007D1BDF">
                <w:pPr>
                  <w:tabs>
                    <w:tab w:val="left" w:pos="426"/>
                  </w:tabs>
                  <w:jc w:val="both"/>
                  <w:rPr>
                    <w:rFonts w:eastAsia="Calibri"/>
                    <w:sz w:val="22"/>
                    <w:szCs w:val="22"/>
                  </w:rPr>
                </w:pPr>
                <w:r>
                  <w:rPr>
                    <w:rFonts w:eastAsia="Calibri"/>
                    <w:sz w:val="22"/>
                    <w:szCs w:val="22"/>
                  </w:rPr>
                  <w:t xml:space="preserve">2.2. </w:t>
                </w:r>
                <w:r>
                  <w:t>Projektui pagal šio Aprašo veiklą įgyvendinti skiriama iki 2 011 000,0</w:t>
                </w:r>
                <w:r>
                  <w:t xml:space="preserve">0 </w:t>
                </w:r>
                <w:proofErr w:type="spellStart"/>
                <w:r>
                  <w:t>Eur</w:t>
                </w:r>
                <w:proofErr w:type="spellEnd"/>
                <w:r>
                  <w:t xml:space="preserve"> (dviejų milijonų vienuolikos tūkstančių eurų) Europos Sąjungos (toliau – ES) Ekonomikos gaivinimo ir atsparumo didinimo priemonės lėšų ir iki 422 000,00 </w:t>
                </w:r>
                <w:proofErr w:type="spellStart"/>
                <w:r>
                  <w:t>Eur</w:t>
                </w:r>
                <w:proofErr w:type="spellEnd"/>
                <w:r>
                  <w:t xml:space="preserve"> (keturių šimtų dvidešimt dviejų tūkstančių eurų) Lietuvos Respublikos valstybės biudžeto lėšų</w:t>
                </w:r>
                <w:r>
                  <w:t xml:space="preserve">. </w:t>
                </w:r>
              </w:p>
              <w:p w14:paraId="0EA7EF99" w14:textId="24391DA2" w:rsidR="00A155FD" w:rsidRDefault="007D1BDF">
                <w:pPr>
                  <w:tabs>
                    <w:tab w:val="left" w:pos="426"/>
                    <w:tab w:val="left" w:pos="709"/>
                  </w:tabs>
                  <w:jc w:val="both"/>
                  <w:rPr>
                    <w:szCs w:val="24"/>
                  </w:rPr>
                </w:pPr>
                <w:r>
                  <w:rPr>
                    <w:bCs/>
                    <w:iCs/>
                    <w:szCs w:val="24"/>
                  </w:rPr>
                  <w:t>2.3. </w:t>
                </w:r>
                <w:r>
                  <w:rPr>
                    <w:szCs w:val="24"/>
                  </w:rPr>
                  <w:t xml:space="preserve">Jeigu projektas įgyvendinamas su partneriu, partnerystė projekte turi būti pagrįsta, teikti naudą ir prisidėti prie projekto tikslo įgyvendinimo ir iki </w:t>
                </w:r>
                <w:r>
                  <w:rPr>
                    <w:color w:val="000000"/>
                    <w:szCs w:val="24"/>
                    <w:lang w:eastAsia="lt-LT"/>
                  </w:rPr>
                  <w:t xml:space="preserve">projekto įgyvendinimo plano </w:t>
                </w:r>
                <w:r>
                  <w:rPr>
                    <w:szCs w:val="24"/>
                  </w:rPr>
                  <w:t>pateikimo turi būti sudaryta jungtinės veiklos (partnerystės) sutart</w:t>
                </w:r>
                <w:r>
                  <w:rPr>
                    <w:szCs w:val="24"/>
                  </w:rPr>
                  <w:t>is. Jungtinės veiklos (partnerystės) sutartį pasirašo pareiškėjas ir projekto partneris. Jungtinės veiklos (partnerystės) sutartyje turi būti aiškiai išdėstyti šalių įsipareigojimai ir teisės projekto atžvilgiu (nurodytas kiekvienos šalies finansinis ir da</w:t>
                </w:r>
                <w:r>
                  <w:rPr>
                    <w:szCs w:val="24"/>
                  </w:rPr>
                  <w:t>lykinis indėlis į projektą, kokias veiklas vykdys kiekviena šalis, teisės į bendrai sukurtą ar įgytą turtą laikantis finansinės apskaitos principų, projekto rezultatai ir kita) ir šalių atsakomybė, taip pat įsipareigojimai laikytis pagrindinių geros partne</w:t>
                </w:r>
                <w:r>
                  <w:rPr>
                    <w:szCs w:val="24"/>
                  </w:rPr>
                  <w:t>rystės praktikos taisyklių:</w:t>
                </w:r>
              </w:p>
              <w:p w14:paraId="5B9F6A3E" w14:textId="37B347D6" w:rsidR="00A155FD" w:rsidRDefault="007D1BDF">
                <w:pPr>
                  <w:tabs>
                    <w:tab w:val="left" w:pos="426"/>
                    <w:tab w:val="left" w:pos="567"/>
                  </w:tabs>
                  <w:jc w:val="both"/>
                  <w:rPr>
                    <w:szCs w:val="24"/>
                  </w:rPr>
                </w:pPr>
                <w:r>
                  <w:rPr>
                    <w:szCs w:val="24"/>
                  </w:rPr>
                  <w:t>2.3.1. partneris turi būti perskaitęs projekto įgyvendinimo planą ir susipažinęs su savo teisėmis ir pareigomis įgyvendinant projekto įgyvendinimo planą;</w:t>
                </w:r>
              </w:p>
              <w:p w14:paraId="0DBBA611" w14:textId="35958307" w:rsidR="00A155FD" w:rsidRDefault="007D1BDF">
                <w:pPr>
                  <w:tabs>
                    <w:tab w:val="left" w:pos="426"/>
                    <w:tab w:val="left" w:pos="567"/>
                  </w:tabs>
                  <w:jc w:val="both"/>
                  <w:rPr>
                    <w:strike/>
                    <w:szCs w:val="24"/>
                  </w:rPr>
                </w:pPr>
                <w:r>
                  <w:rPr>
                    <w:szCs w:val="24"/>
                  </w:rPr>
                  <w:t>2.3.2. įgyvendindamas projektą projekto vykdytojas privalo reguliariai kon</w:t>
                </w:r>
                <w:r>
                  <w:rPr>
                    <w:szCs w:val="24"/>
                  </w:rPr>
                  <w:t>sultuotis su partneriu ir nuolat jį informuoti apie projekto įgyvendinimo eigą.</w:t>
                </w:r>
              </w:p>
              <w:p w14:paraId="1FAC82FA" w14:textId="2CA115BA" w:rsidR="00A155FD" w:rsidRDefault="007D1BDF">
                <w:pPr>
                  <w:rPr>
                    <w:rFonts w:eastAsia="Calibri"/>
                    <w:szCs w:val="24"/>
                  </w:rPr>
                </w:pPr>
                <w:r>
                  <w:rPr>
                    <w:rFonts w:eastAsia="Calibri"/>
                    <w:szCs w:val="24"/>
                    <w:lang w:val="nb-NO"/>
                  </w:rPr>
                  <w:t xml:space="preserve">2.4. </w:t>
                </w:r>
                <w:r>
                  <w:rPr>
                    <w:rFonts w:eastAsia="Calibri"/>
                    <w:szCs w:val="24"/>
                  </w:rPr>
                  <w:t>Projektui teikiama finansavimo forma – dotacija.</w:t>
                </w:r>
              </w:p>
              <w:p w14:paraId="382978D4" w14:textId="26D0FA63" w:rsidR="00A155FD" w:rsidRDefault="007D1BDF">
                <w:pPr>
                  <w:jc w:val="both"/>
                  <w:rPr>
                    <w:rFonts w:eastAsia="Calibri"/>
                    <w:szCs w:val="24"/>
                  </w:rPr>
                </w:pPr>
                <w:r>
                  <w:rPr>
                    <w:rFonts w:eastAsia="Calibri"/>
                    <w:szCs w:val="24"/>
                  </w:rPr>
                  <w:t>2.5. Projektų atranka atliekama planavimo būdu.</w:t>
                </w:r>
              </w:p>
              <w:p w14:paraId="122762A9" w14:textId="1F28BE49" w:rsidR="00A155FD" w:rsidRDefault="007D1BDF">
                <w:pPr>
                  <w:rPr>
                    <w:rFonts w:eastAsia="Calibri"/>
                    <w:szCs w:val="24"/>
                  </w:rPr>
                </w:pPr>
                <w:r>
                  <w:rPr>
                    <w:rFonts w:eastAsia="Calibri"/>
                    <w:szCs w:val="24"/>
                  </w:rPr>
                  <w:t>2.6. Projektas turi atitikti projekto bendruosius atrankos kriterijus, nus</w:t>
                </w:r>
                <w:r>
                  <w:rPr>
                    <w:rFonts w:eastAsia="Calibri"/>
                    <w:szCs w:val="24"/>
                  </w:rPr>
                  <w:t xml:space="preserve">tatytus PAFT 2 priede „Projektų bendrųjų atrankos kriterijų sąrašas ir jų vertinimo metodika“. </w:t>
                </w:r>
              </w:p>
              <w:p w14:paraId="0C00AB70" w14:textId="55D8302B" w:rsidR="00A155FD" w:rsidRDefault="007D1BDF">
                <w:pPr>
                  <w:jc w:val="both"/>
                  <w:rPr>
                    <w:rFonts w:eastAsia="Calibri"/>
                    <w:szCs w:val="24"/>
                  </w:rPr>
                </w:pPr>
                <w:r>
                  <w:rPr>
                    <w:rFonts w:eastAsia="Calibri"/>
                    <w:szCs w:val="24"/>
                  </w:rPr>
                  <w:t>2.7. Projekto matomumo ir informavimo apie projektą veiksmai atliekami vadovaujantis PAFT VIII skyriaus „Kiti projektų reikalavimai“ pirmame skirsnyje „Informav</w:t>
                </w:r>
                <w:r>
                  <w:rPr>
                    <w:rFonts w:eastAsia="Calibri"/>
                    <w:szCs w:val="24"/>
                  </w:rPr>
                  <w:t>imas apie projektą ir komunikacija“ reikalavimais. Papildomi matomumo reikalavimai nenustatomi.</w:t>
                </w:r>
              </w:p>
              <w:p w14:paraId="10BDAA74" w14:textId="56E29742" w:rsidR="00A155FD" w:rsidRDefault="007D1BDF">
                <w:pPr>
                  <w:rPr>
                    <w:szCs w:val="24"/>
                  </w:rPr>
                </w:pPr>
                <w:r>
                  <w:rPr>
                    <w:rFonts w:eastAsia="Calibri"/>
                    <w:szCs w:val="24"/>
                  </w:rPr>
                  <w:t xml:space="preserve">2.8. Projekto veiklos turi būti įgyvendintos iki 2024 m. gruodžio 31 d. </w:t>
                </w:r>
              </w:p>
              <w:p w14:paraId="5740D18C" w14:textId="7C1164E8" w:rsidR="00A155FD" w:rsidRDefault="007D1BDF">
                <w:pPr>
                  <w:tabs>
                    <w:tab w:val="left" w:pos="426"/>
                    <w:tab w:val="left" w:pos="709"/>
                  </w:tabs>
                  <w:jc w:val="both"/>
                  <w:rPr>
                    <w:szCs w:val="24"/>
                  </w:rPr>
                </w:pPr>
                <w:r>
                  <w:rPr>
                    <w:szCs w:val="24"/>
                  </w:rPr>
                  <w:t>2.9. Kartu su PĮP administruojančiajai institucijai turi būti pateikti šie dokumentai:</w:t>
                </w:r>
              </w:p>
              <w:p w14:paraId="1236AB8B" w14:textId="653C8D05" w:rsidR="00A155FD" w:rsidRDefault="007D1BDF">
                <w:pPr>
                  <w:tabs>
                    <w:tab w:val="left" w:pos="426"/>
                    <w:tab w:val="left" w:pos="709"/>
                  </w:tabs>
                  <w:ind w:firstLine="36"/>
                  <w:jc w:val="both"/>
                  <w:rPr>
                    <w:szCs w:val="24"/>
                  </w:rPr>
                </w:pPr>
                <w:r>
                  <w:rPr>
                    <w:szCs w:val="24"/>
                  </w:rPr>
                  <w:t>2.9.1. Partnerio (-</w:t>
                </w:r>
                <w:proofErr w:type="spellStart"/>
                <w:r>
                  <w:rPr>
                    <w:szCs w:val="24"/>
                  </w:rPr>
                  <w:t>ių</w:t>
                </w:r>
                <w:proofErr w:type="spellEnd"/>
                <w:r>
                  <w:rPr>
                    <w:szCs w:val="24"/>
                  </w:rPr>
                  <w:t>) deklaracija (-</w:t>
                </w:r>
                <w:proofErr w:type="spellStart"/>
                <w:r>
                  <w:rPr>
                    <w:szCs w:val="24"/>
                  </w:rPr>
                  <w:t>os</w:t>
                </w:r>
                <w:proofErr w:type="spellEnd"/>
                <w:r>
                  <w:rPr>
                    <w:szCs w:val="24"/>
                  </w:rPr>
                  <w:t>) (PAFT 1 priedo „Projekto įgyvendinimo planas“ 1 priedas „Partnerio deklaracija“) (taikoma, jei projektas bus įgyvendinamas su partneriu (-</w:t>
                </w:r>
                <w:proofErr w:type="spellStart"/>
                <w:r>
                  <w:rPr>
                    <w:szCs w:val="24"/>
                  </w:rPr>
                  <w:t>iais</w:t>
                </w:r>
                <w:proofErr w:type="spellEnd"/>
                <w:r>
                  <w:rPr>
                    <w:szCs w:val="24"/>
                  </w:rPr>
                  <w:t>);</w:t>
                </w:r>
              </w:p>
              <w:p w14:paraId="4787FCC9" w14:textId="1043B38C" w:rsidR="00A155FD" w:rsidRDefault="007D1BDF">
                <w:pPr>
                  <w:tabs>
                    <w:tab w:val="left" w:pos="426"/>
                  </w:tabs>
                  <w:ind w:firstLine="36"/>
                  <w:jc w:val="both"/>
                  <w:rPr>
                    <w:szCs w:val="24"/>
                  </w:rPr>
                </w:pPr>
                <w:r>
                  <w:rPr>
                    <w:szCs w:val="24"/>
                  </w:rPr>
                  <w:t>2.9.2. informacija apie projekto biudžeto pasiskirstymą (PAFT 1 priedo</w:t>
                </w:r>
                <w:r>
                  <w:rPr>
                    <w:szCs w:val="24"/>
                  </w:rPr>
                  <w:t xml:space="preserve"> „Projekto įgyvendinimo plano forma“ 2 priedas „Informacija apie projekto biudžeto paskirstymą“) (taikoma, jei projektas bus įgyvendinamas su partneriu (-</w:t>
                </w:r>
                <w:proofErr w:type="spellStart"/>
                <w:r>
                  <w:rPr>
                    <w:szCs w:val="24"/>
                  </w:rPr>
                  <w:t>iais</w:t>
                </w:r>
                <w:proofErr w:type="spellEnd"/>
                <w:r>
                  <w:rPr>
                    <w:szCs w:val="24"/>
                  </w:rPr>
                  <w:t>)); </w:t>
                </w:r>
              </w:p>
              <w:p w14:paraId="46F98143" w14:textId="580C4B2B" w:rsidR="00A155FD" w:rsidRDefault="007D1BDF">
                <w:pPr>
                  <w:tabs>
                    <w:tab w:val="left" w:pos="426"/>
                  </w:tabs>
                  <w:ind w:left="36"/>
                  <w:jc w:val="both"/>
                  <w:rPr>
                    <w:szCs w:val="24"/>
                  </w:rPr>
                </w:pPr>
                <w:r>
                  <w:rPr>
                    <w:szCs w:val="24"/>
                  </w:rPr>
                  <w:t>2.9.3. Investicijų projektas, parengtas pagal Investicijų projektų, kuriems siekiama gauti fi</w:t>
                </w:r>
                <w:r>
                  <w:rPr>
                    <w:szCs w:val="24"/>
                  </w:rPr>
                  <w:t>nansavimą iš Europos Sąjungos struktūrinės paramos ir / ar valstybės biudžeto lėšų, rengimo metodiką, patvirtintą viešosios įstaigos Centrinės projektų valdymo agentūros direktoriaus 2014 m. gruodžio 31 d. įsakymu Nr. 2014/8-337, kuri paskelbta http://www.</w:t>
                </w:r>
                <w:r>
                  <w:rPr>
                    <w:szCs w:val="24"/>
                  </w:rPr>
                  <w:t>ppplietuva.lt/ skiltyje „Viešųjų investicijų projektų rengimas“ prie „Rengimas ir vertinimas“;</w:t>
                </w:r>
              </w:p>
              <w:p w14:paraId="6CE0C3CD" w14:textId="44670B2E" w:rsidR="00A155FD" w:rsidRDefault="007D1BDF">
                <w:pPr>
                  <w:ind w:left="36"/>
                  <w:jc w:val="both"/>
                  <w:rPr>
                    <w:color w:val="000000"/>
                    <w:szCs w:val="24"/>
                  </w:rPr>
                </w:pPr>
                <w:r>
                  <w:rPr>
                    <w:szCs w:val="24"/>
                  </w:rPr>
                  <w:t>2.9.4. atsižvelgiant į Lietuvos Respublikos valstybės informacinių išteklių valdymo įstatymo 30 straipsnio 1 dalies reikalavimus, papildomai turi būti pateikta g</w:t>
                </w:r>
                <w:r>
                  <w:rPr>
                    <w:szCs w:val="24"/>
                  </w:rPr>
                  <w:t>alimybių studija arba galimybių studijoje reikalaujama informacija turi būti pateikta investicijų projekte; minėta informacija turi būti pateikta vadovaujantis Valstybės informacinių sistemų gyvavimo ciklo valdymo metodika ir jos 3 priede nustatytais reika</w:t>
                </w:r>
                <w:r>
                  <w:rPr>
                    <w:szCs w:val="24"/>
                  </w:rPr>
                  <w:t>lavimais galimybių studijai;</w:t>
                </w:r>
              </w:p>
              <w:p w14:paraId="5BDDAA3D" w14:textId="1C39AEDC" w:rsidR="00A155FD" w:rsidRDefault="007D1BDF">
                <w:pPr>
                  <w:ind w:left="36"/>
                  <w:jc w:val="both"/>
                  <w:rPr>
                    <w:szCs w:val="24"/>
                  </w:rPr>
                </w:pPr>
                <w:r>
                  <w:rPr>
                    <w:szCs w:val="24"/>
                  </w:rPr>
                  <w:t>2.9.5. dokumentai, pagrindžiantys projekto išlaidų pagrįstumą (sudarytos sutartys, komerciniai pasiūlymai, nuorodos į rinkoje esančias kainas (pvz.,  Centrinėje viešųjų pirkimų informacinėje sistemoje), jeigu išlaidos grindžiam</w:t>
                </w:r>
                <w:r>
                  <w:rPr>
                    <w:szCs w:val="24"/>
                  </w:rPr>
                  <w:t>os tiekėjų pasiūlymais, paklausimai tiekėjams; jeigu išlaidos, skirtos informacinei sistemai / registrui / programinei įrangai kurti, modernizuoti, grindžiamos komerciniais pasiūlymais, juose turi būti detaliai, atsižvelgiant į informacinės sistemos / regi</w:t>
                </w:r>
                <w:r>
                  <w:rPr>
                    <w:szCs w:val="24"/>
                  </w:rPr>
                  <w:t>stro / programinės įrangos kūrimo etapus, pateikta kaina, kūrimo laikas, būtini specialistai, jų įkainiai, išorinių sąsajų skaičius, įvertintos numatomos naudoti programinės įrangos licencijos, jų kaina ir pan.);</w:t>
                </w:r>
              </w:p>
              <w:p w14:paraId="548F630F" w14:textId="543387F3" w:rsidR="00A155FD" w:rsidRDefault="007D1BDF">
                <w:pPr>
                  <w:ind w:left="36"/>
                  <w:jc w:val="both"/>
                  <w:rPr>
                    <w:color w:val="000000"/>
                    <w:szCs w:val="24"/>
                  </w:rPr>
                </w:pPr>
                <w:r>
                  <w:rPr>
                    <w:szCs w:val="24"/>
                  </w:rPr>
                  <w:t xml:space="preserve">2.9.6. </w:t>
                </w:r>
                <w:r>
                  <w:rPr>
                    <w:color w:val="000000"/>
                    <w:szCs w:val="24"/>
                  </w:rPr>
                  <w:t>Pareiškėjo (partnerio) įsipareigojim</w:t>
                </w:r>
                <w:r>
                  <w:rPr>
                    <w:color w:val="000000"/>
                    <w:szCs w:val="24"/>
                  </w:rPr>
                  <w:t xml:space="preserve">o dėl elektros ir elektroninės įrangos, baigusios gyvavimo ciklą, perdavimo sutvarkyti deklaracija (Aprašo </w:t>
                </w:r>
                <w:r>
                  <w:rPr>
                    <w:color w:val="004F88"/>
                    <w:szCs w:val="24"/>
                  </w:rPr>
                  <w:t xml:space="preserve">2 </w:t>
                </w:r>
                <w:r>
                  <w:rPr>
                    <w:color w:val="000000"/>
                    <w:szCs w:val="24"/>
                  </w:rPr>
                  <w:t>priedas).</w:t>
                </w:r>
              </w:p>
              <w:p w14:paraId="1BD80A85" w14:textId="72317989" w:rsidR="00A155FD" w:rsidRDefault="007D1BDF">
                <w:pPr>
                  <w:tabs>
                    <w:tab w:val="left" w:pos="426"/>
                    <w:tab w:val="left" w:pos="709"/>
                  </w:tabs>
                  <w:jc w:val="both"/>
                  <w:rPr>
                    <w:color w:val="000000"/>
                    <w:szCs w:val="24"/>
                  </w:rPr>
                </w:pPr>
                <w:r>
                  <w:rPr>
                    <w:szCs w:val="24"/>
                  </w:rPr>
                  <w:t>2.10. Taikomi reikalavimai projekto įgyvendinimo metu:</w:t>
                </w:r>
              </w:p>
              <w:p w14:paraId="4A186283" w14:textId="782D9D5C" w:rsidR="00A155FD" w:rsidRDefault="007D1BDF">
                <w:pPr>
                  <w:tabs>
                    <w:tab w:val="left" w:pos="36"/>
                    <w:tab w:val="left" w:pos="426"/>
                  </w:tabs>
                  <w:jc w:val="both"/>
                  <w:rPr>
                    <w:szCs w:val="24"/>
                    <w:lang w:eastAsia="lt-LT"/>
                  </w:rPr>
                </w:pPr>
                <w:r>
                  <w:rPr>
                    <w:szCs w:val="24"/>
                  </w:rPr>
                  <w:t>2.10.1. atsižvelgiant į Lietuvos Respublikos valstybės informacinių išteklių valdy</w:t>
                </w:r>
                <w:r>
                  <w:rPr>
                    <w:szCs w:val="24"/>
                  </w:rPr>
                  <w:t>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rPr>
                  <w:t>Valstybės informacinė sistema laikoma</w:t>
                </w:r>
                <w:r>
                  <w:rPr>
                    <w:color w:val="000000"/>
                  </w:rPr>
                  <w:t xml:space="preserve"> įsteigta nuo valstybės informacinės sistemos nuostatų patvirtinimo.</w:t>
                </w:r>
              </w:p>
              <w:p w14:paraId="77AD6BC5" w14:textId="1652D9C6" w:rsidR="00A155FD" w:rsidRDefault="007D1BDF">
                <w:pPr>
                  <w:tabs>
                    <w:tab w:val="left" w:pos="36"/>
                    <w:tab w:val="left" w:pos="426"/>
                  </w:tabs>
                  <w:ind w:left="36"/>
                  <w:jc w:val="both"/>
                  <w:rPr>
                    <w:color w:val="000000"/>
                    <w:szCs w:val="24"/>
                  </w:rPr>
                </w:pPr>
                <w:r>
                  <w:rPr>
                    <w:szCs w:val="24"/>
                  </w:rPr>
                  <w:t xml:space="preserve">2.10.2.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w:t>
                </w:r>
                <w:r>
                  <w:rPr>
                    <w:szCs w:val="24"/>
                  </w:rPr>
                  <w:t>idų, jos turi būti ištaisytos iki projekto veiklų pabaigos.</w:t>
                </w:r>
              </w:p>
              <w:p w14:paraId="530C5243" w14:textId="5C7A6457" w:rsidR="00A155FD" w:rsidRDefault="007D1BDF">
                <w:pPr>
                  <w:ind w:left="36" w:hanging="36"/>
                  <w:jc w:val="both"/>
                  <w:rPr>
                    <w:color w:val="000000"/>
                    <w:szCs w:val="24"/>
                  </w:rPr>
                </w:pPr>
                <w:r>
                  <w:rPr>
                    <w:szCs w:val="24"/>
                  </w:rPr>
                  <w:t xml:space="preserve">2.10.3. sukūrus ar modernizavus elektronines paslaugas, turi būti patvirtintas kuriamos arba modernizuojamos informacinės sistemos priėmimo ir tinkamumo eksploatuoti aktas, kaip tai nustatyta </w:t>
                </w:r>
                <w:r>
                  <w:rPr>
                    <w:szCs w:val="24"/>
                  </w:rPr>
                  <w:t>Valstybės informacinių sistemų gyvavimo ciklo valdymo metodikoje.</w:t>
                </w:r>
              </w:p>
              <w:p w14:paraId="12014235" w14:textId="461A03B8" w:rsidR="00A155FD" w:rsidRDefault="007D1BDF">
                <w:pPr>
                  <w:tabs>
                    <w:tab w:val="left" w:pos="426"/>
                    <w:tab w:val="left" w:pos="709"/>
                  </w:tabs>
                  <w:ind w:firstLine="36"/>
                  <w:jc w:val="both"/>
                  <w:rPr>
                    <w:color w:val="000000"/>
                    <w:szCs w:val="24"/>
                  </w:rPr>
                </w:pPr>
                <w:r>
                  <w:rPr>
                    <w:szCs w:val="24"/>
                  </w:rPr>
                  <w:t>2.10.4. </w:t>
                </w:r>
                <w:r>
                  <w:rPr>
                    <w:color w:val="000000"/>
                  </w:rPr>
                  <w:t>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rPr>
                  <w:t>paslaugų teikėjo infras</w:t>
                </w:r>
                <w:r>
                  <w:rPr>
                    <w:color w:val="000000"/>
                  </w:rPr>
                  <w:t>truktūroje (Nutarimas Nr. 498).</w:t>
                </w:r>
              </w:p>
            </w:tc>
          </w:tr>
          <w:tr w:rsidR="00A155FD" w14:paraId="12F68BD4" w14:textId="77777777">
            <w:tc>
              <w:tcPr>
                <w:tcW w:w="15027" w:type="dxa"/>
              </w:tcPr>
              <w:p w14:paraId="50CE3C92" w14:textId="0A6014EB" w:rsidR="00A155FD" w:rsidRDefault="007D1BDF">
                <w:pPr>
                  <w:jc w:val="both"/>
                  <w:rPr>
                    <w:iCs/>
                    <w:szCs w:val="24"/>
                  </w:rPr>
                </w:pPr>
                <w:r>
                  <w:rPr>
                    <w:b/>
                    <w:szCs w:val="24"/>
                  </w:rPr>
                  <w:t>3. Reikalavimai jungtinio projekto projektams</w:t>
                </w:r>
              </w:p>
            </w:tc>
          </w:tr>
          <w:tr w:rsidR="00A155FD" w14:paraId="4F5341DD" w14:textId="77777777">
            <w:trPr>
              <w:trHeight w:val="474"/>
            </w:trPr>
            <w:tc>
              <w:tcPr>
                <w:tcW w:w="15027" w:type="dxa"/>
              </w:tcPr>
              <w:p w14:paraId="6DBB8E69" w14:textId="0574E7F3" w:rsidR="00A155FD" w:rsidRDefault="007D1BDF">
                <w:pPr>
                  <w:jc w:val="both"/>
                  <w:rPr>
                    <w:szCs w:val="24"/>
                  </w:rPr>
                </w:pPr>
                <w:r>
                  <w:rPr>
                    <w:szCs w:val="24"/>
                  </w:rPr>
                  <w:t>Netaikoma</w:t>
                </w:r>
              </w:p>
            </w:tc>
          </w:tr>
          <w:tr w:rsidR="00A155FD" w14:paraId="0AF2C9AE" w14:textId="77777777">
            <w:trPr>
              <w:trHeight w:val="410"/>
            </w:trPr>
            <w:tc>
              <w:tcPr>
                <w:tcW w:w="15027" w:type="dxa"/>
              </w:tcPr>
              <w:p w14:paraId="48128E88" w14:textId="16DB9FA6" w:rsidR="00A155FD" w:rsidRDefault="007D1BDF">
                <w:pPr>
                  <w:jc w:val="both"/>
                  <w:rPr>
                    <w:i/>
                    <w:iCs/>
                    <w:szCs w:val="24"/>
                  </w:rPr>
                </w:pPr>
                <w:r>
                  <w:rPr>
                    <w:b/>
                    <w:szCs w:val="24"/>
                  </w:rPr>
                  <w:t>4. Siektini stebėsenos rodikliai</w:t>
                </w:r>
              </w:p>
            </w:tc>
          </w:tr>
          <w:tr w:rsidR="00A155FD" w14:paraId="696CA93F" w14:textId="77777777">
            <w:trPr>
              <w:trHeight w:val="729"/>
            </w:trPr>
            <w:tc>
              <w:tcPr>
                <w:tcW w:w="15027" w:type="dxa"/>
              </w:tcPr>
              <w:tbl>
                <w:tblPr>
                  <w:tblW w:w="14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7"/>
                  <w:gridCol w:w="2551"/>
                  <w:gridCol w:w="1418"/>
                  <w:gridCol w:w="2551"/>
                </w:tblGrid>
                <w:tr w:rsidR="00A155FD" w14:paraId="40833170" w14:textId="77777777">
                  <w:trPr>
                    <w:trHeight w:val="370"/>
                  </w:trPr>
                  <w:tc>
                    <w:tcPr>
                      <w:tcW w:w="7687" w:type="dxa"/>
                      <w:shd w:val="clear" w:color="auto" w:fill="auto"/>
                    </w:tcPr>
                    <w:p w14:paraId="08E842E5" w14:textId="77777777" w:rsidR="00A155FD" w:rsidRDefault="007D1BDF">
                      <w:pPr>
                        <w:jc w:val="center"/>
                        <w:rPr>
                          <w:szCs w:val="24"/>
                        </w:rPr>
                      </w:pPr>
                      <w:r>
                        <w:rPr>
                          <w:szCs w:val="24"/>
                        </w:rPr>
                        <w:t>Rodiklio pavadinimas</w:t>
                      </w:r>
                    </w:p>
                  </w:tc>
                  <w:tc>
                    <w:tcPr>
                      <w:tcW w:w="2551" w:type="dxa"/>
                      <w:shd w:val="clear" w:color="auto" w:fill="auto"/>
                    </w:tcPr>
                    <w:p w14:paraId="515B0C27" w14:textId="77777777" w:rsidR="00A155FD" w:rsidRDefault="007D1BDF">
                      <w:pPr>
                        <w:jc w:val="center"/>
                        <w:rPr>
                          <w:szCs w:val="24"/>
                        </w:rPr>
                      </w:pPr>
                      <w:r>
                        <w:rPr>
                          <w:szCs w:val="24"/>
                        </w:rPr>
                        <w:t>Rodiklio kodas</w:t>
                      </w:r>
                    </w:p>
                  </w:tc>
                  <w:tc>
                    <w:tcPr>
                      <w:tcW w:w="1418" w:type="dxa"/>
                      <w:shd w:val="clear" w:color="auto" w:fill="auto"/>
                    </w:tcPr>
                    <w:p w14:paraId="2CEE2084" w14:textId="77777777" w:rsidR="00A155FD" w:rsidRDefault="007D1BDF">
                      <w:pPr>
                        <w:jc w:val="center"/>
                        <w:rPr>
                          <w:szCs w:val="24"/>
                        </w:rPr>
                      </w:pPr>
                      <w:r>
                        <w:rPr>
                          <w:szCs w:val="24"/>
                        </w:rPr>
                        <w:t>Matavimo vienetai</w:t>
                      </w:r>
                    </w:p>
                  </w:tc>
                  <w:tc>
                    <w:tcPr>
                      <w:tcW w:w="2551" w:type="dxa"/>
                      <w:shd w:val="clear" w:color="auto" w:fill="auto"/>
                    </w:tcPr>
                    <w:p w14:paraId="46623474" w14:textId="77777777" w:rsidR="00A155FD" w:rsidRDefault="007D1BDF">
                      <w:pPr>
                        <w:jc w:val="center"/>
                        <w:rPr>
                          <w:szCs w:val="24"/>
                        </w:rPr>
                      </w:pPr>
                      <w:r>
                        <w:rPr>
                          <w:szCs w:val="24"/>
                        </w:rPr>
                        <w:t>Siektina reikšmė</w:t>
                      </w:r>
                    </w:p>
                  </w:tc>
                </w:tr>
                <w:tr w:rsidR="00A155FD" w14:paraId="182D65A4" w14:textId="77777777">
                  <w:trPr>
                    <w:trHeight w:val="662"/>
                  </w:trPr>
                  <w:tc>
                    <w:tcPr>
                      <w:tcW w:w="7687" w:type="dxa"/>
                    </w:tcPr>
                    <w:p w14:paraId="040C73BA" w14:textId="77777777" w:rsidR="00A155FD" w:rsidRDefault="007D1BDF">
                      <w:pPr>
                        <w:jc w:val="both"/>
                        <w:rPr>
                          <w:szCs w:val="24"/>
                        </w:rPr>
                      </w:pPr>
                      <w:r>
                        <w:rPr>
                          <w:szCs w:val="24"/>
                        </w:rPr>
                        <w:t xml:space="preserve">Sveikatos priežiūros specialistų, kurių licencija </w:t>
                      </w:r>
                      <w:r>
                        <w:rPr>
                          <w:szCs w:val="24"/>
                        </w:rPr>
                        <w:t>įregistruota ir jos priežiūra vykdoma skaitmeniniu būdu, dalis (rezultato rodiklis)</w:t>
                      </w:r>
                    </w:p>
                  </w:tc>
                  <w:tc>
                    <w:tcPr>
                      <w:tcW w:w="2551" w:type="dxa"/>
                    </w:tcPr>
                    <w:p w14:paraId="0830879F" w14:textId="77777777" w:rsidR="00A155FD" w:rsidRDefault="007D1BDF">
                      <w:pPr>
                        <w:jc w:val="center"/>
                        <w:rPr>
                          <w:szCs w:val="24"/>
                        </w:rPr>
                      </w:pPr>
                      <w:r>
                        <w:rPr>
                          <w:szCs w:val="24"/>
                        </w:rPr>
                        <w:t>R-11-002-02-11-01-30</w:t>
                      </w:r>
                    </w:p>
                    <w:p w14:paraId="6CC05878" w14:textId="560723CB" w:rsidR="00A155FD" w:rsidRDefault="007D1BDF">
                      <w:pPr>
                        <w:jc w:val="center"/>
                        <w:rPr>
                          <w:szCs w:val="24"/>
                        </w:rPr>
                      </w:pPr>
                      <w:r>
                        <w:t>R. S.1.3014</w:t>
                      </w:r>
                    </w:p>
                  </w:tc>
                  <w:tc>
                    <w:tcPr>
                      <w:tcW w:w="1418" w:type="dxa"/>
                    </w:tcPr>
                    <w:p w14:paraId="2A0EF2C0" w14:textId="77777777" w:rsidR="00A155FD" w:rsidRDefault="007D1BDF">
                      <w:pPr>
                        <w:jc w:val="center"/>
                        <w:rPr>
                          <w:szCs w:val="24"/>
                        </w:rPr>
                      </w:pPr>
                      <w:r>
                        <w:rPr>
                          <w:szCs w:val="24"/>
                        </w:rPr>
                        <w:t>Proc.</w:t>
                      </w:r>
                    </w:p>
                  </w:tc>
                  <w:tc>
                    <w:tcPr>
                      <w:tcW w:w="2551" w:type="dxa"/>
                    </w:tcPr>
                    <w:p w14:paraId="1A836CAB" w14:textId="77777777" w:rsidR="00A155FD" w:rsidRDefault="007D1BDF">
                      <w:pPr>
                        <w:jc w:val="center"/>
                        <w:rPr>
                          <w:szCs w:val="24"/>
                        </w:rPr>
                      </w:pPr>
                      <w:r>
                        <w:rPr>
                          <w:szCs w:val="24"/>
                        </w:rPr>
                        <w:t xml:space="preserve">50 (2026 m. I </w:t>
                      </w:r>
                      <w:proofErr w:type="spellStart"/>
                      <w:r>
                        <w:rPr>
                          <w:szCs w:val="24"/>
                        </w:rPr>
                        <w:t>ketv</w:t>
                      </w:r>
                      <w:proofErr w:type="spellEnd"/>
                      <w:r>
                        <w:rPr>
                          <w:szCs w:val="24"/>
                        </w:rPr>
                        <w:t>.)</w:t>
                      </w:r>
                    </w:p>
                    <w:p w14:paraId="3EECA973" w14:textId="77777777" w:rsidR="00A155FD" w:rsidRDefault="007D1BDF">
                      <w:pPr>
                        <w:jc w:val="center"/>
                        <w:rPr>
                          <w:szCs w:val="24"/>
                        </w:rPr>
                      </w:pPr>
                      <w:r>
                        <w:rPr>
                          <w:szCs w:val="24"/>
                        </w:rPr>
                        <w:t>90 (2030 m.)</w:t>
                      </w:r>
                    </w:p>
                  </w:tc>
                </w:tr>
                <w:tr w:rsidR="00A155FD" w14:paraId="7948366D" w14:textId="77777777">
                  <w:trPr>
                    <w:trHeight w:val="662"/>
                  </w:trPr>
                  <w:tc>
                    <w:tcPr>
                      <w:tcW w:w="7687" w:type="dxa"/>
                    </w:tcPr>
                    <w:p w14:paraId="20A0F549" w14:textId="14E3D794" w:rsidR="00A155FD" w:rsidRDefault="007D1BDF">
                      <w:pPr>
                        <w:jc w:val="both"/>
                        <w:rPr>
                          <w:szCs w:val="24"/>
                        </w:rPr>
                      </w:pPr>
                      <w:r>
                        <w:rPr>
                          <w:szCs w:val="24"/>
                        </w:rPr>
                        <w:t xml:space="preserve">Atviros viešųjų pirkimų procedūros, skirtos sveikatos priežiūros specialistų gebėjimų platformos </w:t>
                      </w:r>
                      <w:r>
                        <w:rPr>
                          <w:szCs w:val="24"/>
                        </w:rPr>
                        <w:t>informacinių technologijų priemonei įdiegti, užbaigimas (produkto rodiklis)</w:t>
                      </w:r>
                    </w:p>
                  </w:tc>
                  <w:tc>
                    <w:tcPr>
                      <w:tcW w:w="2551" w:type="dxa"/>
                    </w:tcPr>
                    <w:p w14:paraId="767FE484" w14:textId="77777777" w:rsidR="00A155FD" w:rsidRDefault="007D1BDF">
                      <w:pPr>
                        <w:jc w:val="center"/>
                        <w:rPr>
                          <w:szCs w:val="24"/>
                        </w:rPr>
                      </w:pPr>
                      <w:r>
                        <w:rPr>
                          <w:szCs w:val="24"/>
                        </w:rPr>
                        <w:t>P-11-002-02-11-01-52</w:t>
                      </w:r>
                    </w:p>
                    <w:p w14:paraId="59EEA78B" w14:textId="6D136167" w:rsidR="00A155FD" w:rsidRDefault="007D1BDF">
                      <w:pPr>
                        <w:jc w:val="center"/>
                        <w:rPr>
                          <w:szCs w:val="24"/>
                        </w:rPr>
                      </w:pPr>
                      <w:r>
                        <w:t>P. S.1.1010.1</w:t>
                      </w:r>
                    </w:p>
                  </w:tc>
                  <w:tc>
                    <w:tcPr>
                      <w:tcW w:w="1418" w:type="dxa"/>
                    </w:tcPr>
                    <w:p w14:paraId="339E57EA" w14:textId="77777777" w:rsidR="00A155FD" w:rsidRDefault="007D1BDF">
                      <w:pPr>
                        <w:jc w:val="center"/>
                        <w:rPr>
                          <w:szCs w:val="24"/>
                        </w:rPr>
                      </w:pPr>
                      <w:r>
                        <w:rPr>
                          <w:szCs w:val="24"/>
                        </w:rPr>
                        <w:t>Vnt.</w:t>
                      </w:r>
                    </w:p>
                  </w:tc>
                  <w:tc>
                    <w:tcPr>
                      <w:tcW w:w="2551" w:type="dxa"/>
                    </w:tcPr>
                    <w:p w14:paraId="5C9F6C5F" w14:textId="77777777" w:rsidR="00A155FD" w:rsidRDefault="007D1BDF">
                      <w:pPr>
                        <w:jc w:val="center"/>
                        <w:rPr>
                          <w:szCs w:val="24"/>
                        </w:rPr>
                      </w:pPr>
                      <w:r>
                        <w:rPr>
                          <w:szCs w:val="24"/>
                        </w:rPr>
                        <w:t xml:space="preserve">1 </w:t>
                      </w:r>
                    </w:p>
                    <w:p w14:paraId="6B0D5379" w14:textId="77777777" w:rsidR="00A155FD" w:rsidRDefault="007D1BDF">
                      <w:pPr>
                        <w:jc w:val="center"/>
                        <w:rPr>
                          <w:szCs w:val="24"/>
                        </w:rPr>
                      </w:pPr>
                      <w:r>
                        <w:rPr>
                          <w:szCs w:val="24"/>
                        </w:rPr>
                        <w:t xml:space="preserve">(2022 m. IV </w:t>
                      </w:r>
                      <w:proofErr w:type="spellStart"/>
                      <w:r>
                        <w:rPr>
                          <w:szCs w:val="24"/>
                        </w:rPr>
                        <w:t>ketv</w:t>
                      </w:r>
                      <w:proofErr w:type="spellEnd"/>
                      <w:r>
                        <w:rPr>
                          <w:szCs w:val="24"/>
                        </w:rPr>
                        <w:t>.)</w:t>
                      </w:r>
                    </w:p>
                  </w:tc>
                </w:tr>
                <w:tr w:rsidR="00A155FD" w14:paraId="0A63F0EA" w14:textId="77777777">
                  <w:trPr>
                    <w:trHeight w:val="662"/>
                  </w:trPr>
                  <w:tc>
                    <w:tcPr>
                      <w:tcW w:w="7687" w:type="dxa"/>
                    </w:tcPr>
                    <w:p w14:paraId="625CDBF9" w14:textId="77777777" w:rsidR="00A155FD" w:rsidRDefault="007D1BDF">
                      <w:pPr>
                        <w:jc w:val="both"/>
                        <w:rPr>
                          <w:color w:val="0070C0"/>
                          <w:szCs w:val="24"/>
                        </w:rPr>
                      </w:pPr>
                      <w:r>
                        <w:rPr>
                          <w:szCs w:val="24"/>
                        </w:rPr>
                        <w:t>Sveikatos priežiūros specialistų kompetencijų platformos sukūrimas (produkto rodiklis)</w:t>
                      </w:r>
                    </w:p>
                  </w:tc>
                  <w:tc>
                    <w:tcPr>
                      <w:tcW w:w="2551" w:type="dxa"/>
                    </w:tcPr>
                    <w:p w14:paraId="659BAC2E" w14:textId="77777777" w:rsidR="00A155FD" w:rsidRDefault="007D1BDF">
                      <w:pPr>
                        <w:jc w:val="center"/>
                        <w:rPr>
                          <w:szCs w:val="24"/>
                        </w:rPr>
                      </w:pPr>
                      <w:r>
                        <w:rPr>
                          <w:szCs w:val="24"/>
                        </w:rPr>
                        <w:t>P-11-002-02-11-01-53</w:t>
                      </w:r>
                    </w:p>
                    <w:p w14:paraId="1F6FBA59" w14:textId="5D40EECE" w:rsidR="00A155FD" w:rsidRDefault="007D1BDF">
                      <w:pPr>
                        <w:jc w:val="center"/>
                        <w:rPr>
                          <w:szCs w:val="24"/>
                        </w:rPr>
                      </w:pPr>
                      <w:r>
                        <w:t>P. S.1.10</w:t>
                      </w:r>
                      <w:r>
                        <w:t>10</w:t>
                      </w:r>
                    </w:p>
                  </w:tc>
                  <w:tc>
                    <w:tcPr>
                      <w:tcW w:w="1418" w:type="dxa"/>
                    </w:tcPr>
                    <w:p w14:paraId="1C4CA879" w14:textId="77777777" w:rsidR="00A155FD" w:rsidRDefault="007D1BDF">
                      <w:pPr>
                        <w:jc w:val="center"/>
                        <w:rPr>
                          <w:szCs w:val="24"/>
                        </w:rPr>
                      </w:pPr>
                      <w:r>
                        <w:rPr>
                          <w:szCs w:val="24"/>
                        </w:rPr>
                        <w:t xml:space="preserve">Vnt. </w:t>
                      </w:r>
                    </w:p>
                  </w:tc>
                  <w:tc>
                    <w:tcPr>
                      <w:tcW w:w="2551" w:type="dxa"/>
                    </w:tcPr>
                    <w:p w14:paraId="43E7F004" w14:textId="77777777" w:rsidR="00A155FD" w:rsidRDefault="007D1BDF">
                      <w:pPr>
                        <w:jc w:val="center"/>
                        <w:rPr>
                          <w:szCs w:val="24"/>
                        </w:rPr>
                      </w:pPr>
                      <w:r>
                        <w:rPr>
                          <w:szCs w:val="24"/>
                        </w:rPr>
                        <w:t>1</w:t>
                      </w:r>
                    </w:p>
                    <w:p w14:paraId="33EF9CED" w14:textId="6F6D82A9" w:rsidR="00A155FD" w:rsidRDefault="007D1BDF">
                      <w:pPr>
                        <w:jc w:val="center"/>
                        <w:rPr>
                          <w:szCs w:val="24"/>
                        </w:rPr>
                      </w:pPr>
                      <w:r>
                        <w:rPr>
                          <w:szCs w:val="24"/>
                        </w:rPr>
                        <w:t>(</w:t>
                      </w:r>
                      <w:r>
                        <w:t>2024</w:t>
                      </w:r>
                      <w:r>
                        <w:rPr>
                          <w:szCs w:val="24"/>
                        </w:rPr>
                        <w:t xml:space="preserve"> m. IV </w:t>
                      </w:r>
                      <w:proofErr w:type="spellStart"/>
                      <w:r>
                        <w:rPr>
                          <w:szCs w:val="24"/>
                        </w:rPr>
                        <w:t>ketv</w:t>
                      </w:r>
                      <w:proofErr w:type="spellEnd"/>
                      <w:r>
                        <w:rPr>
                          <w:szCs w:val="24"/>
                        </w:rPr>
                        <w:t>.)</w:t>
                      </w:r>
                    </w:p>
                  </w:tc>
                </w:tr>
                <w:tr w:rsidR="00A155FD" w14:paraId="4C484D18" w14:textId="77777777">
                  <w:trPr>
                    <w:trHeight w:val="662"/>
                  </w:trPr>
                  <w:tc>
                    <w:tcPr>
                      <w:tcW w:w="7687" w:type="dxa"/>
                    </w:tcPr>
                    <w:p w14:paraId="371DF90E" w14:textId="52C1B5AD" w:rsidR="00A155FD" w:rsidRDefault="007D1BDF">
                      <w:pPr>
                        <w:jc w:val="both"/>
                        <w:rPr>
                          <w:szCs w:val="24"/>
                        </w:rPr>
                      </w:pPr>
                      <w:r>
                        <w:rPr>
                          <w:szCs w:val="24"/>
                        </w:rPr>
                        <w:t>Informacinės sistemos (platformos), skirtos sveikatos priežiūros specialistų licencijoms registruoti ir skaitmeninei stebėsenai vykdyti, sukūrimas (produkto rodiklis)</w:t>
                      </w:r>
                    </w:p>
                  </w:tc>
                  <w:tc>
                    <w:tcPr>
                      <w:tcW w:w="2551" w:type="dxa"/>
                    </w:tcPr>
                    <w:p w14:paraId="6BFE6C1C" w14:textId="77777777" w:rsidR="00A155FD" w:rsidRDefault="007D1BDF">
                      <w:pPr>
                        <w:jc w:val="center"/>
                        <w:rPr>
                          <w:szCs w:val="24"/>
                        </w:rPr>
                      </w:pPr>
                      <w:r>
                        <w:rPr>
                          <w:szCs w:val="24"/>
                        </w:rPr>
                        <w:t>P-11-002-02-11-01-54</w:t>
                      </w:r>
                    </w:p>
                    <w:p w14:paraId="13E862D5" w14:textId="4BCF0030" w:rsidR="00A155FD" w:rsidRDefault="007D1BDF">
                      <w:pPr>
                        <w:jc w:val="center"/>
                        <w:rPr>
                          <w:szCs w:val="24"/>
                        </w:rPr>
                      </w:pPr>
                      <w:r>
                        <w:t>R. S.1.3014.1 arba P.S.1.1014.1</w:t>
                      </w:r>
                    </w:p>
                  </w:tc>
                  <w:tc>
                    <w:tcPr>
                      <w:tcW w:w="1418" w:type="dxa"/>
                    </w:tcPr>
                    <w:p w14:paraId="55244990" w14:textId="77777777" w:rsidR="00A155FD" w:rsidRDefault="007D1BDF">
                      <w:pPr>
                        <w:jc w:val="center"/>
                        <w:rPr>
                          <w:szCs w:val="24"/>
                        </w:rPr>
                      </w:pPr>
                      <w:r>
                        <w:rPr>
                          <w:szCs w:val="24"/>
                        </w:rPr>
                        <w:t>Vnt.</w:t>
                      </w:r>
                    </w:p>
                  </w:tc>
                  <w:tc>
                    <w:tcPr>
                      <w:tcW w:w="2551" w:type="dxa"/>
                    </w:tcPr>
                    <w:p w14:paraId="6C26FE63" w14:textId="77777777" w:rsidR="00A155FD" w:rsidRDefault="007D1BDF">
                      <w:pPr>
                        <w:jc w:val="center"/>
                        <w:rPr>
                          <w:szCs w:val="24"/>
                        </w:rPr>
                      </w:pPr>
                      <w:r>
                        <w:rPr>
                          <w:szCs w:val="24"/>
                        </w:rPr>
                        <w:t>1</w:t>
                      </w:r>
                    </w:p>
                    <w:p w14:paraId="2EFA1D71" w14:textId="77777777" w:rsidR="00A155FD" w:rsidRDefault="007D1BDF">
                      <w:pPr>
                        <w:jc w:val="center"/>
                        <w:rPr>
                          <w:szCs w:val="24"/>
                        </w:rPr>
                      </w:pPr>
                      <w:r>
                        <w:rPr>
                          <w:szCs w:val="24"/>
                        </w:rPr>
                        <w:t xml:space="preserve">(2024 m. I </w:t>
                      </w:r>
                      <w:proofErr w:type="spellStart"/>
                      <w:r>
                        <w:rPr>
                          <w:szCs w:val="24"/>
                        </w:rPr>
                        <w:t>ketv</w:t>
                      </w:r>
                      <w:proofErr w:type="spellEnd"/>
                      <w:r>
                        <w:rPr>
                          <w:szCs w:val="24"/>
                        </w:rPr>
                        <w:t>.)</w:t>
                      </w:r>
                    </w:p>
                  </w:tc>
                </w:tr>
                <w:tr w:rsidR="00A155FD" w14:paraId="0BDA7B13" w14:textId="77777777">
                  <w:trPr>
                    <w:trHeight w:val="662"/>
                  </w:trPr>
                  <w:tc>
                    <w:tcPr>
                      <w:tcW w:w="7687" w:type="dxa"/>
                    </w:tcPr>
                    <w:p w14:paraId="0CC271C8" w14:textId="56970B5B" w:rsidR="00A155FD" w:rsidRDefault="007D1BDF">
                      <w:pPr>
                        <w:jc w:val="both"/>
                        <w:rPr>
                          <w:szCs w:val="24"/>
                        </w:rPr>
                      </w:pPr>
                      <w:r>
                        <w:rPr>
                          <w:szCs w:val="24"/>
                        </w:rPr>
                        <w:t>Naujų ir patobulintų viešųjų skaitmeninių paslaugų, produktų ir procesų naudotojai (rezultato rodiklis)</w:t>
                      </w:r>
                    </w:p>
                  </w:tc>
                  <w:tc>
                    <w:tcPr>
                      <w:tcW w:w="2551" w:type="dxa"/>
                    </w:tcPr>
                    <w:p w14:paraId="760BE79E" w14:textId="77777777" w:rsidR="00A155FD" w:rsidRDefault="007D1BDF">
                      <w:pPr>
                        <w:jc w:val="center"/>
                        <w:rPr>
                          <w:szCs w:val="24"/>
                        </w:rPr>
                      </w:pPr>
                      <w:r>
                        <w:rPr>
                          <w:szCs w:val="24"/>
                        </w:rPr>
                        <w:t>R-11-002-02-11-01-34</w:t>
                      </w:r>
                    </w:p>
                    <w:p w14:paraId="1A93B3E4" w14:textId="5E56B82B" w:rsidR="00A155FD" w:rsidRDefault="007D1BDF">
                      <w:pPr>
                        <w:jc w:val="center"/>
                        <w:rPr>
                          <w:szCs w:val="24"/>
                        </w:rPr>
                      </w:pPr>
                      <w:r>
                        <w:rPr>
                          <w:szCs w:val="24"/>
                        </w:rPr>
                        <w:t>R. B.1.2007</w:t>
                      </w:r>
                    </w:p>
                  </w:tc>
                  <w:tc>
                    <w:tcPr>
                      <w:tcW w:w="1418" w:type="dxa"/>
                    </w:tcPr>
                    <w:p w14:paraId="2F68E814" w14:textId="5608E6A7" w:rsidR="00A155FD" w:rsidRDefault="007D1BDF">
                      <w:pPr>
                        <w:jc w:val="center"/>
                        <w:rPr>
                          <w:szCs w:val="24"/>
                        </w:rPr>
                      </w:pPr>
                      <w:r>
                        <w:rPr>
                          <w:szCs w:val="24"/>
                        </w:rPr>
                        <w:t>Naudotojų skaičius per metus</w:t>
                      </w:r>
                    </w:p>
                  </w:tc>
                  <w:tc>
                    <w:tcPr>
                      <w:tcW w:w="2551" w:type="dxa"/>
                    </w:tcPr>
                    <w:p w14:paraId="669C0E38" w14:textId="6342EA14" w:rsidR="00A155FD" w:rsidRDefault="007D1BDF">
                      <w:pPr>
                        <w:jc w:val="center"/>
                        <w:rPr>
                          <w:szCs w:val="24"/>
                        </w:rPr>
                      </w:pPr>
                      <w:r>
                        <w:rPr>
                          <w:szCs w:val="24"/>
                        </w:rPr>
                        <w:t>n/a</w:t>
                      </w:r>
                      <w:r>
                        <w:rPr>
                          <w:szCs w:val="24"/>
                          <w:lang w:val="en-US"/>
                        </w:rPr>
                        <w:t>*</w:t>
                      </w:r>
                      <w:r>
                        <w:rPr>
                          <w:szCs w:val="24"/>
                        </w:rPr>
                        <w:t xml:space="preserve"> </w:t>
                      </w:r>
                    </w:p>
                  </w:tc>
                </w:tr>
              </w:tbl>
              <w:p w14:paraId="0A778E84" w14:textId="77777777" w:rsidR="00A155FD" w:rsidRDefault="00A155FD">
                <w:pPr>
                  <w:jc w:val="both"/>
                  <w:rPr>
                    <w:i/>
                    <w:iCs/>
                    <w:szCs w:val="24"/>
                  </w:rPr>
                </w:pPr>
              </w:p>
              <w:p w14:paraId="1918262D" w14:textId="5078C889" w:rsidR="00A155FD" w:rsidRDefault="007D1BDF">
                <w:pPr>
                  <w:jc w:val="both"/>
                  <w:rPr>
                    <w:sz w:val="22"/>
                    <w:szCs w:val="22"/>
                  </w:rPr>
                </w:pPr>
                <w:r>
                  <w:rPr>
                    <w:b/>
                    <w:bCs/>
                    <w:sz w:val="22"/>
                    <w:szCs w:val="22"/>
                  </w:rPr>
                  <w:t>Pastaba.</w:t>
                </w:r>
                <w:r>
                  <w:rPr>
                    <w:i/>
                    <w:iCs/>
                    <w:sz w:val="22"/>
                    <w:szCs w:val="22"/>
                  </w:rPr>
                  <w:t xml:space="preserve"> </w:t>
                </w:r>
                <w:r>
                  <w:rPr>
                    <w:sz w:val="22"/>
                    <w:szCs w:val="22"/>
                  </w:rPr>
                  <w:t xml:space="preserve">Rodiklis nustatytas Ekonomikos gaivinimo ir </w:t>
                </w:r>
                <w:r>
                  <w:rPr>
                    <w:sz w:val="22"/>
                    <w:szCs w:val="22"/>
                  </w:rPr>
                  <w:t>atsparumo didinimo plane „Naujos kartos Lietuva“ ir neturi siektinų reikšmių. Duomenys bus renkami iš susijusių reformų ir investicijų rodiklių. Ataskaitinis laikotarpis – iki 2026 m. gruodžio 31 d.</w:t>
                </w:r>
              </w:p>
              <w:p w14:paraId="196C43AB" w14:textId="4E8F8DF3" w:rsidR="00A155FD" w:rsidRDefault="00A155FD">
                <w:pPr>
                  <w:jc w:val="both"/>
                  <w:rPr>
                    <w:i/>
                    <w:iCs/>
                    <w:szCs w:val="24"/>
                  </w:rPr>
                </w:pPr>
              </w:p>
            </w:tc>
          </w:tr>
          <w:tr w:rsidR="00A155FD" w14:paraId="5A4D01F8" w14:textId="77777777">
            <w:trPr>
              <w:trHeight w:val="285"/>
            </w:trPr>
            <w:tc>
              <w:tcPr>
                <w:tcW w:w="15027" w:type="dxa"/>
              </w:tcPr>
              <w:p w14:paraId="08A5C396" w14:textId="42CF4FD4" w:rsidR="00A155FD" w:rsidRDefault="007D1BDF">
                <w:pPr>
                  <w:rPr>
                    <w:sz w:val="22"/>
                    <w:szCs w:val="22"/>
                  </w:rPr>
                </w:pPr>
                <w:r>
                  <w:rPr>
                    <w:b/>
                    <w:szCs w:val="24"/>
                  </w:rPr>
                  <w:t>5. Horizontaliųjų principų (toliau – HP) reikalavimai</w:t>
                </w:r>
              </w:p>
            </w:tc>
          </w:tr>
          <w:tr w:rsidR="00A155FD" w14:paraId="7A0B8C54" w14:textId="77777777">
            <w:tc>
              <w:tcPr>
                <w:tcW w:w="15027" w:type="dxa"/>
              </w:tcPr>
              <w:p w14:paraId="14586624" w14:textId="565242ED" w:rsidR="00A155FD" w:rsidRDefault="007D1BDF">
                <w:pPr>
                  <w:jc w:val="both"/>
                  <w:rPr>
                    <w:bCs/>
                    <w:iCs/>
                    <w:szCs w:val="24"/>
                  </w:rPr>
                </w:pPr>
                <w:r>
                  <w:rPr>
                    <w:bCs/>
                    <w:iCs/>
                    <w:szCs w:val="24"/>
                  </w:rPr>
                  <w:t xml:space="preserve">Projekto įgyvendinimo metu nepažeidžiami HP. HP – darnaus vystymosi, įskaitant reikšmingos žalos nedarymo principą, lygių galimybių ir nediskriminavimo (dėl lyties, rasės, tautybės, pilietybės, kalbos, kilmės, socialinės padėties, tikėjimo, įsitikinimų ar </w:t>
                </w:r>
                <w:r>
                  <w:rPr>
                    <w:bCs/>
                    <w:iCs/>
                    <w:szCs w:val="24"/>
                  </w:rPr>
                  <w:t>pažiūrų, amžiaus, lytinės orientacijos, etninės priklausomybės, religijos, negalios ar kt.), įskaitant prieinamumo visiems reikalavimo užtikrinimą, principai pateikiami Aprašo 1 priede „Projekto (įskaitant jungtinį projektą) atitikties reikšmingos žalos ne</w:t>
                </w:r>
                <w:r>
                  <w:rPr>
                    <w:bCs/>
                    <w:iCs/>
                    <w:szCs w:val="24"/>
                  </w:rPr>
                  <w:t>darymo horizontaliajam principui vertinimo reikalavimų aprašas“.</w:t>
                </w:r>
              </w:p>
              <w:p w14:paraId="6AFFFFF7" w14:textId="7F3C1CB3" w:rsidR="00A155FD" w:rsidRDefault="007D1BDF">
                <w:pPr>
                  <w:jc w:val="both"/>
                  <w:rPr>
                    <w:iCs/>
                    <w:szCs w:val="24"/>
                  </w:rPr>
                </w:pPr>
                <w:r>
                  <w:rPr>
                    <w:iCs/>
                    <w:szCs w:val="24"/>
                  </w:rPr>
                  <w:t>Bus užtikrinta, kad įgyvendinant projekto veiklas nebus daroma reikšminga žala visiems šešiems aplinkos tikslams, nurodytiems</w:t>
                </w:r>
                <w:r>
                  <w:t xml:space="preserve"> </w:t>
                </w:r>
                <w:r>
                  <w:rPr>
                    <w:iCs/>
                    <w:szCs w:val="24"/>
                  </w:rPr>
                  <w:t xml:space="preserve">2020 m. birželio 18 d. Europos Parlamento ir Tarybos reglamento </w:t>
                </w:r>
                <w:r>
                  <w:rPr>
                    <w:iCs/>
                    <w:szCs w:val="24"/>
                  </w:rPr>
                  <w:t>(ES) 2020/852 dėl sistemos tvariam investavimui palengvinti sukūrimo, kuriuo iš dalies keičiamas Reglamentas (ES) 2019/2088 17 straipsnyje.</w:t>
                </w:r>
              </w:p>
            </w:tc>
          </w:tr>
          <w:tr w:rsidR="00A155FD" w14:paraId="60FBF037" w14:textId="77777777">
            <w:tc>
              <w:tcPr>
                <w:tcW w:w="15027" w:type="dxa"/>
              </w:tcPr>
              <w:p w14:paraId="0D0DAEEA" w14:textId="0E3118C1" w:rsidR="00A155FD" w:rsidRDefault="007D1BDF">
                <w:pPr>
                  <w:jc w:val="both"/>
                  <w:rPr>
                    <w:b/>
                    <w:iCs/>
                    <w:szCs w:val="24"/>
                  </w:rPr>
                </w:pPr>
                <w:r>
                  <w:rPr>
                    <w:b/>
                    <w:iCs/>
                    <w:strike/>
                    <w:szCs w:val="24"/>
                  </w:rPr>
                  <w:t>6</w:t>
                </w:r>
                <w:r>
                  <w:rPr>
                    <w:b/>
                    <w:iCs/>
                    <w:szCs w:val="24"/>
                  </w:rPr>
                  <w:t>. Europos Sąjungos pagrindinių teisių chartijos (toliau – Chartija) reikalavimai</w:t>
                </w:r>
              </w:p>
            </w:tc>
          </w:tr>
          <w:tr w:rsidR="00A155FD" w14:paraId="2F5779A8" w14:textId="77777777">
            <w:tc>
              <w:tcPr>
                <w:tcW w:w="15027" w:type="dxa"/>
              </w:tcPr>
              <w:p w14:paraId="48A69F22" w14:textId="77777777" w:rsidR="00A155FD" w:rsidRDefault="007D1BDF">
                <w:pPr>
                  <w:jc w:val="both"/>
                  <w:rPr>
                    <w:bCs/>
                    <w:iCs/>
                    <w:szCs w:val="24"/>
                  </w:rPr>
                </w:pPr>
                <w:r>
                  <w:rPr>
                    <w:bCs/>
                    <w:iCs/>
                    <w:szCs w:val="24"/>
                  </w:rPr>
                  <w:t xml:space="preserve">Pagal Aprašą finansuojamos </w:t>
                </w:r>
                <w:r>
                  <w:rPr>
                    <w:bCs/>
                    <w:iCs/>
                    <w:szCs w:val="24"/>
                  </w:rPr>
                  <w:t>veiklos neturi riboti ar pažeisti Chartijoje apibrėžtų pagrindinių teisių: žmogaus orumo, asmenų, privataus ir šeimos gyvenimo, sąžinės ir saviraiškos laisvės; asmens duomenų; prieglobsčio ir apsaugos perkėlimo, išsiuntimo ar išdavimo atvejų; teisių į nuos</w:t>
                </w:r>
                <w:r>
                  <w:rPr>
                    <w:bCs/>
                    <w:iCs/>
                    <w:szCs w:val="24"/>
                  </w:rPr>
                  <w:t>avybę ir teisių užsiimti verslu; lyčių lygybės, vienodo požiūrio ir lygių galimybių, nediskriminavimo ir neįgaliųjų teisių; vaiko teisių; gero administravimo, veiksmingos teisinės gynybos, teisingumo; solidarumo ir darbuotojų teisių; aplinkos apsaugos.</w:t>
                </w:r>
              </w:p>
              <w:p w14:paraId="3F5B5EFA" w14:textId="3B33BD0F" w:rsidR="00A155FD" w:rsidRDefault="007D1BDF">
                <w:pPr>
                  <w:jc w:val="both"/>
                  <w:rPr>
                    <w:bCs/>
                    <w:iCs/>
                    <w:szCs w:val="24"/>
                  </w:rPr>
                </w:pPr>
                <w:r>
                  <w:rPr>
                    <w:bCs/>
                    <w:iCs/>
                    <w:szCs w:val="24"/>
                  </w:rPr>
                  <w:t>Pro</w:t>
                </w:r>
                <w:r>
                  <w:rPr>
                    <w:bCs/>
                    <w:iCs/>
                    <w:szCs w:val="24"/>
                  </w:rPr>
                  <w:t>jekte neturi būti numatyta veiksmų, kurie galėtų riboti ar pažeisti Chartijoje numatytas pagrindines teises.</w:t>
                </w:r>
              </w:p>
            </w:tc>
          </w:tr>
          <w:tr w:rsidR="00A155FD" w14:paraId="0EE53A6B" w14:textId="77777777">
            <w:tc>
              <w:tcPr>
                <w:tcW w:w="15027" w:type="dxa"/>
              </w:tcPr>
              <w:p w14:paraId="28137E69" w14:textId="0D72641C" w:rsidR="00A155FD" w:rsidRDefault="007D1BDF">
                <w:pPr>
                  <w:ind w:left="1172" w:hanging="1172"/>
                  <w:rPr>
                    <w:b/>
                    <w:szCs w:val="24"/>
                  </w:rPr>
                </w:pPr>
                <w:r>
                  <w:rPr>
                    <w:b/>
                    <w:szCs w:val="24"/>
                  </w:rPr>
                  <w:t>7. Regionas, kuriam priskiriami projektai</w:t>
                </w:r>
              </w:p>
            </w:tc>
          </w:tr>
          <w:tr w:rsidR="00A155FD" w14:paraId="2DF0187C" w14:textId="77777777">
            <w:tc>
              <w:tcPr>
                <w:tcW w:w="15027" w:type="dxa"/>
              </w:tcPr>
              <w:p w14:paraId="58B4DF87" w14:textId="00AFDFE4" w:rsidR="00A155FD" w:rsidRDefault="007D1BDF">
                <w:pPr>
                  <w:tabs>
                    <w:tab w:val="left" w:pos="426"/>
                  </w:tabs>
                  <w:jc w:val="both"/>
                  <w:rPr>
                    <w:bCs/>
                    <w:iCs/>
                    <w:szCs w:val="24"/>
                  </w:rPr>
                </w:pPr>
                <w:r>
                  <w:rPr>
                    <w:bCs/>
                    <w:iCs/>
                    <w:szCs w:val="24"/>
                  </w:rPr>
                  <w:t>Netaikoma.</w:t>
                </w:r>
              </w:p>
            </w:tc>
          </w:tr>
          <w:tr w:rsidR="00A155FD" w14:paraId="56CA7672" w14:textId="77777777">
            <w:tc>
              <w:tcPr>
                <w:tcW w:w="15027" w:type="dxa"/>
              </w:tcPr>
              <w:p w14:paraId="6EE809BC" w14:textId="74004810" w:rsidR="00A155FD" w:rsidRDefault="007D1BDF">
                <w:pPr>
                  <w:jc w:val="both"/>
                  <w:rPr>
                    <w:b/>
                    <w:szCs w:val="24"/>
                  </w:rPr>
                </w:pPr>
                <w:r>
                  <w:rPr>
                    <w:b/>
                    <w:szCs w:val="24"/>
                  </w:rPr>
                  <w:t xml:space="preserve">8. Reikalavimai valstybės pagalbai </w:t>
                </w:r>
              </w:p>
            </w:tc>
          </w:tr>
          <w:tr w:rsidR="00A155FD" w14:paraId="5BA31181" w14:textId="77777777">
            <w:tc>
              <w:tcPr>
                <w:tcW w:w="15027" w:type="dxa"/>
              </w:tcPr>
              <w:p w14:paraId="06B151FD" w14:textId="5E3C3501" w:rsidR="00A155FD" w:rsidRDefault="007D1BDF">
                <w:pPr>
                  <w:jc w:val="both"/>
                  <w:rPr>
                    <w:i/>
                    <w:iCs/>
                    <w:szCs w:val="24"/>
                  </w:rPr>
                </w:pPr>
                <w:r>
                  <w:rPr>
                    <w:szCs w:val="24"/>
                  </w:rPr>
                  <w:t>Pagal Aprašą valstybės pagalba, kaip ji apibrėžta Suta</w:t>
                </w:r>
                <w:r>
                  <w:rPr>
                    <w:szCs w:val="24"/>
                  </w:rPr>
                  <w:t xml:space="preserve">rties dėl Europos Sąjungos veikimo 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w:t>
                </w:r>
                <w:r>
                  <w:rPr>
                    <w:szCs w:val="24"/>
                  </w:rPr>
                  <w:t>eteikiama.</w:t>
                </w:r>
              </w:p>
            </w:tc>
          </w:tr>
          <w:tr w:rsidR="00A155FD" w14:paraId="42811738" w14:textId="77777777">
            <w:trPr>
              <w:trHeight w:val="321"/>
            </w:trPr>
            <w:tc>
              <w:tcPr>
                <w:tcW w:w="15027" w:type="dxa"/>
              </w:tcPr>
              <w:p w14:paraId="19E35D5A" w14:textId="39274CD7" w:rsidR="00A155FD" w:rsidRDefault="007D1BDF">
                <w:pPr>
                  <w:ind w:left="426" w:hanging="426"/>
                  <w:jc w:val="both"/>
                  <w:rPr>
                    <w:i/>
                    <w:szCs w:val="24"/>
                  </w:rPr>
                </w:pPr>
                <w:r>
                  <w:rPr>
                    <w:b/>
                    <w:szCs w:val="24"/>
                  </w:rPr>
                  <w:t>9. Projektų atrankos kriterijai</w:t>
                </w:r>
              </w:p>
            </w:tc>
          </w:tr>
          <w:tr w:rsidR="00A155FD" w14:paraId="5EB73C88" w14:textId="77777777">
            <w:trPr>
              <w:trHeight w:val="424"/>
            </w:trPr>
            <w:tc>
              <w:tcPr>
                <w:tcW w:w="15027" w:type="dxa"/>
              </w:tcPr>
              <w:p w14:paraId="674BB6F8" w14:textId="42F059E8" w:rsidR="00A155FD" w:rsidRDefault="007D1BDF">
                <w:pPr>
                  <w:tabs>
                    <w:tab w:val="left" w:pos="426"/>
                    <w:tab w:val="left" w:pos="709"/>
                  </w:tabs>
                  <w:jc w:val="both"/>
                  <w:rPr>
                    <w:iCs/>
                    <w:szCs w:val="24"/>
                  </w:rPr>
                </w:pPr>
                <w:r>
                  <w:rPr>
                    <w:iCs/>
                    <w:szCs w:val="24"/>
                  </w:rPr>
                  <w:t>Specialieji ir prioritetiniai projektų atrankos kriterijai nėra nustatomi.</w:t>
                </w:r>
                <w:r>
                  <w:rPr>
                    <w:i/>
                    <w:iCs/>
                  </w:rPr>
                  <w:t xml:space="preserve"> </w:t>
                </w:r>
              </w:p>
            </w:tc>
          </w:tr>
          <w:tr w:rsidR="00A155FD" w14:paraId="4FA17BB6" w14:textId="77777777">
            <w:trPr>
              <w:trHeight w:val="309"/>
            </w:trPr>
            <w:tc>
              <w:tcPr>
                <w:tcW w:w="15027" w:type="dxa"/>
              </w:tcPr>
              <w:p w14:paraId="369A1196" w14:textId="445574F5" w:rsidR="00A155FD" w:rsidRDefault="007D1BDF">
                <w:pPr>
                  <w:jc w:val="both"/>
                  <w:rPr>
                    <w:i/>
                    <w:sz w:val="22"/>
                    <w:szCs w:val="22"/>
                  </w:rPr>
                </w:pPr>
                <w:r>
                  <w:rPr>
                    <w:b/>
                    <w:szCs w:val="22"/>
                  </w:rPr>
                  <w:t xml:space="preserve">10 Jungtinio projekto projektų atrankos kriterijai </w:t>
                </w:r>
                <w:r>
                  <w:rPr>
                    <w:szCs w:val="22"/>
                  </w:rPr>
                  <w:t>(</w:t>
                </w:r>
                <w:r>
                  <w:rPr>
                    <w:i/>
                    <w:szCs w:val="22"/>
                  </w:rPr>
                  <w:t>pildoma tik jungtiniam projektui)</w:t>
                </w:r>
              </w:p>
            </w:tc>
          </w:tr>
          <w:tr w:rsidR="00A155FD" w14:paraId="1B49CE05" w14:textId="77777777">
            <w:trPr>
              <w:trHeight w:val="478"/>
            </w:trPr>
            <w:tc>
              <w:tcPr>
                <w:tcW w:w="15027" w:type="dxa"/>
              </w:tcPr>
              <w:p w14:paraId="496AA507" w14:textId="43160BB9" w:rsidR="00A155FD" w:rsidRDefault="007D1BDF">
                <w:pPr>
                  <w:jc w:val="both"/>
                  <w:rPr>
                    <w:iCs/>
                  </w:rPr>
                </w:pPr>
                <w:r>
                  <w:rPr>
                    <w:iCs/>
                  </w:rPr>
                  <w:t>Netaikoma.</w:t>
                </w:r>
              </w:p>
            </w:tc>
          </w:tr>
          <w:tr w:rsidR="00A155FD" w14:paraId="0A8E4E7D" w14:textId="77777777">
            <w:tc>
              <w:tcPr>
                <w:tcW w:w="15027" w:type="dxa"/>
              </w:tcPr>
              <w:p w14:paraId="79714C70" w14:textId="20A3DBA5" w:rsidR="00A155FD" w:rsidRDefault="007D1BDF">
                <w:pPr>
                  <w:rPr>
                    <w:b/>
                    <w:szCs w:val="24"/>
                  </w:rPr>
                </w:pPr>
                <w:r>
                  <w:rPr>
                    <w:b/>
                    <w:szCs w:val="24"/>
                  </w:rPr>
                  <w:t xml:space="preserve">11. Reikalavimai įgyvendinus projektų veiklas </w:t>
                </w:r>
              </w:p>
            </w:tc>
          </w:tr>
          <w:tr w:rsidR="00A155FD" w14:paraId="2DFC6A95" w14:textId="77777777">
            <w:tc>
              <w:tcPr>
                <w:tcW w:w="15027" w:type="dxa"/>
              </w:tcPr>
              <w:p w14:paraId="1065D72C" w14:textId="16DE4E64" w:rsidR="00A155FD" w:rsidRDefault="007D1BDF">
                <w:r>
                  <w:rPr>
                    <w:szCs w:val="24"/>
                  </w:rPr>
                  <w:t>Papildomi reikalavimai, kurie nėra nurodyti PAFT, nenustatyti.</w:t>
                </w:r>
              </w:p>
            </w:tc>
          </w:tr>
          <w:tr w:rsidR="00A155FD" w14:paraId="39D0DD82" w14:textId="77777777">
            <w:tc>
              <w:tcPr>
                <w:tcW w:w="15027" w:type="dxa"/>
              </w:tcPr>
              <w:p w14:paraId="4791A76D" w14:textId="057B5810" w:rsidR="00A155FD" w:rsidRDefault="007D1BDF">
                <w:pPr>
                  <w:rPr>
                    <w:szCs w:val="24"/>
                  </w:rPr>
                </w:pPr>
                <w:r>
                  <w:rPr>
                    <w:b/>
                    <w:szCs w:val="24"/>
                  </w:rPr>
                  <w:t>12. Kiti reikalavimai</w:t>
                </w:r>
              </w:p>
            </w:tc>
          </w:tr>
          <w:tr w:rsidR="00A155FD" w14:paraId="3EEBB454" w14:textId="77777777">
            <w:tc>
              <w:tcPr>
                <w:tcW w:w="15027" w:type="dxa"/>
              </w:tcPr>
              <w:p w14:paraId="1CCEA70F" w14:textId="2D7653A6" w:rsidR="00A155FD" w:rsidRDefault="007D1BDF">
                <w:pPr>
                  <w:tabs>
                    <w:tab w:val="left" w:pos="1134"/>
                  </w:tabs>
                  <w:jc w:val="both"/>
                  <w:rPr>
                    <w:i/>
                    <w:szCs w:val="24"/>
                  </w:rPr>
                </w:pPr>
                <w:r>
                  <w:rPr>
                    <w:iCs/>
                    <w:szCs w:val="24"/>
                  </w:rPr>
                  <w:t>Kiti reikalavimai netaikomi.</w:t>
                </w:r>
              </w:p>
            </w:tc>
          </w:tr>
          <w:tr w:rsidR="00A155FD" w14:paraId="717C3243" w14:textId="77777777">
            <w:tc>
              <w:tcPr>
                <w:tcW w:w="15027" w:type="dxa"/>
              </w:tcPr>
              <w:p w14:paraId="7371D819" w14:textId="77777777" w:rsidR="00A155FD" w:rsidRDefault="007D1BDF">
                <w:pPr>
                  <w:rPr>
                    <w:b/>
                    <w:szCs w:val="24"/>
                  </w:rPr>
                </w:pPr>
                <w:r>
                  <w:rPr>
                    <w:b/>
                    <w:szCs w:val="24"/>
                  </w:rPr>
                  <w:t>IŠLAIDŲ TINKAMUMO FINANSUOTI REIKALAVIMAI</w:t>
                </w:r>
              </w:p>
            </w:tc>
          </w:tr>
          <w:tr w:rsidR="00A155FD" w14:paraId="75362396" w14:textId="77777777">
            <w:tc>
              <w:tcPr>
                <w:tcW w:w="15027" w:type="dxa"/>
              </w:tcPr>
              <w:p w14:paraId="44A125DB" w14:textId="4AC47D96" w:rsidR="00A155FD" w:rsidRDefault="007D1BDF">
                <w:pPr>
                  <w:jc w:val="both"/>
                  <w:rPr>
                    <w:b/>
                    <w:szCs w:val="24"/>
                  </w:rPr>
                </w:pPr>
                <w:r>
                  <w:rPr>
                    <w:b/>
                    <w:szCs w:val="24"/>
                  </w:rPr>
                  <w:t>13. Išlaidų tinkamumo finansuoti reikalavimai</w:t>
                </w:r>
              </w:p>
            </w:tc>
          </w:tr>
          <w:tr w:rsidR="00A155FD" w14:paraId="2A28B9BB" w14:textId="77777777">
            <w:tc>
              <w:tcPr>
                <w:tcW w:w="15027" w:type="dxa"/>
              </w:tcPr>
              <w:p w14:paraId="580F39D8" w14:textId="3AF68E92" w:rsidR="00A155FD" w:rsidRDefault="007D1BDF">
                <w:pPr>
                  <w:tabs>
                    <w:tab w:val="left" w:pos="426"/>
                    <w:tab w:val="left" w:pos="720"/>
                  </w:tabs>
                  <w:jc w:val="both"/>
                  <w:rPr>
                    <w:szCs w:val="24"/>
                  </w:rPr>
                </w:pPr>
                <w:r>
                  <w:rPr>
                    <w:color w:val="000000"/>
                    <w:szCs w:val="24"/>
                  </w:rPr>
                  <w:t xml:space="preserve">13.1. </w:t>
                </w:r>
                <w:r>
                  <w:rPr>
                    <w:szCs w:val="24"/>
                  </w:rPr>
                  <w:t>Išlaidų tinkamumo finansuoti reikalavimai nustatyti PAFT VII skyriuje „Projektų išlaidų reikalavimai“.</w:t>
                </w:r>
              </w:p>
              <w:p w14:paraId="73D42B47" w14:textId="77777777" w:rsidR="00A155FD" w:rsidRDefault="007D1BDF">
                <w:pPr>
                  <w:tabs>
                    <w:tab w:val="left" w:pos="426"/>
                    <w:tab w:val="left" w:pos="720"/>
                  </w:tabs>
                  <w:jc w:val="both"/>
                  <w:rPr>
                    <w:szCs w:val="24"/>
                  </w:rPr>
                </w:pPr>
                <w:r>
                  <w:rPr>
                    <w:szCs w:val="24"/>
                  </w:rPr>
                  <w:t>13.2. Lietuvos Respublikos VB lėšų PVM nėra tinkamas finansuoti EGADP lėšomis. PVM gali būti finansuojamas Lietuvos biudžeto lėšomis vadovaujantis</w:t>
                </w:r>
              </w:p>
              <w:p w14:paraId="4D0D0981" w14:textId="2D8D47B8" w:rsidR="00A155FD" w:rsidRDefault="007D1BDF">
                <w:pPr>
                  <w:tabs>
                    <w:tab w:val="left" w:pos="426"/>
                    <w:tab w:val="left" w:pos="720"/>
                  </w:tabs>
                  <w:jc w:val="both"/>
                  <w:rPr>
                    <w:szCs w:val="24"/>
                  </w:rPr>
                </w:pPr>
                <w:r>
                  <w:rPr>
                    <w:szCs w:val="24"/>
                  </w:rPr>
                  <w:t>PAFT VII skyriaus „Projektų išlaidų reikalavimai“ ketvirtajame skirsnyje „PVM“ nustatyta tvarka.</w:t>
                </w:r>
              </w:p>
              <w:p w14:paraId="5B2B01C3" w14:textId="162A3A9D" w:rsidR="00A155FD" w:rsidRDefault="007D1BDF">
                <w:pPr>
                  <w:tabs>
                    <w:tab w:val="left" w:pos="426"/>
                  </w:tabs>
                  <w:jc w:val="both"/>
                  <w:rPr>
                    <w:color w:val="000000"/>
                    <w:szCs w:val="24"/>
                  </w:rPr>
                </w:pPr>
                <w:r>
                  <w:rPr>
                    <w:color w:val="000000"/>
                    <w:szCs w:val="24"/>
                  </w:rPr>
                  <w:t>13.3. Pagal Aprašą netinkamos finansuoti projekto lėšos:</w:t>
                </w:r>
              </w:p>
              <w:p w14:paraId="1BEF7E11" w14:textId="30B9DC74" w:rsidR="00A155FD" w:rsidRDefault="007D1BDF">
                <w:pPr>
                  <w:jc w:val="both"/>
                  <w:rPr>
                    <w:color w:val="000000"/>
                    <w:szCs w:val="24"/>
                  </w:rPr>
                </w:pPr>
                <w:r>
                  <w:rPr>
                    <w:color w:val="000000"/>
                    <w:szCs w:val="24"/>
                  </w:rPr>
                  <w:t>13.3.1. žemės arba kito nekilnojamojo turto pirkimo / nuomos išlaidos;</w:t>
                </w:r>
              </w:p>
              <w:p w14:paraId="509C6BD9" w14:textId="0EF91D7B" w:rsidR="00A155FD" w:rsidRDefault="007D1BDF">
                <w:pPr>
                  <w:jc w:val="both"/>
                  <w:rPr>
                    <w:color w:val="000000"/>
                    <w:szCs w:val="24"/>
                  </w:rPr>
                </w:pPr>
                <w:r>
                  <w:rPr>
                    <w:color w:val="000000"/>
                    <w:szCs w:val="24"/>
                  </w:rPr>
                  <w:t xml:space="preserve">13.3.2. </w:t>
                </w:r>
                <w:r>
                  <w:rPr>
                    <w:color w:val="000000"/>
                    <w:szCs w:val="24"/>
                    <w:shd w:val="clear" w:color="auto" w:fill="FFFFFF"/>
                  </w:rPr>
                  <w:t xml:space="preserve">statybos, </w:t>
                </w:r>
                <w:r>
                  <w:rPr>
                    <w:color w:val="000000"/>
                    <w:szCs w:val="24"/>
                    <w:shd w:val="clear" w:color="auto" w:fill="FFFFFF"/>
                  </w:rPr>
                  <w:t>rekonstravimo, remonto ir kitų darbų išlaidos;</w:t>
                </w:r>
              </w:p>
              <w:p w14:paraId="4DC41F0D" w14:textId="636955D3" w:rsidR="00A155FD" w:rsidRDefault="007D1BDF">
                <w:pPr>
                  <w:jc w:val="both"/>
                  <w:rPr>
                    <w:color w:val="000000"/>
                    <w:szCs w:val="24"/>
                  </w:rPr>
                </w:pPr>
                <w:r>
                  <w:rPr>
                    <w:color w:val="000000"/>
                    <w:szCs w:val="24"/>
                  </w:rPr>
                  <w:t>13.3.3. transporto priemonių pirkimo, lizingo (finansinės nuomos), eksploatavimo ir susijusios išlaidos;</w:t>
                </w:r>
              </w:p>
              <w:p w14:paraId="18AA9FE8" w14:textId="51B6FAFF" w:rsidR="00A155FD" w:rsidRDefault="007D1BDF">
                <w:pPr>
                  <w:jc w:val="both"/>
                  <w:rPr>
                    <w:color w:val="000000"/>
                    <w:szCs w:val="24"/>
                  </w:rPr>
                </w:pPr>
                <w:r>
                  <w:rPr>
                    <w:color w:val="000000"/>
                    <w:szCs w:val="24"/>
                  </w:rPr>
                  <w:t xml:space="preserve">13.3.4. įrangos, infrastruktūros ir programinės įrangos, kuri yra arba bus teikiama Valstybės </w:t>
                </w:r>
                <w:proofErr w:type="spellStart"/>
                <w:r>
                  <w:rPr>
                    <w:color w:val="000000"/>
                    <w:szCs w:val="24"/>
                  </w:rPr>
                  <w:t>debesijos</w:t>
                </w:r>
                <w:proofErr w:type="spellEnd"/>
                <w:r>
                  <w:rPr>
                    <w:color w:val="000000"/>
                    <w:szCs w:val="24"/>
                  </w:rPr>
                  <w:t xml:space="preserve"> </w:t>
                </w:r>
                <w:r>
                  <w:rPr>
                    <w:color w:val="000000"/>
                    <w:szCs w:val="24"/>
                  </w:rPr>
                  <w:t>paslaugų teikimo infrastruktūroje, įsigijimas</w:t>
                </w:r>
              </w:p>
              <w:p w14:paraId="66A9691F" w14:textId="64C53AC1" w:rsidR="00A155FD" w:rsidRDefault="007D1BDF">
                <w:pPr>
                  <w:ind w:left="36"/>
                  <w:jc w:val="both"/>
                  <w:rPr>
                    <w:color w:val="000000"/>
                    <w:szCs w:val="24"/>
                  </w:rPr>
                </w:pPr>
                <w:r>
                  <w:rPr>
                    <w:color w:val="000000"/>
                    <w:szCs w:val="24"/>
                  </w:rPr>
                  <w:t>konsolidavimo ir optimizavimo procese dalyvaujančioms institucijoms, kaip tai numatyta Nutarime Nr. 498;</w:t>
                </w:r>
              </w:p>
              <w:p w14:paraId="0A0CCEB6" w14:textId="553A0026" w:rsidR="00A155FD" w:rsidRDefault="007D1BDF">
                <w:pPr>
                  <w:jc w:val="both"/>
                  <w:rPr>
                    <w:color w:val="000000"/>
                    <w:szCs w:val="24"/>
                  </w:rPr>
                </w:pPr>
                <w:r>
                  <w:rPr>
                    <w:color w:val="000000"/>
                    <w:szCs w:val="24"/>
                  </w:rPr>
                  <w:t xml:space="preserve">13.3.5.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w:t>
                </w:r>
                <w:r>
                  <w:rPr>
                    <w:color w:val="000000"/>
                  </w:rPr>
                  <w:t>chnologijų</w:t>
                </w:r>
                <w:r>
                  <w:rPr>
                    <w:color w:val="000000"/>
                    <w:szCs w:val="24"/>
                    <w:shd w:val="clear" w:color="auto" w:fill="FFFFFF"/>
                  </w:rPr>
                  <w:t xml:space="preserve"> paslaugas, numatytas Nutarime Nr. 498, išlaidos.</w:t>
                </w:r>
              </w:p>
              <w:p w14:paraId="1EC080EF" w14:textId="6E8C84EC" w:rsidR="00A155FD" w:rsidRDefault="007D1BDF">
                <w:pPr>
                  <w:tabs>
                    <w:tab w:val="left" w:pos="426"/>
                    <w:tab w:val="left" w:pos="709"/>
                  </w:tabs>
                  <w:ind w:hanging="720"/>
                  <w:jc w:val="both"/>
                  <w:rPr>
                    <w:color w:val="000000"/>
                    <w:szCs w:val="24"/>
                  </w:rPr>
                </w:pPr>
                <w:r>
                  <w:rPr>
                    <w:color w:val="000000"/>
                    <w:szCs w:val="24"/>
                  </w:rPr>
                  <w:t>3.</w:t>
                </w:r>
                <w:r>
                  <w:rPr>
                    <w:color w:val="000000"/>
                    <w:szCs w:val="24"/>
                  </w:rPr>
                  <w:tab/>
                  <w:t>13.4. Kryžminis finansavimas netaikomas.</w:t>
                </w:r>
              </w:p>
              <w:p w14:paraId="05305490" w14:textId="2B19A6D2" w:rsidR="00A155FD" w:rsidRDefault="007D1BDF">
                <w:pPr>
                  <w:tabs>
                    <w:tab w:val="left" w:pos="426"/>
                    <w:tab w:val="left" w:pos="709"/>
                  </w:tabs>
                  <w:ind w:hanging="720"/>
                  <w:jc w:val="both"/>
                  <w:rPr>
                    <w:color w:val="000000"/>
                    <w:sz w:val="22"/>
                    <w:szCs w:val="22"/>
                  </w:rPr>
                </w:pPr>
                <w:r>
                  <w:rPr>
                    <w:color w:val="000000"/>
                    <w:sz w:val="22"/>
                    <w:szCs w:val="22"/>
                  </w:rPr>
                  <w:t>4.</w:t>
                </w:r>
                <w:r>
                  <w:rPr>
                    <w:color w:val="000000"/>
                    <w:sz w:val="22"/>
                    <w:szCs w:val="22"/>
                  </w:rPr>
                  <w:tab/>
                  <w:t>13.5</w:t>
                </w:r>
                <w:r>
                  <w:rPr>
                    <w:color w:val="000000"/>
                    <w:szCs w:val="24"/>
                  </w:rPr>
                  <w:t>. Didžiausia galima projekto finansuojamoji dalis sudaro 100 proc. visų tinkamų finansuoti projekto išlaidų.</w:t>
                </w:r>
                <w:r>
                  <w:rPr>
                    <w:color w:val="000000"/>
                  </w:rPr>
                  <w:t> </w:t>
                </w:r>
              </w:p>
            </w:tc>
          </w:tr>
          <w:tr w:rsidR="00A155FD" w14:paraId="3BBD00D3" w14:textId="77777777">
            <w:trPr>
              <w:trHeight w:val="349"/>
            </w:trPr>
            <w:tc>
              <w:tcPr>
                <w:tcW w:w="15027" w:type="dxa"/>
              </w:tcPr>
              <w:p w14:paraId="776A1538" w14:textId="2A76B54D" w:rsidR="00A155FD" w:rsidRDefault="007D1BDF">
                <w:pPr>
                  <w:jc w:val="both"/>
                  <w:rPr>
                    <w:szCs w:val="24"/>
                  </w:rPr>
                </w:pPr>
                <w:r>
                  <w:rPr>
                    <w:b/>
                    <w:szCs w:val="24"/>
                  </w:rPr>
                  <w:t>14. Projektų veiklų ir jungtinio p</w:t>
                </w:r>
                <w:r>
                  <w:rPr>
                    <w:b/>
                    <w:szCs w:val="24"/>
                  </w:rPr>
                  <w:t>rojekto projektų įgyvendinimui taikomi supaprastintai apmokamų išlaidų dydžiai</w:t>
                </w:r>
              </w:p>
            </w:tc>
          </w:tr>
          <w:tr w:rsidR="00A155FD" w14:paraId="51E19B11" w14:textId="77777777">
            <w:tc>
              <w:tcPr>
                <w:tcW w:w="1502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A155FD" w14:paraId="7036DE41"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881BDEF" w14:textId="1E8D634A" w:rsidR="00A155FD" w:rsidRDefault="007D1BDF">
                      <w:pPr>
                        <w:ind w:firstLine="57"/>
                        <w:jc w:val="both"/>
                        <w:rPr>
                          <w:b/>
                          <w:bCs/>
                          <w:sz w:val="22"/>
                          <w:szCs w:val="22"/>
                        </w:rPr>
                      </w:pPr>
                      <w:r>
                        <w:rPr>
                          <w:rFonts w:eastAsia="Calibri"/>
                        </w:rPr>
                        <w:fldChar w:fldCharType="begin" w:fldLock="1">
                          <w:ffData>
                            <w:name w:val="Tikrinti2"/>
                            <w:enabled/>
                            <w:calcOnExit w:val="0"/>
                            <w:checkBox>
                              <w:sizeAuto/>
                              <w:default w:val="1"/>
                            </w:checkBox>
                          </w:ffData>
                        </w:fldChar>
                      </w:r>
                      <w:r>
                        <w:rPr>
                          <w:rFonts w:eastAsia="Calibri"/>
                        </w:rPr>
                        <w:instrText xml:space="preserve">FORMCHECKBOX </w:instrText>
                      </w:r>
                      <w:r>
                        <w:rPr>
                          <w:rFonts w:eastAsia="Calibri"/>
                        </w:rPr>
                      </w:r>
                      <w:r>
                        <w:rPr>
                          <w:rFonts w:eastAsia="Calibri"/>
                        </w:rPr>
                        <w:fldChar w:fldCharType="separate"/>
                      </w:r>
                      <w:r>
                        <w:rPr>
                          <w:rFonts w:eastAsia="Calibri"/>
                        </w:rPr>
                        <w:fldChar w:fldCharType="end"/>
                      </w:r>
                      <w:r>
                        <w:rPr>
                          <w:b/>
                          <w:bCs/>
                          <w:sz w:val="22"/>
                          <w:szCs w:val="22"/>
                        </w:rPr>
                        <w:t>Indeksuojama</w:t>
                      </w:r>
                    </w:p>
                    <w:p w14:paraId="34605F5A" w14:textId="3126C901" w:rsidR="00A155FD" w:rsidRDefault="007D1BDF">
                      <w:pPr>
                        <w:ind w:firstLine="57"/>
                        <w:jc w:val="both"/>
                        <w:rPr>
                          <w:b/>
                          <w:bCs/>
                          <w:sz w:val="22"/>
                          <w:szCs w:val="22"/>
                        </w:rPr>
                      </w:pPr>
                      <w:r>
                        <w:rPr>
                          <w:rFonts w:eastAsia="Calibri"/>
                        </w:rPr>
                        <w:fldChar w:fldCharType="begin" w:fldLock="1">
                          <w:ffData>
                            <w:name w:val=""/>
                            <w:enabled/>
                            <w:calcOnExit w:val="0"/>
                            <w:checkBox>
                              <w:sizeAuto/>
                              <w:default w:val="0"/>
                            </w:checkBox>
                          </w:ffData>
                        </w:fldChar>
                      </w:r>
                      <w:r>
                        <w:rPr>
                          <w:rFonts w:eastAsia="Calibri"/>
                        </w:rPr>
                        <w:instrText xml:space="preserve"> FORMCHECKBOX </w:instrText>
                      </w:r>
                      <w:r>
                        <w:rPr>
                          <w:rFonts w:eastAsia="Calibri"/>
                        </w:rPr>
                      </w:r>
                      <w:r>
                        <w:rPr>
                          <w:rFonts w:eastAsia="Calibri"/>
                        </w:rPr>
                        <w:fldChar w:fldCharType="separate"/>
                      </w:r>
                      <w:r>
                        <w:rPr>
                          <w:rFonts w:eastAsia="Calibri"/>
                        </w:rPr>
                        <w:fldChar w:fldCharType="end"/>
                      </w:r>
                      <w:r>
                        <w:rPr>
                          <w:b/>
                          <w:bCs/>
                          <w:sz w:val="22"/>
                          <w:szCs w:val="22"/>
                        </w:rPr>
                        <w:t>Neindeksuojama</w:t>
                      </w:r>
                    </w:p>
                  </w:tc>
                </w:tr>
                <w:tr w:rsidR="00A155FD" w14:paraId="32D6B7BA" w14:textId="77777777">
                  <w:tc>
                    <w:tcPr>
                      <w:tcW w:w="2889" w:type="dxa"/>
                      <w:tcBorders>
                        <w:top w:val="single" w:sz="8" w:space="0" w:color="auto"/>
                        <w:left w:val="single" w:sz="8" w:space="0" w:color="auto"/>
                        <w:bottom w:val="single" w:sz="8" w:space="0" w:color="auto"/>
                        <w:right w:val="single" w:sz="8" w:space="0" w:color="auto"/>
                      </w:tcBorders>
                      <w:vAlign w:val="center"/>
                    </w:tcPr>
                    <w:p w14:paraId="03F9464C" w14:textId="77777777" w:rsidR="00A155FD" w:rsidRDefault="007D1BDF">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0A8DA1" w14:textId="77777777" w:rsidR="00A155FD" w:rsidRDefault="007D1BDF">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8E81FEB" w14:textId="77777777" w:rsidR="00A155FD" w:rsidRDefault="007D1BDF">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C1D70AF" w14:textId="77777777" w:rsidR="00A155FD" w:rsidRDefault="007D1BDF">
                      <w:pPr>
                        <w:jc w:val="center"/>
                        <w:rPr>
                          <w:b/>
                          <w:bCs/>
                          <w:sz w:val="22"/>
                          <w:szCs w:val="22"/>
                        </w:rPr>
                      </w:pPr>
                      <w:r>
                        <w:rPr>
                          <w:b/>
                          <w:bCs/>
                          <w:sz w:val="22"/>
                          <w:szCs w:val="22"/>
                        </w:rPr>
                        <w:t>Supaprastinta</w:t>
                      </w:r>
                      <w:r>
                        <w:rPr>
                          <w:b/>
                          <w:bCs/>
                          <w:sz w:val="22"/>
                          <w:szCs w:val="22"/>
                        </w:rPr>
                        <w:t>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078BC26" w14:textId="77777777" w:rsidR="00A155FD" w:rsidRDefault="007D1BDF">
                      <w:pPr>
                        <w:jc w:val="center"/>
                        <w:rPr>
                          <w:b/>
                          <w:bCs/>
                          <w:sz w:val="22"/>
                          <w:szCs w:val="22"/>
                        </w:rPr>
                      </w:pPr>
                      <w:r>
                        <w:rPr>
                          <w:b/>
                          <w:bCs/>
                          <w:sz w:val="22"/>
                          <w:szCs w:val="22"/>
                        </w:rPr>
                        <w:t>Papildoma informacija</w:t>
                      </w:r>
                    </w:p>
                  </w:tc>
                </w:tr>
                <w:tr w:rsidR="00A155FD" w14:paraId="5C9DD21F" w14:textId="77777777">
                  <w:tc>
                    <w:tcPr>
                      <w:tcW w:w="2889" w:type="dxa"/>
                      <w:tcBorders>
                        <w:top w:val="single" w:sz="8" w:space="0" w:color="auto"/>
                        <w:left w:val="single" w:sz="8" w:space="0" w:color="auto"/>
                        <w:bottom w:val="single" w:sz="8" w:space="0" w:color="auto"/>
                        <w:right w:val="single" w:sz="8" w:space="0" w:color="auto"/>
                      </w:tcBorders>
                    </w:tcPr>
                    <w:p w14:paraId="07869913" w14:textId="0613AC43" w:rsidR="00A155FD" w:rsidRDefault="007D1BDF">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51AB10BE" w14:textId="04C784D8" w:rsidR="00A155FD" w:rsidRDefault="007D1BDF">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2AAE349F" w14:textId="691542C7" w:rsidR="00A155FD" w:rsidRDefault="007D1BDF">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8258B4E" w14:textId="71716974" w:rsidR="00A155FD" w:rsidRDefault="007D1BDF">
                      <w:pPr>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35E1D7B" w14:textId="736B0059" w:rsidR="00A155FD" w:rsidRDefault="007D1BDF">
                      <w:pPr>
                        <w:jc w:val="center"/>
                        <w:rPr>
                          <w:color w:val="0070C0"/>
                          <w:sz w:val="20"/>
                        </w:rPr>
                      </w:pPr>
                      <w:r>
                        <w:rPr>
                          <w:sz w:val="20"/>
                        </w:rPr>
                        <w:t>-</w:t>
                      </w:r>
                    </w:p>
                  </w:tc>
                </w:tr>
                <w:tr w:rsidR="00A155FD" w14:paraId="28B2D0E4" w14:textId="77777777">
                  <w:tc>
                    <w:tcPr>
                      <w:tcW w:w="2889" w:type="dxa"/>
                      <w:tcBorders>
                        <w:top w:val="single" w:sz="8" w:space="0" w:color="auto"/>
                        <w:left w:val="single" w:sz="8" w:space="0" w:color="auto"/>
                        <w:bottom w:val="single" w:sz="8" w:space="0" w:color="auto"/>
                        <w:right w:val="single" w:sz="8" w:space="0" w:color="auto"/>
                      </w:tcBorders>
                    </w:tcPr>
                    <w:p w14:paraId="298F3280" w14:textId="318D3E31" w:rsidR="00A155FD" w:rsidRDefault="00A155F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91114B" w14:textId="77777777" w:rsidR="00A155FD" w:rsidRDefault="00A155FD">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9515E4F" w14:textId="77777777" w:rsidR="00A155FD" w:rsidRDefault="00A155FD">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9BE47A" w14:textId="77777777" w:rsidR="00A155FD" w:rsidRDefault="00A155F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98E5BF" w14:textId="77777777" w:rsidR="00A155FD" w:rsidRDefault="00A155FD">
                      <w:pPr>
                        <w:jc w:val="center"/>
                        <w:rPr>
                          <w:sz w:val="20"/>
                        </w:rPr>
                      </w:pPr>
                    </w:p>
                  </w:tc>
                </w:tr>
                <w:tr w:rsidR="00A155FD" w14:paraId="4D70B4E7" w14:textId="77777777">
                  <w:tc>
                    <w:tcPr>
                      <w:tcW w:w="2889" w:type="dxa"/>
                      <w:tcBorders>
                        <w:top w:val="single" w:sz="8" w:space="0" w:color="auto"/>
                        <w:left w:val="single" w:sz="8" w:space="0" w:color="auto"/>
                        <w:bottom w:val="single" w:sz="8" w:space="0" w:color="auto"/>
                        <w:right w:val="single" w:sz="8" w:space="0" w:color="auto"/>
                      </w:tcBorders>
                    </w:tcPr>
                    <w:p w14:paraId="6CE2FC94" w14:textId="37F9EAE7" w:rsidR="00A155FD" w:rsidRDefault="007D1BDF">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B00B027" w14:textId="5637A7B6" w:rsidR="00A155FD" w:rsidRDefault="007D1BDF">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4472A1B5" w14:textId="09B57AF6"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CB278EA" w14:textId="456378A0" w:rsidR="00A155FD" w:rsidRDefault="007D1BDF">
                      <w:pPr>
                        <w:jc w:val="center"/>
                        <w:rPr>
                          <w:szCs w:val="24"/>
                        </w:rPr>
                      </w:pPr>
                      <w:r>
                        <w:rPr>
                          <w:color w:val="000000"/>
                          <w:szCs w:val="24"/>
                          <w:lang w:eastAsia="lt-LT"/>
                        </w:rPr>
                        <w:t xml:space="preserve">Įgyvendintų privalomų matomumo ir informavimo priemonių apie ES fondų investicijų veiklas fiksuotoji suma, antrojo rinkinio fiksuotoji suma su pridėtinės vertės mokesčiu </w:t>
                      </w:r>
                    </w:p>
                  </w:tc>
                  <w:tc>
                    <w:tcPr>
                      <w:tcW w:w="2890" w:type="dxa"/>
                      <w:tcBorders>
                        <w:top w:val="single" w:sz="8" w:space="0" w:color="auto"/>
                        <w:left w:val="single" w:sz="8" w:space="0" w:color="auto"/>
                        <w:bottom w:val="single" w:sz="8" w:space="0" w:color="auto"/>
                        <w:right w:val="single" w:sz="8" w:space="0" w:color="auto"/>
                      </w:tcBorders>
                    </w:tcPr>
                    <w:p w14:paraId="65D592E1" w14:textId="2AE0579A" w:rsidR="00A155FD" w:rsidRDefault="007D1BDF">
                      <w:pPr>
                        <w:jc w:val="center"/>
                        <w:rPr>
                          <w:szCs w:val="24"/>
                        </w:rPr>
                      </w:pPr>
                      <w:r>
                        <w:rPr>
                          <w:szCs w:val="24"/>
                        </w:rPr>
                        <w:t>-</w:t>
                      </w:r>
                    </w:p>
                  </w:tc>
                </w:tr>
                <w:tr w:rsidR="00A155FD" w14:paraId="08006DF1" w14:textId="77777777">
                  <w:tc>
                    <w:tcPr>
                      <w:tcW w:w="2889" w:type="dxa"/>
                      <w:tcBorders>
                        <w:top w:val="single" w:sz="8" w:space="0" w:color="auto"/>
                        <w:left w:val="single" w:sz="8" w:space="0" w:color="auto"/>
                        <w:bottom w:val="single" w:sz="8" w:space="0" w:color="auto"/>
                        <w:right w:val="single" w:sz="8" w:space="0" w:color="auto"/>
                      </w:tcBorders>
                    </w:tcPr>
                    <w:p w14:paraId="08C2AC21" w14:textId="123AD715" w:rsidR="00A155FD" w:rsidRDefault="007D1BDF">
                      <w:pPr>
                        <w:jc w:val="center"/>
                        <w:rPr>
                          <w:bCs/>
                          <w:szCs w:val="24"/>
                          <w:lang w:eastAsia="lt-LT"/>
                        </w:rPr>
                      </w:pPr>
                      <w:r>
                        <w:rPr>
                          <w:bCs/>
                          <w:szCs w:val="24"/>
                          <w:lang w:eastAsia="lt-LT"/>
                        </w:rPr>
                        <w:t>Projektą vykdančio personalo darbo užmokesčio išlaidų dalis per mėnesį, skirta kas</w:t>
                      </w:r>
                      <w:r>
                        <w:rPr>
                          <w:bCs/>
                          <w:szCs w:val="24"/>
                          <w:lang w:eastAsia="lt-LT"/>
                        </w:rPr>
                        <w:t>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2F5221EA" w14:textId="1AB8AC2C" w:rsidR="00A155FD" w:rsidRDefault="007D1BDF">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7CEBE31F" w14:textId="7659FE71" w:rsidR="00A155FD" w:rsidRDefault="00A155FD">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07529A8" w14:textId="334AA45B" w:rsidR="00A155FD" w:rsidRDefault="007D1BDF">
                      <w:pPr>
                        <w:jc w:val="center"/>
                        <w:rPr>
                          <w:szCs w:val="24"/>
                          <w:lang w:eastAsia="lt-LT"/>
                        </w:rPr>
                      </w:pPr>
                      <w:r>
                        <w:rPr>
                          <w:szCs w:val="24"/>
                          <w:shd w:val="clear" w:color="auto" w:fill="FFFFFF"/>
                        </w:rPr>
                        <w:t xml:space="preserve">Fiksuotoji norma, taikoma, kai priklauso 20 d. d. (jeigu dirbama 5 d. d. per savaitę) arba 24 d. d. (jeigu </w:t>
                      </w:r>
                      <w:r>
                        <w:rPr>
                          <w:szCs w:val="24"/>
                          <w:shd w:val="clear" w:color="auto" w:fill="FFFFFF"/>
                        </w:rPr>
                        <w:t>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9CBBC38" w14:textId="1FEB7785" w:rsidR="00A155FD" w:rsidRDefault="007D1BDF">
                      <w:pPr>
                        <w:jc w:val="center"/>
                        <w:rPr>
                          <w:szCs w:val="24"/>
                        </w:rPr>
                      </w:pPr>
                      <w:r>
                        <w:rPr>
                          <w:szCs w:val="24"/>
                        </w:rPr>
                        <w:t>-</w:t>
                      </w:r>
                    </w:p>
                  </w:tc>
                </w:tr>
                <w:tr w:rsidR="00A155FD" w14:paraId="638B33F7" w14:textId="77777777">
                  <w:tc>
                    <w:tcPr>
                      <w:tcW w:w="2889" w:type="dxa"/>
                      <w:tcBorders>
                        <w:top w:val="single" w:sz="8" w:space="0" w:color="auto"/>
                        <w:left w:val="single" w:sz="8" w:space="0" w:color="auto"/>
                        <w:bottom w:val="single" w:sz="8" w:space="0" w:color="auto"/>
                        <w:right w:val="single" w:sz="8" w:space="0" w:color="auto"/>
                      </w:tcBorders>
                    </w:tcPr>
                    <w:p w14:paraId="44BEF024" w14:textId="75832FA1" w:rsidR="00A155FD" w:rsidRDefault="007D1BDF">
                      <w:pPr>
                        <w:jc w:val="center"/>
                        <w:rPr>
                          <w:bCs/>
                          <w:szCs w:val="24"/>
                          <w:lang w:eastAsia="lt-LT"/>
                        </w:rPr>
                      </w:pPr>
                      <w:r>
                        <w:rPr>
                          <w:szCs w:val="24"/>
                          <w:shd w:val="clear" w:color="auto" w:fill="FFFFFF"/>
                        </w:rPr>
                        <w:t xml:space="preserve">Projektą vykdančio personalo darbo užmokesčio išlaidų dalis per mėnesį, skirta kasmetinėms atostogoms, kuri apskaičiuojama nuo tinkamų finansuoti faktiškai patirtų darbo užmokesčio išlaidų už faktiškai </w:t>
                      </w:r>
                      <w:r>
                        <w:rPr>
                          <w:szCs w:val="24"/>
                          <w:shd w:val="clear" w:color="auto" w:fill="FFFFFF"/>
                        </w:rPr>
                        <w:t>dirbtą laiką</w:t>
                      </w:r>
                    </w:p>
                  </w:tc>
                  <w:tc>
                    <w:tcPr>
                      <w:tcW w:w="2890" w:type="dxa"/>
                      <w:tcBorders>
                        <w:top w:val="single" w:sz="8" w:space="0" w:color="auto"/>
                        <w:left w:val="single" w:sz="8" w:space="0" w:color="auto"/>
                        <w:bottom w:val="single" w:sz="8" w:space="0" w:color="auto"/>
                        <w:right w:val="single" w:sz="8" w:space="0" w:color="auto"/>
                      </w:tcBorders>
                    </w:tcPr>
                    <w:p w14:paraId="6C0F6061" w14:textId="62DC3BB2" w:rsidR="00A155FD" w:rsidRDefault="007D1BDF">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24F15822" w14:textId="44C739FC"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9CEE398" w14:textId="190D6D76" w:rsidR="00A155FD" w:rsidRDefault="007D1BDF">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FE36DA" w14:textId="4B8EB1A6" w:rsidR="00A155FD" w:rsidRDefault="007D1BDF">
                      <w:pPr>
                        <w:jc w:val="center"/>
                        <w:rPr>
                          <w:szCs w:val="24"/>
                        </w:rPr>
                      </w:pPr>
                      <w:r>
                        <w:rPr>
                          <w:szCs w:val="24"/>
                        </w:rPr>
                        <w:t>-</w:t>
                      </w:r>
                    </w:p>
                  </w:tc>
                </w:tr>
                <w:tr w:rsidR="00A155FD" w14:paraId="561E59C0" w14:textId="77777777">
                  <w:tc>
                    <w:tcPr>
                      <w:tcW w:w="2889" w:type="dxa"/>
                      <w:tcBorders>
                        <w:top w:val="single" w:sz="8" w:space="0" w:color="auto"/>
                        <w:left w:val="single" w:sz="8" w:space="0" w:color="auto"/>
                        <w:bottom w:val="single" w:sz="8" w:space="0" w:color="auto"/>
                        <w:right w:val="single" w:sz="8" w:space="0" w:color="auto"/>
                      </w:tcBorders>
                    </w:tcPr>
                    <w:p w14:paraId="2A3A543E" w14:textId="2A085430" w:rsidR="00A155FD" w:rsidRDefault="007D1BDF">
                      <w:pPr>
                        <w:jc w:val="center"/>
                        <w:rPr>
                          <w:bCs/>
                          <w:szCs w:val="24"/>
                          <w:lang w:eastAsia="lt-LT"/>
                        </w:rPr>
                      </w:pPr>
                      <w:r>
                        <w:rPr>
                          <w:szCs w:val="24"/>
                          <w:shd w:val="clear" w:color="auto" w:fill="FFFFFF"/>
                        </w:rPr>
                        <w:t>Projektą vykdančio personalo darbo užmokesčio išla</w:t>
                      </w:r>
                      <w:r>
                        <w:rPr>
                          <w:szCs w:val="24"/>
                          <w:shd w:val="clear" w:color="auto" w:fill="FFFFFF"/>
                        </w:rPr>
                        <w:t>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ABE9D6D" w14:textId="7BD8EF85" w:rsidR="00A155FD" w:rsidRDefault="007D1BDF">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1DAA1C57" w14:textId="1C926E89"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20E02DC" w14:textId="17064FD8" w:rsidR="00A155FD" w:rsidRDefault="007D1BDF">
                      <w:pPr>
                        <w:jc w:val="center"/>
                        <w:rPr>
                          <w:szCs w:val="24"/>
                          <w:lang w:eastAsia="lt-LT"/>
                        </w:rPr>
                      </w:pPr>
                      <w:r>
                        <w:rPr>
                          <w:szCs w:val="24"/>
                          <w:shd w:val="clear" w:color="auto" w:fill="FFFFFF"/>
                        </w:rPr>
                        <w:t>Fiksuotoji norma, taikoma, kai priklauso nuo 26 iki 30 d. d. (jeigu dirbama 5 d.</w:t>
                      </w:r>
                      <w:r>
                        <w:rPr>
                          <w:szCs w:val="24"/>
                          <w:shd w:val="clear" w:color="auto" w:fill="FFFFFF"/>
                        </w:rPr>
                        <w:t xml:space="preserve">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E906FD1" w14:textId="67806995" w:rsidR="00A155FD" w:rsidRDefault="007D1BDF">
                      <w:pPr>
                        <w:jc w:val="center"/>
                        <w:rPr>
                          <w:szCs w:val="24"/>
                        </w:rPr>
                      </w:pPr>
                      <w:r>
                        <w:rPr>
                          <w:szCs w:val="24"/>
                        </w:rPr>
                        <w:t>-</w:t>
                      </w:r>
                    </w:p>
                  </w:tc>
                </w:tr>
                <w:tr w:rsidR="00A155FD" w14:paraId="6595DD15" w14:textId="77777777">
                  <w:tc>
                    <w:tcPr>
                      <w:tcW w:w="2889" w:type="dxa"/>
                      <w:tcBorders>
                        <w:top w:val="single" w:sz="8" w:space="0" w:color="auto"/>
                        <w:left w:val="single" w:sz="8" w:space="0" w:color="auto"/>
                        <w:bottom w:val="single" w:sz="8" w:space="0" w:color="auto"/>
                        <w:right w:val="single" w:sz="8" w:space="0" w:color="auto"/>
                      </w:tcBorders>
                    </w:tcPr>
                    <w:p w14:paraId="6565F6C3" w14:textId="38A740FB" w:rsidR="00A155FD" w:rsidRDefault="007D1BDF">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w:t>
                      </w:r>
                      <w:r>
                        <w:rPr>
                          <w:szCs w:val="24"/>
                          <w:shd w:val="clear" w:color="auto" w:fill="FFFFFF"/>
                        </w:rPr>
                        <w:t>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B872C8" w14:textId="7B82990C" w:rsidR="00A155FD" w:rsidRDefault="007D1BDF">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26181143" w14:textId="0374B467"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45B106F" w14:textId="2AB8FB57" w:rsidR="00A155FD" w:rsidRDefault="007D1BDF">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49224AD" w14:textId="34FAFA64" w:rsidR="00A155FD" w:rsidRDefault="007D1BDF">
                      <w:pPr>
                        <w:jc w:val="center"/>
                        <w:rPr>
                          <w:szCs w:val="24"/>
                        </w:rPr>
                      </w:pPr>
                      <w:r>
                        <w:rPr>
                          <w:szCs w:val="24"/>
                        </w:rPr>
                        <w:t>-</w:t>
                      </w:r>
                    </w:p>
                  </w:tc>
                </w:tr>
                <w:tr w:rsidR="00A155FD" w14:paraId="333A739E" w14:textId="77777777">
                  <w:tc>
                    <w:tcPr>
                      <w:tcW w:w="2889" w:type="dxa"/>
                      <w:tcBorders>
                        <w:top w:val="single" w:sz="8" w:space="0" w:color="auto"/>
                        <w:left w:val="single" w:sz="8" w:space="0" w:color="auto"/>
                        <w:bottom w:val="single" w:sz="8" w:space="0" w:color="auto"/>
                        <w:right w:val="single" w:sz="8" w:space="0" w:color="auto"/>
                      </w:tcBorders>
                    </w:tcPr>
                    <w:p w14:paraId="12DDFD75" w14:textId="2F399761" w:rsidR="00A155FD" w:rsidRDefault="007D1BDF">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69513BAF" w14:textId="3182BC0F" w:rsidR="00A155FD" w:rsidRDefault="007D1BDF">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6C6B92AC" w14:textId="4F713469"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E6B21D" w14:textId="5BA60A59" w:rsidR="00A155FD" w:rsidRDefault="007D1BDF">
                      <w:pPr>
                        <w:jc w:val="center"/>
                        <w:rPr>
                          <w:szCs w:val="24"/>
                          <w:lang w:eastAsia="lt-LT"/>
                        </w:rPr>
                      </w:pPr>
                      <w:r>
                        <w:rPr>
                          <w:szCs w:val="24"/>
                          <w:shd w:val="clear" w:color="auto" w:fill="FFFFFF"/>
                        </w:rPr>
                        <w:t>Fiksuotoji norma, taikoma, kai</w:t>
                      </w:r>
                      <w:r>
                        <w:rPr>
                          <w:szCs w:val="24"/>
                          <w:shd w:val="clear" w:color="auto" w:fill="FFFFFF"/>
                        </w:rPr>
                        <w:t xml:space="preserve">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E4BF673" w14:textId="37895ED3" w:rsidR="00A155FD" w:rsidRDefault="007D1BDF">
                      <w:pPr>
                        <w:jc w:val="center"/>
                        <w:rPr>
                          <w:szCs w:val="24"/>
                        </w:rPr>
                      </w:pPr>
                      <w:r>
                        <w:rPr>
                          <w:szCs w:val="24"/>
                        </w:rPr>
                        <w:t>-</w:t>
                      </w:r>
                    </w:p>
                  </w:tc>
                </w:tr>
                <w:tr w:rsidR="00A155FD" w14:paraId="238EB2AD" w14:textId="77777777">
                  <w:tc>
                    <w:tcPr>
                      <w:tcW w:w="2889" w:type="dxa"/>
                      <w:tcBorders>
                        <w:top w:val="single" w:sz="8" w:space="0" w:color="auto"/>
                        <w:left w:val="single" w:sz="8" w:space="0" w:color="auto"/>
                        <w:bottom w:val="single" w:sz="8" w:space="0" w:color="auto"/>
                        <w:right w:val="single" w:sz="8" w:space="0" w:color="auto"/>
                      </w:tcBorders>
                    </w:tcPr>
                    <w:p w14:paraId="64724612" w14:textId="44F4879F" w:rsidR="00A155FD" w:rsidRDefault="007D1BDF">
                      <w:pPr>
                        <w:jc w:val="center"/>
                        <w:rPr>
                          <w:bCs/>
                          <w:szCs w:val="24"/>
                          <w:lang w:eastAsia="lt-LT"/>
                        </w:rPr>
                      </w:pPr>
                      <w:r>
                        <w:rPr>
                          <w:szCs w:val="24"/>
                          <w:shd w:val="clear" w:color="auto" w:fill="FFFFFF"/>
                        </w:rPr>
                        <w:t>Projektą vykdančio personalo darbo užmokesčio išlaidų dalis per mėnesį, skirta kasmetinėms atostogoms, k</w:t>
                      </w:r>
                      <w:r>
                        <w:rPr>
                          <w:szCs w:val="24"/>
                          <w:shd w:val="clear" w:color="auto" w:fill="FFFFFF"/>
                        </w:rPr>
                        <w:t>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0EF6F9EF" w14:textId="57DC3EB1" w:rsidR="00A155FD" w:rsidRDefault="007D1BDF">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33DEEDB0" w14:textId="7403B2AE"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A5144B2" w14:textId="3947802C" w:rsidR="00A155FD" w:rsidRDefault="007D1BDF">
                      <w:pPr>
                        <w:jc w:val="center"/>
                        <w:rPr>
                          <w:szCs w:val="24"/>
                          <w:lang w:eastAsia="lt-LT"/>
                        </w:rPr>
                      </w:pPr>
                      <w:r>
                        <w:rPr>
                          <w:szCs w:val="24"/>
                          <w:shd w:val="clear" w:color="auto" w:fill="FFFFFF"/>
                        </w:rPr>
                        <w:t>Fiksuotoji norma, taikoma, kai priklauso 40 d. d. (jeigu dirbama 5 d. d. per savaitę) arba 48 d. d. (jeigu dirbama 6 d. d. per savaitę</w:t>
                      </w:r>
                      <w:r>
                        <w:rPr>
                          <w:szCs w:val="24"/>
                          <w:shd w:val="clear" w:color="auto" w:fill="FFFFFF"/>
                        </w:rPr>
                        <w:t>) kasmetinės atostogos</w:t>
                      </w:r>
                    </w:p>
                  </w:tc>
                  <w:tc>
                    <w:tcPr>
                      <w:tcW w:w="2890" w:type="dxa"/>
                      <w:tcBorders>
                        <w:top w:val="single" w:sz="8" w:space="0" w:color="auto"/>
                        <w:left w:val="single" w:sz="8" w:space="0" w:color="auto"/>
                        <w:bottom w:val="single" w:sz="8" w:space="0" w:color="auto"/>
                        <w:right w:val="single" w:sz="8" w:space="0" w:color="auto"/>
                      </w:tcBorders>
                    </w:tcPr>
                    <w:p w14:paraId="6AC50647" w14:textId="3C234DEA" w:rsidR="00A155FD" w:rsidRDefault="007D1BDF">
                      <w:pPr>
                        <w:jc w:val="center"/>
                        <w:rPr>
                          <w:szCs w:val="24"/>
                        </w:rPr>
                      </w:pPr>
                      <w:r>
                        <w:rPr>
                          <w:szCs w:val="24"/>
                        </w:rPr>
                        <w:t>-</w:t>
                      </w:r>
                    </w:p>
                  </w:tc>
                </w:tr>
                <w:tr w:rsidR="00A155FD" w14:paraId="4D643C91" w14:textId="77777777">
                  <w:tc>
                    <w:tcPr>
                      <w:tcW w:w="2889" w:type="dxa"/>
                      <w:tcBorders>
                        <w:top w:val="single" w:sz="8" w:space="0" w:color="auto"/>
                        <w:left w:val="single" w:sz="8" w:space="0" w:color="auto"/>
                        <w:bottom w:val="single" w:sz="8" w:space="0" w:color="auto"/>
                        <w:right w:val="single" w:sz="8" w:space="0" w:color="auto"/>
                      </w:tcBorders>
                    </w:tcPr>
                    <w:p w14:paraId="34696B71" w14:textId="4CEAA7D5" w:rsidR="00A155FD" w:rsidRDefault="007D1BDF">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B4BAAA9" w14:textId="72B36028" w:rsidR="00A155FD" w:rsidRDefault="007D1BDF">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30DF02B7" w14:textId="61358280" w:rsidR="00A155FD" w:rsidRDefault="007D1BDF">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67800D7" w14:textId="0FDDEE70" w:rsidR="00A155FD" w:rsidRDefault="007D1BDF">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4C53A8D" w14:textId="5A251A6C" w:rsidR="00A155FD" w:rsidRDefault="007D1BDF">
                      <w:pPr>
                        <w:jc w:val="center"/>
                        <w:rPr>
                          <w:szCs w:val="24"/>
                        </w:rPr>
                      </w:pPr>
                      <w:r>
                        <w:rPr>
                          <w:szCs w:val="24"/>
                        </w:rPr>
                        <w:t>-</w:t>
                      </w:r>
                    </w:p>
                  </w:tc>
                </w:tr>
              </w:tbl>
              <w:p w14:paraId="7085A396" w14:textId="4513A969" w:rsidR="00A155FD" w:rsidRDefault="00A155FD">
                <w:pPr>
                  <w:jc w:val="both"/>
                  <w:rPr>
                    <w:sz w:val="22"/>
                    <w:szCs w:val="22"/>
                  </w:rPr>
                </w:pPr>
              </w:p>
            </w:tc>
          </w:tr>
        </w:tbl>
        <w:p w14:paraId="5706B277" w14:textId="77777777" w:rsidR="00A155FD" w:rsidRDefault="00A155FD">
          <w:pPr>
            <w:spacing w:line="276" w:lineRule="auto"/>
            <w:jc w:val="center"/>
            <w:rPr>
              <w:rFonts w:ascii="Calibri" w:eastAsia="Calibri" w:hAnsi="Calibri"/>
              <w:sz w:val="22"/>
              <w:szCs w:val="22"/>
            </w:rPr>
          </w:pPr>
        </w:p>
        <w:sdt>
          <w:sdtPr>
            <w:alias w:val="pabaiga"/>
            <w:tag w:val="part_6acb51c0a39f4ef4a24d8aefa814a421"/>
            <w:id w:val="-809403091"/>
            <w:lock w:val="sdtLocked"/>
          </w:sdtPr>
          <w:sdtEndPr/>
          <w:sdtContent>
            <w:p w14:paraId="4E6202A5" w14:textId="1224F473" w:rsidR="00A155FD" w:rsidRDefault="007D1BDF" w:rsidP="007D1BDF">
              <w:pPr>
                <w:spacing w:line="276" w:lineRule="auto"/>
                <w:jc w:val="center"/>
                <w:rPr>
                  <w:szCs w:val="24"/>
                </w:rPr>
              </w:pPr>
              <w:r>
                <w:rPr>
                  <w:rFonts w:ascii="Calibri" w:eastAsia="Calibri" w:hAnsi="Calibri"/>
                  <w:sz w:val="22"/>
                  <w:szCs w:val="22"/>
                </w:rPr>
                <w:t>________________</w:t>
              </w:r>
            </w:p>
          </w:sdtContent>
        </w:sdt>
      </w:sdtContent>
    </w:sdt>
    <w:sdt>
      <w:sdtPr>
        <w:alias w:val="1 pr."/>
        <w:tag w:val="part_aac2d61ddec04eea9915d70b24ff96ad"/>
        <w:id w:val="-1151514586"/>
        <w:lock w:val="sdtLocked"/>
      </w:sdtPr>
      <w:sdtEndPr/>
      <w:sdtContent>
        <w:p w14:paraId="2A25B716" w14:textId="77777777" w:rsidR="007D1BDF" w:rsidRDefault="007D1BDF">
          <w:pPr>
            <w:ind w:left="10206"/>
            <w:sectPr w:rsidR="007D1BDF">
              <w:headerReference w:type="even" r:id="rId20"/>
              <w:headerReference w:type="default" r:id="rId21"/>
              <w:footerReference w:type="even" r:id="rId22"/>
              <w:footerReference w:type="default" r:id="rId23"/>
              <w:headerReference w:type="first" r:id="rId24"/>
              <w:footerReference w:type="first" r:id="rId25"/>
              <w:pgSz w:w="16838" w:h="11906" w:orient="landscape"/>
              <w:pgMar w:top="992" w:right="822" w:bottom="1134" w:left="1701" w:header="567" w:footer="567" w:gutter="0"/>
              <w:pgNumType w:start="1"/>
              <w:cols w:space="1296"/>
              <w:titlePg/>
              <w:docGrid w:linePitch="360"/>
            </w:sectPr>
          </w:pPr>
        </w:p>
        <w:p w14:paraId="0A302537" w14:textId="441D1119" w:rsidR="00A155FD" w:rsidRDefault="007D1BDF">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   </w:t>
          </w:r>
          <w:sdt>
            <w:sdtPr>
              <w:alias w:val="Numeris"/>
              <w:tag w:val="nr_aac2d61ddec04eea9915d70b24ff96ad"/>
              <w:id w:val="370651762"/>
              <w:lock w:val="sdtLocked"/>
            </w:sdtPr>
            <w:sdtEndPr/>
            <w:sdtContent>
              <w:r>
                <w:rPr>
                  <w:szCs w:val="24"/>
                </w:rPr>
                <w:t>1</w:t>
              </w:r>
            </w:sdtContent>
          </w:sdt>
          <w:r>
            <w:rPr>
              <w:szCs w:val="24"/>
            </w:rPr>
            <w:t xml:space="preserve"> priedas</w:t>
          </w:r>
        </w:p>
        <w:p w14:paraId="741063F4" w14:textId="77777777" w:rsidR="00A155FD" w:rsidRDefault="00A155FD">
          <w:pPr>
            <w:jc w:val="center"/>
            <w:rPr>
              <w:szCs w:val="24"/>
            </w:rPr>
          </w:pPr>
        </w:p>
        <w:p w14:paraId="33D77197" w14:textId="77777777" w:rsidR="00A155FD" w:rsidRDefault="007D1BDF">
          <w:pPr>
            <w:jc w:val="center"/>
            <w:rPr>
              <w:rFonts w:eastAsia="Calibri"/>
              <w:b/>
              <w:bCs/>
              <w:szCs w:val="24"/>
            </w:rPr>
          </w:pPr>
          <w:sdt>
            <w:sdtPr>
              <w:alias w:val="Pavadinimas"/>
              <w:tag w:val="title_aac2d61ddec04eea9915d70b24ff96ad"/>
              <w:id w:val="769583917"/>
              <w:lock w:val="sdtLocked"/>
            </w:sdtPr>
            <w:sdtEndPr/>
            <w:sdtContent>
              <w:r>
                <w:rPr>
                  <w:rFonts w:eastAsia="Calibri"/>
                  <w:b/>
                  <w:bCs/>
                  <w:szCs w:val="24"/>
                </w:rPr>
                <w:t xml:space="preserve">PROJEKTO </w:t>
              </w:r>
              <w:r>
                <w:rPr>
                  <w:rFonts w:eastAsia="Calibri"/>
                  <w:b/>
                  <w:bCs/>
                  <w:szCs w:val="24"/>
                </w:rPr>
                <w:t>(ĮSKAITANT JUNGTINĮ PROJEKTĄ) ATITIKTIES REIKŠMINGOS ŽALOS NEDARYMO HORIZONTALIAJAM PRINCIPUI VERTINIMO REIKALAVIMŲ APRAŠAS</w:t>
              </w:r>
            </w:sdtContent>
          </w:sdt>
        </w:p>
        <w:p w14:paraId="6B2D81B3" w14:textId="77777777" w:rsidR="00A155FD" w:rsidRDefault="00A155FD">
          <w:pPr>
            <w:jc w:val="center"/>
            <w:rPr>
              <w:rFonts w:eastAsia="Calibri"/>
              <w:b/>
              <w:bCs/>
              <w:szCs w:val="24"/>
            </w:rPr>
          </w:pPr>
        </w:p>
        <w:p w14:paraId="4BD593AE" w14:textId="77777777" w:rsidR="00A155FD" w:rsidRDefault="007D1BD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5B8F6A87" w14:textId="77777777" w:rsidR="00A155FD" w:rsidRDefault="007D1BDF">
          <w:pPr>
            <w:spacing w:line="276" w:lineRule="auto"/>
            <w:jc w:val="both"/>
            <w:rPr>
              <w:rFonts w:eastAsia="Calibri"/>
              <w:bCs/>
              <w:szCs w:val="24"/>
            </w:rPr>
          </w:pPr>
          <w:r>
            <w:t xml:space="preserve">X </w:t>
          </w:r>
          <w:r>
            <w:rPr>
              <w:rFonts w:eastAsia="Calibri"/>
              <w:bCs/>
              <w:szCs w:val="24"/>
            </w:rPr>
            <w:t>Ekonomikos gaivinimo ir atsparumo didinimo prie</w:t>
          </w:r>
          <w:r>
            <w:rPr>
              <w:rFonts w:eastAsia="Calibri"/>
              <w:bCs/>
              <w:szCs w:val="24"/>
            </w:rPr>
            <w:t>monė (toliau – EGADP)</w:t>
          </w:r>
        </w:p>
        <w:p w14:paraId="27F6A199" w14:textId="77777777" w:rsidR="00A155FD" w:rsidRDefault="007D1BDF">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3BA23B48" w14:textId="77777777" w:rsidR="00A155FD" w:rsidRDefault="00A155F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155FD" w14:paraId="0DE4B5A6" w14:textId="77777777">
            <w:tc>
              <w:tcPr>
                <w:tcW w:w="3261" w:type="dxa"/>
              </w:tcPr>
              <w:p w14:paraId="59C904AF" w14:textId="77777777" w:rsidR="00A155FD" w:rsidRDefault="007D1BDF">
                <w:pPr>
                  <w:jc w:val="center"/>
                  <w:rPr>
                    <w:rFonts w:eastAsia="Calibri"/>
                    <w:b/>
                    <w:szCs w:val="24"/>
                  </w:rPr>
                </w:pPr>
                <w:r>
                  <w:rPr>
                    <w:rFonts w:eastAsia="Calibri"/>
                    <w:b/>
                    <w:szCs w:val="24"/>
                  </w:rPr>
                  <w:t>Aplinkos tikslai</w:t>
                </w:r>
              </w:p>
              <w:p w14:paraId="0FC58B03" w14:textId="77777777" w:rsidR="00A155FD" w:rsidRDefault="007D1BD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w:t>
                </w:r>
                <w:r>
                  <w:rPr>
                    <w:rFonts w:eastAsia="Calibri"/>
                    <w:i/>
                    <w:szCs w:val="24"/>
                  </w:rPr>
                  <w:t xml:space="preserve"> dalies keičiamas Reglamentas (ES) Nr. 2019/2088)</w:t>
                </w:r>
              </w:p>
            </w:tc>
            <w:tc>
              <w:tcPr>
                <w:tcW w:w="5670" w:type="dxa"/>
              </w:tcPr>
              <w:p w14:paraId="2872B8F9" w14:textId="77777777" w:rsidR="00A155FD" w:rsidRDefault="007D1BDF">
                <w:pPr>
                  <w:jc w:val="center"/>
                  <w:rPr>
                    <w:rFonts w:eastAsia="Calibri"/>
                    <w:b/>
                    <w:szCs w:val="24"/>
                  </w:rPr>
                </w:pPr>
                <w:r>
                  <w:rPr>
                    <w:rFonts w:eastAsia="Calibri"/>
                    <w:b/>
                    <w:szCs w:val="24"/>
                  </w:rPr>
                  <w:t>Pagrindimas</w:t>
                </w:r>
              </w:p>
              <w:p w14:paraId="542EFBDA" w14:textId="76C6D9B2" w:rsidR="00A155FD" w:rsidRDefault="007D1BDF">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w:t>
                </w:r>
                <w:r>
                  <w:rPr>
                    <w:rFonts w:eastAsia="Calibri"/>
                    <w:bCs/>
                    <w:i/>
                    <w:szCs w:val="24"/>
                  </w:rPr>
                  <w:t>ansuotinai veiklai)</w:t>
                </w:r>
              </w:p>
            </w:tc>
            <w:tc>
              <w:tcPr>
                <w:tcW w:w="5334" w:type="dxa"/>
              </w:tcPr>
              <w:p w14:paraId="2980BA68" w14:textId="77777777" w:rsidR="00A155FD" w:rsidRDefault="007D1BDF">
                <w:pPr>
                  <w:jc w:val="center"/>
                  <w:rPr>
                    <w:rFonts w:eastAsia="Calibri"/>
                    <w:i/>
                    <w:szCs w:val="24"/>
                  </w:rPr>
                </w:pPr>
                <w:r>
                  <w:rPr>
                    <w:rFonts w:eastAsia="Calibri"/>
                    <w:b/>
                    <w:szCs w:val="24"/>
                  </w:rPr>
                  <w:t>Pagrindimo dokumentai</w:t>
                </w:r>
              </w:p>
              <w:p w14:paraId="4A7BE3F3" w14:textId="77777777" w:rsidR="00A155FD" w:rsidRDefault="007D1BD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155FD" w14:paraId="5AC223C2" w14:textId="77777777">
            <w:tc>
              <w:tcPr>
                <w:tcW w:w="3261" w:type="dxa"/>
              </w:tcPr>
              <w:p w14:paraId="1A196904" w14:textId="77777777" w:rsidR="00A155FD" w:rsidRDefault="007D1BD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BDE6B69" w14:textId="11359BC0" w:rsidR="00A155FD" w:rsidRDefault="007D1BDF">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w:t>
                </w:r>
                <w:r>
                  <w:rPr>
                    <w:rFonts w:eastAsia="Calibri"/>
                    <w:bCs/>
                    <w:iCs/>
                    <w:szCs w:val="24"/>
                  </w:rPr>
                  <w:t xml:space="preserve"> Planuojamos priemonės veiklos (pagal savo pobūdį) neturi jokio tiesioginio ar netiesioginio neigiamo poveikio šiam aplinkos tikslui.</w:t>
                </w:r>
              </w:p>
            </w:tc>
            <w:tc>
              <w:tcPr>
                <w:tcW w:w="5334" w:type="dxa"/>
              </w:tcPr>
              <w:p w14:paraId="7ECB7461" w14:textId="06C97540" w:rsidR="00A155FD" w:rsidRDefault="007D1BDF">
                <w:pPr>
                  <w:jc w:val="both"/>
                  <w:rPr>
                    <w:bCs/>
                    <w:szCs w:val="24"/>
                  </w:rPr>
                </w:pPr>
                <w:r>
                  <w:rPr>
                    <w:bCs/>
                    <w:szCs w:val="24"/>
                  </w:rPr>
                  <w:t>Netaikoma, nes priemonės veiklos apima duomenų sveikatos sektoriuje skaitmeninimą ir prieinamumo didinimą, diegiant šiuola</w:t>
                </w:r>
                <w:r>
                  <w:rPr>
                    <w:bCs/>
                    <w:szCs w:val="24"/>
                  </w:rPr>
                  <w:t>ikines technologijas, kuriant reikalingas sąsajas ir kuriant skaitmeninį turinį, ir yra į tai nukreiptos.</w:t>
                </w:r>
              </w:p>
              <w:p w14:paraId="5E3CBA40" w14:textId="77777777" w:rsidR="00A155FD" w:rsidRDefault="00A155FD">
                <w:pPr>
                  <w:tabs>
                    <w:tab w:val="left" w:pos="589"/>
                  </w:tabs>
                  <w:jc w:val="both"/>
                  <w:rPr>
                    <w:rFonts w:eastAsia="Calibri"/>
                    <w:iCs/>
                    <w:szCs w:val="24"/>
                  </w:rPr>
                </w:pPr>
              </w:p>
            </w:tc>
          </w:tr>
          <w:tr w:rsidR="00A155FD" w14:paraId="1C09A895" w14:textId="77777777">
            <w:tc>
              <w:tcPr>
                <w:tcW w:w="3261" w:type="dxa"/>
              </w:tcPr>
              <w:p w14:paraId="64E2A2A4" w14:textId="77777777" w:rsidR="00A155FD" w:rsidRDefault="007D1BD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65864D42" w14:textId="77777777" w:rsidR="00A155FD" w:rsidRDefault="007D1BDF">
                <w:pPr>
                  <w:jc w:val="both"/>
                  <w:rPr>
                    <w:rFonts w:eastAsia="Calibri"/>
                    <w:bCs/>
                    <w:szCs w:val="24"/>
                  </w:rPr>
                </w:pPr>
                <w:r>
                  <w:rPr>
                    <w:bCs/>
                    <w:szCs w:val="24"/>
                  </w:rPr>
                  <w:t>Vertinama, kad planuojama įgyvendinti priemonė neturi jokio poveikio šiam aplinkos tikslui arba numatomas jos p</w:t>
                </w:r>
                <w:r>
                  <w:rPr>
                    <w:bCs/>
                    <w:szCs w:val="24"/>
                  </w:rPr>
                  <w:t xml:space="preserve">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w:t>
                </w:r>
                <w:r>
                  <w:rPr>
                    <w:szCs w:val="24"/>
                  </w:rPr>
                  <w:t>nio neigiamo poveikio šiam aplinkos tikslui.</w:t>
                </w:r>
              </w:p>
            </w:tc>
            <w:tc>
              <w:tcPr>
                <w:tcW w:w="5334" w:type="dxa"/>
              </w:tcPr>
              <w:p w14:paraId="6C4EDB74" w14:textId="77777777" w:rsidR="00A155FD" w:rsidRDefault="007D1BDF">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w:t>
                </w:r>
                <w:r>
                  <w:rPr>
                    <w:bCs/>
                    <w:szCs w:val="24"/>
                  </w:rPr>
                  <w:t xml:space="preserve"> tai nukreiptos.</w:t>
                </w:r>
              </w:p>
              <w:p w14:paraId="2845E25C" w14:textId="77777777" w:rsidR="00A155FD" w:rsidRDefault="00A155FD">
                <w:pPr>
                  <w:jc w:val="both"/>
                  <w:rPr>
                    <w:rFonts w:eastAsia="Calibri"/>
                    <w:b/>
                    <w:szCs w:val="24"/>
                    <w:highlight w:val="green"/>
                  </w:rPr>
                </w:pPr>
              </w:p>
            </w:tc>
          </w:tr>
          <w:tr w:rsidR="00A155FD" w14:paraId="11A73DDC" w14:textId="77777777">
            <w:tc>
              <w:tcPr>
                <w:tcW w:w="3261" w:type="dxa"/>
              </w:tcPr>
              <w:p w14:paraId="399528B5" w14:textId="77777777" w:rsidR="00A155FD" w:rsidRDefault="007D1BD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2A4773A8" w14:textId="3DD914FF" w:rsidR="00A155FD" w:rsidRDefault="007D1BDF">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w:t>
                </w:r>
                <w:r>
                  <w:rPr>
                    <w:bCs/>
                    <w:szCs w:val="24"/>
                  </w:rPr>
                  <w:t>sioginio poveikio per visą gyvavimo ciklą, ir laikoma, kad ji atitinka tausaus išteklių naudojimo ir apsaugos tikslą. Įgyvendinant priemonę nenumatoma kurti jokios infrastruktūros, kuri galėtų turėti poveikį tausiam vandens ir jūrų išteklių naudojimui: vei</w:t>
                </w:r>
                <w:r>
                  <w:rPr>
                    <w:bCs/>
                    <w:szCs w:val="24"/>
                  </w:rPr>
                  <w:t>klos (pagal savo pobūdį) neturi jokio tiesioginio ar netiesioginio neigiamo poveikio šiam aplinkos tikslui.</w:t>
                </w:r>
              </w:p>
            </w:tc>
            <w:tc>
              <w:tcPr>
                <w:tcW w:w="5334" w:type="dxa"/>
              </w:tcPr>
              <w:p w14:paraId="122CCDF3" w14:textId="77777777" w:rsidR="00A155FD" w:rsidRDefault="007D1BDF">
                <w:pPr>
                  <w:jc w:val="both"/>
                  <w:rPr>
                    <w:bCs/>
                    <w:szCs w:val="24"/>
                  </w:rPr>
                </w:pPr>
                <w:r>
                  <w:rPr>
                    <w:bCs/>
                    <w:szCs w:val="24"/>
                  </w:rPr>
                  <w:t>Netaikoma, nes priemonės veiklos apima duomenų sveikatos sektoriuje skaitmeninimą ir prieinamumo didinimą, diegiant šiuolaikines technologijas, kuri</w:t>
                </w:r>
                <w:r>
                  <w:rPr>
                    <w:bCs/>
                    <w:szCs w:val="24"/>
                  </w:rPr>
                  <w:t>ant reikalingas sąsajas ir kuriant skaitmeninį turinį, ir yra į tai nukreiptos.</w:t>
                </w:r>
              </w:p>
              <w:p w14:paraId="5BE5958E" w14:textId="77777777" w:rsidR="00A155FD" w:rsidRDefault="00A155FD">
                <w:pPr>
                  <w:jc w:val="both"/>
                  <w:rPr>
                    <w:rFonts w:eastAsia="Calibri"/>
                    <w:bCs/>
                    <w:szCs w:val="24"/>
                    <w:highlight w:val="green"/>
                  </w:rPr>
                </w:pPr>
              </w:p>
            </w:tc>
          </w:tr>
          <w:tr w:rsidR="00A155FD" w14:paraId="19E8CB9B" w14:textId="77777777">
            <w:tc>
              <w:tcPr>
                <w:tcW w:w="3261" w:type="dxa"/>
              </w:tcPr>
              <w:p w14:paraId="57FCC928" w14:textId="77777777" w:rsidR="00A155FD" w:rsidRDefault="007D1BD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17BDF221" w14:textId="4C0758F9" w:rsidR="00A155FD" w:rsidRDefault="007D1BDF">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w:t>
                </w:r>
                <w:r>
                  <w:rPr>
                    <w:bCs/>
                    <w:szCs w:val="24"/>
                  </w:rPr>
                  <w:t>kaitant atliekų prevenciją ir perdirbimą: veiklos (pagal savo pobūdį) neturi jokio tiesioginio ar netiesioginio neigiamo poveikio šiam aplinkos tikslui.</w:t>
                </w:r>
              </w:p>
              <w:p w14:paraId="6CFE935C" w14:textId="77777777" w:rsidR="00A155FD" w:rsidRDefault="00A155FD">
                <w:pPr>
                  <w:jc w:val="both"/>
                  <w:rPr>
                    <w:bCs/>
                    <w:szCs w:val="24"/>
                  </w:rPr>
                </w:pPr>
              </w:p>
              <w:p w14:paraId="7D68132D" w14:textId="77777777" w:rsidR="00A155FD" w:rsidRDefault="00A155FD">
                <w:pPr>
                  <w:jc w:val="both"/>
                  <w:rPr>
                    <w:rFonts w:eastAsia="Calibri"/>
                    <w:bCs/>
                    <w:i/>
                    <w:iCs/>
                    <w:szCs w:val="24"/>
                  </w:rPr>
                </w:pPr>
              </w:p>
            </w:tc>
            <w:tc>
              <w:tcPr>
                <w:tcW w:w="5334" w:type="dxa"/>
              </w:tcPr>
              <w:p w14:paraId="55D60B49" w14:textId="62ED1360" w:rsidR="00A155FD" w:rsidRDefault="007D1BDF">
                <w:pPr>
                  <w:jc w:val="both"/>
                  <w:rPr>
                    <w:sz w:val="18"/>
                    <w:szCs w:val="18"/>
                  </w:rPr>
                </w:pPr>
                <w:r>
                  <w:rPr>
                    <w:bCs/>
                    <w:szCs w:val="24"/>
                  </w:rPr>
                  <w:t>Įsigyjama įranga turės atitikti 2009 m. spalio 21 d. Europos Parlamento ir Tarybos direktyvos 2009/12</w:t>
                </w:r>
                <w:r>
                  <w:rPr>
                    <w:bCs/>
                    <w:szCs w:val="24"/>
                  </w:rPr>
                  <w:t xml:space="preserve">5/EB, nustatančios ekologinio projektavimo reikalavimų su energija susijusiems gaminiams nustatymo sistemą, nuostatas. Atitiktis vertinama pagal pateikiamų pirkimo dokumentų informaciją. </w:t>
                </w:r>
              </w:p>
              <w:p w14:paraId="0F7BC2B1" w14:textId="4A6794BF" w:rsidR="00A155FD" w:rsidRDefault="007D1BDF">
                <w:pPr>
                  <w:jc w:val="both"/>
                  <w:rPr>
                    <w:bCs/>
                    <w:szCs w:val="24"/>
                  </w:rPr>
                </w:pPr>
                <w:r>
                  <w:rPr>
                    <w:bCs/>
                    <w:szCs w:val="24"/>
                  </w:rPr>
                  <w:t>Taip pat įgyvendinant projektus bus laikomasi 2012 m. liepos 4 d. Eu</w:t>
                </w:r>
                <w:r>
                  <w:rPr>
                    <w:bCs/>
                    <w:szCs w:val="24"/>
                  </w:rPr>
                  <w:t xml:space="preserve">ropos Parlamento ir Tarybos direktyvos 2012/19/ES dėl elektros ir elektroninės įrangos atliekų nuostatų. Įranga, baigusi savo gyvavimo ciklą, bus sutvarkoma vadovaujantis Direktyvos 2012/19/ES nuostatomis. Atitiktis vertinama pagal pateikiamą </w:t>
                </w:r>
                <w:r>
                  <w:rPr>
                    <w:szCs w:val="24"/>
                  </w:rPr>
                  <w:t xml:space="preserve">Pareiškėjo </w:t>
                </w:r>
                <w:r>
                  <w:rPr>
                    <w:color w:val="000000"/>
                    <w:szCs w:val="24"/>
                  </w:rPr>
                  <w:t>(p</w:t>
                </w:r>
                <w:r>
                  <w:rPr>
                    <w:color w:val="000000"/>
                    <w:szCs w:val="24"/>
                  </w:rPr>
                  <w:t>artnerio) įsipareigojimo dėl elektros ir elektroninės įrangos, baigusios gyvavimo ciklą, perdavimo sutvarkyti deklaraciją (</w:t>
                </w:r>
                <w:r>
                  <w:rPr>
                    <w:bCs/>
                    <w:szCs w:val="24"/>
                  </w:rPr>
                  <w:t xml:space="preserve">2022–2030 metų sveikatos priežiūros kokybės ir efektyvumo didinimo plėtros programos pažangos priemonės Nr. 11-002-02-11-01 „Gerinti </w:t>
                </w:r>
                <w:r>
                  <w:rPr>
                    <w:bCs/>
                    <w:szCs w:val="24"/>
                  </w:rPr>
                  <w:t xml:space="preserve">sveikatos priežiūros paslaugų kokybę ir prieinamumą“ projektų finansavimo sąlygų aprašo Nr.1  2 priedas). </w:t>
                </w:r>
              </w:p>
            </w:tc>
          </w:tr>
          <w:tr w:rsidR="00A155FD" w14:paraId="651F6439" w14:textId="77777777">
            <w:tc>
              <w:tcPr>
                <w:tcW w:w="3261" w:type="dxa"/>
              </w:tcPr>
              <w:p w14:paraId="12D7C1D8" w14:textId="77777777" w:rsidR="00A155FD" w:rsidRDefault="007D1BD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7A342859" w14:textId="77777777" w:rsidR="00A155FD" w:rsidRDefault="007D1BDF">
                <w:pPr>
                  <w:jc w:val="both"/>
                  <w:rPr>
                    <w:rFonts w:eastAsia="Calibri"/>
                    <w:bCs/>
                    <w:szCs w:val="24"/>
                  </w:rPr>
                </w:pPr>
                <w:r>
                  <w:rPr>
                    <w:bCs/>
                    <w:szCs w:val="24"/>
                  </w:rPr>
                  <w:t>Vertinama, kad planuojama įgyvendinti priemonė neturi jokio poveikio šiam aplinkos tikslui ar</w:t>
                </w:r>
                <w:r>
                  <w:rPr>
                    <w:bCs/>
                    <w:szCs w:val="24"/>
                  </w:rPr>
                  <w:t>ba numatomas jos poveikis yra nereikšmingas, t. y. nedaro tiesioginio ir pirminio netiesioginio poveikio per visą gyvavimo ciklą, ir laikoma, kad ji atitinka oro, vandens ar žemės taršos prevencijos ir kontrolės tikslą: įgyvendinant priemonę nenumatoma kur</w:t>
                </w:r>
                <w:r>
                  <w:rPr>
                    <w:bCs/>
                    <w:szCs w:val="24"/>
                  </w:rPr>
                  <w:t xml:space="preserve">ti infrastruktūros, kuri turėtų įtakos ženkliai oro, vandens ir dirvožemio taršai susidaryti: veiklos (pagal savo pobūdį) neturi jokio tiesioginio ar netiesioginio neigiamo poveikio šiam aplinkos tikslui. </w:t>
                </w:r>
              </w:p>
            </w:tc>
            <w:tc>
              <w:tcPr>
                <w:tcW w:w="5334" w:type="dxa"/>
              </w:tcPr>
              <w:p w14:paraId="3DFCD6F8" w14:textId="77777777" w:rsidR="00A155FD" w:rsidRDefault="007D1BDF">
                <w:pPr>
                  <w:jc w:val="both"/>
                  <w:rPr>
                    <w:bCs/>
                    <w:szCs w:val="24"/>
                  </w:rPr>
                </w:pPr>
                <w:r>
                  <w:rPr>
                    <w:bCs/>
                    <w:szCs w:val="24"/>
                  </w:rPr>
                  <w:t xml:space="preserve">Netaikoma, nes priemonės veiklos apima duomenų </w:t>
                </w:r>
                <w:r>
                  <w:rPr>
                    <w:bCs/>
                    <w:szCs w:val="24"/>
                  </w:rPr>
                  <w:t>sveikatos sektoriuje skaitmeninimą ir prieinamumo didinimą, diegiant šiuolaikines technologijas, kuriant reikalingas sąsajas ir kuriant skaitmeninį turinį, ir yra į tai nukreiptos.</w:t>
                </w:r>
              </w:p>
              <w:p w14:paraId="27CFACA8" w14:textId="77777777" w:rsidR="00A155FD" w:rsidRDefault="00A155FD">
                <w:pPr>
                  <w:jc w:val="both"/>
                  <w:rPr>
                    <w:rFonts w:eastAsia="Calibri"/>
                    <w:szCs w:val="24"/>
                    <w:highlight w:val="green"/>
                  </w:rPr>
                </w:pPr>
              </w:p>
            </w:tc>
          </w:tr>
          <w:tr w:rsidR="00A155FD" w14:paraId="08FCE40B" w14:textId="77777777">
            <w:tc>
              <w:tcPr>
                <w:tcW w:w="3261" w:type="dxa"/>
              </w:tcPr>
              <w:p w14:paraId="0054CB95" w14:textId="77777777" w:rsidR="00A155FD" w:rsidRDefault="007D1BD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5012C3AF" w14:textId="77777777" w:rsidR="00A155FD" w:rsidRDefault="007D1BDF">
                <w:pPr>
                  <w:jc w:val="both"/>
                  <w:rPr>
                    <w:rFonts w:eastAsia="Calibri"/>
                    <w:bCs/>
                    <w:szCs w:val="24"/>
                  </w:rPr>
                </w:pPr>
                <w:r>
                  <w:rPr>
                    <w:bCs/>
                    <w:szCs w:val="24"/>
                  </w:rPr>
                  <w:t>Vertinama, kad</w:t>
                </w:r>
                <w:r>
                  <w:rPr>
                    <w:bCs/>
                    <w:szCs w:val="24"/>
                  </w:rPr>
                  <w:t xml:space="preserve"> planuojama įgyvendinti priemonė neturi jokio poveikio šiam aplinkos tikslui arba numatomas jų poveikis yra nereikšmingas, t. y. nedaro tiesioginio ir pirminio netiesioginio poveikio per visą gyvavimo ciklą, ir laikoma, kad ši priemonė atitinka biologinės </w:t>
                </w:r>
                <w:r>
                  <w:rPr>
                    <w:bCs/>
                    <w:szCs w:val="24"/>
                  </w:rPr>
                  <w:t>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AE9DF06" w14:textId="77777777" w:rsidR="00A155FD" w:rsidRDefault="007D1BDF">
                <w:pPr>
                  <w:jc w:val="both"/>
                  <w:rPr>
                    <w:bCs/>
                    <w:szCs w:val="24"/>
                  </w:rPr>
                </w:pPr>
                <w:r>
                  <w:rPr>
                    <w:bCs/>
                    <w:szCs w:val="24"/>
                  </w:rPr>
                  <w:t>Netaikoma, nes priemonės veikl</w:t>
                </w:r>
                <w:r>
                  <w:rPr>
                    <w:bCs/>
                    <w:szCs w:val="24"/>
                  </w:rPr>
                  <w:t>os apima duomenų sveikatos sektoriuje skaitmeninimą ir prieinamumo didinimą, diegiant šiuolaikines technologijas, kuriant reikalingas sąsajas ir kuriant skaitmeninį turinį, ir yra į tai nukreiptos.</w:t>
                </w:r>
              </w:p>
              <w:p w14:paraId="791DD838" w14:textId="77777777" w:rsidR="00A155FD" w:rsidRDefault="00A155FD">
                <w:pPr>
                  <w:jc w:val="both"/>
                  <w:rPr>
                    <w:rFonts w:eastAsia="Calibri"/>
                    <w:szCs w:val="24"/>
                    <w:highlight w:val="green"/>
                  </w:rPr>
                </w:pPr>
              </w:p>
            </w:tc>
          </w:tr>
        </w:tbl>
        <w:p w14:paraId="602FB855" w14:textId="77777777" w:rsidR="00A155FD" w:rsidRDefault="00A155FD">
          <w:pPr>
            <w:spacing w:line="276" w:lineRule="auto"/>
            <w:jc w:val="center"/>
            <w:rPr>
              <w:rFonts w:eastAsia="Calibri"/>
              <w:szCs w:val="24"/>
            </w:rPr>
          </w:pPr>
        </w:p>
        <w:p w14:paraId="65C5782D" w14:textId="0D98FF3B" w:rsidR="00A155FD" w:rsidRPr="007D1BDF" w:rsidRDefault="007D1BDF" w:rsidP="007D1BDF">
          <w:pPr>
            <w:spacing w:line="276" w:lineRule="auto"/>
            <w:jc w:val="center"/>
            <w:rPr>
              <w:rFonts w:eastAsia="Calibri"/>
              <w:szCs w:val="24"/>
            </w:rPr>
          </w:pPr>
          <w:r>
            <w:rPr>
              <w:rFonts w:eastAsia="Calibri"/>
              <w:szCs w:val="24"/>
            </w:rPr>
            <w:t>_____________________</w:t>
          </w:r>
        </w:p>
      </w:sdtContent>
    </w:sdt>
    <w:sdt>
      <w:sdtPr>
        <w:alias w:val="2 pr."/>
        <w:tag w:val="part_0b8cb69f15fa4147bf96be5dbcc4d125"/>
        <w:id w:val="-760057411"/>
        <w:lock w:val="sdtLocked"/>
      </w:sdtPr>
      <w:sdtEndPr/>
      <w:sdtContent>
        <w:p w14:paraId="76AD0FB2" w14:textId="77777777" w:rsidR="007D1BDF" w:rsidRDefault="007D1BDF">
          <w:pPr>
            <w:ind w:left="10206"/>
            <w:sectPr w:rsidR="007D1BDF">
              <w:pgSz w:w="16838" w:h="11906" w:orient="landscape"/>
              <w:pgMar w:top="992" w:right="822" w:bottom="1134" w:left="1701" w:header="567" w:footer="567" w:gutter="0"/>
              <w:pgNumType w:start="1"/>
              <w:cols w:space="1296"/>
              <w:titlePg/>
              <w:docGrid w:linePitch="360"/>
            </w:sectPr>
          </w:pPr>
        </w:p>
        <w:p w14:paraId="5ABCF238" w14:textId="48DD8E68" w:rsidR="00A155FD" w:rsidRDefault="007D1BDF">
          <w:pPr>
            <w:ind w:left="10206"/>
            <w:rPr>
              <w:szCs w:val="24"/>
            </w:rPr>
          </w:pPr>
          <w:bookmarkStart w:id="0" w:name="_GoBack"/>
          <w:bookmarkEnd w:id="0"/>
          <w:r>
            <w:rPr>
              <w:szCs w:val="24"/>
            </w:rPr>
            <w:t xml:space="preserve">2022–2030 metų sveikatos priežiūros </w:t>
          </w:r>
        </w:p>
        <w:p w14:paraId="1DA53838" w14:textId="71FDA4A9" w:rsidR="00A155FD" w:rsidRDefault="007D1BDF">
          <w:pPr>
            <w:ind w:left="10206"/>
            <w:rPr>
              <w:szCs w:val="24"/>
            </w:rPr>
          </w:pPr>
          <w:r>
            <w:rPr>
              <w:szCs w:val="24"/>
            </w:rPr>
            <w:t xml:space="preserve">kokybės ir efektyvumo didinimo plėtros programos pažangos priemonės Nr. 11-002-11-01 „Gerinti sveikatos priežiūros paslaugų kokybę ir prieinamumą“ projekto finansavimo sąlygų aprašo Nr. 1  </w:t>
          </w:r>
          <w:sdt>
            <w:sdtPr>
              <w:alias w:val="Numeris"/>
              <w:tag w:val="nr_0b8cb69f15fa4147bf96be5dbcc4d125"/>
              <w:id w:val="844598723"/>
              <w:lock w:val="sdtLocked"/>
            </w:sdtPr>
            <w:sdtEndPr/>
            <w:sdtContent>
              <w:r>
                <w:rPr>
                  <w:szCs w:val="24"/>
                </w:rPr>
                <w:t>2</w:t>
              </w:r>
            </w:sdtContent>
          </w:sdt>
          <w:r>
            <w:rPr>
              <w:szCs w:val="24"/>
            </w:rPr>
            <w:t xml:space="preserve"> priedas</w:t>
          </w:r>
        </w:p>
        <w:p w14:paraId="20195161" w14:textId="77777777" w:rsidR="00A155FD" w:rsidRDefault="00A155FD">
          <w:pPr>
            <w:rPr>
              <w:b/>
              <w:szCs w:val="24"/>
            </w:rPr>
          </w:pPr>
        </w:p>
        <w:sdt>
          <w:sdtPr>
            <w:alias w:val="Pavadinimas"/>
            <w:tag w:val="title_0b8cb69f15fa4147bf96be5dbcc4d125"/>
            <w:id w:val="-1023782896"/>
            <w:lock w:val="sdtLocked"/>
          </w:sdtPr>
          <w:sdtEndPr/>
          <w:sdtContent>
            <w:p w14:paraId="0653C7EA" w14:textId="77777777" w:rsidR="00A155FD" w:rsidRDefault="007D1BDF">
              <w:pPr>
                <w:tabs>
                  <w:tab w:val="left" w:pos="5670"/>
                </w:tabs>
                <w:jc w:val="center"/>
                <w:rPr>
                  <w:b/>
                  <w:caps/>
                  <w:szCs w:val="24"/>
                </w:rPr>
              </w:pPr>
              <w:r>
                <w:rPr>
                  <w:b/>
                  <w:caps/>
                  <w:szCs w:val="24"/>
                </w:rPr>
                <w:t xml:space="preserve">PAREIŠKĖJO (PARTNERIO) įsipareigojimo dėl ELEKTROS IR ELEKTRONINĖS ĮRANGOS, BAIGUSIOS GYVAVIMO CIKLĄ, PERDAVIMO SUTVARKYTI  </w:t>
              </w:r>
            </w:p>
            <w:p w14:paraId="57290F08" w14:textId="77777777" w:rsidR="00A155FD" w:rsidRDefault="007D1BDF">
              <w:pPr>
                <w:tabs>
                  <w:tab w:val="left" w:pos="5670"/>
                </w:tabs>
                <w:jc w:val="center"/>
                <w:rPr>
                  <w:b/>
                  <w:caps/>
                  <w:szCs w:val="24"/>
                </w:rPr>
              </w:pPr>
              <w:r>
                <w:rPr>
                  <w:b/>
                  <w:caps/>
                  <w:szCs w:val="24"/>
                </w:rPr>
                <w:t>deklaracija</w:t>
              </w:r>
            </w:p>
          </w:sdtContent>
        </w:sdt>
        <w:p w14:paraId="5D329A7E" w14:textId="77777777" w:rsidR="00A155FD" w:rsidRDefault="00A155FD">
          <w:pPr>
            <w:tabs>
              <w:tab w:val="left" w:pos="5670"/>
            </w:tabs>
            <w:jc w:val="center"/>
            <w:rPr>
              <w:b/>
              <w:caps/>
              <w:szCs w:val="24"/>
            </w:rPr>
          </w:pPr>
        </w:p>
        <w:p w14:paraId="795DC5E3" w14:textId="77777777" w:rsidR="00A155FD" w:rsidRDefault="007D1BDF">
          <w:pPr>
            <w:tabs>
              <w:tab w:val="left" w:pos="284"/>
              <w:tab w:val="left" w:pos="1985"/>
            </w:tabs>
            <w:jc w:val="center"/>
            <w:rPr>
              <w:szCs w:val="24"/>
            </w:rPr>
          </w:pPr>
          <w:r>
            <w:rPr>
              <w:szCs w:val="24"/>
            </w:rPr>
            <w:t>20___ m. ________________d.</w:t>
          </w:r>
        </w:p>
        <w:p w14:paraId="1D7D87CF" w14:textId="77777777" w:rsidR="00A155FD" w:rsidRDefault="00A155FD">
          <w:pPr>
            <w:tabs>
              <w:tab w:val="left" w:pos="0"/>
              <w:tab w:val="left" w:pos="959"/>
              <w:tab w:val="left" w:pos="1918"/>
              <w:tab w:val="left" w:pos="2877"/>
              <w:tab w:val="left" w:pos="3836"/>
              <w:tab w:val="left" w:pos="4795"/>
              <w:tab w:val="left" w:pos="5754"/>
              <w:tab w:val="left" w:pos="6713"/>
              <w:tab w:val="left" w:pos="7672"/>
              <w:tab w:val="left" w:pos="8631"/>
            </w:tabs>
            <w:jc w:val="center"/>
            <w:rPr>
              <w:szCs w:val="24"/>
              <w:u w:val="single"/>
            </w:rPr>
          </w:pPr>
        </w:p>
        <w:p w14:paraId="73CFCADE" w14:textId="77777777" w:rsidR="00A155FD" w:rsidRDefault="007D1BDF">
          <w:pPr>
            <w:tabs>
              <w:tab w:val="left" w:pos="0"/>
              <w:tab w:val="left" w:pos="959"/>
              <w:tab w:val="left" w:pos="1918"/>
              <w:tab w:val="left" w:pos="2877"/>
              <w:tab w:val="left" w:pos="3836"/>
              <w:tab w:val="left" w:pos="4795"/>
              <w:tab w:val="left" w:pos="5754"/>
              <w:tab w:val="left" w:pos="6713"/>
              <w:tab w:val="left" w:pos="7672"/>
              <w:tab w:val="left" w:pos="8631"/>
            </w:tabs>
            <w:jc w:val="center"/>
            <w:rPr>
              <w:szCs w:val="24"/>
            </w:rPr>
          </w:pPr>
          <w:r>
            <w:rPr>
              <w:szCs w:val="24"/>
            </w:rPr>
            <w:t>_______________________</w:t>
          </w:r>
        </w:p>
        <w:p w14:paraId="05A6891C" w14:textId="77777777" w:rsidR="00A155FD" w:rsidRDefault="007D1BDF">
          <w:pPr>
            <w:tabs>
              <w:tab w:val="left" w:pos="0"/>
              <w:tab w:val="left" w:pos="959"/>
              <w:tab w:val="left" w:pos="1918"/>
              <w:tab w:val="left" w:pos="2877"/>
              <w:tab w:val="left" w:pos="3836"/>
              <w:tab w:val="left" w:pos="4795"/>
              <w:tab w:val="left" w:pos="5754"/>
              <w:tab w:val="left" w:pos="6713"/>
              <w:tab w:val="left" w:pos="7672"/>
              <w:tab w:val="left" w:pos="8631"/>
            </w:tabs>
            <w:jc w:val="center"/>
            <w:rPr>
              <w:i/>
              <w:sz w:val="20"/>
            </w:rPr>
          </w:pPr>
          <w:r>
            <w:rPr>
              <w:i/>
            </w:rPr>
            <w:t>(vietovės pavadinimas)</w:t>
          </w:r>
        </w:p>
        <w:p w14:paraId="60E69E5C" w14:textId="77777777" w:rsidR="00A155FD" w:rsidRDefault="00A155FD">
          <w:pPr>
            <w:jc w:val="center"/>
            <w:rPr>
              <w:b/>
              <w:szCs w:val="24"/>
            </w:rPr>
          </w:pPr>
        </w:p>
        <w:p w14:paraId="21AB4125" w14:textId="77777777" w:rsidR="00A155FD" w:rsidRDefault="00A155FD">
          <w:pPr>
            <w:tabs>
              <w:tab w:val="center" w:pos="3686"/>
            </w:tabs>
            <w:rPr>
              <w:b/>
              <w:szCs w:val="24"/>
            </w:rPr>
          </w:pPr>
        </w:p>
        <w:p w14:paraId="41EEDF97" w14:textId="77777777" w:rsidR="00A155FD" w:rsidRDefault="007D1BDF">
          <w:pPr>
            <w:ind w:firstLine="720"/>
            <w:jc w:val="both"/>
            <w:rPr>
              <w:szCs w:val="24"/>
            </w:rPr>
          </w:pPr>
          <w:r>
            <w:rPr>
              <w:szCs w:val="24"/>
            </w:rPr>
            <w:t xml:space="preserve">Aš, </w:t>
          </w:r>
          <w:r>
            <w:rPr>
              <w:szCs w:val="24"/>
            </w:rPr>
            <w:t>__________________________________________, mano atstovaujamos organizacijos</w:t>
          </w:r>
        </w:p>
        <w:p w14:paraId="040471B6" w14:textId="77777777" w:rsidR="00A155FD" w:rsidRDefault="007D1BDF">
          <w:pPr>
            <w:ind w:firstLine="1426"/>
            <w:jc w:val="both"/>
            <w:rPr>
              <w:i/>
              <w:sz w:val="20"/>
            </w:rPr>
          </w:pPr>
          <w:r>
            <w:rPr>
              <w:i/>
            </w:rPr>
            <w:t>(vadovo ar jo įgalioto asmens vardas, pavardė)</w:t>
          </w:r>
        </w:p>
        <w:p w14:paraId="398AFC07" w14:textId="77777777" w:rsidR="00A155FD" w:rsidRDefault="007D1BDF">
          <w:pPr>
            <w:rPr>
              <w:szCs w:val="24"/>
            </w:rPr>
          </w:pPr>
          <w:r>
            <w:rPr>
              <w:szCs w:val="24"/>
            </w:rPr>
            <w:t>________________________________________________________________  vardu įsipareigoju:</w:t>
          </w:r>
        </w:p>
        <w:p w14:paraId="23F37921" w14:textId="77777777" w:rsidR="00A155FD" w:rsidRDefault="007D1BDF">
          <w:pPr>
            <w:ind w:firstLine="3735"/>
            <w:jc w:val="both"/>
            <w:rPr>
              <w:i/>
              <w:sz w:val="20"/>
            </w:rPr>
          </w:pPr>
          <w:r>
            <w:rPr>
              <w:i/>
            </w:rPr>
            <w:t>(organizacijos pavadinimas)</w:t>
          </w:r>
        </w:p>
        <w:p w14:paraId="4E7A9FA2" w14:textId="77777777" w:rsidR="00A155FD" w:rsidRDefault="00A155FD">
          <w:pPr>
            <w:ind w:firstLine="720"/>
            <w:jc w:val="both"/>
            <w:rPr>
              <w:szCs w:val="24"/>
            </w:rPr>
          </w:pPr>
        </w:p>
        <w:p w14:paraId="42E539C3" w14:textId="77777777" w:rsidR="00A155FD" w:rsidRDefault="00A155FD">
          <w:pPr>
            <w:rPr>
              <w:sz w:val="10"/>
              <w:szCs w:val="10"/>
            </w:rPr>
          </w:pPr>
        </w:p>
        <w:p w14:paraId="6EE5D5EA" w14:textId="74E79923" w:rsidR="00A155FD" w:rsidRDefault="007D1BDF">
          <w:pPr>
            <w:ind w:firstLine="851"/>
            <w:jc w:val="both"/>
          </w:pPr>
          <w:r>
            <w:t xml:space="preserve">užtikrinti, kad projektui įgyvendinti įsigyta elektros ir elektroninė įranga, baigus jos gyvavimo ciklą, ir (ar) projekto įgyvendinimo metu susidariusios elektros ir elektroninės įrangos atliekos bus perduotos sutvarkyti vadovaujantis Lietuvos Respublikos </w:t>
          </w:r>
          <w:r>
            <w:t xml:space="preserve">atliekų tvarkymo įstatymo </w:t>
          </w:r>
          <w:r>
            <w:rPr>
              <w:bCs/>
            </w:rPr>
            <w:t>nuostatomis</w:t>
          </w:r>
          <w:r>
            <w:t>.</w:t>
          </w:r>
        </w:p>
        <w:p w14:paraId="024C5751" w14:textId="77777777" w:rsidR="00A155FD" w:rsidRDefault="00A155FD">
          <w:pPr>
            <w:rPr>
              <w:sz w:val="10"/>
              <w:szCs w:val="10"/>
            </w:rPr>
          </w:pPr>
        </w:p>
        <w:p w14:paraId="45BE61B8" w14:textId="77777777" w:rsidR="00A155FD" w:rsidRDefault="00A155FD">
          <w:pPr>
            <w:spacing w:line="259" w:lineRule="auto"/>
            <w:ind w:left="1080"/>
            <w:rPr>
              <w:sz w:val="22"/>
              <w:szCs w:val="22"/>
            </w:rPr>
          </w:pPr>
        </w:p>
        <w:tbl>
          <w:tblPr>
            <w:tblW w:w="10380" w:type="dxa"/>
            <w:tblInd w:w="-34" w:type="dxa"/>
            <w:tblLayout w:type="fixed"/>
            <w:tblLook w:val="01E0" w:firstRow="1" w:lastRow="1" w:firstColumn="1" w:lastColumn="1" w:noHBand="0" w:noVBand="0"/>
          </w:tblPr>
          <w:tblGrid>
            <w:gridCol w:w="4428"/>
            <w:gridCol w:w="2179"/>
            <w:gridCol w:w="3773"/>
          </w:tblGrid>
          <w:tr w:rsidR="00A155FD" w14:paraId="242AF706" w14:textId="77777777">
            <w:trPr>
              <w:trHeight w:val="186"/>
            </w:trPr>
            <w:tc>
              <w:tcPr>
                <w:tcW w:w="4428" w:type="dxa"/>
                <w:hideMark/>
              </w:tcPr>
              <w:p w14:paraId="33B79887" w14:textId="77777777" w:rsidR="00A155FD" w:rsidRDefault="007D1BDF">
                <w:pPr>
                  <w:rPr>
                    <w:szCs w:val="24"/>
                    <w:lang w:val="pl-PL"/>
                  </w:rPr>
                </w:pPr>
                <w:r>
                  <w:rPr>
                    <w:szCs w:val="24"/>
                  </w:rPr>
                  <w:t>__________________________________</w:t>
                </w:r>
              </w:p>
              <w:p w14:paraId="256344DE" w14:textId="77777777" w:rsidR="00A155FD" w:rsidRDefault="007D1BDF">
                <w:pPr>
                  <w:spacing w:line="276" w:lineRule="auto"/>
                  <w:jc w:val="center"/>
                  <w:rPr>
                    <w:szCs w:val="24"/>
                    <w:lang w:val="pl-PL"/>
                  </w:rPr>
                </w:pPr>
                <w:r>
                  <w:rPr>
                    <w:szCs w:val="24"/>
                  </w:rPr>
                  <w:t>(</w:t>
                </w:r>
                <w:r>
                  <w:rPr>
                    <w:i/>
                    <w:szCs w:val="24"/>
                  </w:rPr>
                  <w:t>deklaraciją pasirašančio asmens pareigų pavadinimas</w:t>
                </w:r>
                <w:r>
                  <w:rPr>
                    <w:szCs w:val="24"/>
                  </w:rPr>
                  <w:t>)</w:t>
                </w:r>
              </w:p>
            </w:tc>
            <w:tc>
              <w:tcPr>
                <w:tcW w:w="2179" w:type="dxa"/>
                <w:hideMark/>
              </w:tcPr>
              <w:p w14:paraId="6C55B99C" w14:textId="77777777" w:rsidR="00A155FD" w:rsidRDefault="007D1BDF">
                <w:pPr>
                  <w:rPr>
                    <w:szCs w:val="24"/>
                    <w:lang w:val="pl-PL"/>
                  </w:rPr>
                </w:pPr>
                <w:r>
                  <w:rPr>
                    <w:szCs w:val="24"/>
                  </w:rPr>
                  <w:t>________________</w:t>
                </w:r>
              </w:p>
              <w:p w14:paraId="2FBE8205" w14:textId="77777777" w:rsidR="00A155FD" w:rsidRDefault="007D1BDF">
                <w:pPr>
                  <w:spacing w:line="276" w:lineRule="auto"/>
                  <w:ind w:firstLine="495"/>
                  <w:rPr>
                    <w:szCs w:val="24"/>
                    <w:lang w:val="pl-PL"/>
                  </w:rPr>
                </w:pPr>
                <w:r>
                  <w:rPr>
                    <w:szCs w:val="24"/>
                  </w:rPr>
                  <w:t>(</w:t>
                </w:r>
                <w:r>
                  <w:rPr>
                    <w:i/>
                    <w:iCs/>
                    <w:szCs w:val="24"/>
                  </w:rPr>
                  <w:t>p</w:t>
                </w:r>
                <w:r>
                  <w:rPr>
                    <w:i/>
                    <w:szCs w:val="24"/>
                  </w:rPr>
                  <w:t>arašas</w:t>
                </w:r>
                <w:r>
                  <w:rPr>
                    <w:szCs w:val="24"/>
                  </w:rPr>
                  <w:t>)</w:t>
                </w:r>
              </w:p>
            </w:tc>
            <w:tc>
              <w:tcPr>
                <w:tcW w:w="3773" w:type="dxa"/>
                <w:hideMark/>
              </w:tcPr>
              <w:p w14:paraId="3A8EC678" w14:textId="77777777" w:rsidR="00A155FD" w:rsidRDefault="007D1BDF">
                <w:pPr>
                  <w:rPr>
                    <w:szCs w:val="24"/>
                    <w:lang w:val="pl-PL"/>
                  </w:rPr>
                </w:pPr>
                <w:r>
                  <w:rPr>
                    <w:szCs w:val="24"/>
                  </w:rPr>
                  <w:t>_____________________________</w:t>
                </w:r>
              </w:p>
              <w:p w14:paraId="1260BC78" w14:textId="77777777" w:rsidR="00A155FD" w:rsidRDefault="007D1BDF">
                <w:pPr>
                  <w:spacing w:line="276" w:lineRule="auto"/>
                  <w:ind w:firstLine="720"/>
                  <w:rPr>
                    <w:szCs w:val="24"/>
                    <w:lang w:val="pl-PL"/>
                  </w:rPr>
                </w:pPr>
                <w:r>
                  <w:rPr>
                    <w:szCs w:val="24"/>
                  </w:rPr>
                  <w:t>(</w:t>
                </w:r>
                <w:r>
                  <w:rPr>
                    <w:i/>
                    <w:szCs w:val="24"/>
                  </w:rPr>
                  <w:t>vardas ir pavardė</w:t>
                </w:r>
                <w:r>
                  <w:rPr>
                    <w:szCs w:val="24"/>
                  </w:rPr>
                  <w:t>)</w:t>
                </w:r>
              </w:p>
            </w:tc>
          </w:tr>
        </w:tbl>
        <w:p w14:paraId="1F537A32" w14:textId="77777777" w:rsidR="00A155FD" w:rsidRDefault="00A155FD">
          <w:pPr>
            <w:jc w:val="center"/>
            <w:rPr>
              <w:sz w:val="16"/>
              <w:szCs w:val="16"/>
              <w:lang w:val="pl-PL" w:eastAsia="lt-LT"/>
            </w:rPr>
          </w:pPr>
        </w:p>
        <w:p w14:paraId="6083A1E9" w14:textId="77777777" w:rsidR="00A155FD" w:rsidRDefault="007D1BDF">
          <w:pPr>
            <w:jc w:val="center"/>
            <w:rPr>
              <w:lang w:eastAsia="lt-LT"/>
            </w:rPr>
          </w:pPr>
          <w:r>
            <w:rPr>
              <w:sz w:val="16"/>
              <w:szCs w:val="16"/>
              <w:lang w:eastAsia="lt-LT"/>
            </w:rPr>
            <w:t>____________________________</w:t>
          </w:r>
        </w:p>
        <w:p w14:paraId="3D39E9C4" w14:textId="77777777" w:rsidR="00A155FD" w:rsidRDefault="007D1BDF">
          <w:pPr>
            <w:rPr>
              <w:sz w:val="18"/>
              <w:szCs w:val="18"/>
            </w:rPr>
          </w:pPr>
        </w:p>
      </w:sdtContent>
    </w:sdt>
    <w:sectPr w:rsidR="00A155FD">
      <w:pgSz w:w="16838" w:h="11906" w:orient="landscape"/>
      <w:pgMar w:top="992" w:right="822"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684D12" w14:textId="77777777" w:rsidR="00A155FD" w:rsidRDefault="007D1BDF">
      <w:pPr>
        <w:rPr>
          <w:sz w:val="22"/>
          <w:szCs w:val="22"/>
        </w:rPr>
      </w:pPr>
      <w:r>
        <w:rPr>
          <w:sz w:val="22"/>
          <w:szCs w:val="22"/>
        </w:rPr>
        <w:separator/>
      </w:r>
    </w:p>
  </w:endnote>
  <w:endnote w:type="continuationSeparator" w:id="0">
    <w:p w14:paraId="44356CB0" w14:textId="77777777" w:rsidR="00A155FD" w:rsidRDefault="007D1BDF">
      <w:pPr>
        <w:rPr>
          <w:sz w:val="22"/>
          <w:szCs w:val="22"/>
        </w:rPr>
      </w:pPr>
      <w:r>
        <w:rPr>
          <w:sz w:val="22"/>
          <w:szCs w:val="22"/>
        </w:rPr>
        <w:continuationSeparator/>
      </w:r>
    </w:p>
  </w:endnote>
  <w:endnote w:type="continuationNotice" w:id="1">
    <w:p w14:paraId="5B71BD47" w14:textId="77777777" w:rsidR="00A155FD" w:rsidRDefault="00A155F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956B" w14:textId="77777777" w:rsidR="00A155FD" w:rsidRDefault="00A155F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2204E" w14:textId="77777777" w:rsidR="00A155FD" w:rsidRDefault="00A155F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F5205" w14:textId="77777777" w:rsidR="00A155FD" w:rsidRDefault="00A155F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D3AD96" w14:textId="77777777" w:rsidR="00A155FD" w:rsidRDefault="007D1BDF">
      <w:pPr>
        <w:rPr>
          <w:sz w:val="22"/>
          <w:szCs w:val="22"/>
        </w:rPr>
      </w:pPr>
      <w:r>
        <w:rPr>
          <w:sz w:val="22"/>
          <w:szCs w:val="22"/>
        </w:rPr>
        <w:separator/>
      </w:r>
    </w:p>
  </w:footnote>
  <w:footnote w:type="continuationSeparator" w:id="0">
    <w:p w14:paraId="2F476812" w14:textId="77777777" w:rsidR="00A155FD" w:rsidRDefault="007D1BDF">
      <w:pPr>
        <w:rPr>
          <w:sz w:val="22"/>
          <w:szCs w:val="22"/>
        </w:rPr>
      </w:pPr>
      <w:r>
        <w:rPr>
          <w:sz w:val="22"/>
          <w:szCs w:val="22"/>
        </w:rPr>
        <w:continuationSeparator/>
      </w:r>
    </w:p>
  </w:footnote>
  <w:footnote w:type="continuationNotice" w:id="1">
    <w:p w14:paraId="2A094573" w14:textId="77777777" w:rsidR="00A155FD" w:rsidRDefault="00A155F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099FB" w14:textId="77777777" w:rsidR="00A155FD" w:rsidRDefault="00A155F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1C0BA" w14:textId="6BEB4465" w:rsidR="00A155FD" w:rsidRDefault="007D1BDF">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5DAAB804" w14:textId="6F9E76BA" w:rsidR="00A155FD" w:rsidRDefault="00A155FD">
    <w:pPr>
      <w:tabs>
        <w:tab w:val="center" w:pos="4680"/>
        <w:tab w:val="right" w:pos="9360"/>
      </w:tabs>
      <w:jc w:val="center"/>
      <w:rPr>
        <w:sz w:val="22"/>
        <w:szCs w:val="22"/>
        <w:lang w:val="en-US"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594DD" w14:textId="77777777" w:rsidR="00A155FD" w:rsidRDefault="00A155F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D1BDF"/>
    <w:rsid w:val="00A155FD"/>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84A9CA"/>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534512549">
      <w:bodyDiv w:val="1"/>
      <w:marLeft w:val="0"/>
      <w:marRight w:val="0"/>
      <w:marTop w:val="0"/>
      <w:marBottom w:val="0"/>
      <w:divBdr>
        <w:top w:val="none" w:sz="0" w:space="0" w:color="auto"/>
        <w:left w:val="none" w:sz="0" w:space="0" w:color="auto"/>
        <w:bottom w:val="none" w:sz="0" w:space="0" w:color="auto"/>
        <w:right w:val="none" w:sz="0" w:space="0" w:color="auto"/>
      </w:divBdr>
    </w:div>
    <w:div w:id="75918515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3336797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tar.lt/portal/lt/legalAct/TAR.6AC87E98DA1E/asr" TargetMode="External"/><Relationship Id="rId18" Type="http://schemas.openxmlformats.org/officeDocument/2006/relationships/hyperlink" Target="https://www.e-tar.lt/portal/lt/legalAct/9e44e1d02e5e11eb932eb1ed7f923910/asr"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e-tar.lt/portal/lt/legalAct/TAR.FCC9EA4B4DE0/asr" TargetMode="External"/><Relationship Id="rId17" Type="http://schemas.openxmlformats.org/officeDocument/2006/relationships/hyperlink" Target="https://www.e-tar.lt/portal/lt/legalAct/d7c063e07ae911eab005936df725feed/asr"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e-tar.lt/portal/lt/legalAct/TAR.5BA4DD32320E/LEoBJoqNe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tar.lt/portal/lt/legalAct/TAR.5E0A0662E5CB/asr" TargetMode="Externa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www.e-tar.lt/portal/lt/legalAct/TAR.0A55C930D0BF/pguZxuxiJx"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36419490363b11eb8d9fe110e148c770/as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tar.lt/portal/lt/legalAct/TAR.938091EB5DB7/JBvZsjAMfR"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2022–2030 METŲ SVEIKATOS PRIEŽIŪROS KOKYBĖS IR EFEKTYVUMO DIDINIMO PLĖTROS PROGRAMOS PAŽANGOS PRIEMONĖS NR. 11-002-02-11-01 „GERINTI SVEIKATOS PRIEŽIŪROS PASLAUGŲ KOKYBĘ IR PRIEINAMUMĄ“ PROJEKTŲ FINANSAVIMO SĄLYGŲ APRAŠAS NR. 1" DocPartId="172faf36bcd640f096924426d6122f6f" PartId="6e656f07d98f4258b780ea6a080d4be1">
    <Part Type="pabaiga" DocPartId="afd89e961bd14db5b059809d0ceabe69" PartId="6acb51c0a39f4ef4a24d8aefa814a421"/>
  </Part>
  <Part Type="priedas" Nr="1" Abbr="1 pr." Title="PROJEKTO (ĮSKAITANT JUNGTINĮ PROJEKTĄ) ATITIKTIES REIKŠMINGOS ŽALOS NEDARYMO HORIZONTALIAJAM PRINCIPUI VERTINIMO REIKALAVIMŲ APRAŠAS" DocPartId="7f8a492688a14ae3b906604e694f22b9" PartId="aac2d61ddec04eea9915d70b24ff96ad"/>
  <Part Type="priedas" Nr="2" Abbr="2 pr." Title="PAREIŠKĖJO (PARTNERIO) ĮSIPAREIGOJIMO DĖL ELEKTROS IR ELEKTRONINĖS ĮRANGOS, BAIGUSIOS GYVAVIMO CIKLĄ, PERDAVIMO SUTVARKYTI DEKLARACIJA" DocPartId="d41d2475b547421ca1b833158bbe3b18" PartId="0b8cb69f15fa4147bf96be5dbcc4d125"/>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050ECDC5-9A7D-47F7-9F12-441F3B672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625D8E-E428-47DF-9996-58E7EA3CA59C}">
  <ds:schemaRefs>
    <ds:schemaRef ds:uri="http://lrs.lt/TAIS/DocParts"/>
  </ds:schemaRefs>
</ds:datastoreItem>
</file>

<file path=customXml/itemProps5.xml><?xml version="1.0" encoding="utf-8"?>
<ds:datastoreItem xmlns:ds="http://schemas.openxmlformats.org/officeDocument/2006/customXml" ds:itemID="{3BD64C3E-A71C-46B0-B5FD-8FC542012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20518</Words>
  <Characters>11696</Characters>
  <Application>Microsoft Office Word</Application>
  <DocSecurity>0</DocSecurity>
  <Lines>97</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BM_PFSA_Kompetenciju platforma</vt:lpstr>
      <vt:lpstr>BM_PFSA_Kompetenciju platforma</vt:lpstr>
    </vt:vector>
  </TitlesOfParts>
  <Company>HP Inc.</Company>
  <LinksUpToDate>false</LinksUpToDate>
  <CharactersWithSpaces>32150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BM_PFSA_Kompetenciju platforma</dc:title>
  <dc:creator>Virginija Levinskienė</dc:creator>
  <cp:lastModifiedBy>TAMALIŪNIENĖ Vilija</cp:lastModifiedBy>
  <cp:revision>3</cp:revision>
  <dcterms:created xsi:type="dcterms:W3CDTF">2024-05-20T05:05:00Z</dcterms:created>
  <dcterms:modified xsi:type="dcterms:W3CDTF">2024-05-20T07:02:00Z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5" name="DmsPermissionsUsers">
    <vt:lpwstr>96;#Gintaras Maželis;#90;#Laura Neliupšytė;#165;#Lina Šimkevičienė;#1089;#Rasa Mockutė;#721;#Laura Šimonytė;#166;#Margarita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DmsWaitingForSign">
    <vt:bool>false</vt:bool>
  </property>
</Properties>
</file>