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A08A94" w14:textId="77777777" w:rsidR="0095071C" w:rsidRDefault="0095071C" w:rsidP="0095071C">
      <w:pPr>
        <w:ind w:left="9639"/>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14:paraId="26F10C62" w14:textId="77777777" w:rsidR="0095071C" w:rsidRDefault="0095071C" w:rsidP="0095071C">
      <w:pPr>
        <w:ind w:left="9639"/>
        <w:jc w:val="both"/>
        <w:rPr>
          <w:szCs w:val="24"/>
        </w:rPr>
      </w:pPr>
      <w:r>
        <w:rPr>
          <w:szCs w:val="24"/>
        </w:rPr>
        <w:t xml:space="preserve">39 priedas </w:t>
      </w:r>
    </w:p>
    <w:p w14:paraId="0874E36C" w14:textId="77777777" w:rsidR="0095071C" w:rsidRDefault="0095071C" w:rsidP="0095071C">
      <w:pPr>
        <w:ind w:left="11057"/>
        <w:jc w:val="both"/>
        <w:rPr>
          <w:szCs w:val="24"/>
        </w:rPr>
      </w:pPr>
    </w:p>
    <w:p w14:paraId="07455538" w14:textId="77777777" w:rsidR="0095071C" w:rsidRDefault="0095071C" w:rsidP="0095071C">
      <w:pPr>
        <w:jc w:val="center"/>
        <w:rPr>
          <w:iCs/>
          <w:szCs w:val="24"/>
        </w:rPr>
      </w:pPr>
      <w:r>
        <w:rPr>
          <w:b/>
          <w:bCs/>
          <w:szCs w:val="24"/>
        </w:rPr>
        <w:t>2022–2030 METŲ SVEIKATOS PRIEŽIŪROS KOKYBĖS IR EFEKTYVUMO DIDINIMO PLĖTROS PROGRAMOS PAŽANGOS PRIEMONĖS NR. 11-002-02-11-01 „GERINTI SVEIKATOS PRIEŽIŪROS PASLAUGŲ KOKYBĘ IR PRIEINAMUMĄ“</w:t>
      </w:r>
    </w:p>
    <w:p w14:paraId="09E2F48D" w14:textId="77777777" w:rsidR="0095071C" w:rsidRDefault="0095071C" w:rsidP="0095071C">
      <w:pPr>
        <w:jc w:val="center"/>
        <w:rPr>
          <w:b/>
          <w:szCs w:val="24"/>
        </w:rPr>
      </w:pPr>
      <w:r>
        <w:rPr>
          <w:b/>
          <w:bCs/>
          <w:szCs w:val="24"/>
        </w:rPr>
        <w:t>PROJEKTŲ FINANSAVIMO SĄLYGŲ APRAŠAS NR. 39</w:t>
      </w:r>
    </w:p>
    <w:p w14:paraId="62CC8955" w14:textId="77777777" w:rsidR="0095071C" w:rsidRDefault="0095071C" w:rsidP="0095071C">
      <w:pPr>
        <w:rPr>
          <w:bCs/>
          <w:i/>
          <w:szCs w:val="24"/>
        </w:rPr>
      </w:pPr>
    </w:p>
    <w:p w14:paraId="5BBD5FFD" w14:textId="77777777" w:rsidR="0095071C" w:rsidRDefault="0095071C" w:rsidP="0095071C">
      <w:pPr>
        <w:spacing w:line="259" w:lineRule="auto"/>
        <w:jc w:val="center"/>
        <w:rPr>
          <w:b/>
          <w:bCs/>
          <w:szCs w:val="24"/>
        </w:rPr>
      </w:pPr>
      <w:r>
        <w:rPr>
          <w:b/>
          <w:bCs/>
          <w:szCs w:val="24"/>
        </w:rPr>
        <w:t>I SKYRIUS</w:t>
      </w:r>
    </w:p>
    <w:p w14:paraId="0B184C26" w14:textId="77777777" w:rsidR="0095071C" w:rsidRDefault="0095071C" w:rsidP="0095071C">
      <w:pPr>
        <w:spacing w:line="259" w:lineRule="auto"/>
        <w:jc w:val="center"/>
        <w:rPr>
          <w:b/>
          <w:bCs/>
          <w:szCs w:val="24"/>
        </w:rPr>
      </w:pPr>
      <w:r>
        <w:rPr>
          <w:b/>
          <w:bCs/>
          <w:szCs w:val="24"/>
        </w:rPr>
        <w:t>VEIKLOS AR POVEIKLĖS, KURIOMS NUSTATOMOS PROJEKTŲ FINANSAVIMO SĄLYGOS IR JŲ RODIKLIAI</w:t>
      </w:r>
    </w:p>
    <w:p w14:paraId="3E2DFC1C" w14:textId="77777777" w:rsidR="0095071C" w:rsidRDefault="0095071C" w:rsidP="0095071C">
      <w:pPr>
        <w:spacing w:line="259" w:lineRule="auto"/>
        <w:jc w:val="center"/>
        <w:rPr>
          <w:b/>
          <w:szCs w:val="24"/>
        </w:rPr>
      </w:pPr>
    </w:p>
    <w:tbl>
      <w:tblPr>
        <w:tblW w:w="152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202"/>
        <w:gridCol w:w="1457"/>
        <w:gridCol w:w="1344"/>
        <w:gridCol w:w="1080"/>
        <w:gridCol w:w="1344"/>
        <w:gridCol w:w="1051"/>
        <w:gridCol w:w="1132"/>
        <w:gridCol w:w="859"/>
        <w:gridCol w:w="1149"/>
        <w:gridCol w:w="7"/>
      </w:tblGrid>
      <w:tr w:rsidR="0095071C" w14:paraId="42A32BF3" w14:textId="77777777" w:rsidTr="006A1D20">
        <w:tc>
          <w:tcPr>
            <w:tcW w:w="15230" w:type="dxa"/>
            <w:gridSpan w:val="14"/>
            <w:vAlign w:val="center"/>
          </w:tcPr>
          <w:p w14:paraId="052DA1C1" w14:textId="77777777" w:rsidR="0095071C" w:rsidRDefault="0095071C" w:rsidP="006A1D20">
            <w:pPr>
              <w:ind w:left="720" w:hanging="360"/>
              <w:jc w:val="both"/>
              <w:rPr>
                <w:b/>
              </w:rPr>
            </w:pPr>
            <w:r>
              <w:rPr>
                <w:rFonts w:eastAsia="Calibri"/>
                <w:b/>
                <w:kern w:val="2"/>
                <w:sz w:val="22"/>
                <w:szCs w:val="22"/>
                <w14:ligatures w14:val="standardContextual"/>
              </w:rPr>
              <w:t>1.</w:t>
            </w:r>
            <w:r>
              <w:rPr>
                <w:rFonts w:eastAsia="Calibri"/>
                <w:b/>
                <w:kern w:val="2"/>
                <w:sz w:val="22"/>
                <w:szCs w:val="22"/>
                <w14:ligatures w14:val="standardContextual"/>
              </w:rPr>
              <w:tab/>
            </w:r>
            <w:r>
              <w:rPr>
                <w:b/>
              </w:rPr>
              <w:t xml:space="preserve">Veiklos ar </w:t>
            </w:r>
            <w:proofErr w:type="spellStart"/>
            <w:r>
              <w:rPr>
                <w:b/>
              </w:rPr>
              <w:t>poveiklės</w:t>
            </w:r>
            <w:proofErr w:type="spellEnd"/>
            <w:r>
              <w:rPr>
                <w:b/>
              </w:rPr>
              <w:t>, kurioms nustatomos projektų finansavimo sąlygos</w:t>
            </w:r>
          </w:p>
        </w:tc>
      </w:tr>
      <w:tr w:rsidR="0095071C" w14:paraId="0F502E12" w14:textId="77777777" w:rsidTr="006A1D20">
        <w:trPr>
          <w:gridAfter w:val="1"/>
          <w:wAfter w:w="7" w:type="dxa"/>
        </w:trPr>
        <w:tc>
          <w:tcPr>
            <w:tcW w:w="1110" w:type="dxa"/>
            <w:vAlign w:val="center"/>
          </w:tcPr>
          <w:p w14:paraId="08D9E405" w14:textId="77777777" w:rsidR="0095071C" w:rsidRDefault="0095071C" w:rsidP="006A1D20">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w:t>
            </w:r>
            <w:proofErr w:type="spellStart"/>
            <w:r>
              <w:rPr>
                <w:b/>
                <w:sz w:val="20"/>
              </w:rPr>
              <w:t>mas</w:t>
            </w:r>
            <w:proofErr w:type="spellEnd"/>
          </w:p>
        </w:tc>
        <w:tc>
          <w:tcPr>
            <w:tcW w:w="1125" w:type="dxa"/>
            <w:vAlign w:val="center"/>
          </w:tcPr>
          <w:p w14:paraId="2A0D4605" w14:textId="77777777" w:rsidR="0095071C" w:rsidRDefault="0095071C" w:rsidP="006A1D20">
            <w:pPr>
              <w:jc w:val="center"/>
              <w:rPr>
                <w:b/>
                <w:sz w:val="20"/>
              </w:rPr>
            </w:pPr>
            <w:proofErr w:type="spellStart"/>
            <w:r>
              <w:rPr>
                <w:b/>
                <w:sz w:val="20"/>
              </w:rPr>
              <w:t>Finansa</w:t>
            </w:r>
            <w:proofErr w:type="spellEnd"/>
            <w:r>
              <w:rPr>
                <w:b/>
                <w:sz w:val="20"/>
              </w:rPr>
              <w:t>-vimo šaltinis</w:t>
            </w:r>
          </w:p>
        </w:tc>
        <w:tc>
          <w:tcPr>
            <w:tcW w:w="1236" w:type="dxa"/>
            <w:vAlign w:val="center"/>
          </w:tcPr>
          <w:p w14:paraId="5A43FC1D" w14:textId="77777777" w:rsidR="0095071C" w:rsidRDefault="0095071C" w:rsidP="006A1D20">
            <w:pPr>
              <w:jc w:val="center"/>
              <w:rPr>
                <w:b/>
                <w:sz w:val="20"/>
              </w:rPr>
            </w:pPr>
            <w:r>
              <w:rPr>
                <w:b/>
                <w:sz w:val="20"/>
              </w:rPr>
              <w:t xml:space="preserve">Prioritetas ar </w:t>
            </w:r>
            <w:proofErr w:type="spellStart"/>
            <w:r>
              <w:rPr>
                <w:b/>
                <w:sz w:val="20"/>
              </w:rPr>
              <w:t>komponen</w:t>
            </w:r>
            <w:proofErr w:type="spellEnd"/>
            <w:r>
              <w:rPr>
                <w:b/>
                <w:sz w:val="20"/>
              </w:rPr>
              <w:t>-tas</w:t>
            </w:r>
          </w:p>
        </w:tc>
        <w:tc>
          <w:tcPr>
            <w:tcW w:w="1134" w:type="dxa"/>
            <w:vAlign w:val="center"/>
          </w:tcPr>
          <w:p w14:paraId="7D2BDD9E" w14:textId="77777777" w:rsidR="0095071C" w:rsidRDefault="0095071C" w:rsidP="006A1D20">
            <w:pPr>
              <w:jc w:val="center"/>
              <w:rPr>
                <w:b/>
                <w:sz w:val="20"/>
              </w:rPr>
            </w:pPr>
            <w:proofErr w:type="spellStart"/>
            <w:r>
              <w:rPr>
                <w:b/>
                <w:sz w:val="20"/>
              </w:rPr>
              <w:t>Uždavi-nys</w:t>
            </w:r>
            <w:proofErr w:type="spellEnd"/>
            <w:r>
              <w:rPr>
                <w:b/>
                <w:sz w:val="20"/>
              </w:rPr>
              <w:t xml:space="preserve"> ar priemonė</w:t>
            </w:r>
          </w:p>
        </w:tc>
        <w:tc>
          <w:tcPr>
            <w:tcW w:w="1202" w:type="dxa"/>
            <w:vAlign w:val="center"/>
          </w:tcPr>
          <w:p w14:paraId="16E1E49F" w14:textId="77777777" w:rsidR="0095071C" w:rsidRDefault="0095071C" w:rsidP="006A1D20">
            <w:pPr>
              <w:jc w:val="center"/>
              <w:rPr>
                <w:b/>
                <w:sz w:val="20"/>
              </w:rPr>
            </w:pPr>
            <w:r>
              <w:rPr>
                <w:b/>
                <w:sz w:val="20"/>
              </w:rPr>
              <w:t xml:space="preserve">Veikla ar </w:t>
            </w:r>
            <w:proofErr w:type="spellStart"/>
            <w:r>
              <w:rPr>
                <w:b/>
                <w:sz w:val="20"/>
              </w:rPr>
              <w:t>paprie-monė</w:t>
            </w:r>
            <w:proofErr w:type="spellEnd"/>
          </w:p>
        </w:tc>
        <w:tc>
          <w:tcPr>
            <w:tcW w:w="1457" w:type="dxa"/>
            <w:vAlign w:val="center"/>
          </w:tcPr>
          <w:p w14:paraId="730C62BA" w14:textId="77777777" w:rsidR="0095071C" w:rsidRDefault="0095071C" w:rsidP="006A1D20">
            <w:pPr>
              <w:jc w:val="center"/>
              <w:rPr>
                <w:b/>
                <w:sz w:val="20"/>
              </w:rPr>
            </w:pPr>
            <w:r>
              <w:rPr>
                <w:b/>
                <w:sz w:val="20"/>
              </w:rPr>
              <w:t>Intervencinės priemonės kodas</w:t>
            </w:r>
          </w:p>
        </w:tc>
        <w:tc>
          <w:tcPr>
            <w:tcW w:w="1344" w:type="dxa"/>
            <w:vAlign w:val="center"/>
          </w:tcPr>
          <w:p w14:paraId="3D3477E6" w14:textId="77777777" w:rsidR="0095071C" w:rsidRDefault="0095071C" w:rsidP="006A1D20">
            <w:pPr>
              <w:jc w:val="center"/>
              <w:rPr>
                <w:b/>
                <w:sz w:val="20"/>
              </w:rPr>
            </w:pPr>
            <w:r>
              <w:rPr>
                <w:b/>
                <w:sz w:val="20"/>
              </w:rPr>
              <w:t xml:space="preserve">Regionas, kuriam priskiriama veikla ar </w:t>
            </w:r>
            <w:proofErr w:type="spellStart"/>
            <w:r>
              <w:rPr>
                <w:b/>
                <w:sz w:val="20"/>
              </w:rPr>
              <w:t>poveiklė</w:t>
            </w:r>
            <w:proofErr w:type="spellEnd"/>
          </w:p>
        </w:tc>
        <w:tc>
          <w:tcPr>
            <w:tcW w:w="1080" w:type="dxa"/>
            <w:vAlign w:val="center"/>
          </w:tcPr>
          <w:p w14:paraId="20E895FD" w14:textId="77777777" w:rsidR="0095071C" w:rsidRDefault="0095071C" w:rsidP="006A1D20">
            <w:pPr>
              <w:jc w:val="center"/>
              <w:rPr>
                <w:b/>
                <w:sz w:val="20"/>
              </w:rPr>
            </w:pPr>
            <w:r>
              <w:rPr>
                <w:b/>
                <w:sz w:val="20"/>
              </w:rPr>
              <w:t>Paramos formos kodas</w:t>
            </w:r>
          </w:p>
        </w:tc>
        <w:tc>
          <w:tcPr>
            <w:tcW w:w="1344" w:type="dxa"/>
            <w:vAlign w:val="center"/>
          </w:tcPr>
          <w:p w14:paraId="15CEBFD0" w14:textId="77777777" w:rsidR="0095071C" w:rsidRDefault="0095071C" w:rsidP="006A1D20">
            <w:pPr>
              <w:jc w:val="center"/>
              <w:rPr>
                <w:b/>
                <w:sz w:val="20"/>
              </w:rPr>
            </w:pPr>
            <w:r>
              <w:rPr>
                <w:b/>
                <w:sz w:val="20"/>
              </w:rPr>
              <w:t>Pagrindinės teritorinės srities kodas (-ai)</w:t>
            </w:r>
          </w:p>
        </w:tc>
        <w:tc>
          <w:tcPr>
            <w:tcW w:w="1051" w:type="dxa"/>
            <w:vAlign w:val="center"/>
          </w:tcPr>
          <w:p w14:paraId="37A14B2E" w14:textId="77777777" w:rsidR="0095071C" w:rsidRDefault="0095071C" w:rsidP="006A1D20">
            <w:pPr>
              <w:jc w:val="center"/>
              <w:rPr>
                <w:b/>
                <w:sz w:val="20"/>
              </w:rPr>
            </w:pPr>
            <w:proofErr w:type="spellStart"/>
            <w:r>
              <w:rPr>
                <w:b/>
                <w:sz w:val="20"/>
              </w:rPr>
              <w:t>Ekono</w:t>
            </w:r>
            <w:proofErr w:type="spellEnd"/>
            <w:r>
              <w:rPr>
                <w:b/>
                <w:sz w:val="20"/>
              </w:rPr>
              <w:t xml:space="preserve">-minės veiklos kodas </w:t>
            </w:r>
          </w:p>
          <w:p w14:paraId="41CDFB87" w14:textId="77777777" w:rsidR="0095071C" w:rsidRDefault="0095071C" w:rsidP="006A1D20">
            <w:pPr>
              <w:jc w:val="center"/>
              <w:rPr>
                <w:b/>
                <w:sz w:val="20"/>
              </w:rPr>
            </w:pPr>
            <w:r>
              <w:rPr>
                <w:b/>
                <w:sz w:val="20"/>
              </w:rPr>
              <w:t>(-ai)</w:t>
            </w:r>
          </w:p>
        </w:tc>
        <w:tc>
          <w:tcPr>
            <w:tcW w:w="1132" w:type="dxa"/>
            <w:vAlign w:val="center"/>
          </w:tcPr>
          <w:p w14:paraId="16373F64" w14:textId="77777777" w:rsidR="0095071C" w:rsidRDefault="0095071C" w:rsidP="006A1D20">
            <w:pPr>
              <w:jc w:val="center"/>
              <w:rPr>
                <w:b/>
                <w:sz w:val="20"/>
              </w:rPr>
            </w:pPr>
            <w:r>
              <w:rPr>
                <w:b/>
                <w:sz w:val="20"/>
              </w:rPr>
              <w:t>„Europos socialinio fondo +“ (toliau – ESF+) antrinių temų kodai</w:t>
            </w:r>
          </w:p>
        </w:tc>
        <w:tc>
          <w:tcPr>
            <w:tcW w:w="859" w:type="dxa"/>
            <w:vAlign w:val="center"/>
          </w:tcPr>
          <w:p w14:paraId="60878E88" w14:textId="77777777" w:rsidR="0095071C" w:rsidRDefault="0095071C" w:rsidP="006A1D20">
            <w:pPr>
              <w:jc w:val="center"/>
              <w:rPr>
                <w:b/>
                <w:sz w:val="20"/>
              </w:rPr>
            </w:pPr>
            <w:r>
              <w:rPr>
                <w:b/>
                <w:sz w:val="20"/>
              </w:rPr>
              <w:t>Lyčių lygybės mat-</w:t>
            </w:r>
            <w:proofErr w:type="spellStart"/>
            <w:r>
              <w:rPr>
                <w:b/>
                <w:sz w:val="20"/>
              </w:rPr>
              <w:t>mens</w:t>
            </w:r>
            <w:proofErr w:type="spellEnd"/>
            <w:r>
              <w:rPr>
                <w:b/>
                <w:sz w:val="20"/>
              </w:rPr>
              <w:t xml:space="preserve"> kodas</w:t>
            </w:r>
          </w:p>
        </w:tc>
        <w:tc>
          <w:tcPr>
            <w:tcW w:w="1149" w:type="dxa"/>
            <w:vAlign w:val="center"/>
          </w:tcPr>
          <w:p w14:paraId="4B73E1E1" w14:textId="77777777" w:rsidR="0095071C" w:rsidRDefault="0095071C" w:rsidP="006A1D20">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37AD52D9" w14:textId="77777777" w:rsidR="0095071C" w:rsidRDefault="0095071C" w:rsidP="006A1D20">
            <w:pPr>
              <w:jc w:val="center"/>
              <w:rPr>
                <w:b/>
                <w:sz w:val="20"/>
              </w:rPr>
            </w:pPr>
            <w:r>
              <w:rPr>
                <w:b/>
                <w:sz w:val="20"/>
              </w:rPr>
              <w:t>(Taip / Ne)</w:t>
            </w:r>
          </w:p>
        </w:tc>
      </w:tr>
      <w:tr w:rsidR="0095071C" w14:paraId="0FA80FC4" w14:textId="77777777" w:rsidTr="006A1D20">
        <w:trPr>
          <w:gridAfter w:val="1"/>
          <w:wAfter w:w="7" w:type="dxa"/>
          <w:trHeight w:val="278"/>
        </w:trPr>
        <w:tc>
          <w:tcPr>
            <w:tcW w:w="1110" w:type="dxa"/>
            <w:tcMar>
              <w:left w:w="28" w:type="dxa"/>
              <w:right w:w="28" w:type="dxa"/>
            </w:tcMar>
          </w:tcPr>
          <w:p w14:paraId="120416D9" w14:textId="77777777" w:rsidR="0095071C" w:rsidRDefault="0095071C" w:rsidP="006A1D20">
            <w:pPr>
              <w:ind w:firstLine="48"/>
              <w:jc w:val="center"/>
              <w:rPr>
                <w:i/>
                <w:sz w:val="20"/>
              </w:rPr>
            </w:pPr>
            <w:r>
              <w:rPr>
                <w:iCs/>
                <w:sz w:val="20"/>
              </w:rPr>
              <w:t>2.13 Regionų ir savivaldybių sveikatos priežiūros įstaigų  infrastruktūros modernizavi</w:t>
            </w:r>
            <w:r>
              <w:rPr>
                <w:iCs/>
                <w:sz w:val="20"/>
              </w:rPr>
              <w:lastRenderedPageBreak/>
              <w:t>mas, Sostinės regionas</w:t>
            </w:r>
          </w:p>
        </w:tc>
        <w:tc>
          <w:tcPr>
            <w:tcW w:w="1125" w:type="dxa"/>
            <w:tcMar>
              <w:left w:w="28" w:type="dxa"/>
              <w:right w:w="28" w:type="dxa"/>
            </w:tcMar>
          </w:tcPr>
          <w:p w14:paraId="41ED400C" w14:textId="77777777" w:rsidR="0095071C" w:rsidRDefault="0095071C" w:rsidP="006A1D20">
            <w:pPr>
              <w:jc w:val="center"/>
              <w:rPr>
                <w:b/>
                <w:i/>
                <w:sz w:val="20"/>
              </w:rPr>
            </w:pPr>
            <w:r>
              <w:rPr>
                <w:bCs/>
                <w:iCs/>
                <w:sz w:val="20"/>
              </w:rPr>
              <w:lastRenderedPageBreak/>
              <w:t xml:space="preserve">Europos Sąjungos fondų lėšos (toliau – ES lėšos) ir Bendrojo finansavimo </w:t>
            </w:r>
            <w:r>
              <w:rPr>
                <w:bCs/>
                <w:iCs/>
                <w:sz w:val="20"/>
              </w:rPr>
              <w:lastRenderedPageBreak/>
              <w:t>lėšos (toliau – BF lėšos)</w:t>
            </w:r>
          </w:p>
        </w:tc>
        <w:tc>
          <w:tcPr>
            <w:tcW w:w="1236" w:type="dxa"/>
            <w:tcMar>
              <w:left w:w="28" w:type="dxa"/>
              <w:right w:w="28" w:type="dxa"/>
            </w:tcMar>
          </w:tcPr>
          <w:p w14:paraId="45BEF58F" w14:textId="77777777" w:rsidR="0095071C" w:rsidRDefault="0095071C" w:rsidP="006A1D20">
            <w:pPr>
              <w:jc w:val="center"/>
              <w:rPr>
                <w:i/>
                <w:sz w:val="20"/>
                <w:lang w:val="en-US"/>
              </w:rPr>
            </w:pPr>
            <w:r>
              <w:rPr>
                <w:iCs/>
                <w:sz w:val="20"/>
              </w:rPr>
              <w:lastRenderedPageBreak/>
              <w:t>15</w:t>
            </w:r>
          </w:p>
        </w:tc>
        <w:tc>
          <w:tcPr>
            <w:tcW w:w="1134" w:type="dxa"/>
            <w:tcMar>
              <w:left w:w="28" w:type="dxa"/>
              <w:right w:w="28" w:type="dxa"/>
            </w:tcMar>
          </w:tcPr>
          <w:p w14:paraId="49DF49B0" w14:textId="77777777" w:rsidR="0095071C" w:rsidRDefault="0095071C" w:rsidP="006A1D20">
            <w:pPr>
              <w:jc w:val="center"/>
              <w:rPr>
                <w:sz w:val="20"/>
              </w:rPr>
            </w:pPr>
            <w:r>
              <w:rPr>
                <w:sz w:val="20"/>
              </w:rPr>
              <w:t>15.1</w:t>
            </w:r>
          </w:p>
        </w:tc>
        <w:tc>
          <w:tcPr>
            <w:tcW w:w="1202" w:type="dxa"/>
            <w:tcMar>
              <w:left w:w="28" w:type="dxa"/>
              <w:right w:w="28" w:type="dxa"/>
            </w:tcMar>
          </w:tcPr>
          <w:p w14:paraId="161ABD81" w14:textId="77777777" w:rsidR="0095071C" w:rsidRDefault="0095071C" w:rsidP="006A1D20">
            <w:pPr>
              <w:jc w:val="center"/>
              <w:rPr>
                <w:iCs/>
                <w:sz w:val="20"/>
              </w:rPr>
            </w:pPr>
            <w:r>
              <w:rPr>
                <w:iCs/>
                <w:sz w:val="20"/>
              </w:rPr>
              <w:t>15.1.1 Stiprinti sveikatos priežiūros įstaigų infrastruktūrą</w:t>
            </w:r>
          </w:p>
        </w:tc>
        <w:tc>
          <w:tcPr>
            <w:tcW w:w="1457" w:type="dxa"/>
            <w:tcMar>
              <w:left w:w="28" w:type="dxa"/>
              <w:right w:w="28" w:type="dxa"/>
            </w:tcMar>
          </w:tcPr>
          <w:p w14:paraId="1AE4CC2A" w14:textId="77777777" w:rsidR="0095071C" w:rsidRDefault="0095071C" w:rsidP="006A1D20">
            <w:pPr>
              <w:jc w:val="center"/>
              <w:rPr>
                <w:i/>
                <w:sz w:val="20"/>
              </w:rPr>
            </w:pPr>
            <w:r>
              <w:rPr>
                <w:iCs/>
                <w:sz w:val="20"/>
              </w:rPr>
              <w:t xml:space="preserve">128 </w:t>
            </w:r>
            <w:r>
              <w:rPr>
                <w:sz w:val="20"/>
              </w:rPr>
              <w:t>–</w:t>
            </w:r>
            <w:r>
              <w:rPr>
                <w:iCs/>
                <w:sz w:val="20"/>
              </w:rPr>
              <w:t xml:space="preserve"> Sveikatos infrastruktūra </w:t>
            </w:r>
          </w:p>
        </w:tc>
        <w:tc>
          <w:tcPr>
            <w:tcW w:w="1344" w:type="dxa"/>
            <w:tcMar>
              <w:left w:w="28" w:type="dxa"/>
              <w:right w:w="28" w:type="dxa"/>
            </w:tcMar>
          </w:tcPr>
          <w:p w14:paraId="567939FA" w14:textId="77777777" w:rsidR="0095071C" w:rsidRDefault="0095071C" w:rsidP="006A1D20">
            <w:pPr>
              <w:jc w:val="center"/>
              <w:rPr>
                <w:i/>
                <w:sz w:val="20"/>
              </w:rPr>
            </w:pPr>
            <w:r>
              <w:rPr>
                <w:iCs/>
                <w:sz w:val="20"/>
              </w:rPr>
              <w:t xml:space="preserve">Sostinės regionas </w:t>
            </w:r>
          </w:p>
        </w:tc>
        <w:tc>
          <w:tcPr>
            <w:tcW w:w="1080" w:type="dxa"/>
            <w:tcMar>
              <w:left w:w="28" w:type="dxa"/>
              <w:right w:w="28" w:type="dxa"/>
            </w:tcMar>
          </w:tcPr>
          <w:p w14:paraId="03B21A0B" w14:textId="77777777" w:rsidR="0095071C" w:rsidRDefault="0095071C" w:rsidP="006A1D20">
            <w:pPr>
              <w:jc w:val="center"/>
              <w:rPr>
                <w:i/>
                <w:sz w:val="20"/>
              </w:rPr>
            </w:pPr>
            <w:r>
              <w:rPr>
                <w:iCs/>
                <w:sz w:val="20"/>
              </w:rPr>
              <w:t>01 – dotacija</w:t>
            </w:r>
          </w:p>
        </w:tc>
        <w:tc>
          <w:tcPr>
            <w:tcW w:w="1344" w:type="dxa"/>
            <w:tcMar>
              <w:left w:w="28" w:type="dxa"/>
              <w:right w:w="28" w:type="dxa"/>
            </w:tcMar>
          </w:tcPr>
          <w:p w14:paraId="629DD2E3" w14:textId="77777777" w:rsidR="0095071C" w:rsidRDefault="0095071C" w:rsidP="006A1D20">
            <w:pPr>
              <w:jc w:val="center"/>
              <w:rPr>
                <w:sz w:val="20"/>
              </w:rPr>
            </w:pPr>
            <w:r>
              <w:rPr>
                <w:sz w:val="20"/>
              </w:rPr>
              <w:t xml:space="preserve">33 – </w:t>
            </w:r>
            <w:proofErr w:type="spellStart"/>
            <w:r>
              <w:rPr>
                <w:sz w:val="20"/>
              </w:rPr>
              <w:t>Nesiorien-tuojant</w:t>
            </w:r>
            <w:proofErr w:type="spellEnd"/>
            <w:r>
              <w:rPr>
                <w:sz w:val="20"/>
              </w:rPr>
              <w:t xml:space="preserve"> į </w:t>
            </w:r>
            <w:proofErr w:type="spellStart"/>
            <w:r>
              <w:rPr>
                <w:sz w:val="20"/>
              </w:rPr>
              <w:t>teritoriškumą</w:t>
            </w:r>
            <w:proofErr w:type="spellEnd"/>
          </w:p>
        </w:tc>
        <w:tc>
          <w:tcPr>
            <w:tcW w:w="1051" w:type="dxa"/>
            <w:tcMar>
              <w:left w:w="28" w:type="dxa"/>
              <w:right w:w="28" w:type="dxa"/>
            </w:tcMar>
          </w:tcPr>
          <w:p w14:paraId="5BB045D3" w14:textId="77777777" w:rsidR="0095071C" w:rsidRDefault="0095071C" w:rsidP="006A1D20">
            <w:pPr>
              <w:jc w:val="center"/>
              <w:rPr>
                <w:sz w:val="20"/>
              </w:rPr>
            </w:pPr>
            <w:r>
              <w:rPr>
                <w:sz w:val="20"/>
              </w:rPr>
              <w:t>22 – Žmonių sveikatos priežiūros veikla</w:t>
            </w:r>
          </w:p>
        </w:tc>
        <w:tc>
          <w:tcPr>
            <w:tcW w:w="1132" w:type="dxa"/>
            <w:tcMar>
              <w:left w:w="28" w:type="dxa"/>
              <w:right w:w="28" w:type="dxa"/>
            </w:tcMar>
          </w:tcPr>
          <w:p w14:paraId="1473970E" w14:textId="77777777" w:rsidR="0095071C" w:rsidRDefault="0095071C" w:rsidP="006A1D20">
            <w:pPr>
              <w:ind w:firstLine="583"/>
              <w:rPr>
                <w:sz w:val="20"/>
              </w:rPr>
            </w:pPr>
            <w:r>
              <w:rPr>
                <w:sz w:val="20"/>
              </w:rPr>
              <w:t>-</w:t>
            </w:r>
          </w:p>
        </w:tc>
        <w:tc>
          <w:tcPr>
            <w:tcW w:w="859" w:type="dxa"/>
            <w:tcMar>
              <w:left w:w="28" w:type="dxa"/>
              <w:right w:w="28" w:type="dxa"/>
            </w:tcMar>
          </w:tcPr>
          <w:p w14:paraId="3176C10A" w14:textId="77777777" w:rsidR="0095071C" w:rsidRDefault="0095071C" w:rsidP="006A1D20">
            <w:pPr>
              <w:jc w:val="center"/>
              <w:rPr>
                <w:i/>
                <w:iCs/>
                <w:sz w:val="20"/>
              </w:rPr>
            </w:pPr>
            <w:r>
              <w:rPr>
                <w:sz w:val="20"/>
              </w:rPr>
              <w:t xml:space="preserve">03 – </w:t>
            </w:r>
            <w:proofErr w:type="spellStart"/>
            <w:r>
              <w:rPr>
                <w:sz w:val="20"/>
              </w:rPr>
              <w:t>Neutra-lumas</w:t>
            </w:r>
            <w:proofErr w:type="spellEnd"/>
            <w:r>
              <w:rPr>
                <w:sz w:val="20"/>
              </w:rPr>
              <w:t xml:space="preserve"> lyties požiūriu</w:t>
            </w:r>
          </w:p>
        </w:tc>
        <w:tc>
          <w:tcPr>
            <w:tcW w:w="1149" w:type="dxa"/>
          </w:tcPr>
          <w:p w14:paraId="33D86504" w14:textId="77777777" w:rsidR="0095071C" w:rsidRDefault="0095071C" w:rsidP="006A1D20">
            <w:pPr>
              <w:jc w:val="center"/>
              <w:rPr>
                <w:i/>
                <w:iCs/>
                <w:sz w:val="20"/>
              </w:rPr>
            </w:pPr>
            <w:r>
              <w:rPr>
                <w:sz w:val="20"/>
              </w:rPr>
              <w:t>Ne</w:t>
            </w:r>
          </w:p>
        </w:tc>
      </w:tr>
    </w:tbl>
    <w:p w14:paraId="3D71865B" w14:textId="77777777" w:rsidR="0095071C" w:rsidRDefault="0095071C" w:rsidP="0095071C">
      <w:pPr>
        <w:ind w:firstLine="567"/>
        <w:jc w:val="both"/>
        <w:rPr>
          <w:b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95071C" w14:paraId="66F3B181" w14:textId="77777777" w:rsidTr="006A1D20">
        <w:trPr>
          <w:trHeight w:val="405"/>
        </w:trPr>
        <w:tc>
          <w:tcPr>
            <w:tcW w:w="15134" w:type="dxa"/>
            <w:gridSpan w:val="4"/>
            <w:vAlign w:val="center"/>
          </w:tcPr>
          <w:p w14:paraId="473C14B8" w14:textId="77777777" w:rsidR="0095071C" w:rsidRDefault="0095071C" w:rsidP="006A1D20">
            <w:pPr>
              <w:rPr>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95071C" w14:paraId="450DEAFD" w14:textId="77777777" w:rsidTr="006A1D20">
        <w:trPr>
          <w:trHeight w:val="405"/>
        </w:trPr>
        <w:tc>
          <w:tcPr>
            <w:tcW w:w="3783" w:type="dxa"/>
            <w:vAlign w:val="center"/>
          </w:tcPr>
          <w:p w14:paraId="2DED99D3" w14:textId="77777777" w:rsidR="0095071C" w:rsidRDefault="0095071C" w:rsidP="006A1D20">
            <w:pPr>
              <w:jc w:val="center"/>
              <w:rPr>
                <w:sz w:val="22"/>
                <w:szCs w:val="22"/>
              </w:rPr>
            </w:pPr>
            <w:r>
              <w:rPr>
                <w:sz w:val="22"/>
                <w:szCs w:val="22"/>
              </w:rPr>
              <w:t>Rodiklio pavadinimas</w:t>
            </w:r>
          </w:p>
        </w:tc>
        <w:tc>
          <w:tcPr>
            <w:tcW w:w="3784" w:type="dxa"/>
            <w:vAlign w:val="center"/>
          </w:tcPr>
          <w:p w14:paraId="0F330614" w14:textId="77777777" w:rsidR="0095071C" w:rsidRDefault="0095071C" w:rsidP="006A1D20">
            <w:pPr>
              <w:jc w:val="center"/>
              <w:rPr>
                <w:sz w:val="22"/>
                <w:szCs w:val="22"/>
              </w:rPr>
            </w:pPr>
            <w:r>
              <w:rPr>
                <w:sz w:val="22"/>
                <w:szCs w:val="22"/>
              </w:rPr>
              <w:t>Rodiklio kodas</w:t>
            </w:r>
          </w:p>
        </w:tc>
        <w:tc>
          <w:tcPr>
            <w:tcW w:w="3783" w:type="dxa"/>
            <w:vAlign w:val="center"/>
          </w:tcPr>
          <w:p w14:paraId="337CD940" w14:textId="77777777" w:rsidR="0095071C" w:rsidRDefault="0095071C" w:rsidP="006A1D20">
            <w:pPr>
              <w:jc w:val="center"/>
              <w:rPr>
                <w:sz w:val="22"/>
                <w:szCs w:val="22"/>
              </w:rPr>
            </w:pPr>
            <w:r>
              <w:rPr>
                <w:sz w:val="22"/>
                <w:szCs w:val="22"/>
              </w:rPr>
              <w:t>Matavimo vienetai</w:t>
            </w:r>
          </w:p>
        </w:tc>
        <w:tc>
          <w:tcPr>
            <w:tcW w:w="3784" w:type="dxa"/>
            <w:vAlign w:val="center"/>
          </w:tcPr>
          <w:p w14:paraId="57A737A0" w14:textId="77777777" w:rsidR="0095071C" w:rsidRDefault="0095071C" w:rsidP="006A1D20">
            <w:pPr>
              <w:jc w:val="center"/>
              <w:rPr>
                <w:sz w:val="22"/>
                <w:szCs w:val="22"/>
              </w:rPr>
            </w:pPr>
            <w:r>
              <w:rPr>
                <w:sz w:val="22"/>
                <w:szCs w:val="22"/>
              </w:rPr>
              <w:t>Siektina reikšmė ir pasiekimo data</w:t>
            </w:r>
          </w:p>
        </w:tc>
      </w:tr>
      <w:tr w:rsidR="0095071C" w14:paraId="7A3D5E5A" w14:textId="77777777" w:rsidTr="006A1D20">
        <w:trPr>
          <w:trHeight w:val="416"/>
        </w:trPr>
        <w:tc>
          <w:tcPr>
            <w:tcW w:w="3783" w:type="dxa"/>
          </w:tcPr>
          <w:p w14:paraId="41FCBB09" w14:textId="77777777" w:rsidR="0095071C" w:rsidRDefault="0095071C" w:rsidP="006A1D20">
            <w:pPr>
              <w:ind w:left="-57" w:right="-57"/>
              <w:jc w:val="both"/>
              <w:rPr>
                <w:szCs w:val="24"/>
              </w:rPr>
            </w:pPr>
            <w:r>
              <w:rPr>
                <w:szCs w:val="24"/>
              </w:rPr>
              <w:t>2.1. Naujos arba modernizuotos sveikatos priežiūros infrastruktūros naudotojų skaičius per metus</w:t>
            </w:r>
          </w:p>
        </w:tc>
        <w:tc>
          <w:tcPr>
            <w:tcW w:w="3784" w:type="dxa"/>
          </w:tcPr>
          <w:p w14:paraId="17A01AEB" w14:textId="77777777" w:rsidR="0095071C" w:rsidRDefault="0095071C" w:rsidP="006A1D20">
            <w:pPr>
              <w:jc w:val="center"/>
              <w:rPr>
                <w:color w:val="000000"/>
                <w:szCs w:val="24"/>
                <w:lang w:eastAsia="lt-LT"/>
              </w:rPr>
            </w:pPr>
            <w:r>
              <w:rPr>
                <w:color w:val="000000"/>
                <w:szCs w:val="24"/>
                <w:lang w:eastAsia="lt-LT"/>
              </w:rPr>
              <w:t xml:space="preserve">R.B.2.2073 </w:t>
            </w:r>
          </w:p>
          <w:p w14:paraId="74356A42" w14:textId="77777777" w:rsidR="0095071C" w:rsidRDefault="0095071C" w:rsidP="006A1D20">
            <w:pPr>
              <w:jc w:val="center"/>
              <w:rPr>
                <w:color w:val="000000"/>
                <w:szCs w:val="24"/>
                <w:lang w:eastAsia="lt-LT"/>
              </w:rPr>
            </w:pPr>
            <w:r>
              <w:rPr>
                <w:color w:val="000000"/>
                <w:szCs w:val="24"/>
                <w:lang w:eastAsia="lt-LT"/>
              </w:rPr>
              <w:t>R-11-002-02-11-01-28</w:t>
            </w:r>
          </w:p>
          <w:p w14:paraId="403A4B5B" w14:textId="77777777" w:rsidR="0095071C" w:rsidRDefault="0095071C" w:rsidP="006A1D20">
            <w:pPr>
              <w:jc w:val="center"/>
              <w:rPr>
                <w:szCs w:val="24"/>
              </w:rPr>
            </w:pPr>
          </w:p>
        </w:tc>
        <w:tc>
          <w:tcPr>
            <w:tcW w:w="3783" w:type="dxa"/>
          </w:tcPr>
          <w:p w14:paraId="1769B2C2" w14:textId="77777777" w:rsidR="0095071C" w:rsidRDefault="0095071C" w:rsidP="006A1D20">
            <w:pPr>
              <w:spacing w:line="259" w:lineRule="auto"/>
              <w:jc w:val="center"/>
              <w:rPr>
                <w:szCs w:val="24"/>
              </w:rPr>
            </w:pPr>
            <w:r>
              <w:rPr>
                <w:szCs w:val="24"/>
              </w:rPr>
              <w:t>Naudotojai per metus</w:t>
            </w:r>
          </w:p>
        </w:tc>
        <w:tc>
          <w:tcPr>
            <w:tcW w:w="3784" w:type="dxa"/>
          </w:tcPr>
          <w:p w14:paraId="4CFB8801" w14:textId="77777777" w:rsidR="0095071C" w:rsidRDefault="0095071C" w:rsidP="006A1D20">
            <w:pPr>
              <w:spacing w:line="259" w:lineRule="auto"/>
              <w:ind w:firstLine="1484"/>
              <w:rPr>
                <w:szCs w:val="24"/>
              </w:rPr>
            </w:pPr>
            <w:r>
              <w:rPr>
                <w:szCs w:val="24"/>
              </w:rPr>
              <w:t>5 440</w:t>
            </w:r>
          </w:p>
          <w:p w14:paraId="689D6BCC" w14:textId="77777777" w:rsidR="0095071C" w:rsidRDefault="0095071C" w:rsidP="006A1D20">
            <w:pPr>
              <w:spacing w:line="259" w:lineRule="auto"/>
              <w:jc w:val="center"/>
              <w:rPr>
                <w:szCs w:val="24"/>
              </w:rPr>
            </w:pPr>
            <w:r>
              <w:rPr>
                <w:szCs w:val="24"/>
              </w:rPr>
              <w:t>(2029 m.)</w:t>
            </w:r>
          </w:p>
        </w:tc>
      </w:tr>
      <w:tr w:rsidR="0095071C" w14:paraId="4CF32B46" w14:textId="77777777" w:rsidTr="006A1D20">
        <w:trPr>
          <w:trHeight w:val="416"/>
        </w:trPr>
        <w:tc>
          <w:tcPr>
            <w:tcW w:w="3783" w:type="dxa"/>
            <w:tcBorders>
              <w:bottom w:val="single" w:sz="4" w:space="0" w:color="auto"/>
            </w:tcBorders>
          </w:tcPr>
          <w:p w14:paraId="1F599C75" w14:textId="77777777" w:rsidR="0095071C" w:rsidRDefault="0095071C" w:rsidP="006A1D20">
            <w:pPr>
              <w:ind w:left="-57" w:right="-57"/>
              <w:jc w:val="both"/>
              <w:rPr>
                <w:szCs w:val="24"/>
              </w:rPr>
            </w:pPr>
            <w:r>
              <w:rPr>
                <w:szCs w:val="24"/>
              </w:rPr>
              <w:t>2.2. Naujos arba modernizuotos sveikatos priežiūros infrastruktūros talpumas</w:t>
            </w:r>
          </w:p>
          <w:p w14:paraId="4BD3EE6C" w14:textId="77777777" w:rsidR="0095071C" w:rsidRDefault="0095071C" w:rsidP="006A1D20">
            <w:pPr>
              <w:ind w:right="-57"/>
              <w:jc w:val="both"/>
              <w:rPr>
                <w:szCs w:val="24"/>
              </w:rPr>
            </w:pPr>
          </w:p>
        </w:tc>
        <w:tc>
          <w:tcPr>
            <w:tcW w:w="3784" w:type="dxa"/>
            <w:tcBorders>
              <w:bottom w:val="single" w:sz="4" w:space="0" w:color="auto"/>
            </w:tcBorders>
          </w:tcPr>
          <w:p w14:paraId="1C6E8EBC" w14:textId="77777777" w:rsidR="0095071C" w:rsidRDefault="0095071C" w:rsidP="006A1D20">
            <w:pPr>
              <w:jc w:val="center"/>
              <w:rPr>
                <w:color w:val="000000"/>
                <w:szCs w:val="24"/>
                <w:lang w:eastAsia="lt-LT"/>
              </w:rPr>
            </w:pPr>
            <w:r>
              <w:rPr>
                <w:color w:val="000000"/>
                <w:szCs w:val="24"/>
                <w:lang w:eastAsia="lt-LT"/>
              </w:rPr>
              <w:t xml:space="preserve">P.B.2.0069 </w:t>
            </w:r>
          </w:p>
          <w:p w14:paraId="5866928B" w14:textId="77777777" w:rsidR="0095071C" w:rsidRDefault="0095071C" w:rsidP="006A1D20">
            <w:pPr>
              <w:jc w:val="center"/>
              <w:rPr>
                <w:color w:val="000000"/>
                <w:szCs w:val="24"/>
                <w:lang w:eastAsia="lt-LT"/>
              </w:rPr>
            </w:pPr>
            <w:r>
              <w:rPr>
                <w:color w:val="000000"/>
                <w:szCs w:val="24"/>
                <w:lang w:eastAsia="lt-LT"/>
              </w:rPr>
              <w:t>P-11-002-02-11-01-31</w:t>
            </w:r>
          </w:p>
          <w:p w14:paraId="7210CCF0" w14:textId="77777777" w:rsidR="0095071C" w:rsidRDefault="0095071C" w:rsidP="006A1D20">
            <w:pPr>
              <w:jc w:val="center"/>
              <w:rPr>
                <w:szCs w:val="24"/>
              </w:rPr>
            </w:pPr>
          </w:p>
        </w:tc>
        <w:tc>
          <w:tcPr>
            <w:tcW w:w="3783" w:type="dxa"/>
            <w:tcBorders>
              <w:bottom w:val="single" w:sz="4" w:space="0" w:color="auto"/>
            </w:tcBorders>
          </w:tcPr>
          <w:p w14:paraId="0993095A" w14:textId="77777777" w:rsidR="0095071C" w:rsidRDefault="0095071C" w:rsidP="006A1D20">
            <w:pPr>
              <w:spacing w:line="259" w:lineRule="auto"/>
              <w:jc w:val="center"/>
              <w:rPr>
                <w:szCs w:val="24"/>
              </w:rPr>
            </w:pPr>
            <w:r>
              <w:rPr>
                <w:color w:val="000000"/>
                <w:szCs w:val="24"/>
                <w:lang w:eastAsia="lt-LT"/>
              </w:rPr>
              <w:t>Asmenys per metus</w:t>
            </w:r>
          </w:p>
        </w:tc>
        <w:tc>
          <w:tcPr>
            <w:tcW w:w="3784" w:type="dxa"/>
            <w:tcBorders>
              <w:bottom w:val="single" w:sz="4" w:space="0" w:color="auto"/>
            </w:tcBorders>
          </w:tcPr>
          <w:p w14:paraId="68DA8667" w14:textId="77777777" w:rsidR="0095071C" w:rsidRDefault="0095071C" w:rsidP="006A1D20">
            <w:pPr>
              <w:spacing w:line="259" w:lineRule="auto"/>
              <w:ind w:firstLine="1550"/>
              <w:rPr>
                <w:szCs w:val="24"/>
              </w:rPr>
            </w:pPr>
            <w:r>
              <w:rPr>
                <w:szCs w:val="24"/>
              </w:rPr>
              <w:t xml:space="preserve">5 550 </w:t>
            </w:r>
          </w:p>
          <w:p w14:paraId="22630CEA" w14:textId="77777777" w:rsidR="0095071C" w:rsidRDefault="0095071C" w:rsidP="006A1D20">
            <w:pPr>
              <w:spacing w:line="259" w:lineRule="auto"/>
              <w:jc w:val="center"/>
              <w:rPr>
                <w:szCs w:val="24"/>
              </w:rPr>
            </w:pPr>
            <w:r>
              <w:rPr>
                <w:szCs w:val="24"/>
              </w:rPr>
              <w:t>(2029 m.)</w:t>
            </w:r>
          </w:p>
        </w:tc>
      </w:tr>
    </w:tbl>
    <w:p w14:paraId="27CFF419" w14:textId="77777777" w:rsidR="0095071C" w:rsidRDefault="0095071C" w:rsidP="0095071C">
      <w:pPr>
        <w:jc w:val="both"/>
        <w:rPr>
          <w:i/>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95071C" w14:paraId="396EDB39" w14:textId="77777777" w:rsidTr="006A1D20">
        <w:trPr>
          <w:trHeight w:val="298"/>
        </w:trPr>
        <w:tc>
          <w:tcPr>
            <w:tcW w:w="15158" w:type="dxa"/>
          </w:tcPr>
          <w:p w14:paraId="6FD42A7C" w14:textId="77777777" w:rsidR="0095071C" w:rsidRDefault="0095071C" w:rsidP="006A1D20">
            <w:pPr>
              <w:jc w:val="both"/>
              <w:rPr>
                <w:szCs w:val="24"/>
              </w:rPr>
            </w:pPr>
            <w:r>
              <w:rPr>
                <w:b/>
                <w:bCs/>
                <w:szCs w:val="24"/>
              </w:rPr>
              <w:t>3.</w:t>
            </w:r>
            <w:r>
              <w:rPr>
                <w:szCs w:val="24"/>
              </w:rPr>
              <w:t xml:space="preserve"> Ministerijos stebėsenos rodiklių aprašymo kortelės</w:t>
            </w:r>
          </w:p>
        </w:tc>
      </w:tr>
      <w:tr w:rsidR="0095071C" w14:paraId="7019BA54" w14:textId="77777777" w:rsidTr="006A1D20">
        <w:trPr>
          <w:trHeight w:val="101"/>
        </w:trPr>
        <w:tc>
          <w:tcPr>
            <w:tcW w:w="15158" w:type="dxa"/>
          </w:tcPr>
          <w:p w14:paraId="6CDCDD11" w14:textId="77777777" w:rsidR="0095071C" w:rsidRDefault="0095071C" w:rsidP="006A1D20">
            <w:pPr>
              <w:tabs>
                <w:tab w:val="left" w:pos="606"/>
              </w:tabs>
              <w:spacing w:line="276" w:lineRule="auto"/>
              <w:jc w:val="both"/>
              <w:rPr>
                <w:szCs w:val="24"/>
              </w:rPr>
            </w:pPr>
            <w:r>
              <w:rPr>
                <w:bCs/>
                <w:szCs w:val="24"/>
              </w:rPr>
              <w:t>Stebėsenos</w:t>
            </w:r>
            <w:r>
              <w:rPr>
                <w:szCs w:val="24"/>
              </w:rPr>
              <w:t xml:space="preserve"> rodiklio aprašymo kortelės patvirtintos Lietuvos Respublikos sveikatos apsaugos ministro 2024 m. rugpjūčio 12 d. </w:t>
            </w:r>
            <w:r>
              <w:rPr>
                <w:iCs/>
                <w:szCs w:val="24"/>
              </w:rPr>
              <w:t>įsakymu</w:t>
            </w:r>
            <w:r>
              <w:rPr>
                <w:szCs w:val="24"/>
              </w:rPr>
              <w:t xml:space="preserve"> Nr. </w:t>
            </w:r>
            <w:r>
              <w:rPr>
                <w:bCs/>
              </w:rPr>
              <w:t>V-817</w:t>
            </w:r>
            <w:r>
              <w:rPr>
                <w:szCs w:val="24"/>
              </w:rPr>
              <w:t xml:space="preserve"> „Dėl 2022–2030 metų plėtros programos valdytojos Lietuvos Respublikos sveikatos apsaugos ministerijos Sveikatos priežiūros kokybės ir efektyvumo didinimo plėtros programos pažangos priemonės Nr. 11-002-02-11-01 „Gerinti sveikatos priežiūros paslaugų kokybę ir prieinamumą“ stebėsenos rodiklių aprašymo kortelių sąvadų patvirtinimo“.</w:t>
            </w:r>
          </w:p>
        </w:tc>
      </w:tr>
    </w:tbl>
    <w:p w14:paraId="260E0AC0" w14:textId="77777777" w:rsidR="0095071C" w:rsidRDefault="0095071C" w:rsidP="0095071C">
      <w:pPr>
        <w:rPr>
          <w:b/>
          <w:bCs/>
          <w:szCs w:val="24"/>
        </w:rPr>
      </w:pPr>
    </w:p>
    <w:p w14:paraId="03BF2053" w14:textId="77777777" w:rsidR="0095071C" w:rsidRDefault="0095071C" w:rsidP="0095071C">
      <w:pPr>
        <w:jc w:val="center"/>
        <w:rPr>
          <w:b/>
          <w:bCs/>
          <w:szCs w:val="24"/>
        </w:rPr>
      </w:pPr>
      <w:r>
        <w:rPr>
          <w:b/>
          <w:bCs/>
          <w:szCs w:val="24"/>
        </w:rPr>
        <w:t>II SKYRIUS</w:t>
      </w:r>
    </w:p>
    <w:p w14:paraId="5647C8F2" w14:textId="77777777" w:rsidR="0095071C" w:rsidRDefault="0095071C" w:rsidP="0095071C">
      <w:pPr>
        <w:jc w:val="center"/>
        <w:rPr>
          <w:b/>
          <w:szCs w:val="24"/>
        </w:rPr>
      </w:pPr>
      <w:r>
        <w:rPr>
          <w:b/>
          <w:szCs w:val="24"/>
        </w:rPr>
        <w:t>SPECIALIEJI FINANSAVIMO REIKALAVIMAI</w:t>
      </w:r>
    </w:p>
    <w:p w14:paraId="1AF4DFFB" w14:textId="77777777" w:rsidR="0095071C" w:rsidRDefault="0095071C" w:rsidP="0095071C">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95071C" w14:paraId="4A471424" w14:textId="77777777" w:rsidTr="006A1D20">
        <w:tc>
          <w:tcPr>
            <w:tcW w:w="15134" w:type="dxa"/>
          </w:tcPr>
          <w:p w14:paraId="3F416185" w14:textId="77777777" w:rsidR="0095071C" w:rsidRDefault="0095071C" w:rsidP="006A1D20">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95071C" w14:paraId="2E1D1B3E" w14:textId="77777777" w:rsidTr="006A1D20">
        <w:tc>
          <w:tcPr>
            <w:tcW w:w="15134" w:type="dxa"/>
          </w:tcPr>
          <w:p w14:paraId="23DC8757" w14:textId="77777777" w:rsidR="0095071C" w:rsidRDefault="0095071C" w:rsidP="006A1D20">
            <w:pPr>
              <w:jc w:val="both"/>
            </w:pPr>
            <w:r>
              <w:rPr>
                <w:lang w:eastAsia="lt-LT"/>
              </w:rPr>
              <w:t xml:space="preserve">Teisės aktai, kuriais vadovaujamasi rengiant, teikiant ir vertinant </w:t>
            </w:r>
            <w:r>
              <w:t>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priemonės aprašas) patvirtintą 2022–2030 metų sveikatos priežiūros kokybės ir efektyvumo didinimo plėtros programos pažangos priemonės Nr. 11-002-02-11-01 „Gerinti sveikatos priežiūros paslaugų kokybę ir prieinamumą“ projektų finansavimo sąlygų aprašą Nr. 39 (toliau – Aprašas):</w:t>
            </w:r>
          </w:p>
          <w:p w14:paraId="5E40DB69" w14:textId="77777777" w:rsidR="0095071C" w:rsidRDefault="0095071C" w:rsidP="006A1D20">
            <w:pPr>
              <w:tabs>
                <w:tab w:val="left" w:pos="600"/>
              </w:tabs>
              <w:jc w:val="both"/>
              <w:rPr>
                <w:b/>
                <w:bCs/>
                <w:szCs w:val="24"/>
              </w:rPr>
            </w:pPr>
            <w:r>
              <w:rPr>
                <w:b/>
                <w:bCs/>
                <w:szCs w:val="24"/>
              </w:rPr>
              <w:lastRenderedPageBreak/>
              <w:t>Bendrieji teisės aktai:</w:t>
            </w:r>
          </w:p>
          <w:p w14:paraId="792E3DEE" w14:textId="77777777" w:rsidR="0095071C" w:rsidRDefault="0095071C" w:rsidP="006A1D20">
            <w:pPr>
              <w:tabs>
                <w:tab w:val="left" w:pos="606"/>
              </w:tabs>
              <w:jc w:val="both"/>
              <w:rPr>
                <w:szCs w:val="24"/>
              </w:rPr>
            </w:pPr>
            <w:r>
              <w:rPr>
                <w:szCs w:val="24"/>
              </w:rPr>
              <w:t xml:space="preserve">4.1. 2021 m. birželio 24 d. Europos Parlamento ir Tarybos reglamentas </w:t>
            </w:r>
            <w:r w:rsidRPr="00726B67">
              <w:rPr>
                <w:szCs w:val="24"/>
              </w:rPr>
              <w:t>(ES)2021/1060</w:t>
            </w:r>
            <w:r>
              <w:rPr>
                <w:szCs w:val="24"/>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14:paraId="7E0ADE26" w14:textId="77777777" w:rsidR="0095071C" w:rsidRDefault="0095071C" w:rsidP="006A1D20">
            <w:pPr>
              <w:tabs>
                <w:tab w:val="left" w:pos="606"/>
              </w:tabs>
              <w:jc w:val="both"/>
              <w:rPr>
                <w:szCs w:val="24"/>
              </w:rPr>
            </w:pPr>
            <w:r>
              <w:rPr>
                <w:szCs w:val="24"/>
              </w:rPr>
              <w:t>4.2. 2022 m. rugpjūčio 3 d. Europos Komisijos sprendimas Nr. C(2022)5742, kuriuo patvirtinta 2021–2027 metų Europos Sąjungos fondų investicijų programa (toliau – Investicijų programa);</w:t>
            </w:r>
          </w:p>
          <w:p w14:paraId="01F96067" w14:textId="77777777" w:rsidR="0095071C" w:rsidRDefault="0095071C" w:rsidP="006A1D20">
            <w:pPr>
              <w:tabs>
                <w:tab w:val="left" w:pos="606"/>
              </w:tabs>
              <w:jc w:val="both"/>
              <w:rPr>
                <w:szCs w:val="24"/>
              </w:rPr>
            </w:pPr>
            <w:r>
              <w:rPr>
                <w:szCs w:val="24"/>
              </w:rPr>
              <w:t>4.3. Lietuvos Respublikos Vyriausybės 2020 m. rugsėjo 9 d. nutarimas Nr. 998 „Dėl 2021–2030 m. nacionalinio pažangos plano patvirtinimo“;</w:t>
            </w:r>
          </w:p>
          <w:p w14:paraId="56F407FD" w14:textId="77777777" w:rsidR="0095071C" w:rsidRDefault="0095071C" w:rsidP="006A1D20">
            <w:pPr>
              <w:tabs>
                <w:tab w:val="left" w:pos="606"/>
              </w:tabs>
              <w:jc w:val="both"/>
              <w:rPr>
                <w:szCs w:val="24"/>
              </w:rPr>
            </w:pPr>
            <w:r>
              <w:rPr>
                <w:szCs w:val="24"/>
              </w:rPr>
              <w:t>4.4. Lietuvos Respublikos Vyriausybės 2021 m. balandžio 28 d. nutarimas Nr. 292 „Dėl Strateginio valdymo metodikos patvirtinimo“;</w:t>
            </w:r>
          </w:p>
          <w:p w14:paraId="6AE35412" w14:textId="77777777" w:rsidR="0095071C" w:rsidRPr="00006E6B" w:rsidRDefault="0095071C" w:rsidP="006A1D20">
            <w:pPr>
              <w:tabs>
                <w:tab w:val="left" w:pos="606"/>
              </w:tabs>
              <w:jc w:val="both"/>
            </w:pPr>
            <w:r>
              <w:rPr>
                <w:szCs w:val="24"/>
              </w:rPr>
              <w:t>4.5.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ir Projektų administravimo ir finansavimo taisyklės (toliau – PAFT)</w:t>
            </w:r>
            <w:r>
              <w:t>.</w:t>
            </w:r>
          </w:p>
        </w:tc>
      </w:tr>
      <w:tr w:rsidR="0095071C" w14:paraId="12FF002F" w14:textId="77777777" w:rsidTr="006A1D20">
        <w:tc>
          <w:tcPr>
            <w:tcW w:w="15134" w:type="dxa"/>
          </w:tcPr>
          <w:p w14:paraId="2DAAF829" w14:textId="77777777" w:rsidR="0095071C" w:rsidRDefault="0095071C" w:rsidP="006A1D20">
            <w:pPr>
              <w:rPr>
                <w:bCs/>
                <w:szCs w:val="24"/>
              </w:rPr>
            </w:pPr>
            <w:r>
              <w:rPr>
                <w:b/>
                <w:szCs w:val="24"/>
              </w:rPr>
              <w:lastRenderedPageBreak/>
              <w:t>5</w:t>
            </w:r>
            <w:r>
              <w:rPr>
                <w:bCs/>
                <w:szCs w:val="24"/>
              </w:rPr>
              <w:t xml:space="preserve">. </w:t>
            </w:r>
            <w:r>
              <w:rPr>
                <w:b/>
                <w:szCs w:val="24"/>
              </w:rPr>
              <w:t>Reikalavimai projektams, pareiškėjams ir partneriams</w:t>
            </w:r>
          </w:p>
        </w:tc>
      </w:tr>
      <w:tr w:rsidR="0095071C" w14:paraId="495D64A6" w14:textId="77777777" w:rsidTr="006A1D20">
        <w:trPr>
          <w:trHeight w:val="1095"/>
        </w:trPr>
        <w:tc>
          <w:tcPr>
            <w:tcW w:w="15134" w:type="dxa"/>
          </w:tcPr>
          <w:p w14:paraId="5BB6C2E5" w14:textId="77777777" w:rsidR="0095071C" w:rsidRDefault="0095071C" w:rsidP="006A1D20">
            <w:pPr>
              <w:spacing w:line="276" w:lineRule="auto"/>
              <w:jc w:val="both"/>
              <w:rPr>
                <w:b/>
                <w:bCs/>
              </w:rPr>
            </w:pPr>
            <w:r>
              <w:rPr>
                <w:b/>
                <w:bCs/>
              </w:rPr>
              <w:t>5.1. Reikalavimai projektui</w:t>
            </w:r>
          </w:p>
          <w:p w14:paraId="0D5FB166" w14:textId="77777777" w:rsidR="0095071C" w:rsidRDefault="0095071C" w:rsidP="006A1D20">
            <w:pPr>
              <w:spacing w:line="276" w:lineRule="auto"/>
              <w:jc w:val="both"/>
            </w:pPr>
            <w:r>
              <w:t>5.1.1. Pagal Aprašą finansuojamos veiklos: VšĮ Respublikinės Vilniaus universitetinės ligoninės operacinių korpuso infrastruktūros statybos, rekonstrukcijos ir (ar) remonto darbai, reikalingos medicinos įrangos, kompiuterinės įrangos, medicininių baldų bei baldų įsigijimas siekiant užtikrinti kokybišką ir saugų chirurgijos paslaugų teikimą pacientams.</w:t>
            </w:r>
          </w:p>
          <w:p w14:paraId="2B25403E" w14:textId="77777777" w:rsidR="0095071C" w:rsidRDefault="0095071C" w:rsidP="006A1D20">
            <w:pPr>
              <w:spacing w:line="276" w:lineRule="auto"/>
              <w:jc w:val="both"/>
              <w:rPr>
                <w:szCs w:val="24"/>
              </w:rPr>
            </w:pPr>
            <w:r>
              <w:rPr>
                <w:szCs w:val="24"/>
              </w:rPr>
              <w:t>5.1.2. Pagal Aprašą įgyvendinamas 1 (vienas) projektas.</w:t>
            </w:r>
          </w:p>
          <w:p w14:paraId="4F1E481D" w14:textId="77777777" w:rsidR="0095071C" w:rsidRDefault="0095071C" w:rsidP="006A1D20">
            <w:pPr>
              <w:spacing w:line="276" w:lineRule="auto"/>
              <w:jc w:val="both"/>
              <w:rPr>
                <w:szCs w:val="24"/>
              </w:rPr>
            </w:pPr>
            <w:r>
              <w:rPr>
                <w:szCs w:val="24"/>
              </w:rPr>
              <w:t>5.1.3. Pagal Aprašą veikla įgyvendinama valstybės planavimo būdu.</w:t>
            </w:r>
          </w:p>
          <w:p w14:paraId="57C16636" w14:textId="77777777" w:rsidR="0095071C" w:rsidRDefault="0095071C" w:rsidP="006A1D20">
            <w:pPr>
              <w:spacing w:line="276" w:lineRule="auto"/>
              <w:jc w:val="both"/>
              <w:rPr>
                <w:szCs w:val="24"/>
              </w:rPr>
            </w:pPr>
            <w:r>
              <w:rPr>
                <w:szCs w:val="24"/>
              </w:rPr>
              <w:t xml:space="preserve">5.1.4. Projekto veiklos turi būti įgyvendintos iki </w:t>
            </w:r>
            <w:r>
              <w:rPr>
                <w:color w:val="000000"/>
                <w:szCs w:val="24"/>
              </w:rPr>
              <w:t>2029 m. rugpjūčio 31 d.</w:t>
            </w:r>
          </w:p>
          <w:p w14:paraId="317B121D" w14:textId="77777777" w:rsidR="0095071C" w:rsidRDefault="0095071C" w:rsidP="006A1D20">
            <w:pPr>
              <w:spacing w:line="276" w:lineRule="auto"/>
              <w:jc w:val="both"/>
              <w:rPr>
                <w:szCs w:val="24"/>
              </w:rPr>
            </w:pPr>
            <w:r>
              <w:rPr>
                <w:szCs w:val="24"/>
              </w:rPr>
              <w:t>5.1.5. Aprašo veikloms įgyvendinti skiriama iki 9 000 000 Eur (devynių milijonų eurų), iš kurių:</w:t>
            </w:r>
          </w:p>
          <w:p w14:paraId="5972BCF9" w14:textId="77777777" w:rsidR="0095071C" w:rsidRDefault="0095071C" w:rsidP="006A1D20">
            <w:pPr>
              <w:spacing w:line="276" w:lineRule="auto"/>
              <w:jc w:val="both"/>
              <w:rPr>
                <w:szCs w:val="24"/>
              </w:rPr>
            </w:pPr>
            <w:r>
              <w:rPr>
                <w:szCs w:val="24"/>
              </w:rPr>
              <w:t>5.1.5.1. iki 5 4</w:t>
            </w:r>
            <w:r>
              <w:rPr>
                <w:color w:val="000000"/>
                <w:szCs w:val="24"/>
              </w:rPr>
              <w:t>00 000</w:t>
            </w:r>
            <w:r>
              <w:rPr>
                <w:szCs w:val="24"/>
              </w:rPr>
              <w:t xml:space="preserve"> Eur (penkių milijonų keturių šimtų tūkstančių eurų) ES lėšos;</w:t>
            </w:r>
          </w:p>
          <w:p w14:paraId="21C87F84" w14:textId="77777777" w:rsidR="0095071C" w:rsidRDefault="0095071C" w:rsidP="006A1D20">
            <w:pPr>
              <w:spacing w:line="276" w:lineRule="auto"/>
              <w:jc w:val="both"/>
              <w:rPr>
                <w:szCs w:val="24"/>
              </w:rPr>
            </w:pPr>
            <w:r>
              <w:rPr>
                <w:szCs w:val="24"/>
              </w:rPr>
              <w:t>5.1.5.2. iki 3 6</w:t>
            </w:r>
            <w:r>
              <w:rPr>
                <w:color w:val="000000"/>
                <w:szCs w:val="24"/>
              </w:rPr>
              <w:t>00 000</w:t>
            </w:r>
            <w:r>
              <w:rPr>
                <w:szCs w:val="24"/>
              </w:rPr>
              <w:t xml:space="preserve"> Eur (trijų milijonų šešių šimtų tūkstančių eurų) BF lėšos. </w:t>
            </w:r>
          </w:p>
          <w:p w14:paraId="23D0A360" w14:textId="77777777" w:rsidR="0095071C" w:rsidRDefault="0095071C" w:rsidP="006A1D20">
            <w:pPr>
              <w:ind w:left="-57" w:right="-57"/>
              <w:jc w:val="both"/>
              <w:rPr>
                <w:szCs w:val="24"/>
              </w:rPr>
            </w:pPr>
            <w:r>
              <w:rPr>
                <w:szCs w:val="24"/>
              </w:rPr>
              <w:t>5.1.6. Projekto įgyvendinimo metu turi būti siekiama stebėsenos rodiklių „Naujos arba modernizuotos sveikatos priežiūros infrastruktūros naudotojų skaičius per metus“, „Naujos arba modernizuotos sveikatos priežiūros infrastruktūros talpumas“ ir Apraše nustatytų šių rodiklių siektinų reikšmių. Siektini rodikliai turi būti įtraukti į projekto sutartį.</w:t>
            </w:r>
          </w:p>
          <w:p w14:paraId="16186B1A" w14:textId="77777777" w:rsidR="0095071C" w:rsidRDefault="0095071C" w:rsidP="006A1D20">
            <w:pPr>
              <w:spacing w:line="276" w:lineRule="auto"/>
              <w:jc w:val="both"/>
              <w:rPr>
                <w:szCs w:val="24"/>
              </w:rPr>
            </w:pPr>
            <w:r>
              <w:rPr>
                <w:szCs w:val="24"/>
              </w:rPr>
              <w:t>5.1.7. Didžiausia galima projektų finansuojamoji dalis sudaro 100 proc. visų tinkamų finansuoti projekto išlaidų. Pareiškėjas savo iniciatyva ir savo bei (arba) kitų šaltinių lėšomis gali prisidėti prie projekto įgyvendinimo.</w:t>
            </w:r>
          </w:p>
          <w:p w14:paraId="41D17406" w14:textId="77777777" w:rsidR="0095071C" w:rsidRDefault="0095071C" w:rsidP="006A1D20">
            <w:pPr>
              <w:spacing w:line="276" w:lineRule="auto"/>
              <w:jc w:val="both"/>
            </w:pPr>
            <w:r>
              <w:t xml:space="preserve">5.1.8. Projektui taikomos matomumo ir informavimo priemonės nurodytos PAFT VIII skyriaus „Kiti projektų reikalavimai“ pirmame skirsnyje „Informavimas apie projektą ir komunikacija“. Papildomi matomumo reikalavimai nenustatomi. </w:t>
            </w:r>
          </w:p>
          <w:p w14:paraId="1B5CF122" w14:textId="77777777" w:rsidR="0095071C" w:rsidRDefault="0095071C" w:rsidP="006A1D20">
            <w:pPr>
              <w:tabs>
                <w:tab w:val="left" w:pos="604"/>
                <w:tab w:val="left" w:pos="1450"/>
              </w:tabs>
              <w:jc w:val="both"/>
              <w:rPr>
                <w:szCs w:val="24"/>
              </w:rPr>
            </w:pPr>
            <w:r>
              <w:rPr>
                <w:szCs w:val="24"/>
              </w:rPr>
              <w:lastRenderedPageBreak/>
              <w:t>5.1.9.</w:t>
            </w:r>
            <w:r>
              <w:rPr>
                <w:szCs w:val="24"/>
              </w:rPr>
              <w:tab/>
            </w:r>
            <w:r>
              <w:rPr>
                <w:szCs w:val="24"/>
                <w:lang w:eastAsia="lt-LT"/>
              </w:rPr>
              <w:t xml:space="preserve">Kartu su </w:t>
            </w:r>
            <w:r>
              <w:rPr>
                <w:bCs/>
                <w:szCs w:val="24"/>
                <w:lang w:eastAsia="lt-LT"/>
              </w:rPr>
              <w:t>projekto įgyvendinimo planu</w:t>
            </w:r>
            <w:r>
              <w:rPr>
                <w:szCs w:val="24"/>
                <w:lang w:eastAsia="lt-LT"/>
              </w:rPr>
              <w:t xml:space="preserve"> (toliau – PĮP) (</w:t>
            </w:r>
            <w:r>
              <w:rPr>
                <w:szCs w:val="24"/>
              </w:rPr>
              <w:t>PAFT 1 priedas „P</w:t>
            </w:r>
            <w:r>
              <w:t>rojekto įgyvendinimo plano forma“</w:t>
            </w:r>
            <w:r>
              <w:rPr>
                <w:szCs w:val="24"/>
                <w:lang w:eastAsia="lt-LT"/>
              </w:rPr>
              <w:t>) administruojančiajai institucijai turi būti pateikti šie dokumentai (informacija):</w:t>
            </w:r>
          </w:p>
          <w:p w14:paraId="579B6EDB" w14:textId="77777777" w:rsidR="0095071C" w:rsidRDefault="0095071C" w:rsidP="006A1D20">
            <w:pPr>
              <w:tabs>
                <w:tab w:val="left" w:pos="604"/>
              </w:tabs>
              <w:jc w:val="both"/>
              <w:rPr>
                <w:szCs w:val="24"/>
              </w:rPr>
            </w:pPr>
            <w:r>
              <w:rPr>
                <w:szCs w:val="24"/>
              </w:rPr>
              <w:t xml:space="preserve">5.1.9.1. </w:t>
            </w:r>
            <w:r>
              <w:rPr>
                <w:color w:val="000000"/>
                <w:szCs w:val="24"/>
              </w:rPr>
              <w:t>i</w:t>
            </w:r>
            <w:r>
              <w:rPr>
                <w:color w:val="000000"/>
                <w:szCs w:val="24"/>
                <w:lang w:eastAsia="lt-LT"/>
              </w:rPr>
              <w:t>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14:paraId="00F8A8AB" w14:textId="77777777" w:rsidR="0095071C" w:rsidRDefault="0095071C" w:rsidP="006A1D20">
            <w:pPr>
              <w:tabs>
                <w:tab w:val="left" w:pos="680"/>
              </w:tabs>
              <w:jc w:val="both"/>
              <w:rPr>
                <w:szCs w:val="24"/>
                <w:lang w:eastAsia="lt-LT"/>
              </w:rPr>
            </w:pPr>
            <w:r>
              <w:rPr>
                <w:szCs w:val="24"/>
              </w:rPr>
              <w:t>5.1.9.2. d</w:t>
            </w:r>
            <w:r>
              <w:rPr>
                <w:szCs w:val="24"/>
                <w:lang w:eastAsia="lt-LT"/>
              </w:rPr>
              <w:t xml:space="preserve">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finansavimo pabaigos, ir įregistruota Lietuvos Respublikos nekilnojamojo turto registre. Jei nurodytos daiktinės teisės galioja trumpiau nei penkerius metus nuo projekto finansavimo pabaigos, turi būti pateikiamas turto valdytojo įsipareigojimas užtikrinti šį reikalavimą; </w:t>
            </w:r>
          </w:p>
          <w:p w14:paraId="5E6B6B2E" w14:textId="77777777" w:rsidR="0095071C" w:rsidRDefault="0095071C" w:rsidP="006A1D20">
            <w:pPr>
              <w:tabs>
                <w:tab w:val="left" w:pos="680"/>
              </w:tabs>
              <w:jc w:val="both"/>
              <w:rPr>
                <w:szCs w:val="24"/>
              </w:rPr>
            </w:pPr>
            <w:r>
              <w:rPr>
                <w:szCs w:val="24"/>
              </w:rPr>
              <w:t>5.1.9.3. j</w:t>
            </w:r>
            <w:r>
              <w:rPr>
                <w:szCs w:val="24"/>
                <w:lang w:eastAsia="lt-LT"/>
              </w:rPr>
              <w:t>ei statinys, kuriame numatoma atlikti rangos darbus, turi bendraturčių, statinio bendraturčių sutikimo vykdyti statybos darbus kopija;</w:t>
            </w:r>
          </w:p>
          <w:p w14:paraId="59FBB35B" w14:textId="77777777" w:rsidR="0095071C" w:rsidRDefault="0095071C" w:rsidP="006A1D20">
            <w:pPr>
              <w:tabs>
                <w:tab w:val="left" w:pos="743"/>
              </w:tabs>
              <w:jc w:val="both"/>
              <w:rPr>
                <w:szCs w:val="24"/>
                <w:lang w:eastAsia="lt-LT"/>
              </w:rPr>
            </w:pPr>
            <w:r>
              <w:rPr>
                <w:szCs w:val="24"/>
              </w:rPr>
              <w:t xml:space="preserve">5.1.9.4. </w:t>
            </w:r>
            <w:r>
              <w:t>j</w:t>
            </w:r>
            <w:r>
              <w:rPr>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t>statybos techninio reglamento STR 1.04.04:2017 „Statinio projektavimas, projekto ekspertizė“ patvirtinimo“,</w:t>
            </w:r>
            <w:r>
              <w:rPr>
                <w:b/>
                <w:bCs/>
              </w:rPr>
              <w:t xml:space="preserve"> </w:t>
            </w:r>
            <w:r>
              <w:rPr>
                <w:lang w:eastAsia="lt-LT"/>
              </w:rPr>
              <w:t xml:space="preserve">nustatyta tvarka, kopija. Teikiama visos sudėties statinio techninio projekto elektroninė versija PDF formatu arba tokiu formatu, kad būtų galima peržiūrėti naudojantis </w:t>
            </w:r>
            <w:r>
              <w:rPr>
                <w:i/>
                <w:iCs/>
                <w:lang w:eastAsia="lt-LT"/>
              </w:rPr>
              <w:t>Microsoft Office</w:t>
            </w:r>
            <w:r>
              <w:rPr>
                <w:lang w:eastAsia="lt-LT"/>
              </w:rPr>
              <w:t xml:space="preserve"> programine įranga. Jei yra gautas statybą leidžiantis dokumentas, išduotas statybos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 kartu pateikiama jo kopija;</w:t>
            </w:r>
          </w:p>
          <w:p w14:paraId="281C81BA" w14:textId="77777777" w:rsidR="0095071C" w:rsidRDefault="0095071C" w:rsidP="006A1D20">
            <w:pPr>
              <w:tabs>
                <w:tab w:val="left" w:pos="743"/>
              </w:tabs>
              <w:jc w:val="both"/>
              <w:rPr>
                <w:szCs w:val="24"/>
              </w:rPr>
            </w:pPr>
            <w:r>
              <w:rPr>
                <w:szCs w:val="24"/>
              </w:rPr>
              <w:t>5.1.9.5. j</w:t>
            </w:r>
            <w:r>
              <w:rPr>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68A983FA" w14:textId="77777777" w:rsidR="0095071C" w:rsidRDefault="0095071C" w:rsidP="006A1D20">
            <w:pPr>
              <w:tabs>
                <w:tab w:val="left" w:pos="743"/>
              </w:tabs>
              <w:jc w:val="both"/>
              <w:rPr>
                <w:szCs w:val="24"/>
              </w:rPr>
            </w:pPr>
            <w:r>
              <w:rPr>
                <w:szCs w:val="24"/>
              </w:rPr>
              <w:t>5.1.9.6. j</w:t>
            </w:r>
            <w:r>
              <w:rPr>
                <w:szCs w:val="24"/>
                <w:lang w:eastAsia="lt-LT"/>
              </w:rPr>
              <w:t xml:space="preserve">ei projekte numatomi statybos darbai ir statinio projektą rengti privaloma, tačiau jis dar nėra parengtas ir patvirtintas, teikiama patvirtintos statinio projektavimo užduoties kopija; </w:t>
            </w:r>
          </w:p>
          <w:p w14:paraId="4A38EBA1" w14:textId="77777777" w:rsidR="0095071C" w:rsidRDefault="0095071C" w:rsidP="006A1D20">
            <w:pPr>
              <w:tabs>
                <w:tab w:val="left" w:pos="743"/>
              </w:tabs>
              <w:jc w:val="both"/>
              <w:rPr>
                <w:szCs w:val="24"/>
                <w:lang w:eastAsia="lt-LT"/>
              </w:rPr>
            </w:pPr>
            <w:r>
              <w:rPr>
                <w:szCs w:val="24"/>
              </w:rPr>
              <w:t>5.1.9.7. j</w:t>
            </w:r>
            <w:r>
              <w:rPr>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04B46937" w14:textId="77777777" w:rsidR="0095071C" w:rsidRDefault="0095071C" w:rsidP="006A1D20">
            <w:pPr>
              <w:jc w:val="both"/>
              <w:rPr>
                <w:szCs w:val="24"/>
                <w:lang w:eastAsia="lt-LT"/>
              </w:rPr>
            </w:pPr>
            <w:r>
              <w:rPr>
                <w:szCs w:val="24"/>
              </w:rPr>
              <w:t xml:space="preserve">5.1.9.8. </w:t>
            </w:r>
            <w:r>
              <w:rPr>
                <w:szCs w:val="24"/>
                <w:lang w:eastAsia="lt-LT"/>
              </w:rPr>
              <w:t xml:space="preserve">informacija apie projektui taikomus aplinkosaugos reikalavimus (taikoma, jei pagal projektą planuojama ūkinė veikla (pagal </w:t>
            </w:r>
            <w:r>
              <w:rPr>
                <w:spacing w:val="-3"/>
                <w:szCs w:val="24"/>
                <w:lang w:eastAsia="lt-LT"/>
              </w:rPr>
              <w:t xml:space="preserve">Lietuvos Respublikos poveikio aplinkai vertinimo </w:t>
            </w:r>
            <w:r>
              <w:rPr>
                <w:szCs w:val="24"/>
                <w:lang w:eastAsia="en-GB"/>
              </w:rPr>
              <w:t xml:space="preserve">įstatymo (toliau – </w:t>
            </w:r>
            <w:r>
              <w:rPr>
                <w:szCs w:val="24"/>
                <w:lang w:eastAsia="lt-LT"/>
              </w:rPr>
              <w:t xml:space="preserve">PAV įstatymas) 2 straipsnio 4 dalį – numatoma ūkinė veikla, apimanti statybą, statinių rekonstravimą, gamybą, </w:t>
            </w:r>
            <w:r>
              <w:rPr>
                <w:szCs w:val="24"/>
                <w:lang w:eastAsia="lt-LT"/>
              </w:rPr>
              <w:lastRenderedPageBreak/>
              <w:t>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 gali turėti poveikį aplinkai ir ji patenka į PAV įstatymo taikymo sritį ir (arba) projekte planuojama ūkinė veikla yra susijusi su „</w:t>
            </w:r>
            <w:proofErr w:type="spellStart"/>
            <w:r>
              <w:rPr>
                <w:szCs w:val="24"/>
                <w:lang w:eastAsia="lt-LT"/>
              </w:rPr>
              <w:t>Natura</w:t>
            </w:r>
            <w:proofErr w:type="spellEnd"/>
            <w:r>
              <w:rPr>
                <w:szCs w:val="24"/>
                <w:lang w:eastAsia="lt-LT"/>
              </w:rPr>
              <w:t xml:space="preserve"> 2000“ teritorijomis;</w:t>
            </w:r>
          </w:p>
          <w:p w14:paraId="183521C6" w14:textId="77777777" w:rsidR="0095071C" w:rsidRDefault="0095071C" w:rsidP="006A1D20">
            <w:pPr>
              <w:jc w:val="both"/>
            </w:pPr>
            <w:r>
              <w:t>5.1.9.9. pareiškėjo įsipareigojimo padengti netinkamas finansuoti, tačiau šiam projektui įgyvendinti būtinas išlaidas, ir tinkamas išlaidas, kurių nepadengia projekto finansavimas, pagrindimo dokumentai (pvz., savivaldybės tarybos sprendimas, įstaigos finansinės ataskaitos, teritorinei ligonių kasai pateikta Lietuvos nacionalinės sveikatos sistemos asmens sveikatos priežiūros įstaigos (toliau – ASPĮ) finansinės veiklos ataskaita, banko sąskaitos išrašas ar kiti dokumentai).</w:t>
            </w:r>
            <w:r>
              <w:rPr>
                <w:szCs w:val="24"/>
              </w:rPr>
              <w:t xml:space="preserve"> </w:t>
            </w:r>
          </w:p>
        </w:tc>
      </w:tr>
      <w:tr w:rsidR="0095071C" w14:paraId="29B3BFF0" w14:textId="77777777" w:rsidTr="006A1D20">
        <w:trPr>
          <w:trHeight w:val="711"/>
        </w:trPr>
        <w:tc>
          <w:tcPr>
            <w:tcW w:w="15134" w:type="dxa"/>
          </w:tcPr>
          <w:p w14:paraId="1EEB053B" w14:textId="77777777" w:rsidR="0095071C" w:rsidRDefault="0095071C" w:rsidP="006A1D20">
            <w:pPr>
              <w:jc w:val="both"/>
              <w:rPr>
                <w:b/>
                <w:bCs/>
              </w:rPr>
            </w:pPr>
            <w:r>
              <w:rPr>
                <w:b/>
                <w:bCs/>
              </w:rPr>
              <w:lastRenderedPageBreak/>
              <w:t>5.2.</w:t>
            </w:r>
            <w:r>
              <w:rPr>
                <w:b/>
                <w:bCs/>
                <w:i/>
                <w:iCs/>
              </w:rPr>
              <w:t xml:space="preserve"> </w:t>
            </w:r>
            <w:r>
              <w:rPr>
                <w:b/>
                <w:bCs/>
              </w:rPr>
              <w:t xml:space="preserve">Reikalavimai pareiškėjams </w:t>
            </w:r>
          </w:p>
          <w:p w14:paraId="39346281" w14:textId="77777777" w:rsidR="0095071C" w:rsidRDefault="0095071C" w:rsidP="006A1D20">
            <w:pPr>
              <w:spacing w:line="276" w:lineRule="auto"/>
              <w:jc w:val="both"/>
              <w:rPr>
                <w:lang w:eastAsia="lt-LT"/>
              </w:rPr>
            </w:pPr>
            <w:r>
              <w:t xml:space="preserve">Galimas pareiškėjas – VšĮ </w:t>
            </w:r>
            <w:r>
              <w:rPr>
                <w:szCs w:val="24"/>
              </w:rPr>
              <w:t>Respublikinė Vilniaus universitetinė ligoninė.</w:t>
            </w:r>
          </w:p>
        </w:tc>
      </w:tr>
      <w:tr w:rsidR="0095071C" w14:paraId="75F81F64" w14:textId="77777777" w:rsidTr="006A1D20">
        <w:trPr>
          <w:trHeight w:val="703"/>
        </w:trPr>
        <w:tc>
          <w:tcPr>
            <w:tcW w:w="15134" w:type="dxa"/>
          </w:tcPr>
          <w:p w14:paraId="6FD72231" w14:textId="77777777" w:rsidR="0095071C" w:rsidRDefault="0095071C" w:rsidP="006A1D20">
            <w:pPr>
              <w:jc w:val="both"/>
              <w:rPr>
                <w:b/>
                <w:bCs/>
              </w:rPr>
            </w:pPr>
            <w:r>
              <w:rPr>
                <w:b/>
                <w:bCs/>
              </w:rPr>
              <w:t>5.3.</w:t>
            </w:r>
            <w:r>
              <w:rPr>
                <w:b/>
                <w:bCs/>
                <w:i/>
                <w:iCs/>
              </w:rPr>
              <w:t xml:space="preserve"> </w:t>
            </w:r>
            <w:r>
              <w:rPr>
                <w:b/>
                <w:bCs/>
              </w:rPr>
              <w:t>Reikalavimai partneriams</w:t>
            </w:r>
          </w:p>
          <w:p w14:paraId="2B47A0FF" w14:textId="77777777" w:rsidR="0095071C" w:rsidRDefault="0095071C" w:rsidP="006A1D20">
            <w:pPr>
              <w:spacing w:line="276" w:lineRule="auto"/>
              <w:jc w:val="both"/>
            </w:pPr>
            <w:r>
              <w:t>5.3.1. Projektas įgyvendinamas be partnerių.</w:t>
            </w:r>
          </w:p>
        </w:tc>
      </w:tr>
      <w:tr w:rsidR="0095071C" w14:paraId="07CC5FBF" w14:textId="77777777" w:rsidTr="006A1D20">
        <w:tc>
          <w:tcPr>
            <w:tcW w:w="15134" w:type="dxa"/>
          </w:tcPr>
          <w:p w14:paraId="4AD9277A" w14:textId="77777777" w:rsidR="0095071C" w:rsidRDefault="0095071C" w:rsidP="006A1D20">
            <w:pPr>
              <w:jc w:val="both"/>
              <w:rPr>
                <w:b/>
                <w:iCs/>
                <w:szCs w:val="24"/>
              </w:rPr>
            </w:pPr>
            <w:r>
              <w:rPr>
                <w:b/>
                <w:szCs w:val="24"/>
              </w:rPr>
              <w:t>6. Reikalavimai jungtinio projekto projektams ir jungtinio projekto projektų pareiškėjams</w:t>
            </w:r>
          </w:p>
        </w:tc>
      </w:tr>
      <w:tr w:rsidR="0095071C" w14:paraId="502B77B0" w14:textId="77777777" w:rsidTr="006A1D20">
        <w:trPr>
          <w:trHeight w:val="648"/>
        </w:trPr>
        <w:tc>
          <w:tcPr>
            <w:tcW w:w="15134" w:type="dxa"/>
          </w:tcPr>
          <w:p w14:paraId="4681CF7E" w14:textId="77777777" w:rsidR="0095071C" w:rsidRDefault="0095071C" w:rsidP="006A1D20">
            <w:pPr>
              <w:jc w:val="both"/>
              <w:rPr>
                <w:i/>
                <w:iCs/>
                <w:sz w:val="22"/>
                <w:szCs w:val="22"/>
              </w:rPr>
            </w:pPr>
            <w:r>
              <w:rPr>
                <w:b/>
                <w:bCs/>
                <w:sz w:val="22"/>
                <w:szCs w:val="22"/>
              </w:rPr>
              <w:t>6.1. Reikalavimai jungtinio projekto projektams</w:t>
            </w:r>
          </w:p>
          <w:p w14:paraId="7D01FBF2" w14:textId="77777777" w:rsidR="0095071C" w:rsidRDefault="0095071C" w:rsidP="006A1D20">
            <w:pPr>
              <w:spacing w:line="276" w:lineRule="auto"/>
              <w:jc w:val="both"/>
              <w:rPr>
                <w:i/>
                <w:iCs/>
                <w:sz w:val="22"/>
                <w:szCs w:val="22"/>
              </w:rPr>
            </w:pPr>
            <w:r>
              <w:t>Netaikoma.</w:t>
            </w:r>
          </w:p>
        </w:tc>
      </w:tr>
      <w:tr w:rsidR="0095071C" w14:paraId="6BDF078D" w14:textId="77777777" w:rsidTr="006A1D20">
        <w:trPr>
          <w:trHeight w:val="629"/>
        </w:trPr>
        <w:tc>
          <w:tcPr>
            <w:tcW w:w="15134" w:type="dxa"/>
          </w:tcPr>
          <w:p w14:paraId="2E9B6FAF" w14:textId="77777777" w:rsidR="0095071C" w:rsidRDefault="0095071C" w:rsidP="006A1D20">
            <w:pPr>
              <w:jc w:val="both"/>
              <w:rPr>
                <w:b/>
                <w:bCs/>
                <w:i/>
                <w:iCs/>
                <w:sz w:val="22"/>
                <w:szCs w:val="22"/>
              </w:rPr>
            </w:pPr>
            <w:r>
              <w:rPr>
                <w:b/>
                <w:bCs/>
                <w:sz w:val="22"/>
                <w:szCs w:val="22"/>
              </w:rPr>
              <w:t>6.2. Reikalavimai jungtinio projekto projektų pareiškėjams</w:t>
            </w:r>
          </w:p>
          <w:p w14:paraId="1C1850C3" w14:textId="77777777" w:rsidR="0095071C" w:rsidRDefault="0095071C" w:rsidP="006A1D20">
            <w:pPr>
              <w:spacing w:line="276" w:lineRule="auto"/>
              <w:jc w:val="both"/>
              <w:rPr>
                <w:b/>
                <w:bCs/>
                <w:i/>
                <w:iCs/>
                <w:sz w:val="22"/>
                <w:szCs w:val="22"/>
              </w:rPr>
            </w:pPr>
            <w:r>
              <w:t>Netaikoma.</w:t>
            </w:r>
          </w:p>
        </w:tc>
      </w:tr>
      <w:tr w:rsidR="0095071C" w14:paraId="1AE18113" w14:textId="77777777" w:rsidTr="006A1D20">
        <w:trPr>
          <w:trHeight w:val="285"/>
        </w:trPr>
        <w:tc>
          <w:tcPr>
            <w:tcW w:w="15134" w:type="dxa"/>
          </w:tcPr>
          <w:p w14:paraId="6631ADB2" w14:textId="77777777" w:rsidR="0095071C" w:rsidRDefault="0095071C" w:rsidP="006A1D20">
            <w:pPr>
              <w:rPr>
                <w:bCs/>
                <w:szCs w:val="24"/>
                <w:highlight w:val="yellow"/>
              </w:rPr>
            </w:pPr>
            <w:r>
              <w:rPr>
                <w:b/>
                <w:szCs w:val="24"/>
              </w:rPr>
              <w:t>7. Projekto tikslinės grupės</w:t>
            </w:r>
          </w:p>
        </w:tc>
      </w:tr>
      <w:tr w:rsidR="0095071C" w14:paraId="15C3152E" w14:textId="77777777" w:rsidTr="006A1D20">
        <w:trPr>
          <w:trHeight w:val="285"/>
        </w:trPr>
        <w:tc>
          <w:tcPr>
            <w:tcW w:w="15134" w:type="dxa"/>
          </w:tcPr>
          <w:p w14:paraId="58216F99" w14:textId="77777777" w:rsidR="0095071C" w:rsidRDefault="0095071C" w:rsidP="006A1D20">
            <w:pPr>
              <w:jc w:val="both"/>
              <w:rPr>
                <w:iCs/>
                <w:szCs w:val="24"/>
              </w:rPr>
            </w:pPr>
            <w:r>
              <w:rPr>
                <w:iCs/>
                <w:szCs w:val="24"/>
              </w:rPr>
              <w:t>7.1. Visos Lietuvos gyventojai.</w:t>
            </w:r>
          </w:p>
        </w:tc>
      </w:tr>
      <w:tr w:rsidR="0095071C" w14:paraId="21D91354" w14:textId="77777777" w:rsidTr="006A1D20">
        <w:trPr>
          <w:trHeight w:val="285"/>
        </w:trPr>
        <w:tc>
          <w:tcPr>
            <w:tcW w:w="15134" w:type="dxa"/>
          </w:tcPr>
          <w:p w14:paraId="78103BF5" w14:textId="77777777" w:rsidR="0095071C" w:rsidRDefault="0095071C" w:rsidP="006A1D20">
            <w:pPr>
              <w:rPr>
                <w:bCs/>
                <w:sz w:val="22"/>
                <w:szCs w:val="22"/>
              </w:rPr>
            </w:pPr>
            <w:r>
              <w:rPr>
                <w:b/>
                <w:szCs w:val="24"/>
              </w:rPr>
              <w:t>8.</w:t>
            </w:r>
            <w:r>
              <w:rPr>
                <w:bCs/>
                <w:szCs w:val="24"/>
              </w:rPr>
              <w:t xml:space="preserve"> </w:t>
            </w:r>
            <w:r>
              <w:rPr>
                <w:b/>
                <w:szCs w:val="24"/>
              </w:rPr>
              <w:t>Horizontaliųjų principų (toliau – HP) reikalavimai</w:t>
            </w:r>
          </w:p>
        </w:tc>
      </w:tr>
      <w:tr w:rsidR="0095071C" w14:paraId="52B41228" w14:textId="77777777" w:rsidTr="006A1D20">
        <w:tc>
          <w:tcPr>
            <w:tcW w:w="15134" w:type="dxa"/>
          </w:tcPr>
          <w:p w14:paraId="1FC73198" w14:textId="77777777" w:rsidR="0095071C" w:rsidRDefault="0095071C" w:rsidP="006A1D20">
            <w:pPr>
              <w:spacing w:line="276" w:lineRule="auto"/>
              <w:jc w:val="both"/>
            </w:pPr>
            <w:r>
              <w:t>8.1.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14:paraId="37C650E9" w14:textId="77777777" w:rsidR="0095071C" w:rsidRDefault="0095071C" w:rsidP="006A1D20">
            <w:pPr>
              <w:spacing w:line="276" w:lineRule="auto"/>
              <w:jc w:val="both"/>
            </w:pPr>
            <w:r>
              <w:t xml:space="preserve">8.2.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hyperlink r:id="rId6" w:tgtFrame="_blank" w:history="1">
              <w:r w:rsidRPr="00726B67">
                <w:t>(ES) 2020/852</w:t>
              </w:r>
            </w:hyperlink>
            <w:r>
              <w:t xml:space="preserve"> dėl sistemos tvariam investavimui palengvinti sukūrimo, kuriuo iš dalies keičiamas Reglamentas </w:t>
            </w:r>
            <w:hyperlink r:id="rId7" w:tgtFrame="_blank" w:history="1">
              <w:r w:rsidRPr="00726B67">
                <w:t>(ES) 2019/2088</w:t>
              </w:r>
            </w:hyperlink>
            <w:r>
              <w:t>, 17 straipsnyje. Projekto atitikties reikšmingos žalos nedarymo HP vertinimo reikalavimai pateikiami Aprašo priede „Projekto (įskaitant jungtinį projektą) atitikties reikšmingos žalos nedarymo horizontaliajam principui vertinimo reikalavimų aprašas“.</w:t>
            </w:r>
          </w:p>
          <w:p w14:paraId="4E1AD96E" w14:textId="77777777" w:rsidR="0095071C" w:rsidRDefault="0095071C" w:rsidP="006A1D20">
            <w:pPr>
              <w:spacing w:line="276" w:lineRule="auto"/>
              <w:jc w:val="both"/>
              <w:rPr>
                <w:szCs w:val="24"/>
              </w:rPr>
            </w:pPr>
            <w:r>
              <w:rPr>
                <w:szCs w:val="24"/>
              </w:rPr>
              <w:t>8.3. Projektui taikomi šie įpareigojimai:</w:t>
            </w:r>
          </w:p>
          <w:p w14:paraId="7714222E" w14:textId="77777777" w:rsidR="0095071C" w:rsidRDefault="0095071C" w:rsidP="006A1D20">
            <w:pPr>
              <w:spacing w:line="276" w:lineRule="auto"/>
              <w:jc w:val="both"/>
              <w:rPr>
                <w:color w:val="000000"/>
              </w:rPr>
            </w:pPr>
            <w:r>
              <w:rPr>
                <w:szCs w:val="24"/>
              </w:rPr>
              <w:t xml:space="preserve">8.3.1. </w:t>
            </w:r>
            <w:r>
              <w:rPr>
                <w:color w:val="000000"/>
                <w:szCs w:val="24"/>
              </w:rPr>
              <w:t>s</w:t>
            </w:r>
            <w:r>
              <w:rPr>
                <w:color w:val="000000"/>
              </w:rPr>
              <w:t xml:space="preserve">ukurta VšĮ Respublikinės Vilniaus universitetinės ligoninės operacinių korpuso infrastruktūra turi būti pritaikyta bent pagal vieną universalaus dizaino principą, </w:t>
            </w:r>
            <w:r>
              <w:t>kaip tai apibrėžta Statybos įstatymo 2 straipsnio 109 dalyje</w:t>
            </w:r>
            <w:r>
              <w:rPr>
                <w:color w:val="000000"/>
              </w:rPr>
              <w:t xml:space="preserve">; </w:t>
            </w:r>
          </w:p>
          <w:p w14:paraId="5A703B04" w14:textId="77777777" w:rsidR="0095071C" w:rsidRDefault="0095071C" w:rsidP="006A1D20">
            <w:pPr>
              <w:spacing w:line="276" w:lineRule="auto"/>
              <w:jc w:val="both"/>
              <w:rPr>
                <w:szCs w:val="24"/>
              </w:rPr>
            </w:pPr>
            <w:r>
              <w:rPr>
                <w:bCs/>
                <w:iCs/>
                <w:szCs w:val="24"/>
              </w:rPr>
              <w:t xml:space="preserve">8.3.2. vykdant statybos rangos darbus būtina vadovautis Lietuvos Respublikos statybos įstatymu ir (ar) </w:t>
            </w:r>
            <w:r>
              <w:rPr>
                <w:szCs w:val="24"/>
              </w:rPr>
              <w:t>statybos techniniu reglamentu STR 2.01.02:2016;</w:t>
            </w:r>
          </w:p>
          <w:p w14:paraId="1E94EF7B" w14:textId="77777777" w:rsidR="0095071C" w:rsidRDefault="0095071C" w:rsidP="006A1D20">
            <w:pPr>
              <w:spacing w:line="276" w:lineRule="auto"/>
              <w:jc w:val="both"/>
              <w:rPr>
                <w:szCs w:val="24"/>
              </w:rPr>
            </w:pPr>
            <w:r>
              <w:rPr>
                <w:szCs w:val="24"/>
              </w:rPr>
              <w:t>8.3.3. įsigyjama medicininė įranga turi atitikti Europos Sąjungos reikalavimus dėl CE ženklinimo.</w:t>
            </w:r>
          </w:p>
        </w:tc>
      </w:tr>
      <w:tr w:rsidR="0095071C" w14:paraId="0C2862C1" w14:textId="77777777" w:rsidTr="006A1D20">
        <w:tc>
          <w:tcPr>
            <w:tcW w:w="15134" w:type="dxa"/>
          </w:tcPr>
          <w:p w14:paraId="61296584" w14:textId="77777777" w:rsidR="0095071C" w:rsidRDefault="0095071C" w:rsidP="006A1D20">
            <w:pPr>
              <w:spacing w:line="259" w:lineRule="auto"/>
              <w:jc w:val="both"/>
              <w:rPr>
                <w:b/>
                <w:iCs/>
                <w:szCs w:val="24"/>
              </w:rPr>
            </w:pPr>
            <w:r>
              <w:rPr>
                <w:b/>
                <w:iCs/>
                <w:szCs w:val="24"/>
              </w:rPr>
              <w:lastRenderedPageBreak/>
              <w:t>9. Europos Sąjungos pagrindinių teisių chartijos (toliau – Chartija) reikalavimai</w:t>
            </w:r>
          </w:p>
        </w:tc>
      </w:tr>
      <w:tr w:rsidR="0095071C" w14:paraId="13752CC2" w14:textId="77777777" w:rsidTr="006A1D20">
        <w:tc>
          <w:tcPr>
            <w:tcW w:w="15134" w:type="dxa"/>
          </w:tcPr>
          <w:p w14:paraId="04614BE0" w14:textId="77777777" w:rsidR="0095071C" w:rsidRDefault="0095071C" w:rsidP="006A1D20">
            <w:pPr>
              <w:spacing w:line="276" w:lineRule="auto"/>
              <w:jc w:val="both"/>
            </w:pPr>
            <w:r>
              <w:rPr>
                <w:szCs w:val="24"/>
              </w:rPr>
              <w:t>9</w:t>
            </w:r>
            <w:r>
              <w:t>.1. Projekto įgyvendinimo metu turi būti nepažeidžiamos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p w14:paraId="23A887F9" w14:textId="77777777" w:rsidR="0095071C" w:rsidRDefault="0095071C" w:rsidP="006A1D20">
            <w:pPr>
              <w:spacing w:line="276" w:lineRule="auto"/>
              <w:jc w:val="both"/>
              <w:rPr>
                <w:i/>
                <w:iCs/>
                <w:sz w:val="22"/>
                <w:szCs w:val="22"/>
              </w:rPr>
            </w:pPr>
            <w:r>
              <w:t>9.2. Projektuose neturi būti numatyta veiksmų, kurie galėtų riboti ar pažeisti Chartijoje numatytas pagrindines teises.</w:t>
            </w:r>
          </w:p>
        </w:tc>
      </w:tr>
      <w:tr w:rsidR="0095071C" w14:paraId="498D5A03" w14:textId="77777777" w:rsidTr="006A1D20">
        <w:tc>
          <w:tcPr>
            <w:tcW w:w="15134" w:type="dxa"/>
          </w:tcPr>
          <w:p w14:paraId="1142C507" w14:textId="77777777" w:rsidR="0095071C" w:rsidRDefault="0095071C" w:rsidP="006A1D20">
            <w:pPr>
              <w:jc w:val="both"/>
              <w:rPr>
                <w:i/>
                <w:sz w:val="22"/>
                <w:szCs w:val="22"/>
              </w:rPr>
            </w:pPr>
            <w:r>
              <w:rPr>
                <w:b/>
                <w:bCs/>
                <w:szCs w:val="24"/>
              </w:rPr>
              <w:t>9</w:t>
            </w:r>
            <w:r>
              <w:rPr>
                <w:b/>
                <w:bCs/>
                <w:szCs w:val="24"/>
                <w:vertAlign w:val="superscript"/>
              </w:rPr>
              <w:t>1</w:t>
            </w:r>
            <w:r>
              <w:rPr>
                <w:b/>
                <w:bCs/>
                <w:szCs w:val="24"/>
              </w:rPr>
              <w:t xml:space="preserve">. </w:t>
            </w:r>
            <w:r>
              <w:rPr>
                <w:b/>
                <w:bCs/>
                <w:iCs/>
                <w:szCs w:val="24"/>
              </w:rPr>
              <w:t xml:space="preserve">Projekto prisidėjimas prie Europos Sąjungos Baltijos jūros regiono strategijos įgyvendinimo </w:t>
            </w:r>
          </w:p>
        </w:tc>
      </w:tr>
      <w:tr w:rsidR="0095071C" w14:paraId="27567DAE" w14:textId="77777777" w:rsidTr="006A1D20">
        <w:tc>
          <w:tcPr>
            <w:tcW w:w="15134" w:type="dxa"/>
          </w:tcPr>
          <w:p w14:paraId="4EC2EEF8" w14:textId="77777777" w:rsidR="0095071C" w:rsidRDefault="0095071C" w:rsidP="006A1D20">
            <w:pPr>
              <w:spacing w:line="276" w:lineRule="auto"/>
              <w:jc w:val="both"/>
              <w:rPr>
                <w:i/>
                <w:sz w:val="22"/>
                <w:szCs w:val="22"/>
              </w:rPr>
            </w:pPr>
            <w:r>
              <w:t>Netaikoma.</w:t>
            </w:r>
          </w:p>
        </w:tc>
      </w:tr>
      <w:tr w:rsidR="0095071C" w14:paraId="3ED16B0F" w14:textId="77777777" w:rsidTr="006A1D20">
        <w:tc>
          <w:tcPr>
            <w:tcW w:w="15134" w:type="dxa"/>
          </w:tcPr>
          <w:p w14:paraId="3C205108" w14:textId="77777777" w:rsidR="0095071C" w:rsidRDefault="0095071C" w:rsidP="006A1D20">
            <w:pPr>
              <w:rPr>
                <w:b/>
                <w:szCs w:val="24"/>
              </w:rPr>
            </w:pPr>
            <w:r>
              <w:rPr>
                <w:b/>
                <w:szCs w:val="24"/>
              </w:rPr>
              <w:t>10. Apskritis, kurioje gali būti įgyvendinami projektai</w:t>
            </w:r>
          </w:p>
        </w:tc>
      </w:tr>
      <w:tr w:rsidR="0095071C" w14:paraId="71C71444" w14:textId="77777777" w:rsidTr="006A1D20">
        <w:tc>
          <w:tcPr>
            <w:tcW w:w="15134" w:type="dxa"/>
          </w:tcPr>
          <w:p w14:paraId="0304FF69" w14:textId="77777777" w:rsidR="0095071C" w:rsidRDefault="0095071C" w:rsidP="006A1D20">
            <w:pPr>
              <w:spacing w:line="276" w:lineRule="auto"/>
              <w:jc w:val="both"/>
            </w:pPr>
            <w:r>
              <w:t>Projekto veiklos turi būti vykdomos Lietuvos Respublikos teritorijoje.</w:t>
            </w:r>
          </w:p>
        </w:tc>
      </w:tr>
      <w:tr w:rsidR="0095071C" w14:paraId="1D8FBF63" w14:textId="77777777" w:rsidTr="006A1D20">
        <w:tc>
          <w:tcPr>
            <w:tcW w:w="15134" w:type="dxa"/>
          </w:tcPr>
          <w:p w14:paraId="7D616C96" w14:textId="77777777" w:rsidR="0095071C" w:rsidRDefault="0095071C" w:rsidP="006A1D20">
            <w:pPr>
              <w:jc w:val="both"/>
              <w:rPr>
                <w:b/>
                <w:szCs w:val="24"/>
              </w:rPr>
            </w:pPr>
            <w:r>
              <w:rPr>
                <w:b/>
                <w:szCs w:val="24"/>
              </w:rPr>
              <w:t>11. Reikalavimai valstybės pagalbai (kurie nėra nurodyti kituose Aprašo punktuose)</w:t>
            </w:r>
          </w:p>
        </w:tc>
      </w:tr>
      <w:tr w:rsidR="0095071C" w14:paraId="664543D1" w14:textId="77777777" w:rsidTr="006A1D20">
        <w:tc>
          <w:tcPr>
            <w:tcW w:w="15134" w:type="dxa"/>
          </w:tcPr>
          <w:p w14:paraId="2EAE0D69" w14:textId="77777777" w:rsidR="0095071C" w:rsidRDefault="0095071C" w:rsidP="006A1D20">
            <w:pPr>
              <w:spacing w:line="276" w:lineRule="auto"/>
              <w:jc w:val="both"/>
              <w:rPr>
                <w:color w:val="EE0000"/>
              </w:rPr>
            </w:pPr>
            <w:r>
              <w:rPr>
                <w:color w:val="000000"/>
              </w:rPr>
              <w:t xml:space="preserve">Pagal Aprašą valstybės pagalba, kaip ji apibrėžta Sutarties dėl Europos Sąjungos veikimo 107 straipsnyje, ir de </w:t>
            </w:r>
            <w:proofErr w:type="spellStart"/>
            <w:r>
              <w:rPr>
                <w:i/>
                <w:iCs/>
                <w:color w:val="000000"/>
              </w:rPr>
              <w:t>minimis</w:t>
            </w:r>
            <w:proofErr w:type="spellEnd"/>
            <w:r>
              <w:rPr>
                <w:i/>
                <w:iCs/>
                <w:color w:val="000000"/>
              </w:rPr>
              <w:t xml:space="preserve"> pagalba</w:t>
            </w:r>
            <w:r>
              <w:rPr>
                <w:color w:val="000000"/>
              </w:rPr>
              <w:t xml:space="preserve">, kuri atitinka 2023 m. gruodžio 13 d. Komisijos reglamentą </w:t>
            </w:r>
            <w:hyperlink r:id="rId8" w:tgtFrame="_blank" w:history="1">
              <w:r w:rsidRPr="00726B67">
                <w:t>(ES) Nr. 2023/2831</w:t>
              </w:r>
            </w:hyperlink>
            <w:r>
              <w:rPr>
                <w:color w:val="000000"/>
              </w:rPr>
              <w:t xml:space="preserve"> dėl Sutarties dėl Europos Sąjungos veikimo 107 ir 108 straipsnių taikymo </w:t>
            </w:r>
            <w:r>
              <w:rPr>
                <w:i/>
                <w:iCs/>
                <w:color w:val="000000"/>
              </w:rPr>
              <w:t xml:space="preserve">de </w:t>
            </w:r>
            <w:proofErr w:type="spellStart"/>
            <w:r>
              <w:rPr>
                <w:i/>
                <w:iCs/>
                <w:color w:val="000000"/>
              </w:rPr>
              <w:t>minimis</w:t>
            </w:r>
            <w:proofErr w:type="spellEnd"/>
            <w:r>
              <w:rPr>
                <w:color w:val="000000"/>
              </w:rPr>
              <w:t xml:space="preserve"> pagalbai nuostatas, neteikiama.</w:t>
            </w:r>
          </w:p>
        </w:tc>
      </w:tr>
      <w:tr w:rsidR="0095071C" w14:paraId="7985F84E" w14:textId="77777777" w:rsidTr="006A1D20">
        <w:tc>
          <w:tcPr>
            <w:tcW w:w="15134" w:type="dxa"/>
          </w:tcPr>
          <w:p w14:paraId="0A479E7E" w14:textId="77777777" w:rsidR="0095071C" w:rsidRDefault="0095071C" w:rsidP="006A1D20">
            <w:pPr>
              <w:ind w:left="426" w:hanging="426"/>
              <w:jc w:val="both"/>
              <w:rPr>
                <w:b/>
                <w:bCs/>
              </w:rPr>
            </w:pPr>
            <w:r>
              <w:rPr>
                <w:b/>
                <w:bCs/>
              </w:rPr>
              <w:t>12</w:t>
            </w:r>
            <w:r>
              <w:t xml:space="preserve">. </w:t>
            </w:r>
            <w:r>
              <w:rPr>
                <w:b/>
                <w:bCs/>
              </w:rPr>
              <w:t>Projektų atrankos kriterijai</w:t>
            </w:r>
          </w:p>
          <w:p w14:paraId="7897FB05" w14:textId="77777777" w:rsidR="0095071C" w:rsidRDefault="0095071C" w:rsidP="006A1D20">
            <w:pPr>
              <w:jc w:val="both"/>
              <w:rPr>
                <w:i/>
                <w:szCs w:val="24"/>
                <w:highlight w:val="yellow"/>
              </w:rPr>
            </w:pPr>
            <w:r>
              <w:t xml:space="preserve">(Kiekvienas projektas turi atitikti </w:t>
            </w:r>
            <w:r>
              <w:rPr>
                <w:iCs/>
                <w:color w:val="000000"/>
              </w:rPr>
              <w:t>Projektų administravimo ir finansavimo taisyklių 2 priede nustatytus projektų bendruosius atrankos kriterijus.)</w:t>
            </w:r>
          </w:p>
        </w:tc>
      </w:tr>
      <w:tr w:rsidR="0095071C" w14:paraId="794D132F" w14:textId="77777777" w:rsidTr="006A1D20">
        <w:trPr>
          <w:trHeight w:val="456"/>
        </w:trPr>
        <w:tc>
          <w:tcPr>
            <w:tcW w:w="15134" w:type="dxa"/>
          </w:tcPr>
          <w:p w14:paraId="2393D487" w14:textId="77777777" w:rsidR="0095071C" w:rsidRPr="00B849D4" w:rsidRDefault="0095071C" w:rsidP="006A1D20">
            <w:pPr>
              <w:jc w:val="both"/>
              <w:rPr>
                <w:i/>
                <w:sz w:val="22"/>
                <w:szCs w:val="22"/>
              </w:rPr>
            </w:pPr>
            <w:r w:rsidRPr="00B849D4">
              <w:t>P</w:t>
            </w:r>
            <w:r w:rsidRPr="00B849D4">
              <w:rPr>
                <w:szCs w:val="24"/>
              </w:rPr>
              <w:t xml:space="preserve">rojektas turi atitikti </w:t>
            </w:r>
            <w:r w:rsidRPr="00B849D4">
              <w:rPr>
                <w:iCs/>
                <w:szCs w:val="24"/>
              </w:rPr>
              <w:t>Projektų administravimo ir finansavimo taisyklių 2 priede nustatytus projektų bendruosius atrankos kriterijus.</w:t>
            </w:r>
          </w:p>
        </w:tc>
      </w:tr>
      <w:tr w:rsidR="0095071C" w14:paraId="0FC33859" w14:textId="77777777" w:rsidTr="006A1D20">
        <w:trPr>
          <w:trHeight w:val="309"/>
        </w:trPr>
        <w:tc>
          <w:tcPr>
            <w:tcW w:w="15134" w:type="dxa"/>
          </w:tcPr>
          <w:p w14:paraId="1CE5F19B" w14:textId="77777777" w:rsidR="0095071C" w:rsidRDefault="0095071C" w:rsidP="006A1D20">
            <w:pPr>
              <w:jc w:val="both"/>
              <w:rPr>
                <w:bCs/>
                <w:i/>
                <w:szCs w:val="22"/>
              </w:rPr>
            </w:pPr>
            <w:r>
              <w:rPr>
                <w:b/>
                <w:szCs w:val="22"/>
              </w:rPr>
              <w:t>13</w:t>
            </w:r>
            <w:r>
              <w:rPr>
                <w:bCs/>
                <w:szCs w:val="22"/>
              </w:rPr>
              <w:t xml:space="preserve">. </w:t>
            </w:r>
            <w:r>
              <w:rPr>
                <w:b/>
                <w:szCs w:val="22"/>
              </w:rPr>
              <w:t>Jungtinio projekto projektų atrankos kriterijai (</w:t>
            </w:r>
            <w:r>
              <w:rPr>
                <w:b/>
                <w:i/>
                <w:szCs w:val="22"/>
              </w:rPr>
              <w:t>pildoma tik jungtiniam projektui)</w:t>
            </w:r>
          </w:p>
          <w:p w14:paraId="3C7280C7" w14:textId="77777777" w:rsidR="0095071C" w:rsidRDefault="0095071C" w:rsidP="006A1D20">
            <w:pPr>
              <w:jc w:val="both"/>
              <w:rPr>
                <w:i/>
                <w:sz w:val="22"/>
                <w:szCs w:val="22"/>
              </w:rPr>
            </w:pPr>
            <w:r>
              <w:t xml:space="preserve">(Kiekvienas jungtinio projekto projektas turi atitikti </w:t>
            </w:r>
            <w:r>
              <w:rPr>
                <w:iCs/>
                <w:color w:val="000000"/>
              </w:rPr>
              <w:t>Projektų administravimo ir finansavimo taisyklių 2 priede nustatytus projektų bendruosius atrankos kriterijus.)</w:t>
            </w:r>
          </w:p>
        </w:tc>
      </w:tr>
      <w:tr w:rsidR="0095071C" w14:paraId="1BDAB9C0" w14:textId="77777777" w:rsidTr="006A1D20">
        <w:trPr>
          <w:trHeight w:val="401"/>
        </w:trPr>
        <w:tc>
          <w:tcPr>
            <w:tcW w:w="15134" w:type="dxa"/>
          </w:tcPr>
          <w:p w14:paraId="4F5570F1" w14:textId="77777777" w:rsidR="0095071C" w:rsidRDefault="0095071C" w:rsidP="006A1D20">
            <w:pPr>
              <w:jc w:val="both"/>
              <w:rPr>
                <w:i/>
                <w:sz w:val="22"/>
                <w:szCs w:val="22"/>
              </w:rPr>
            </w:pPr>
            <w:r>
              <w:rPr>
                <w:szCs w:val="24"/>
              </w:rPr>
              <w:lastRenderedPageBreak/>
              <w:t>Netaikoma.</w:t>
            </w:r>
          </w:p>
        </w:tc>
      </w:tr>
      <w:tr w:rsidR="0095071C" w14:paraId="0316259B" w14:textId="77777777" w:rsidTr="006A1D20">
        <w:tc>
          <w:tcPr>
            <w:tcW w:w="15134" w:type="dxa"/>
          </w:tcPr>
          <w:p w14:paraId="3114B951" w14:textId="77777777" w:rsidR="0095071C" w:rsidRDefault="0095071C" w:rsidP="006A1D20">
            <w:pPr>
              <w:rPr>
                <w:bCs/>
                <w:szCs w:val="24"/>
              </w:rPr>
            </w:pPr>
            <w:r>
              <w:rPr>
                <w:b/>
                <w:szCs w:val="24"/>
              </w:rPr>
              <w:t>14</w:t>
            </w:r>
            <w:r>
              <w:rPr>
                <w:bCs/>
                <w:szCs w:val="24"/>
              </w:rPr>
              <w:t xml:space="preserve">. </w:t>
            </w:r>
            <w:r>
              <w:rPr>
                <w:b/>
                <w:szCs w:val="24"/>
              </w:rPr>
              <w:t>Reikalavimai įgyvendinus projektų veiklas</w:t>
            </w:r>
          </w:p>
        </w:tc>
      </w:tr>
      <w:tr w:rsidR="0095071C" w14:paraId="2D9E50BF" w14:textId="77777777" w:rsidTr="006A1D20">
        <w:trPr>
          <w:trHeight w:val="398"/>
        </w:trPr>
        <w:tc>
          <w:tcPr>
            <w:tcW w:w="15134" w:type="dxa"/>
          </w:tcPr>
          <w:p w14:paraId="03AD623C" w14:textId="77777777" w:rsidR="0095071C" w:rsidRDefault="0095071C" w:rsidP="006A1D20">
            <w:pPr>
              <w:jc w:val="both"/>
              <w:rPr>
                <w:i/>
                <w:sz w:val="22"/>
                <w:szCs w:val="22"/>
              </w:rPr>
            </w:pPr>
            <w:r w:rsidRPr="00B849D4">
              <w:rPr>
                <w:iCs/>
                <w:szCs w:val="24"/>
              </w:rPr>
              <w:t>Papildomi reikalavimai, kurie nėra nurodyti PAFT, nenustatyti.</w:t>
            </w:r>
          </w:p>
        </w:tc>
      </w:tr>
      <w:tr w:rsidR="0095071C" w14:paraId="0170A32E" w14:textId="77777777" w:rsidTr="006A1D20">
        <w:tc>
          <w:tcPr>
            <w:tcW w:w="15134" w:type="dxa"/>
          </w:tcPr>
          <w:p w14:paraId="2D8C7BA8" w14:textId="77777777" w:rsidR="0095071C" w:rsidRDefault="0095071C" w:rsidP="006A1D20">
            <w:pPr>
              <w:rPr>
                <w:b/>
                <w:szCs w:val="24"/>
              </w:rPr>
            </w:pPr>
            <w:r>
              <w:rPr>
                <w:b/>
                <w:szCs w:val="24"/>
              </w:rPr>
              <w:t>15. Kiti reikalavimai</w:t>
            </w:r>
          </w:p>
        </w:tc>
      </w:tr>
      <w:tr w:rsidR="0095071C" w14:paraId="4059C83F" w14:textId="77777777" w:rsidTr="006A1D20">
        <w:trPr>
          <w:trHeight w:val="64"/>
        </w:trPr>
        <w:tc>
          <w:tcPr>
            <w:tcW w:w="15134" w:type="dxa"/>
          </w:tcPr>
          <w:p w14:paraId="5930CDF3" w14:textId="77777777" w:rsidR="0095071C" w:rsidRDefault="0095071C" w:rsidP="006A1D20">
            <w:pPr>
              <w:jc w:val="both"/>
            </w:pPr>
            <w:r w:rsidRPr="008B5ED4">
              <w:t>Netaikoma.</w:t>
            </w:r>
          </w:p>
        </w:tc>
      </w:tr>
    </w:tbl>
    <w:p w14:paraId="4F63E1DE" w14:textId="77777777" w:rsidR="0095071C" w:rsidRDefault="0095071C" w:rsidP="0095071C">
      <w:pPr>
        <w:jc w:val="center"/>
        <w:rPr>
          <w:b/>
          <w:color w:val="FF0000"/>
          <w:szCs w:val="24"/>
        </w:rPr>
      </w:pPr>
    </w:p>
    <w:p w14:paraId="45DCD857" w14:textId="77777777" w:rsidR="0095071C" w:rsidRDefault="0095071C" w:rsidP="0095071C">
      <w:pPr>
        <w:jc w:val="center"/>
        <w:rPr>
          <w:b/>
          <w:szCs w:val="24"/>
        </w:rPr>
      </w:pPr>
      <w:r>
        <w:rPr>
          <w:b/>
          <w:szCs w:val="24"/>
        </w:rPr>
        <w:t>III SKYRIUS</w:t>
      </w:r>
    </w:p>
    <w:p w14:paraId="44646184" w14:textId="77777777" w:rsidR="0095071C" w:rsidRDefault="0095071C" w:rsidP="0095071C">
      <w:pPr>
        <w:jc w:val="center"/>
        <w:rPr>
          <w:b/>
          <w:szCs w:val="24"/>
        </w:rPr>
      </w:pPr>
      <w:r>
        <w:rPr>
          <w:b/>
          <w:szCs w:val="24"/>
        </w:rPr>
        <w:t>IŠLAIDŲ TINKAMUMO FINANSUOTI REIKALAVIMAI</w:t>
      </w:r>
    </w:p>
    <w:p w14:paraId="59FDCB9C" w14:textId="77777777" w:rsidR="0095071C" w:rsidRDefault="0095071C" w:rsidP="0095071C"/>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95071C" w14:paraId="55AF7540" w14:textId="77777777" w:rsidTr="006A1D20">
        <w:tc>
          <w:tcPr>
            <w:tcW w:w="15134" w:type="dxa"/>
          </w:tcPr>
          <w:p w14:paraId="78790486" w14:textId="77777777" w:rsidR="0095071C" w:rsidRDefault="0095071C" w:rsidP="006A1D20">
            <w:pPr>
              <w:jc w:val="both"/>
              <w:rPr>
                <w:bCs/>
                <w:szCs w:val="24"/>
              </w:rPr>
            </w:pPr>
            <w:r>
              <w:rPr>
                <w:b/>
                <w:szCs w:val="24"/>
              </w:rPr>
              <w:t>16</w:t>
            </w:r>
            <w:r>
              <w:rPr>
                <w:bCs/>
                <w:szCs w:val="24"/>
              </w:rPr>
              <w:t xml:space="preserve">. </w:t>
            </w:r>
            <w:r>
              <w:rPr>
                <w:b/>
                <w:szCs w:val="24"/>
              </w:rPr>
              <w:t>Išlaidų tinkamumo finansuoti reikalavimai</w:t>
            </w:r>
          </w:p>
        </w:tc>
      </w:tr>
      <w:tr w:rsidR="0095071C" w14:paraId="27BDFAF2" w14:textId="77777777" w:rsidTr="006A1D20">
        <w:tc>
          <w:tcPr>
            <w:tcW w:w="15134" w:type="dxa"/>
          </w:tcPr>
          <w:p w14:paraId="4731F9BB" w14:textId="77777777" w:rsidR="0095071C" w:rsidRDefault="0095071C" w:rsidP="006A1D20">
            <w:pPr>
              <w:spacing w:line="276" w:lineRule="auto"/>
              <w:jc w:val="both"/>
              <w:rPr>
                <w:szCs w:val="24"/>
              </w:rPr>
            </w:pPr>
            <w:r>
              <w:rPr>
                <w:szCs w:val="24"/>
              </w:rPr>
              <w:t xml:space="preserve">16.1. Išlaidų tinkamumo finansuoti reikalavimai nustatyti PAFT VII skyriuje „Projektų išlaidų reikalavimai“ ir Rekomendacijose dėl projektų išlaidų atitikties Europos Sąjungos fondų reikalavimams, patvirtintose VšĮ Centrinės projektų valdymo </w:t>
            </w:r>
            <w:r w:rsidRPr="00B849D4">
              <w:rPr>
                <w:szCs w:val="24"/>
              </w:rPr>
              <w:t>agentūros (toliau – CPVA)</w:t>
            </w:r>
            <w:r>
              <w:rPr>
                <w:szCs w:val="24"/>
              </w:rPr>
              <w:t xml:space="preserve"> direktoriaus 2023 m. birželio 22 d. įsakymu Nr. 2023/8-246 (https://www.esinvesticijos.lt/dokumentai/rekomendacijos-del-projektu-islaidu-atitikties-europos-sajungos-fondu-reikalavimams).</w:t>
            </w:r>
          </w:p>
          <w:p w14:paraId="634660D6" w14:textId="77777777" w:rsidR="0095071C" w:rsidRDefault="0095071C" w:rsidP="006A1D20">
            <w:pPr>
              <w:spacing w:line="276" w:lineRule="auto"/>
              <w:jc w:val="both"/>
              <w:rPr>
                <w:szCs w:val="24"/>
              </w:rPr>
            </w:pPr>
            <w:r>
              <w:rPr>
                <w:szCs w:val="24"/>
              </w:rPr>
              <w:t>16.2. Projekto vykdytojui, vadovaujantis PAFT numatytomis sąlygomis, gali būti mokamas avansas.</w:t>
            </w:r>
          </w:p>
          <w:p w14:paraId="1DFDCCC8" w14:textId="77777777" w:rsidR="0095071C" w:rsidRDefault="0095071C" w:rsidP="006A1D20">
            <w:pPr>
              <w:spacing w:line="276" w:lineRule="auto"/>
              <w:jc w:val="both"/>
              <w:rPr>
                <w:szCs w:val="24"/>
              </w:rPr>
            </w:pPr>
            <w:r>
              <w:rPr>
                <w:szCs w:val="24"/>
              </w:rPr>
              <w:t>16.3. Projekto išlaidos projekto įgyvendinimo metu apmokamos išlaidų kompensavimo būdu projekto vykdytojui deklaruojant patirtas ir apmokėtas išlaidas, supaprastintai apmokamas išlaidas arba kartu derinant šias abi apmokėjimo formas.</w:t>
            </w:r>
          </w:p>
          <w:p w14:paraId="2CA5E2BC" w14:textId="77777777" w:rsidR="0095071C" w:rsidRDefault="0095071C" w:rsidP="006A1D20">
            <w:pPr>
              <w:spacing w:line="276" w:lineRule="auto"/>
              <w:jc w:val="both"/>
              <w:rPr>
                <w:szCs w:val="24"/>
              </w:rPr>
            </w:pPr>
            <w:r>
              <w:rPr>
                <w:szCs w:val="24"/>
              </w:rPr>
              <w:t>16.4. Projektui taikomi supaprastinti išlaidų dydžiai, kurie nurodyti Aprašo 17 punkte „Projektų veiklų ir jungtinio projekto projektų įgyvendinimui taikomi supaprastintai apmokamų išlaidų dydžiai“.</w:t>
            </w:r>
          </w:p>
          <w:p w14:paraId="72F8041C" w14:textId="77777777" w:rsidR="0095071C" w:rsidRDefault="0095071C" w:rsidP="006A1D20">
            <w:pPr>
              <w:spacing w:line="276" w:lineRule="auto"/>
              <w:jc w:val="both"/>
            </w:pPr>
            <w:r>
              <w:t>16.5. Visos išlaidos yra finansuojamos tiek, kiek būtina projekto veikloms įgyvendinti ir Apraše nustatytiems rodikliams pasiekti.</w:t>
            </w:r>
          </w:p>
          <w:p w14:paraId="2FC2A0C2" w14:textId="77777777" w:rsidR="0095071C" w:rsidRDefault="0095071C" w:rsidP="006A1D20">
            <w:pPr>
              <w:spacing w:line="276" w:lineRule="auto"/>
              <w:jc w:val="both"/>
            </w:pPr>
            <w:r>
              <w:t>16.6. Netinkamos finansuoti išlaidos nustatytos PAFT VII skyriaus „Projektų išlaidų reikalavimai“ trečiajame skirsnyje „Netinkamos finansuoti išlaidos“. Be kitų šiame skirsnyje nurodytų reikalavimų, pagal šį Aprašą taip pat netinkamos finansuoti išlaidos yra:</w:t>
            </w:r>
          </w:p>
          <w:p w14:paraId="589DEC3F" w14:textId="77777777" w:rsidR="0095071C" w:rsidRDefault="0095071C" w:rsidP="006A1D20">
            <w:pPr>
              <w:spacing w:line="276" w:lineRule="auto"/>
              <w:jc w:val="both"/>
            </w:pPr>
            <w:r>
              <w:t>16.6.1. žemės, nekilnojamojo turto įsigijimo, nuomos išlaidos;</w:t>
            </w:r>
          </w:p>
          <w:p w14:paraId="3D7D0873" w14:textId="77777777" w:rsidR="0095071C" w:rsidRDefault="0095071C" w:rsidP="006A1D20">
            <w:pPr>
              <w:spacing w:line="276" w:lineRule="auto"/>
              <w:jc w:val="both"/>
              <w:rPr>
                <w:szCs w:val="24"/>
              </w:rPr>
            </w:pPr>
            <w:r>
              <w:rPr>
                <w:szCs w:val="24"/>
              </w:rPr>
              <w:t>16.6.2. naudojamo ilgalaikio turto nusidėvėjimo (amortizacijos) sąnaudos;</w:t>
            </w:r>
          </w:p>
          <w:p w14:paraId="00B9FC46" w14:textId="77777777" w:rsidR="0095071C" w:rsidRDefault="0095071C" w:rsidP="006A1D20">
            <w:pPr>
              <w:spacing w:line="276" w:lineRule="auto"/>
              <w:jc w:val="both"/>
            </w:pPr>
            <w:r>
              <w:t>16.6.3. transporto priemonių įsigijimo išlaidos, lizingo (finansinės nuomos), eksploatavimo ir susijusios išlaidos;</w:t>
            </w:r>
          </w:p>
          <w:p w14:paraId="7A0FAA65" w14:textId="77777777" w:rsidR="0095071C" w:rsidRDefault="0095071C" w:rsidP="006A1D20">
            <w:pPr>
              <w:spacing w:line="276" w:lineRule="auto"/>
              <w:jc w:val="both"/>
            </w:pPr>
            <w:r>
              <w:t>16.6.4. komandiruočių išlaidos;</w:t>
            </w:r>
          </w:p>
          <w:p w14:paraId="4608E1E6" w14:textId="77777777" w:rsidR="0095071C" w:rsidRDefault="0095071C" w:rsidP="006A1D20">
            <w:pPr>
              <w:spacing w:line="276" w:lineRule="auto"/>
              <w:jc w:val="both"/>
              <w:rPr>
                <w:szCs w:val="24"/>
              </w:rPr>
            </w:pPr>
            <w:r>
              <w:rPr>
                <w:szCs w:val="24"/>
              </w:rPr>
              <w:t>16.6.5. nepiniginis projekto vykdytojo / partnerio įnašas;</w:t>
            </w:r>
          </w:p>
          <w:p w14:paraId="5DCF07A6" w14:textId="77777777" w:rsidR="0095071C" w:rsidRDefault="0095071C" w:rsidP="006A1D20">
            <w:pPr>
              <w:spacing w:line="276" w:lineRule="auto"/>
              <w:jc w:val="both"/>
              <w:rPr>
                <w:szCs w:val="24"/>
              </w:rPr>
            </w:pPr>
            <w:r>
              <w:rPr>
                <w:szCs w:val="24"/>
              </w:rPr>
              <w:t>16.6.6. vienkartinės, kanceliarinės priemonės, higienos prekės ir kitos panašios paslaugoms teikti reikalingos priemonės.</w:t>
            </w:r>
          </w:p>
          <w:p w14:paraId="6A655600" w14:textId="77777777" w:rsidR="0095071C" w:rsidRDefault="0095071C" w:rsidP="006A1D20">
            <w:pPr>
              <w:spacing w:line="276" w:lineRule="auto"/>
              <w:jc w:val="both"/>
              <w:rPr>
                <w:szCs w:val="24"/>
              </w:rPr>
            </w:pPr>
            <w:r>
              <w:rPr>
                <w:szCs w:val="24"/>
              </w:rPr>
              <w:lastRenderedPageBreak/>
              <w:t>16.7. Darbo užmokesčio išlaidos tinkamos finansuoti esamiems įstaigų darbuotojams tik tuo atveju, jei darbo užmokestis mokamas už papildomų funkcijų ar užduočių, nenustatytų pareigybės aprašyme, vykdymą.</w:t>
            </w:r>
          </w:p>
          <w:p w14:paraId="4CA13104" w14:textId="77777777" w:rsidR="0095071C" w:rsidRDefault="0095071C" w:rsidP="006A1D20">
            <w:pPr>
              <w:spacing w:line="276" w:lineRule="auto"/>
              <w:jc w:val="both"/>
              <w:rPr>
                <w:szCs w:val="24"/>
              </w:rPr>
            </w:pPr>
            <w:r>
              <w:rPr>
                <w:szCs w:val="24"/>
              </w:rPr>
              <w:t>16.8. Kryžminis finansavimas netaikomas.</w:t>
            </w:r>
          </w:p>
          <w:p w14:paraId="5EE23952" w14:textId="77777777" w:rsidR="0095071C" w:rsidRDefault="0095071C" w:rsidP="006A1D20">
            <w:pPr>
              <w:spacing w:line="276" w:lineRule="auto"/>
              <w:jc w:val="both"/>
              <w:rPr>
                <w:color w:val="000000"/>
                <w:szCs w:val="24"/>
              </w:rPr>
            </w:pPr>
            <w:r>
              <w:rPr>
                <w:color w:val="000000"/>
                <w:szCs w:val="24"/>
              </w:rPr>
              <w:t xml:space="preserve">16.9. </w:t>
            </w:r>
            <w:r w:rsidRPr="00667A3D">
              <w:rPr>
                <w:color w:val="000000"/>
                <w:szCs w:val="24"/>
              </w:rPr>
              <w:t>Įsigyjamos medicininės įrangos</w:t>
            </w:r>
            <w:r>
              <w:rPr>
                <w:color w:val="000000"/>
                <w:szCs w:val="24"/>
              </w:rPr>
              <w:t xml:space="preserve"> finansuojama vieneto vertė turi būti ne mažesnė kaip 750 Eur su pridėtinės vertės mokesčiu.</w:t>
            </w:r>
          </w:p>
        </w:tc>
      </w:tr>
    </w:tbl>
    <w:p w14:paraId="3E50EEEE" w14:textId="77777777" w:rsidR="0095071C" w:rsidRDefault="0095071C" w:rsidP="0095071C">
      <w:pPr>
        <w:jc w:val="center"/>
        <w:rPr>
          <w:b/>
          <w:szCs w:val="24"/>
        </w:rPr>
      </w:pPr>
    </w:p>
    <w:p w14:paraId="41EAF235" w14:textId="77777777" w:rsidR="0095071C" w:rsidRDefault="0095071C" w:rsidP="0095071C">
      <w:pPr>
        <w:jc w:val="center"/>
        <w:rPr>
          <w:b/>
          <w:szCs w:val="24"/>
        </w:rPr>
      </w:pPr>
      <w:r>
        <w:rPr>
          <w:b/>
          <w:szCs w:val="24"/>
        </w:rPr>
        <w:t>IV SKYRIUS</w:t>
      </w:r>
    </w:p>
    <w:p w14:paraId="6D5ABB9C" w14:textId="77777777" w:rsidR="0095071C" w:rsidRDefault="0095071C" w:rsidP="0095071C">
      <w:pPr>
        <w:jc w:val="center"/>
        <w:rPr>
          <w:b/>
          <w:szCs w:val="24"/>
        </w:rPr>
      </w:pPr>
      <w:r>
        <w:rPr>
          <w:b/>
          <w:szCs w:val="24"/>
        </w:rPr>
        <w:t>SUPAPRASTINTAI APMOKAMŲ IŠLAIDŲ DYDŽIAI</w:t>
      </w:r>
    </w:p>
    <w:p w14:paraId="4CDC4024" w14:textId="77777777" w:rsidR="0095071C" w:rsidRDefault="0095071C" w:rsidP="0095071C"/>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95071C" w14:paraId="5827A694" w14:textId="77777777" w:rsidTr="006A1D20">
        <w:trPr>
          <w:trHeight w:val="349"/>
        </w:trPr>
        <w:tc>
          <w:tcPr>
            <w:tcW w:w="15134" w:type="dxa"/>
          </w:tcPr>
          <w:p w14:paraId="38957148" w14:textId="77777777" w:rsidR="0095071C" w:rsidRDefault="0095071C" w:rsidP="006A1D20">
            <w:pPr>
              <w:jc w:val="both"/>
              <w:rPr>
                <w:bCs/>
                <w:szCs w:val="24"/>
              </w:rPr>
            </w:pPr>
            <w:r>
              <w:rPr>
                <w:b/>
                <w:szCs w:val="24"/>
              </w:rPr>
              <w:t>17. Projektų veiklų ir jungtinio projekto projektų įgyvendinimui taikomi supaprastintai apmokamų išlaidų dydžiai</w:t>
            </w:r>
          </w:p>
        </w:tc>
      </w:tr>
      <w:tr w:rsidR="0095071C" w14:paraId="676877DC" w14:textId="77777777" w:rsidTr="006A1D20">
        <w:tc>
          <w:tcPr>
            <w:tcW w:w="15134" w:type="dxa"/>
          </w:tcPr>
          <w:p w14:paraId="042E6A4A" w14:textId="77777777" w:rsidR="0095071C" w:rsidRDefault="0095071C" w:rsidP="006A1D20">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2"/>
              <w:gridCol w:w="2254"/>
              <w:gridCol w:w="2121"/>
              <w:gridCol w:w="2702"/>
              <w:gridCol w:w="5589"/>
            </w:tblGrid>
            <w:tr w:rsidR="0095071C" w14:paraId="7EFD7796" w14:textId="77777777" w:rsidTr="006A1D20">
              <w:tc>
                <w:tcPr>
                  <w:tcW w:w="14898" w:type="dxa"/>
                  <w:gridSpan w:val="5"/>
                  <w:tcBorders>
                    <w:top w:val="single" w:sz="8" w:space="0" w:color="auto"/>
                    <w:left w:val="single" w:sz="8" w:space="0" w:color="auto"/>
                    <w:bottom w:val="single" w:sz="8" w:space="0" w:color="auto"/>
                    <w:right w:val="single" w:sz="8" w:space="0" w:color="auto"/>
                  </w:tcBorders>
                </w:tcPr>
                <w:p w14:paraId="03B0494A" w14:textId="77777777" w:rsidR="0095071C" w:rsidRDefault="0095071C" w:rsidP="006A1D20">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1CF85C66" w14:textId="77777777" w:rsidR="0095071C" w:rsidRDefault="0095071C" w:rsidP="006A1D20">
                  <w:pPr>
                    <w:jc w:val="both"/>
                    <w:rPr>
                      <w:b/>
                      <w:bCs/>
                      <w:sz w:val="22"/>
                      <w:szCs w:val="22"/>
                    </w:rPr>
                  </w:pPr>
                  <w:r>
                    <w:rPr>
                      <w:rFonts w:eastAsia="MS Gothic"/>
                      <w:b/>
                      <w:bCs/>
                      <w:szCs w:val="24"/>
                    </w:rPr>
                    <w:t>X</w:t>
                  </w:r>
                  <w:r>
                    <w:rPr>
                      <w:b/>
                      <w:bCs/>
                      <w:sz w:val="22"/>
                      <w:szCs w:val="22"/>
                    </w:rPr>
                    <w:t xml:space="preserve"> Neindeksuojama</w:t>
                  </w:r>
                </w:p>
              </w:tc>
            </w:tr>
            <w:tr w:rsidR="0095071C" w14:paraId="501473F1" w14:textId="77777777" w:rsidTr="006A1D20">
              <w:tc>
                <w:tcPr>
                  <w:tcW w:w="2313" w:type="dxa"/>
                  <w:tcBorders>
                    <w:top w:val="single" w:sz="8" w:space="0" w:color="auto"/>
                    <w:left w:val="single" w:sz="8" w:space="0" w:color="auto"/>
                    <w:bottom w:val="single" w:sz="8" w:space="0" w:color="auto"/>
                    <w:right w:val="single" w:sz="8" w:space="0" w:color="auto"/>
                  </w:tcBorders>
                  <w:vAlign w:val="center"/>
                </w:tcPr>
                <w:p w14:paraId="5CE1C115" w14:textId="77777777" w:rsidR="0095071C" w:rsidRDefault="0095071C" w:rsidP="006A1D20">
                  <w:pPr>
                    <w:jc w:val="center"/>
                    <w:rPr>
                      <w:b/>
                      <w:bCs/>
                      <w:sz w:val="22"/>
                      <w:szCs w:val="22"/>
                    </w:rPr>
                  </w:pPr>
                  <w:r>
                    <w:rPr>
                      <w:b/>
                      <w:bCs/>
                      <w:sz w:val="22"/>
                      <w:szCs w:val="22"/>
                    </w:rPr>
                    <w:t>Veiklos ir (ar) išlaidos, kurioms taikomi supaprastintai apmokamų išlaidų dydžiai</w:t>
                  </w:r>
                </w:p>
              </w:tc>
              <w:tc>
                <w:tcPr>
                  <w:tcW w:w="2332" w:type="dxa"/>
                  <w:tcBorders>
                    <w:top w:val="single" w:sz="8" w:space="0" w:color="auto"/>
                    <w:left w:val="single" w:sz="8" w:space="0" w:color="auto"/>
                    <w:bottom w:val="single" w:sz="8" w:space="0" w:color="auto"/>
                    <w:right w:val="single" w:sz="8" w:space="0" w:color="auto"/>
                  </w:tcBorders>
                  <w:vAlign w:val="center"/>
                </w:tcPr>
                <w:p w14:paraId="5BB92BC0" w14:textId="77777777" w:rsidR="0095071C" w:rsidRDefault="0095071C" w:rsidP="006A1D20">
                  <w:pPr>
                    <w:jc w:val="center"/>
                    <w:rPr>
                      <w:b/>
                      <w:bCs/>
                      <w:sz w:val="22"/>
                      <w:szCs w:val="22"/>
                    </w:rPr>
                  </w:pPr>
                  <w:r>
                    <w:rPr>
                      <w:b/>
                      <w:bCs/>
                      <w:sz w:val="22"/>
                      <w:szCs w:val="22"/>
                    </w:rPr>
                    <w:t>Supaprastintai apmokamų išlaidų dydžio kodas</w:t>
                  </w:r>
                </w:p>
              </w:tc>
              <w:tc>
                <w:tcPr>
                  <w:tcW w:w="2183" w:type="dxa"/>
                  <w:tcBorders>
                    <w:top w:val="single" w:sz="8" w:space="0" w:color="auto"/>
                    <w:left w:val="single" w:sz="8" w:space="0" w:color="auto"/>
                    <w:bottom w:val="single" w:sz="8" w:space="0" w:color="auto"/>
                    <w:right w:val="single" w:sz="8" w:space="0" w:color="auto"/>
                  </w:tcBorders>
                  <w:vAlign w:val="center"/>
                </w:tcPr>
                <w:p w14:paraId="69D05EE2" w14:textId="77777777" w:rsidR="0095071C" w:rsidRDefault="0095071C" w:rsidP="006A1D20">
                  <w:pPr>
                    <w:jc w:val="center"/>
                    <w:rPr>
                      <w:b/>
                      <w:bCs/>
                      <w:i/>
                      <w:iCs/>
                      <w:color w:val="808080"/>
                      <w:sz w:val="22"/>
                      <w:szCs w:val="22"/>
                    </w:rPr>
                  </w:pPr>
                  <w:r>
                    <w:rPr>
                      <w:b/>
                      <w:bCs/>
                      <w:sz w:val="22"/>
                      <w:szCs w:val="22"/>
                    </w:rPr>
                    <w:t>Supaprastintai apmokamų išlaidų dydžio versija</w:t>
                  </w:r>
                </w:p>
              </w:tc>
              <w:tc>
                <w:tcPr>
                  <w:tcW w:w="2835" w:type="dxa"/>
                  <w:tcBorders>
                    <w:top w:val="single" w:sz="8" w:space="0" w:color="auto"/>
                    <w:left w:val="single" w:sz="8" w:space="0" w:color="auto"/>
                    <w:bottom w:val="single" w:sz="8" w:space="0" w:color="auto"/>
                    <w:right w:val="single" w:sz="8" w:space="0" w:color="auto"/>
                  </w:tcBorders>
                  <w:vAlign w:val="center"/>
                </w:tcPr>
                <w:p w14:paraId="79D4E0C9" w14:textId="77777777" w:rsidR="0095071C" w:rsidRDefault="0095071C" w:rsidP="006A1D20">
                  <w:pPr>
                    <w:jc w:val="center"/>
                    <w:rPr>
                      <w:b/>
                      <w:bCs/>
                      <w:sz w:val="22"/>
                      <w:szCs w:val="22"/>
                    </w:rPr>
                  </w:pPr>
                  <w:r>
                    <w:rPr>
                      <w:b/>
                      <w:bCs/>
                      <w:sz w:val="22"/>
                      <w:szCs w:val="22"/>
                    </w:rPr>
                    <w:t>Supaprastintai apmokamų išlaidų dydžio pavadinimas</w:t>
                  </w:r>
                </w:p>
              </w:tc>
              <w:tc>
                <w:tcPr>
                  <w:tcW w:w="5235" w:type="dxa"/>
                  <w:tcBorders>
                    <w:top w:val="single" w:sz="8" w:space="0" w:color="auto"/>
                    <w:left w:val="single" w:sz="8" w:space="0" w:color="auto"/>
                    <w:bottom w:val="single" w:sz="8" w:space="0" w:color="auto"/>
                    <w:right w:val="single" w:sz="8" w:space="0" w:color="auto"/>
                  </w:tcBorders>
                  <w:vAlign w:val="center"/>
                </w:tcPr>
                <w:p w14:paraId="76C0734E" w14:textId="77777777" w:rsidR="0095071C" w:rsidRDefault="0095071C" w:rsidP="006A1D20">
                  <w:pPr>
                    <w:jc w:val="center"/>
                    <w:rPr>
                      <w:b/>
                      <w:bCs/>
                      <w:sz w:val="22"/>
                      <w:szCs w:val="22"/>
                    </w:rPr>
                  </w:pPr>
                  <w:r>
                    <w:rPr>
                      <w:b/>
                      <w:bCs/>
                      <w:sz w:val="22"/>
                      <w:szCs w:val="22"/>
                    </w:rPr>
                    <w:t>Papildoma informacija</w:t>
                  </w:r>
                </w:p>
              </w:tc>
            </w:tr>
            <w:tr w:rsidR="0095071C" w14:paraId="0E64F8D8" w14:textId="77777777" w:rsidTr="006A1D20">
              <w:tc>
                <w:tcPr>
                  <w:tcW w:w="2313" w:type="dxa"/>
                  <w:tcBorders>
                    <w:top w:val="single" w:sz="8" w:space="0" w:color="auto"/>
                    <w:left w:val="single" w:sz="8" w:space="0" w:color="auto"/>
                    <w:bottom w:val="single" w:sz="8" w:space="0" w:color="auto"/>
                    <w:right w:val="single" w:sz="8" w:space="0" w:color="auto"/>
                  </w:tcBorders>
                </w:tcPr>
                <w:p w14:paraId="3BB0C116" w14:textId="77777777" w:rsidR="0095071C" w:rsidRDefault="0095071C" w:rsidP="006A1D20">
                  <w:pPr>
                    <w:jc w:val="center"/>
                    <w:rPr>
                      <w:i/>
                      <w:iCs/>
                      <w:sz w:val="20"/>
                    </w:rPr>
                  </w:pPr>
                  <w:r>
                    <w:rPr>
                      <w:szCs w:val="24"/>
                    </w:rPr>
                    <w:t xml:space="preserve">17.1. </w:t>
                  </w:r>
                  <w:r>
                    <w:rPr>
                      <w:color w:val="000000"/>
                      <w:szCs w:val="24"/>
                    </w:rPr>
                    <w:t>Privalomos projekto matomumo ir informavimo apie projektą priemonės</w:t>
                  </w:r>
                </w:p>
              </w:tc>
              <w:tc>
                <w:tcPr>
                  <w:tcW w:w="2332" w:type="dxa"/>
                  <w:tcBorders>
                    <w:top w:val="single" w:sz="8" w:space="0" w:color="auto"/>
                    <w:left w:val="single" w:sz="8" w:space="0" w:color="auto"/>
                    <w:bottom w:val="single" w:sz="8" w:space="0" w:color="auto"/>
                    <w:right w:val="single" w:sz="8" w:space="0" w:color="auto"/>
                  </w:tcBorders>
                </w:tcPr>
                <w:p w14:paraId="06EC4F59" w14:textId="77777777" w:rsidR="0095071C" w:rsidRDefault="0095071C" w:rsidP="006A1D20">
                  <w:pPr>
                    <w:spacing w:line="276" w:lineRule="auto"/>
                    <w:jc w:val="center"/>
                    <w:rPr>
                      <w:szCs w:val="24"/>
                    </w:rPr>
                  </w:pPr>
                  <w:r>
                    <w:rPr>
                      <w:szCs w:val="24"/>
                    </w:rPr>
                    <w:t>FS-01-03</w:t>
                  </w:r>
                </w:p>
                <w:p w14:paraId="32ACC174" w14:textId="77777777" w:rsidR="0095071C" w:rsidRDefault="0095071C" w:rsidP="006A1D20">
                  <w:pPr>
                    <w:jc w:val="center"/>
                    <w:rPr>
                      <w:i/>
                      <w:iCs/>
                      <w:sz w:val="20"/>
                    </w:rPr>
                  </w:pPr>
                </w:p>
              </w:tc>
              <w:tc>
                <w:tcPr>
                  <w:tcW w:w="2183" w:type="dxa"/>
                  <w:tcBorders>
                    <w:top w:val="single" w:sz="8" w:space="0" w:color="auto"/>
                    <w:left w:val="single" w:sz="8" w:space="0" w:color="auto"/>
                    <w:bottom w:val="single" w:sz="8" w:space="0" w:color="auto"/>
                    <w:right w:val="single" w:sz="8" w:space="0" w:color="auto"/>
                  </w:tcBorders>
                </w:tcPr>
                <w:p w14:paraId="28865ADB" w14:textId="77777777" w:rsidR="0095071C" w:rsidRDefault="0095071C" w:rsidP="006A1D20">
                  <w:pPr>
                    <w:jc w:val="center"/>
                    <w:rPr>
                      <w:i/>
                      <w:iCs/>
                      <w:sz w:val="20"/>
                    </w:rPr>
                  </w:pPr>
                  <w:r>
                    <w:t>05</w:t>
                  </w:r>
                </w:p>
              </w:tc>
              <w:tc>
                <w:tcPr>
                  <w:tcW w:w="2835" w:type="dxa"/>
                  <w:tcBorders>
                    <w:top w:val="single" w:sz="8" w:space="0" w:color="auto"/>
                    <w:left w:val="single" w:sz="8" w:space="0" w:color="auto"/>
                    <w:bottom w:val="single" w:sz="8" w:space="0" w:color="auto"/>
                    <w:right w:val="single" w:sz="8" w:space="0" w:color="auto"/>
                  </w:tcBorders>
                </w:tcPr>
                <w:p w14:paraId="4558439F" w14:textId="77777777" w:rsidR="0095071C" w:rsidRDefault="0095071C" w:rsidP="006A1D20">
                  <w:pPr>
                    <w:jc w:val="center"/>
                    <w:rPr>
                      <w:szCs w:val="24"/>
                    </w:rPr>
                  </w:pPr>
                  <w:r>
                    <w:rPr>
                      <w:szCs w:val="24"/>
                    </w:rPr>
                    <w:t>Įgyvendintų privalomų matomumo ir informavimo priemonių apie ES fondų investicijų veiklas FS, antrojo rinkinio FS be pridėtinės vertės mokesčio (toliau –</w:t>
                  </w:r>
                </w:p>
                <w:p w14:paraId="66271036" w14:textId="77777777" w:rsidR="0095071C" w:rsidRDefault="0095071C" w:rsidP="006A1D20">
                  <w:pPr>
                    <w:jc w:val="center"/>
                    <w:rPr>
                      <w:i/>
                      <w:iCs/>
                      <w:sz w:val="20"/>
                    </w:rPr>
                  </w:pPr>
                  <w:r>
                    <w:rPr>
                      <w:szCs w:val="24"/>
                    </w:rPr>
                    <w:t xml:space="preserve">PVM) </w:t>
                  </w:r>
                </w:p>
              </w:tc>
              <w:tc>
                <w:tcPr>
                  <w:tcW w:w="5235" w:type="dxa"/>
                  <w:tcBorders>
                    <w:top w:val="single" w:sz="8" w:space="0" w:color="auto"/>
                    <w:left w:val="single" w:sz="8" w:space="0" w:color="auto"/>
                    <w:bottom w:val="single" w:sz="8" w:space="0" w:color="auto"/>
                    <w:right w:val="single" w:sz="8" w:space="0" w:color="auto"/>
                  </w:tcBorders>
                </w:tcPr>
                <w:p w14:paraId="03A5E593" w14:textId="77777777" w:rsidR="0095071C" w:rsidRDefault="0095071C" w:rsidP="006A1D20">
                  <w:pPr>
                    <w:jc w:val="center"/>
                    <w:rPr>
                      <w:i/>
                      <w:iCs/>
                      <w:sz w:val="20"/>
                    </w:rPr>
                  </w:pPr>
                  <w:r>
                    <w:rPr>
                      <w:szCs w:val="24"/>
                    </w:rPr>
                    <w:t>Supaprastintai apmokamų išlaidų dydžių registras yra paskelbtas Europos Sąjungos investicijų interneto svetainėje adresu https://2021.esinvesticijos.lt/dokumentai/supaprastintai-apmokamu-islaidu-dydziu-registras</w:t>
                  </w:r>
                </w:p>
              </w:tc>
            </w:tr>
            <w:tr w:rsidR="0095071C" w14:paraId="183FBC04" w14:textId="77777777" w:rsidTr="006A1D20">
              <w:tc>
                <w:tcPr>
                  <w:tcW w:w="2313" w:type="dxa"/>
                  <w:tcBorders>
                    <w:top w:val="single" w:sz="8" w:space="0" w:color="auto"/>
                    <w:left w:val="single" w:sz="8" w:space="0" w:color="auto"/>
                    <w:bottom w:val="single" w:sz="8" w:space="0" w:color="auto"/>
                    <w:right w:val="single" w:sz="8" w:space="0" w:color="auto"/>
                  </w:tcBorders>
                </w:tcPr>
                <w:p w14:paraId="52AB3209" w14:textId="77777777" w:rsidR="0095071C" w:rsidRDefault="0095071C" w:rsidP="006A1D20">
                  <w:pPr>
                    <w:jc w:val="center"/>
                    <w:rPr>
                      <w:i/>
                      <w:iCs/>
                      <w:sz w:val="20"/>
                    </w:rPr>
                  </w:pPr>
                  <w:r>
                    <w:rPr>
                      <w:szCs w:val="24"/>
                    </w:rPr>
                    <w:t xml:space="preserve">17.2. </w:t>
                  </w:r>
                  <w:r>
                    <w:rPr>
                      <w:color w:val="000000"/>
                      <w:szCs w:val="24"/>
                    </w:rPr>
                    <w:t>Privalomos projekto matomumo ir informavimo apie projektą priemonės</w:t>
                  </w:r>
                </w:p>
              </w:tc>
              <w:tc>
                <w:tcPr>
                  <w:tcW w:w="2332" w:type="dxa"/>
                  <w:tcBorders>
                    <w:top w:val="single" w:sz="8" w:space="0" w:color="auto"/>
                    <w:left w:val="single" w:sz="8" w:space="0" w:color="auto"/>
                    <w:bottom w:val="single" w:sz="8" w:space="0" w:color="auto"/>
                    <w:right w:val="single" w:sz="8" w:space="0" w:color="auto"/>
                  </w:tcBorders>
                </w:tcPr>
                <w:p w14:paraId="0CAB6C9F" w14:textId="77777777" w:rsidR="0095071C" w:rsidRDefault="0095071C" w:rsidP="006A1D20">
                  <w:pPr>
                    <w:jc w:val="center"/>
                    <w:rPr>
                      <w:i/>
                      <w:iCs/>
                      <w:sz w:val="20"/>
                    </w:rPr>
                  </w:pPr>
                  <w:r>
                    <w:rPr>
                      <w:szCs w:val="24"/>
                    </w:rPr>
                    <w:t>FS-01-04</w:t>
                  </w:r>
                </w:p>
              </w:tc>
              <w:tc>
                <w:tcPr>
                  <w:tcW w:w="2183" w:type="dxa"/>
                  <w:tcBorders>
                    <w:top w:val="single" w:sz="8" w:space="0" w:color="auto"/>
                    <w:left w:val="single" w:sz="8" w:space="0" w:color="auto"/>
                    <w:bottom w:val="single" w:sz="8" w:space="0" w:color="auto"/>
                    <w:right w:val="single" w:sz="8" w:space="0" w:color="auto"/>
                  </w:tcBorders>
                </w:tcPr>
                <w:p w14:paraId="2772D213" w14:textId="77777777" w:rsidR="0095071C" w:rsidRDefault="0095071C" w:rsidP="006A1D20">
                  <w:pPr>
                    <w:jc w:val="center"/>
                    <w:rPr>
                      <w:i/>
                      <w:iCs/>
                      <w:sz w:val="20"/>
                    </w:rPr>
                  </w:pPr>
                  <w:r>
                    <w:t>05</w:t>
                  </w:r>
                </w:p>
              </w:tc>
              <w:tc>
                <w:tcPr>
                  <w:tcW w:w="2835" w:type="dxa"/>
                  <w:tcBorders>
                    <w:top w:val="single" w:sz="8" w:space="0" w:color="auto"/>
                    <w:left w:val="single" w:sz="8" w:space="0" w:color="auto"/>
                    <w:bottom w:val="single" w:sz="8" w:space="0" w:color="auto"/>
                    <w:right w:val="single" w:sz="8" w:space="0" w:color="auto"/>
                  </w:tcBorders>
                </w:tcPr>
                <w:p w14:paraId="7AF1F339" w14:textId="77777777" w:rsidR="0095071C" w:rsidRDefault="0095071C" w:rsidP="006A1D20">
                  <w:pPr>
                    <w:jc w:val="center"/>
                    <w:rPr>
                      <w:i/>
                      <w:iCs/>
                      <w:sz w:val="20"/>
                    </w:rPr>
                  </w:pPr>
                  <w:r>
                    <w:rPr>
                      <w:szCs w:val="24"/>
                    </w:rPr>
                    <w:t>Įgyvendintų privalomų matomumo ir informavimo priemonių apie ES fondų investicijų veiklas FS, antrojo rinkinio FS su PVM</w:t>
                  </w:r>
                </w:p>
              </w:tc>
              <w:tc>
                <w:tcPr>
                  <w:tcW w:w="5235" w:type="dxa"/>
                  <w:tcBorders>
                    <w:top w:val="single" w:sz="8" w:space="0" w:color="auto"/>
                    <w:left w:val="single" w:sz="8" w:space="0" w:color="auto"/>
                    <w:bottom w:val="single" w:sz="8" w:space="0" w:color="auto"/>
                    <w:right w:val="single" w:sz="8" w:space="0" w:color="auto"/>
                  </w:tcBorders>
                </w:tcPr>
                <w:p w14:paraId="2F0CC71F" w14:textId="77777777" w:rsidR="0095071C" w:rsidRDefault="0095071C" w:rsidP="006A1D20">
                  <w:pPr>
                    <w:jc w:val="center"/>
                    <w:rPr>
                      <w:i/>
                      <w:iCs/>
                      <w:sz w:val="20"/>
                    </w:rPr>
                  </w:pPr>
                  <w:r>
                    <w:rPr>
                      <w:szCs w:val="24"/>
                    </w:rPr>
                    <w:t>Supaprastintai apmokamų išlaidų dydžių registras yra paskelbtas Europos Sąjungos investicijų interneto svetainėje adresu https://2021.esinvesticijos.lt/dokumentai/supaprastintai-apmokamu-islaidu-dydziu-registras</w:t>
                  </w:r>
                </w:p>
              </w:tc>
            </w:tr>
            <w:tr w:rsidR="0095071C" w14:paraId="3287C7E6" w14:textId="77777777" w:rsidTr="006A1D20">
              <w:tc>
                <w:tcPr>
                  <w:tcW w:w="2313" w:type="dxa"/>
                  <w:tcBorders>
                    <w:top w:val="single" w:sz="8" w:space="0" w:color="auto"/>
                    <w:left w:val="single" w:sz="8" w:space="0" w:color="auto"/>
                    <w:bottom w:val="single" w:sz="8" w:space="0" w:color="auto"/>
                    <w:right w:val="single" w:sz="8" w:space="0" w:color="auto"/>
                  </w:tcBorders>
                </w:tcPr>
                <w:p w14:paraId="601CB16E" w14:textId="77777777" w:rsidR="0095071C" w:rsidRDefault="0095071C" w:rsidP="006A1D20">
                  <w:pPr>
                    <w:jc w:val="center"/>
                    <w:rPr>
                      <w:i/>
                      <w:iCs/>
                      <w:sz w:val="20"/>
                    </w:rPr>
                  </w:pPr>
                  <w:r>
                    <w:rPr>
                      <w:szCs w:val="24"/>
                    </w:rPr>
                    <w:lastRenderedPageBreak/>
                    <w:t>17.3. Netiesioginės išlaidos</w:t>
                  </w:r>
                </w:p>
              </w:tc>
              <w:tc>
                <w:tcPr>
                  <w:tcW w:w="2332" w:type="dxa"/>
                  <w:tcBorders>
                    <w:top w:val="single" w:sz="8" w:space="0" w:color="auto"/>
                    <w:left w:val="single" w:sz="8" w:space="0" w:color="auto"/>
                    <w:bottom w:val="single" w:sz="8" w:space="0" w:color="auto"/>
                    <w:right w:val="single" w:sz="8" w:space="0" w:color="auto"/>
                  </w:tcBorders>
                </w:tcPr>
                <w:p w14:paraId="47CFA9D8" w14:textId="77777777" w:rsidR="0095071C" w:rsidRDefault="0095071C" w:rsidP="006A1D20">
                  <w:pPr>
                    <w:jc w:val="center"/>
                    <w:rPr>
                      <w:i/>
                      <w:iCs/>
                      <w:sz w:val="20"/>
                    </w:rPr>
                  </w:pPr>
                  <w:r>
                    <w:rPr>
                      <w:szCs w:val="24"/>
                    </w:rPr>
                    <w:t>FN-01</w:t>
                  </w:r>
                </w:p>
              </w:tc>
              <w:tc>
                <w:tcPr>
                  <w:tcW w:w="2183" w:type="dxa"/>
                  <w:tcBorders>
                    <w:top w:val="single" w:sz="8" w:space="0" w:color="auto"/>
                    <w:left w:val="single" w:sz="8" w:space="0" w:color="auto"/>
                    <w:bottom w:val="single" w:sz="8" w:space="0" w:color="auto"/>
                    <w:right w:val="single" w:sz="8" w:space="0" w:color="auto"/>
                  </w:tcBorders>
                </w:tcPr>
                <w:p w14:paraId="04B397FE" w14:textId="77777777" w:rsidR="0095071C" w:rsidRDefault="0095071C" w:rsidP="006A1D20">
                  <w:pPr>
                    <w:jc w:val="center"/>
                    <w:rPr>
                      <w:i/>
                      <w:iCs/>
                      <w:sz w:val="20"/>
                    </w:rPr>
                  </w:pPr>
                  <w:r w:rsidRPr="003E5D4C">
                    <w:rPr>
                      <w:szCs w:val="24"/>
                    </w:rPr>
                    <w:t>01</w:t>
                  </w:r>
                </w:p>
              </w:tc>
              <w:tc>
                <w:tcPr>
                  <w:tcW w:w="2835" w:type="dxa"/>
                  <w:tcBorders>
                    <w:top w:val="single" w:sz="8" w:space="0" w:color="auto"/>
                    <w:left w:val="single" w:sz="8" w:space="0" w:color="auto"/>
                    <w:bottom w:val="single" w:sz="8" w:space="0" w:color="auto"/>
                    <w:right w:val="single" w:sz="8" w:space="0" w:color="auto"/>
                  </w:tcBorders>
                </w:tcPr>
                <w:p w14:paraId="78DA9A8D" w14:textId="77777777" w:rsidR="0095071C" w:rsidRDefault="0095071C" w:rsidP="006A1D20">
                  <w:pPr>
                    <w:jc w:val="center"/>
                    <w:rPr>
                      <w:i/>
                      <w:iCs/>
                      <w:sz w:val="20"/>
                    </w:rPr>
                  </w:pPr>
                  <w:r>
                    <w:rPr>
                      <w:szCs w:val="24"/>
                    </w:rPr>
                    <w:t>Iki 7 proc. netiesioginių išlaidų fiksuotoji norma</w:t>
                  </w:r>
                </w:p>
              </w:tc>
              <w:tc>
                <w:tcPr>
                  <w:tcW w:w="5235" w:type="dxa"/>
                  <w:tcBorders>
                    <w:top w:val="single" w:sz="8" w:space="0" w:color="auto"/>
                    <w:left w:val="single" w:sz="8" w:space="0" w:color="auto"/>
                    <w:bottom w:val="single" w:sz="8" w:space="0" w:color="auto"/>
                    <w:right w:val="single" w:sz="8" w:space="0" w:color="auto"/>
                  </w:tcBorders>
                </w:tcPr>
                <w:p w14:paraId="756804A9" w14:textId="77777777" w:rsidR="0095071C" w:rsidRDefault="0095071C" w:rsidP="006A1D20">
                  <w:pPr>
                    <w:jc w:val="center"/>
                    <w:rPr>
                      <w:i/>
                      <w:iCs/>
                      <w:sz w:val="20"/>
                    </w:rPr>
                  </w:pPr>
                  <w:r>
                    <w:rPr>
                      <w:iCs/>
                      <w:color w:val="000000"/>
                      <w:szCs w:val="24"/>
                    </w:rPr>
                    <w:t>Projektui nustatoma 7 proc. netiesioginių išlaidų fiksuotoji norma</w:t>
                  </w:r>
                </w:p>
              </w:tc>
            </w:tr>
            <w:tr w:rsidR="0095071C" w14:paraId="407819B6" w14:textId="77777777" w:rsidTr="006A1D20">
              <w:tc>
                <w:tcPr>
                  <w:tcW w:w="2313" w:type="dxa"/>
                  <w:tcBorders>
                    <w:top w:val="single" w:sz="8" w:space="0" w:color="auto"/>
                    <w:left w:val="single" w:sz="8" w:space="0" w:color="auto"/>
                    <w:bottom w:val="single" w:sz="8" w:space="0" w:color="auto"/>
                    <w:right w:val="single" w:sz="8" w:space="0" w:color="auto"/>
                  </w:tcBorders>
                </w:tcPr>
                <w:p w14:paraId="1E0C89D0" w14:textId="77777777" w:rsidR="0095071C" w:rsidRDefault="0095071C" w:rsidP="006A1D20">
                  <w:pPr>
                    <w:jc w:val="center"/>
                    <w:rPr>
                      <w:szCs w:val="24"/>
                    </w:rPr>
                  </w:pPr>
                  <w:r>
                    <w:rPr>
                      <w:szCs w:val="24"/>
                    </w:rPr>
                    <w:t>17.4. 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620FC06F" w14:textId="77777777" w:rsidR="0095071C" w:rsidRDefault="0095071C" w:rsidP="006A1D20">
                  <w:pPr>
                    <w:jc w:val="center"/>
                    <w:rPr>
                      <w:szCs w:val="24"/>
                    </w:rPr>
                  </w:pPr>
                  <w:r>
                    <w:rPr>
                      <w:szCs w:val="24"/>
                    </w:rPr>
                    <w:t>FN-05-01</w:t>
                  </w:r>
                </w:p>
              </w:tc>
              <w:tc>
                <w:tcPr>
                  <w:tcW w:w="2183" w:type="dxa"/>
                  <w:tcBorders>
                    <w:top w:val="single" w:sz="8" w:space="0" w:color="auto"/>
                    <w:left w:val="single" w:sz="8" w:space="0" w:color="auto"/>
                    <w:bottom w:val="single" w:sz="8" w:space="0" w:color="auto"/>
                    <w:right w:val="single" w:sz="8" w:space="0" w:color="auto"/>
                  </w:tcBorders>
                </w:tcPr>
                <w:p w14:paraId="1156544B" w14:textId="77777777" w:rsidR="0095071C" w:rsidRDefault="0095071C" w:rsidP="006A1D20">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tcPr>
                <w:p w14:paraId="37EC7F4A" w14:textId="77777777" w:rsidR="0095071C" w:rsidRDefault="0095071C" w:rsidP="006A1D20">
                  <w:pPr>
                    <w:jc w:val="center"/>
                    <w:rPr>
                      <w:szCs w:val="24"/>
                    </w:rPr>
                  </w:pPr>
                  <w:r>
                    <w:rPr>
                      <w:szCs w:val="24"/>
                    </w:rPr>
                    <w:t>Fiksuotoji norma, taikoma, kai priklauso 20 d. d. (jeigu dirbama 5 d. d. per savaitę) arba 24 d. d. (jeigu dirbama 6 d. d. per savaitę) kasmetinės atostogos</w:t>
                  </w:r>
                </w:p>
              </w:tc>
              <w:tc>
                <w:tcPr>
                  <w:tcW w:w="5235" w:type="dxa"/>
                  <w:tcBorders>
                    <w:top w:val="single" w:sz="8" w:space="0" w:color="auto"/>
                    <w:left w:val="single" w:sz="8" w:space="0" w:color="auto"/>
                    <w:bottom w:val="single" w:sz="8" w:space="0" w:color="auto"/>
                    <w:right w:val="single" w:sz="8" w:space="0" w:color="auto"/>
                  </w:tcBorders>
                </w:tcPr>
                <w:p w14:paraId="06DBFCA6" w14:textId="77777777" w:rsidR="0095071C" w:rsidRDefault="0095071C" w:rsidP="006A1D20">
                  <w:pPr>
                    <w:jc w:val="center"/>
                    <w:rPr>
                      <w:iCs/>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5071C" w14:paraId="02BD9603" w14:textId="77777777" w:rsidTr="006A1D20">
              <w:tc>
                <w:tcPr>
                  <w:tcW w:w="2313" w:type="dxa"/>
                  <w:tcBorders>
                    <w:top w:val="single" w:sz="8" w:space="0" w:color="auto"/>
                    <w:left w:val="single" w:sz="8" w:space="0" w:color="auto"/>
                    <w:bottom w:val="single" w:sz="8" w:space="0" w:color="auto"/>
                    <w:right w:val="single" w:sz="8" w:space="0" w:color="auto"/>
                  </w:tcBorders>
                </w:tcPr>
                <w:p w14:paraId="5A7F37CD" w14:textId="77777777" w:rsidR="0095071C" w:rsidRDefault="0095071C" w:rsidP="006A1D20">
                  <w:pPr>
                    <w:jc w:val="center"/>
                    <w:rPr>
                      <w:szCs w:val="24"/>
                    </w:rPr>
                  </w:pPr>
                  <w:r>
                    <w:rPr>
                      <w:szCs w:val="24"/>
                    </w:rPr>
                    <w:t>17.5. 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5D8CA7C3" w14:textId="77777777" w:rsidR="0095071C" w:rsidRDefault="0095071C" w:rsidP="006A1D20">
                  <w:pPr>
                    <w:jc w:val="center"/>
                    <w:rPr>
                      <w:szCs w:val="24"/>
                    </w:rPr>
                  </w:pPr>
                  <w:r>
                    <w:rPr>
                      <w:szCs w:val="24"/>
                    </w:rPr>
                    <w:t>FN-05-02</w:t>
                  </w:r>
                </w:p>
              </w:tc>
              <w:tc>
                <w:tcPr>
                  <w:tcW w:w="2183" w:type="dxa"/>
                  <w:tcBorders>
                    <w:top w:val="single" w:sz="8" w:space="0" w:color="auto"/>
                    <w:left w:val="single" w:sz="8" w:space="0" w:color="auto"/>
                    <w:bottom w:val="single" w:sz="8" w:space="0" w:color="auto"/>
                    <w:right w:val="single" w:sz="8" w:space="0" w:color="auto"/>
                  </w:tcBorders>
                </w:tcPr>
                <w:p w14:paraId="780CBA14" w14:textId="77777777" w:rsidR="0095071C" w:rsidRDefault="0095071C" w:rsidP="006A1D20">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tcPr>
                <w:p w14:paraId="1B4B9418" w14:textId="77777777" w:rsidR="0095071C" w:rsidRDefault="0095071C" w:rsidP="006A1D20">
                  <w:pPr>
                    <w:jc w:val="center"/>
                    <w:rPr>
                      <w:szCs w:val="24"/>
                    </w:rPr>
                  </w:pPr>
                  <w:r>
                    <w:rPr>
                      <w:szCs w:val="24"/>
                    </w:rPr>
                    <w:t>Fiksuotoji norma, taikoma, kai priklauso nuo 21 iki 25 d. d. (jeigu dirbama 5 d. d. per savaitę) arba nuo 25 iki 30 d. d. (jeigu dirbama 6 d. d. per savaitę) kasmetinės atostogos</w:t>
                  </w:r>
                </w:p>
              </w:tc>
              <w:tc>
                <w:tcPr>
                  <w:tcW w:w="5235" w:type="dxa"/>
                  <w:tcBorders>
                    <w:top w:val="single" w:sz="8" w:space="0" w:color="auto"/>
                    <w:left w:val="single" w:sz="8" w:space="0" w:color="auto"/>
                    <w:bottom w:val="single" w:sz="8" w:space="0" w:color="auto"/>
                    <w:right w:val="single" w:sz="8" w:space="0" w:color="auto"/>
                  </w:tcBorders>
                </w:tcPr>
                <w:p w14:paraId="3D7D15E4" w14:textId="77777777" w:rsidR="0095071C" w:rsidRDefault="0095071C" w:rsidP="006A1D20">
                  <w:pPr>
                    <w:jc w:val="center"/>
                    <w:rPr>
                      <w:iCs/>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5071C" w14:paraId="556053C8" w14:textId="77777777" w:rsidTr="006A1D20">
              <w:tc>
                <w:tcPr>
                  <w:tcW w:w="2313" w:type="dxa"/>
                  <w:tcBorders>
                    <w:top w:val="single" w:sz="8" w:space="0" w:color="auto"/>
                    <w:left w:val="single" w:sz="8" w:space="0" w:color="auto"/>
                    <w:bottom w:val="single" w:sz="8" w:space="0" w:color="auto"/>
                    <w:right w:val="single" w:sz="8" w:space="0" w:color="auto"/>
                  </w:tcBorders>
                </w:tcPr>
                <w:p w14:paraId="3E309DD3" w14:textId="77777777" w:rsidR="0095071C" w:rsidRDefault="0095071C" w:rsidP="006A1D20">
                  <w:pPr>
                    <w:jc w:val="center"/>
                    <w:rPr>
                      <w:szCs w:val="24"/>
                    </w:rPr>
                  </w:pPr>
                  <w:r>
                    <w:rPr>
                      <w:szCs w:val="24"/>
                    </w:rPr>
                    <w:t>17.6. 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6A236BFD" w14:textId="77777777" w:rsidR="0095071C" w:rsidRDefault="0095071C" w:rsidP="006A1D20">
                  <w:pPr>
                    <w:jc w:val="center"/>
                    <w:rPr>
                      <w:szCs w:val="24"/>
                    </w:rPr>
                  </w:pPr>
                  <w:r>
                    <w:rPr>
                      <w:szCs w:val="24"/>
                    </w:rPr>
                    <w:t>FN-05-03</w:t>
                  </w:r>
                </w:p>
              </w:tc>
              <w:tc>
                <w:tcPr>
                  <w:tcW w:w="2183" w:type="dxa"/>
                  <w:tcBorders>
                    <w:top w:val="single" w:sz="8" w:space="0" w:color="auto"/>
                    <w:left w:val="single" w:sz="8" w:space="0" w:color="auto"/>
                    <w:bottom w:val="single" w:sz="8" w:space="0" w:color="auto"/>
                    <w:right w:val="single" w:sz="8" w:space="0" w:color="auto"/>
                  </w:tcBorders>
                </w:tcPr>
                <w:p w14:paraId="6BF2AC90" w14:textId="77777777" w:rsidR="0095071C" w:rsidRDefault="0095071C" w:rsidP="006A1D20">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tcPr>
                <w:p w14:paraId="57D3007B" w14:textId="77777777" w:rsidR="0095071C" w:rsidRDefault="0095071C" w:rsidP="006A1D20">
                  <w:pPr>
                    <w:jc w:val="center"/>
                    <w:rPr>
                      <w:szCs w:val="24"/>
                    </w:rPr>
                  </w:pPr>
                  <w:r>
                    <w:rPr>
                      <w:szCs w:val="24"/>
                    </w:rPr>
                    <w:t>Fiksuotoji norma, taikoma, kai priklauso nuo 26 iki 30 d. d. (jeigu dirbama 5 d. d. per savaitę) arba nuo 31 iki 36 d. d. (jeigu dirbama 6 d. d. per savaitę) kasmetinės atostogos</w:t>
                  </w:r>
                </w:p>
              </w:tc>
              <w:tc>
                <w:tcPr>
                  <w:tcW w:w="5235" w:type="dxa"/>
                  <w:tcBorders>
                    <w:top w:val="single" w:sz="8" w:space="0" w:color="auto"/>
                    <w:left w:val="single" w:sz="8" w:space="0" w:color="auto"/>
                    <w:bottom w:val="single" w:sz="8" w:space="0" w:color="auto"/>
                    <w:right w:val="single" w:sz="8" w:space="0" w:color="auto"/>
                  </w:tcBorders>
                </w:tcPr>
                <w:p w14:paraId="54C64560" w14:textId="77777777" w:rsidR="0095071C" w:rsidRDefault="0095071C" w:rsidP="006A1D20">
                  <w:pPr>
                    <w:jc w:val="center"/>
                    <w:rPr>
                      <w:iCs/>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5071C" w14:paraId="6D9BBC08" w14:textId="77777777" w:rsidTr="006A1D20">
              <w:tc>
                <w:tcPr>
                  <w:tcW w:w="2313" w:type="dxa"/>
                  <w:tcBorders>
                    <w:top w:val="single" w:sz="8" w:space="0" w:color="auto"/>
                    <w:left w:val="single" w:sz="8" w:space="0" w:color="auto"/>
                    <w:bottom w:val="single" w:sz="8" w:space="0" w:color="auto"/>
                    <w:right w:val="single" w:sz="8" w:space="0" w:color="auto"/>
                  </w:tcBorders>
                </w:tcPr>
                <w:p w14:paraId="6B7B0CAD" w14:textId="77777777" w:rsidR="0095071C" w:rsidRDefault="0095071C" w:rsidP="006A1D20">
                  <w:pPr>
                    <w:jc w:val="center"/>
                    <w:rPr>
                      <w:szCs w:val="24"/>
                    </w:rPr>
                  </w:pPr>
                  <w:r>
                    <w:rPr>
                      <w:szCs w:val="24"/>
                    </w:rPr>
                    <w:t>17.7. 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6AA22DB3" w14:textId="77777777" w:rsidR="0095071C" w:rsidRDefault="0095071C" w:rsidP="006A1D20">
                  <w:pPr>
                    <w:jc w:val="center"/>
                    <w:rPr>
                      <w:szCs w:val="24"/>
                    </w:rPr>
                  </w:pPr>
                  <w:r>
                    <w:rPr>
                      <w:szCs w:val="24"/>
                    </w:rPr>
                    <w:t>FN-05-04</w:t>
                  </w:r>
                </w:p>
              </w:tc>
              <w:tc>
                <w:tcPr>
                  <w:tcW w:w="2183" w:type="dxa"/>
                  <w:tcBorders>
                    <w:top w:val="single" w:sz="8" w:space="0" w:color="auto"/>
                    <w:left w:val="single" w:sz="8" w:space="0" w:color="auto"/>
                    <w:bottom w:val="single" w:sz="8" w:space="0" w:color="auto"/>
                    <w:right w:val="single" w:sz="8" w:space="0" w:color="auto"/>
                  </w:tcBorders>
                </w:tcPr>
                <w:p w14:paraId="6AC018BF" w14:textId="77777777" w:rsidR="0095071C" w:rsidRDefault="0095071C" w:rsidP="006A1D20">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tcPr>
                <w:p w14:paraId="668246BA" w14:textId="77777777" w:rsidR="0095071C" w:rsidRDefault="0095071C" w:rsidP="006A1D20">
                  <w:pPr>
                    <w:jc w:val="center"/>
                    <w:rPr>
                      <w:szCs w:val="24"/>
                    </w:rPr>
                  </w:pPr>
                  <w:r>
                    <w:rPr>
                      <w:szCs w:val="24"/>
                    </w:rPr>
                    <w:t xml:space="preserve">Fiksuotoji norma, taikoma, kai priklauso nuo 31 iki 36 d. d. (jeigu dirbama 5 d. d. per savaitę) arba nuo 37 iki 42 d. d. (jeigu dirbama 6 </w:t>
                  </w:r>
                  <w:r>
                    <w:rPr>
                      <w:szCs w:val="24"/>
                    </w:rPr>
                    <w:lastRenderedPageBreak/>
                    <w:t>d. d. per savaitę) kasmetinės atostogos</w:t>
                  </w:r>
                </w:p>
              </w:tc>
              <w:tc>
                <w:tcPr>
                  <w:tcW w:w="5235" w:type="dxa"/>
                  <w:tcBorders>
                    <w:top w:val="single" w:sz="8" w:space="0" w:color="auto"/>
                    <w:left w:val="single" w:sz="8" w:space="0" w:color="auto"/>
                    <w:bottom w:val="single" w:sz="8" w:space="0" w:color="auto"/>
                    <w:right w:val="single" w:sz="8" w:space="0" w:color="auto"/>
                  </w:tcBorders>
                </w:tcPr>
                <w:p w14:paraId="2EE04AA1" w14:textId="77777777" w:rsidR="0095071C" w:rsidRDefault="0095071C" w:rsidP="006A1D20">
                  <w:pPr>
                    <w:jc w:val="center"/>
                    <w:rPr>
                      <w:iCs/>
                      <w:color w:val="000000"/>
                      <w:szCs w:val="24"/>
                    </w:rPr>
                  </w:pPr>
                  <w:r>
                    <w:rPr>
                      <w:szCs w:val="24"/>
                    </w:rPr>
                    <w:lastRenderedPageBreak/>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5071C" w14:paraId="3965213F" w14:textId="77777777" w:rsidTr="006A1D20">
              <w:tc>
                <w:tcPr>
                  <w:tcW w:w="2313" w:type="dxa"/>
                  <w:tcBorders>
                    <w:top w:val="single" w:sz="8" w:space="0" w:color="auto"/>
                    <w:left w:val="single" w:sz="8" w:space="0" w:color="auto"/>
                    <w:bottom w:val="single" w:sz="8" w:space="0" w:color="auto"/>
                    <w:right w:val="single" w:sz="8" w:space="0" w:color="auto"/>
                  </w:tcBorders>
                </w:tcPr>
                <w:p w14:paraId="0A896BEE" w14:textId="77777777" w:rsidR="0095071C" w:rsidRDefault="0095071C" w:rsidP="006A1D20">
                  <w:pPr>
                    <w:jc w:val="center"/>
                    <w:rPr>
                      <w:szCs w:val="24"/>
                    </w:rPr>
                  </w:pPr>
                  <w:r>
                    <w:rPr>
                      <w:szCs w:val="24"/>
                    </w:rPr>
                    <w:t>17.8. 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54FE4806" w14:textId="77777777" w:rsidR="0095071C" w:rsidRDefault="0095071C" w:rsidP="006A1D20">
                  <w:pPr>
                    <w:jc w:val="center"/>
                    <w:rPr>
                      <w:szCs w:val="24"/>
                    </w:rPr>
                  </w:pPr>
                  <w:r>
                    <w:rPr>
                      <w:szCs w:val="24"/>
                    </w:rPr>
                    <w:t>FN-05-05</w:t>
                  </w:r>
                </w:p>
              </w:tc>
              <w:tc>
                <w:tcPr>
                  <w:tcW w:w="2183" w:type="dxa"/>
                  <w:tcBorders>
                    <w:top w:val="single" w:sz="8" w:space="0" w:color="auto"/>
                    <w:left w:val="single" w:sz="8" w:space="0" w:color="auto"/>
                    <w:bottom w:val="single" w:sz="8" w:space="0" w:color="auto"/>
                    <w:right w:val="single" w:sz="8" w:space="0" w:color="auto"/>
                  </w:tcBorders>
                </w:tcPr>
                <w:p w14:paraId="3A1E01B8" w14:textId="77777777" w:rsidR="0095071C" w:rsidRDefault="0095071C" w:rsidP="006A1D20">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tcPr>
                <w:p w14:paraId="2C34CD22" w14:textId="77777777" w:rsidR="0095071C" w:rsidRDefault="0095071C" w:rsidP="006A1D20">
                  <w:pPr>
                    <w:jc w:val="center"/>
                    <w:rPr>
                      <w:szCs w:val="24"/>
                    </w:rPr>
                  </w:pPr>
                  <w:r>
                    <w:rPr>
                      <w:szCs w:val="24"/>
                    </w:rPr>
                    <w:t>Fiksuotoji norma, taikoma, kai priklauso nuo 37 iki 39 d. d. (jeigu dirbama 5 d. d. per savaitę) arba nuo 43 iki 47 d. d. (jeigu dirbama 6 d. d. per savaitę) kasmetinės atostogos</w:t>
                  </w:r>
                </w:p>
              </w:tc>
              <w:tc>
                <w:tcPr>
                  <w:tcW w:w="5235" w:type="dxa"/>
                  <w:tcBorders>
                    <w:top w:val="single" w:sz="8" w:space="0" w:color="auto"/>
                    <w:left w:val="single" w:sz="8" w:space="0" w:color="auto"/>
                    <w:bottom w:val="single" w:sz="8" w:space="0" w:color="auto"/>
                    <w:right w:val="single" w:sz="8" w:space="0" w:color="auto"/>
                  </w:tcBorders>
                </w:tcPr>
                <w:p w14:paraId="00AE4A4D" w14:textId="77777777" w:rsidR="0095071C" w:rsidRDefault="0095071C" w:rsidP="006A1D20">
                  <w:pPr>
                    <w:jc w:val="center"/>
                    <w:rPr>
                      <w:iCs/>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5071C" w14:paraId="71AAE60B" w14:textId="77777777" w:rsidTr="006A1D20">
              <w:tc>
                <w:tcPr>
                  <w:tcW w:w="2313" w:type="dxa"/>
                  <w:tcBorders>
                    <w:top w:val="single" w:sz="8" w:space="0" w:color="auto"/>
                    <w:left w:val="single" w:sz="8" w:space="0" w:color="auto"/>
                    <w:bottom w:val="single" w:sz="8" w:space="0" w:color="auto"/>
                    <w:right w:val="single" w:sz="8" w:space="0" w:color="auto"/>
                  </w:tcBorders>
                  <w:vAlign w:val="center"/>
                </w:tcPr>
                <w:p w14:paraId="77B94D58" w14:textId="77777777" w:rsidR="0095071C" w:rsidRDefault="0095071C" w:rsidP="006A1D20">
                  <w:pPr>
                    <w:jc w:val="center"/>
                    <w:rPr>
                      <w:szCs w:val="24"/>
                    </w:rPr>
                  </w:pPr>
                  <w:r>
                    <w:rPr>
                      <w:szCs w:val="24"/>
                    </w:rPr>
                    <w:t>17.9. Kasmetinių atostogų išlaidos</w:t>
                  </w:r>
                </w:p>
              </w:tc>
              <w:tc>
                <w:tcPr>
                  <w:tcW w:w="2332" w:type="dxa"/>
                  <w:tcBorders>
                    <w:top w:val="single" w:sz="8" w:space="0" w:color="auto"/>
                    <w:left w:val="single" w:sz="8" w:space="0" w:color="auto"/>
                    <w:bottom w:val="single" w:sz="8" w:space="0" w:color="auto"/>
                    <w:right w:val="single" w:sz="8" w:space="0" w:color="auto"/>
                  </w:tcBorders>
                  <w:vAlign w:val="center"/>
                </w:tcPr>
                <w:p w14:paraId="1AD91E02" w14:textId="77777777" w:rsidR="0095071C" w:rsidRDefault="0095071C" w:rsidP="006A1D20">
                  <w:pPr>
                    <w:jc w:val="center"/>
                    <w:rPr>
                      <w:szCs w:val="24"/>
                    </w:rPr>
                  </w:pPr>
                  <w:r>
                    <w:rPr>
                      <w:szCs w:val="24"/>
                    </w:rPr>
                    <w:t>FN-05-06</w:t>
                  </w:r>
                </w:p>
              </w:tc>
              <w:tc>
                <w:tcPr>
                  <w:tcW w:w="2183" w:type="dxa"/>
                  <w:tcBorders>
                    <w:top w:val="single" w:sz="8" w:space="0" w:color="auto"/>
                    <w:left w:val="single" w:sz="8" w:space="0" w:color="auto"/>
                    <w:bottom w:val="single" w:sz="8" w:space="0" w:color="auto"/>
                    <w:right w:val="single" w:sz="8" w:space="0" w:color="auto"/>
                  </w:tcBorders>
                  <w:vAlign w:val="center"/>
                </w:tcPr>
                <w:p w14:paraId="16610214" w14:textId="77777777" w:rsidR="0095071C" w:rsidRDefault="0095071C" w:rsidP="006A1D20">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22997A75" w14:textId="77777777" w:rsidR="0095071C" w:rsidRDefault="0095071C" w:rsidP="006A1D20">
                  <w:pPr>
                    <w:jc w:val="center"/>
                    <w:rPr>
                      <w:szCs w:val="24"/>
                    </w:rPr>
                  </w:pPr>
                  <w:r>
                    <w:rPr>
                      <w:szCs w:val="24"/>
                    </w:rPr>
                    <w:t>Fiksuotoji norma, taikoma, kai priklauso 40 d. d. (jeigu dirbama 5 d. d. per savaitę) arba 48 d. d. (jeigu dirbama 6 d. d. per savaitę) kasmetinės atostogos</w:t>
                  </w:r>
                </w:p>
              </w:tc>
              <w:tc>
                <w:tcPr>
                  <w:tcW w:w="5235" w:type="dxa"/>
                  <w:tcBorders>
                    <w:top w:val="single" w:sz="8" w:space="0" w:color="auto"/>
                    <w:left w:val="single" w:sz="8" w:space="0" w:color="auto"/>
                    <w:bottom w:val="single" w:sz="8" w:space="0" w:color="auto"/>
                    <w:right w:val="single" w:sz="8" w:space="0" w:color="auto"/>
                  </w:tcBorders>
                </w:tcPr>
                <w:p w14:paraId="74FB8F07" w14:textId="77777777" w:rsidR="0095071C" w:rsidRDefault="0095071C" w:rsidP="006A1D20">
                  <w:pPr>
                    <w:jc w:val="center"/>
                    <w:rPr>
                      <w:iCs/>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5071C" w14:paraId="65627428" w14:textId="77777777" w:rsidTr="006A1D20">
              <w:tc>
                <w:tcPr>
                  <w:tcW w:w="2313" w:type="dxa"/>
                  <w:tcBorders>
                    <w:top w:val="single" w:sz="8" w:space="0" w:color="auto"/>
                    <w:left w:val="single" w:sz="8" w:space="0" w:color="auto"/>
                    <w:bottom w:val="single" w:sz="8" w:space="0" w:color="auto"/>
                    <w:right w:val="single" w:sz="8" w:space="0" w:color="auto"/>
                  </w:tcBorders>
                  <w:vAlign w:val="center"/>
                </w:tcPr>
                <w:p w14:paraId="4448206B" w14:textId="77777777" w:rsidR="0095071C" w:rsidRDefault="0095071C" w:rsidP="006A1D20">
                  <w:pPr>
                    <w:jc w:val="center"/>
                    <w:rPr>
                      <w:szCs w:val="24"/>
                    </w:rPr>
                  </w:pPr>
                  <w:r>
                    <w:rPr>
                      <w:szCs w:val="24"/>
                    </w:rPr>
                    <w:t>17.10. Kasmetinių atostogų išlaidos</w:t>
                  </w:r>
                </w:p>
              </w:tc>
              <w:tc>
                <w:tcPr>
                  <w:tcW w:w="2332" w:type="dxa"/>
                  <w:tcBorders>
                    <w:top w:val="single" w:sz="8" w:space="0" w:color="auto"/>
                    <w:left w:val="single" w:sz="8" w:space="0" w:color="auto"/>
                    <w:bottom w:val="single" w:sz="8" w:space="0" w:color="auto"/>
                    <w:right w:val="single" w:sz="8" w:space="0" w:color="auto"/>
                  </w:tcBorders>
                  <w:vAlign w:val="center"/>
                </w:tcPr>
                <w:p w14:paraId="1E107C6B" w14:textId="77777777" w:rsidR="0095071C" w:rsidRDefault="0095071C" w:rsidP="006A1D20">
                  <w:pPr>
                    <w:jc w:val="center"/>
                    <w:rPr>
                      <w:szCs w:val="24"/>
                    </w:rPr>
                  </w:pPr>
                  <w:r>
                    <w:rPr>
                      <w:szCs w:val="24"/>
                    </w:rPr>
                    <w:t>FN-05-07</w:t>
                  </w:r>
                </w:p>
              </w:tc>
              <w:tc>
                <w:tcPr>
                  <w:tcW w:w="2183" w:type="dxa"/>
                  <w:tcBorders>
                    <w:top w:val="single" w:sz="8" w:space="0" w:color="auto"/>
                    <w:left w:val="single" w:sz="8" w:space="0" w:color="auto"/>
                    <w:bottom w:val="single" w:sz="8" w:space="0" w:color="auto"/>
                    <w:right w:val="single" w:sz="8" w:space="0" w:color="auto"/>
                  </w:tcBorders>
                  <w:vAlign w:val="center"/>
                </w:tcPr>
                <w:p w14:paraId="7981DCA6" w14:textId="77777777" w:rsidR="0095071C" w:rsidRDefault="0095071C" w:rsidP="006A1D20">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05FACCF6" w14:textId="77777777" w:rsidR="0095071C" w:rsidRDefault="0095071C" w:rsidP="006A1D20">
                  <w:pPr>
                    <w:jc w:val="center"/>
                    <w:rPr>
                      <w:szCs w:val="24"/>
                    </w:rPr>
                  </w:pPr>
                  <w:r>
                    <w:rPr>
                      <w:szCs w:val="24"/>
                    </w:rPr>
                    <w:t>Fiksuotoji norma, taikoma, kai priklauso nuo 41 d. d. (jeigu dirbama 5 d. d. per savaitę) arba nuo 49 d. d. (jeigu dirbama 6 d. d. per savaitę) kasmetinės atostogos</w:t>
                  </w:r>
                </w:p>
              </w:tc>
              <w:tc>
                <w:tcPr>
                  <w:tcW w:w="5235" w:type="dxa"/>
                  <w:tcBorders>
                    <w:top w:val="single" w:sz="8" w:space="0" w:color="auto"/>
                    <w:left w:val="single" w:sz="8" w:space="0" w:color="auto"/>
                    <w:bottom w:val="single" w:sz="8" w:space="0" w:color="auto"/>
                    <w:right w:val="single" w:sz="8" w:space="0" w:color="auto"/>
                  </w:tcBorders>
                </w:tcPr>
                <w:p w14:paraId="0195A834" w14:textId="77777777" w:rsidR="0095071C" w:rsidRDefault="0095071C" w:rsidP="006A1D20">
                  <w:pPr>
                    <w:jc w:val="center"/>
                    <w:rPr>
                      <w:iCs/>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5071C" w14:paraId="5A474C73" w14:textId="77777777" w:rsidTr="006A1D20">
              <w:tc>
                <w:tcPr>
                  <w:tcW w:w="2313" w:type="dxa"/>
                  <w:tcBorders>
                    <w:top w:val="single" w:sz="8" w:space="0" w:color="auto"/>
                    <w:left w:val="single" w:sz="8" w:space="0" w:color="auto"/>
                    <w:bottom w:val="single" w:sz="8" w:space="0" w:color="auto"/>
                    <w:right w:val="single" w:sz="8" w:space="0" w:color="auto"/>
                  </w:tcBorders>
                  <w:vAlign w:val="center"/>
                </w:tcPr>
                <w:p w14:paraId="0D0F1540" w14:textId="77777777" w:rsidR="0095071C" w:rsidRDefault="0095071C" w:rsidP="006A1D20">
                  <w:pPr>
                    <w:jc w:val="center"/>
                    <w:rPr>
                      <w:szCs w:val="24"/>
                    </w:rPr>
                  </w:pPr>
                  <w:r>
                    <w:rPr>
                      <w:szCs w:val="24"/>
                    </w:rPr>
                    <w:t>17.11. Investicijų projekto parengimas</w:t>
                  </w:r>
                </w:p>
              </w:tc>
              <w:tc>
                <w:tcPr>
                  <w:tcW w:w="2332" w:type="dxa"/>
                  <w:tcBorders>
                    <w:top w:val="single" w:sz="8" w:space="0" w:color="auto"/>
                    <w:left w:val="single" w:sz="8" w:space="0" w:color="auto"/>
                    <w:bottom w:val="single" w:sz="8" w:space="0" w:color="auto"/>
                    <w:right w:val="single" w:sz="8" w:space="0" w:color="auto"/>
                  </w:tcBorders>
                  <w:vAlign w:val="center"/>
                </w:tcPr>
                <w:p w14:paraId="16AEFAB7" w14:textId="77777777" w:rsidR="0095071C" w:rsidRDefault="0095071C" w:rsidP="006A1D20">
                  <w:pPr>
                    <w:jc w:val="center"/>
                    <w:rPr>
                      <w:rFonts w:eastAsia="Aptos"/>
                      <w:szCs w:val="24"/>
                      <w:lang w:val="en-US"/>
                      <w14:ligatures w14:val="standardContextual"/>
                    </w:rPr>
                  </w:pPr>
                  <w:r>
                    <w:rPr>
                      <w:rFonts w:eastAsia="Aptos"/>
                      <w:szCs w:val="24"/>
                      <w14:ligatures w14:val="standardContextual"/>
                    </w:rPr>
                    <w:t>FĮ-53-0</w:t>
                  </w:r>
                  <w:r>
                    <w:rPr>
                      <w:rFonts w:eastAsia="Aptos"/>
                      <w:szCs w:val="24"/>
                      <w:lang w:val="en-US"/>
                      <w14:ligatures w14:val="standardContextual"/>
                    </w:rPr>
                    <w:t>3</w:t>
                  </w:r>
                </w:p>
                <w:p w14:paraId="51D4F660" w14:textId="77777777" w:rsidR="0095071C" w:rsidRDefault="0095071C" w:rsidP="006A1D20">
                  <w:pPr>
                    <w:jc w:val="center"/>
                    <w:rPr>
                      <w:szCs w:val="24"/>
                    </w:rPr>
                  </w:pPr>
                </w:p>
              </w:tc>
              <w:tc>
                <w:tcPr>
                  <w:tcW w:w="2183" w:type="dxa"/>
                  <w:tcBorders>
                    <w:top w:val="single" w:sz="8" w:space="0" w:color="auto"/>
                    <w:left w:val="single" w:sz="8" w:space="0" w:color="auto"/>
                    <w:bottom w:val="single" w:sz="8" w:space="0" w:color="auto"/>
                    <w:right w:val="single" w:sz="8" w:space="0" w:color="auto"/>
                  </w:tcBorders>
                  <w:vAlign w:val="center"/>
                </w:tcPr>
                <w:p w14:paraId="71FCAE0B" w14:textId="77777777" w:rsidR="0095071C" w:rsidRDefault="0095071C" w:rsidP="006A1D20">
                  <w:pPr>
                    <w:jc w:val="center"/>
                    <w:rPr>
                      <w:szCs w:val="24"/>
                    </w:rPr>
                  </w:pPr>
                  <w:r>
                    <w:rPr>
                      <w:szCs w:val="24"/>
                    </w:rPr>
                    <w:t>04</w:t>
                  </w:r>
                </w:p>
              </w:tc>
              <w:tc>
                <w:tcPr>
                  <w:tcW w:w="2835" w:type="dxa"/>
                  <w:tcBorders>
                    <w:top w:val="single" w:sz="8" w:space="0" w:color="auto"/>
                    <w:left w:val="single" w:sz="8" w:space="0" w:color="auto"/>
                    <w:bottom w:val="single" w:sz="8" w:space="0" w:color="auto"/>
                    <w:right w:val="single" w:sz="8" w:space="0" w:color="auto"/>
                  </w:tcBorders>
                  <w:vAlign w:val="bottom"/>
                </w:tcPr>
                <w:p w14:paraId="05ADCECA" w14:textId="77777777" w:rsidR="0095071C" w:rsidRDefault="0095071C" w:rsidP="006A1D20">
                  <w:pPr>
                    <w:jc w:val="center"/>
                    <w:rPr>
                      <w:szCs w:val="24"/>
                    </w:rPr>
                  </w:pPr>
                  <w:r>
                    <w:t>Investicijų projekto parengimo fiksuotųjų vieneto įkainių nustatymo tyrimas</w:t>
                  </w:r>
                </w:p>
              </w:tc>
              <w:tc>
                <w:tcPr>
                  <w:tcW w:w="5235" w:type="dxa"/>
                  <w:tcBorders>
                    <w:top w:val="single" w:sz="8" w:space="0" w:color="auto"/>
                    <w:left w:val="single" w:sz="8" w:space="0" w:color="auto"/>
                    <w:bottom w:val="single" w:sz="8" w:space="0" w:color="auto"/>
                    <w:right w:val="single" w:sz="8" w:space="0" w:color="auto"/>
                  </w:tcBorders>
                </w:tcPr>
                <w:p w14:paraId="77E2D958" w14:textId="77777777" w:rsidR="0095071C" w:rsidRDefault="0095071C" w:rsidP="006A1D20">
                  <w:pPr>
                    <w:jc w:val="center"/>
                  </w:pPr>
                  <w:r>
                    <w:t>Supaprastintai apmokamų išlaidų dydžių registras yra paskelbtas Europos Sąjungos investicijų interneto svetainėje adresu</w:t>
                  </w:r>
                </w:p>
                <w:p w14:paraId="54B90D7D" w14:textId="77777777" w:rsidR="0095071C" w:rsidRDefault="0095071C" w:rsidP="006A1D20">
                  <w:pPr>
                    <w:jc w:val="center"/>
                    <w:rPr>
                      <w:szCs w:val="24"/>
                    </w:rPr>
                  </w:pPr>
                  <w:r>
                    <w:rPr>
                      <w:szCs w:val="24"/>
                      <w:shd w:val="clear" w:color="auto" w:fill="FFFFFF"/>
                    </w:rPr>
                    <w:t>https://2021.esinvesticijos.lt/dokumentai/supaprastintai-apmokamu-islaidu-dydziu-registras</w:t>
                  </w:r>
                  <w:r>
                    <w:t xml:space="preserve"> </w:t>
                  </w:r>
                </w:p>
              </w:tc>
            </w:tr>
            <w:tr w:rsidR="0095071C" w14:paraId="52D9B26F" w14:textId="77777777" w:rsidTr="006A1D20">
              <w:tc>
                <w:tcPr>
                  <w:tcW w:w="2313" w:type="dxa"/>
                  <w:tcBorders>
                    <w:top w:val="single" w:sz="8" w:space="0" w:color="auto"/>
                    <w:left w:val="single" w:sz="8" w:space="0" w:color="auto"/>
                    <w:bottom w:val="single" w:sz="8" w:space="0" w:color="auto"/>
                    <w:right w:val="single" w:sz="8" w:space="0" w:color="auto"/>
                  </w:tcBorders>
                  <w:vAlign w:val="center"/>
                </w:tcPr>
                <w:p w14:paraId="7C4CC206" w14:textId="77777777" w:rsidR="0095071C" w:rsidRDefault="0095071C" w:rsidP="006A1D20">
                  <w:pPr>
                    <w:jc w:val="center"/>
                    <w:rPr>
                      <w:szCs w:val="24"/>
                    </w:rPr>
                  </w:pPr>
                  <w:r>
                    <w:rPr>
                      <w:szCs w:val="24"/>
                    </w:rPr>
                    <w:lastRenderedPageBreak/>
                    <w:t>17.12. Investicijų projekto parengimas</w:t>
                  </w:r>
                </w:p>
              </w:tc>
              <w:tc>
                <w:tcPr>
                  <w:tcW w:w="2332" w:type="dxa"/>
                  <w:tcBorders>
                    <w:top w:val="single" w:sz="8" w:space="0" w:color="auto"/>
                    <w:left w:val="single" w:sz="8" w:space="0" w:color="auto"/>
                    <w:bottom w:val="single" w:sz="8" w:space="0" w:color="auto"/>
                    <w:right w:val="single" w:sz="8" w:space="0" w:color="auto"/>
                  </w:tcBorders>
                  <w:vAlign w:val="center"/>
                </w:tcPr>
                <w:p w14:paraId="27BC4FC0" w14:textId="77777777" w:rsidR="0095071C" w:rsidRDefault="0095071C" w:rsidP="006A1D20">
                  <w:pPr>
                    <w:jc w:val="center"/>
                    <w:rPr>
                      <w:rFonts w:eastAsia="Aptos"/>
                      <w:szCs w:val="24"/>
                      <w14:ligatures w14:val="standardContextual"/>
                    </w:rPr>
                  </w:pPr>
                  <w:r>
                    <w:rPr>
                      <w:rFonts w:eastAsia="Aptos"/>
                      <w:szCs w:val="24"/>
                      <w14:ligatures w14:val="standardContextual"/>
                    </w:rPr>
                    <w:t>FĮ-53-04</w:t>
                  </w:r>
                </w:p>
                <w:p w14:paraId="7E4C3E0E" w14:textId="77777777" w:rsidR="0095071C" w:rsidRDefault="0095071C" w:rsidP="006A1D20">
                  <w:pPr>
                    <w:jc w:val="center"/>
                    <w:rPr>
                      <w:rFonts w:eastAsia="Aptos"/>
                      <w:szCs w:val="24"/>
                      <w14:ligatures w14:val="standardContextual"/>
                    </w:rPr>
                  </w:pPr>
                </w:p>
              </w:tc>
              <w:tc>
                <w:tcPr>
                  <w:tcW w:w="2183" w:type="dxa"/>
                  <w:tcBorders>
                    <w:top w:val="single" w:sz="8" w:space="0" w:color="auto"/>
                    <w:left w:val="single" w:sz="8" w:space="0" w:color="auto"/>
                    <w:bottom w:val="single" w:sz="8" w:space="0" w:color="auto"/>
                    <w:right w:val="single" w:sz="8" w:space="0" w:color="auto"/>
                  </w:tcBorders>
                  <w:vAlign w:val="center"/>
                </w:tcPr>
                <w:p w14:paraId="4DF59FF6" w14:textId="77777777" w:rsidR="0095071C" w:rsidRDefault="0095071C" w:rsidP="006A1D20">
                  <w:pPr>
                    <w:jc w:val="center"/>
                    <w:rPr>
                      <w:szCs w:val="24"/>
                    </w:rPr>
                  </w:pPr>
                  <w:r>
                    <w:rPr>
                      <w:szCs w:val="24"/>
                    </w:rPr>
                    <w:t>04</w:t>
                  </w:r>
                </w:p>
              </w:tc>
              <w:tc>
                <w:tcPr>
                  <w:tcW w:w="2835" w:type="dxa"/>
                  <w:tcBorders>
                    <w:top w:val="single" w:sz="8" w:space="0" w:color="auto"/>
                    <w:left w:val="single" w:sz="8" w:space="0" w:color="auto"/>
                    <w:bottom w:val="single" w:sz="8" w:space="0" w:color="auto"/>
                    <w:right w:val="single" w:sz="8" w:space="0" w:color="auto"/>
                  </w:tcBorders>
                  <w:vAlign w:val="bottom"/>
                </w:tcPr>
                <w:p w14:paraId="63068A64" w14:textId="77777777" w:rsidR="0095071C" w:rsidRDefault="0095071C" w:rsidP="006A1D20">
                  <w:pPr>
                    <w:jc w:val="center"/>
                    <w:rPr>
                      <w:szCs w:val="24"/>
                    </w:rPr>
                  </w:pPr>
                  <w:r>
                    <w:t>Investicijų projekto parengimo fiksuotųjų vieneto įkainių nustatymo tyrimas</w:t>
                  </w:r>
                </w:p>
              </w:tc>
              <w:tc>
                <w:tcPr>
                  <w:tcW w:w="5235" w:type="dxa"/>
                  <w:tcBorders>
                    <w:top w:val="single" w:sz="8" w:space="0" w:color="auto"/>
                    <w:left w:val="single" w:sz="8" w:space="0" w:color="auto"/>
                    <w:bottom w:val="single" w:sz="8" w:space="0" w:color="auto"/>
                    <w:right w:val="single" w:sz="8" w:space="0" w:color="auto"/>
                  </w:tcBorders>
                </w:tcPr>
                <w:p w14:paraId="0CF7F8FF" w14:textId="77777777" w:rsidR="0095071C" w:rsidRDefault="0095071C" w:rsidP="006A1D20">
                  <w:pPr>
                    <w:jc w:val="center"/>
                  </w:pPr>
                  <w:r>
                    <w:t>Supaprastintai apmokamų išlaidų dydžių registras yra paskelbtas Europos Sąjungos investicijų interneto svetainėje adresu</w:t>
                  </w:r>
                </w:p>
                <w:p w14:paraId="2017F9DF" w14:textId="77777777" w:rsidR="0095071C" w:rsidRDefault="0095071C" w:rsidP="006A1D20">
                  <w:pPr>
                    <w:jc w:val="center"/>
                    <w:rPr>
                      <w:szCs w:val="24"/>
                    </w:rPr>
                  </w:pPr>
                  <w:r>
                    <w:rPr>
                      <w:szCs w:val="24"/>
                      <w:shd w:val="clear" w:color="auto" w:fill="FFFFFF"/>
                    </w:rPr>
                    <w:t>https://2021.esinvesticijos.lt/dokumentai/supaprastintai-apmokamu-islaidu-dydziu-registras</w:t>
                  </w:r>
                  <w:r>
                    <w:t xml:space="preserve"> </w:t>
                  </w:r>
                </w:p>
              </w:tc>
            </w:tr>
          </w:tbl>
          <w:p w14:paraId="049F1EAD" w14:textId="77777777" w:rsidR="0095071C" w:rsidRDefault="0095071C" w:rsidP="006A1D20">
            <w:pPr>
              <w:jc w:val="both"/>
              <w:rPr>
                <w:i/>
                <w:iCs/>
                <w:sz w:val="22"/>
                <w:szCs w:val="22"/>
              </w:rPr>
            </w:pPr>
          </w:p>
        </w:tc>
      </w:tr>
    </w:tbl>
    <w:p w14:paraId="2DCB28C9" w14:textId="77777777" w:rsidR="0095071C" w:rsidRDefault="0095071C" w:rsidP="0095071C">
      <w:pPr>
        <w:spacing w:line="276" w:lineRule="auto"/>
        <w:jc w:val="center"/>
        <w:rPr>
          <w:rFonts w:eastAsia="Calibri"/>
          <w:szCs w:val="24"/>
        </w:rPr>
      </w:pPr>
      <w:r>
        <w:rPr>
          <w:rFonts w:eastAsia="Calibri"/>
          <w:szCs w:val="24"/>
        </w:rPr>
        <w:lastRenderedPageBreak/>
        <w:t>________________________________</w:t>
      </w:r>
    </w:p>
    <w:p w14:paraId="65E87624" w14:textId="77777777" w:rsidR="0095071C" w:rsidRDefault="0095071C" w:rsidP="0095071C">
      <w:pPr>
        <w:ind w:left="9639"/>
        <w:jc w:val="both"/>
        <w:rPr>
          <w:szCs w:val="24"/>
        </w:rPr>
        <w:sectPr w:rsidR="0095071C" w:rsidSect="0095071C">
          <w:headerReference w:type="default" r:id="rId9"/>
          <w:pgSz w:w="16838" w:h="11906" w:orient="landscape"/>
          <w:pgMar w:top="1701" w:right="567" w:bottom="1134" w:left="1134" w:header="567" w:footer="567" w:gutter="0"/>
          <w:pgNumType w:start="1"/>
          <w:cols w:space="1296"/>
          <w:titlePg/>
          <w:docGrid w:linePitch="360"/>
        </w:sectPr>
      </w:pPr>
    </w:p>
    <w:p w14:paraId="22093C17" w14:textId="77777777" w:rsidR="0095071C" w:rsidRDefault="0095071C" w:rsidP="0095071C">
      <w:pPr>
        <w:tabs>
          <w:tab w:val="center" w:pos="4680"/>
          <w:tab w:val="right" w:pos="9360"/>
        </w:tabs>
        <w:rPr>
          <w:sz w:val="22"/>
          <w:szCs w:val="22"/>
          <w:lang w:eastAsia="lt-LT"/>
        </w:rPr>
      </w:pPr>
    </w:p>
    <w:p w14:paraId="18B22BC1" w14:textId="77777777" w:rsidR="0095071C" w:rsidRDefault="0095071C" w:rsidP="0095071C">
      <w:pPr>
        <w:ind w:left="9639"/>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Nr. 39 </w:t>
      </w:r>
    </w:p>
    <w:p w14:paraId="2616D2E7" w14:textId="38EDDFDE" w:rsidR="0095071C" w:rsidRDefault="0095071C" w:rsidP="0095071C">
      <w:pPr>
        <w:ind w:left="9639"/>
        <w:jc w:val="both"/>
        <w:rPr>
          <w:szCs w:val="24"/>
        </w:rPr>
      </w:pPr>
      <w:r>
        <w:rPr>
          <w:szCs w:val="24"/>
        </w:rPr>
        <w:t>priedas</w:t>
      </w:r>
    </w:p>
    <w:p w14:paraId="54A5B88A" w14:textId="77777777" w:rsidR="0095071C" w:rsidRDefault="0095071C" w:rsidP="0095071C">
      <w:pPr>
        <w:jc w:val="both"/>
        <w:rPr>
          <w:rFonts w:eastAsia="Calibri"/>
          <w:b/>
          <w:bCs/>
          <w:szCs w:val="24"/>
        </w:rPr>
      </w:pPr>
    </w:p>
    <w:p w14:paraId="74A5710D" w14:textId="77777777" w:rsidR="0095071C" w:rsidRDefault="0095071C" w:rsidP="0095071C">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09EF07A5" w14:textId="77777777" w:rsidR="0095071C" w:rsidRDefault="0095071C" w:rsidP="0095071C">
      <w:pPr>
        <w:jc w:val="center"/>
        <w:rPr>
          <w:rFonts w:eastAsia="Calibri"/>
          <w:b/>
          <w:bCs/>
          <w:szCs w:val="24"/>
        </w:rPr>
      </w:pPr>
    </w:p>
    <w:p w14:paraId="32050B9A" w14:textId="77777777" w:rsidR="0095071C" w:rsidRDefault="0095071C" w:rsidP="0095071C">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069AD170" w14:textId="77777777" w:rsidR="0095071C" w:rsidRDefault="0095071C" w:rsidP="0095071C">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14:paraId="7C617BE4" w14:textId="77777777" w:rsidR="0095071C" w:rsidRDefault="0095071C" w:rsidP="0095071C">
      <w:pPr>
        <w:spacing w:line="276" w:lineRule="auto"/>
        <w:jc w:val="both"/>
        <w:rPr>
          <w:rFonts w:eastAsia="Calibri"/>
          <w:bCs/>
          <w:szCs w:val="24"/>
        </w:rPr>
      </w:pPr>
      <w:r>
        <w:t>X   Europos Sąjungos fondų i</w:t>
      </w:r>
      <w:r>
        <w:rPr>
          <w:rFonts w:eastAsia="Calibri"/>
          <w:bCs/>
          <w:szCs w:val="24"/>
        </w:rPr>
        <w:t>nvesticijų programa (toliau – ESFIP)</w:t>
      </w:r>
    </w:p>
    <w:p w14:paraId="42DAE199" w14:textId="77777777" w:rsidR="0095071C" w:rsidRDefault="0095071C" w:rsidP="0095071C">
      <w:pPr>
        <w:spacing w:line="276" w:lineRule="auto"/>
        <w:jc w:val="both"/>
        <w:rPr>
          <w:rFonts w:eastAsia="Calibri"/>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99"/>
        <w:gridCol w:w="5371"/>
        <w:gridCol w:w="4523"/>
      </w:tblGrid>
      <w:tr w:rsidR="0095071C" w14:paraId="6B28964E" w14:textId="77777777" w:rsidTr="006A1D20">
        <w:tc>
          <w:tcPr>
            <w:tcW w:w="1465" w:type="pct"/>
          </w:tcPr>
          <w:p w14:paraId="620D8984" w14:textId="77777777" w:rsidR="0095071C" w:rsidRDefault="0095071C" w:rsidP="006A1D20">
            <w:pPr>
              <w:jc w:val="center"/>
              <w:rPr>
                <w:rFonts w:eastAsia="Calibri"/>
                <w:b/>
                <w:szCs w:val="24"/>
              </w:rPr>
            </w:pPr>
            <w:r>
              <w:rPr>
                <w:rFonts w:eastAsia="Calibri"/>
                <w:b/>
                <w:szCs w:val="24"/>
              </w:rPr>
              <w:t>Aplinkos tikslai</w:t>
            </w:r>
          </w:p>
          <w:p w14:paraId="3C616C1D" w14:textId="77777777" w:rsidR="0095071C" w:rsidRDefault="0095071C" w:rsidP="006A1D20">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hyperlink r:id="rId10" w:tgtFrame="_blank" w:history="1">
              <w:r w:rsidRPr="00FE40CD">
                <w:rPr>
                  <w:rFonts w:eastAsia="Calibri"/>
                  <w:i/>
                  <w:szCs w:val="24"/>
                </w:rPr>
                <w:t>(ES) 2020/852</w:t>
              </w:r>
            </w:hyperlink>
            <w:r>
              <w:rPr>
                <w:rFonts w:eastAsia="Calibri"/>
                <w:i/>
                <w:szCs w:val="24"/>
              </w:rPr>
              <w:t xml:space="preserve"> dėl sistemos tvariam investavimui palengvinti sukūrimo, kuriuo iš dalies keičiamas Reglamentas </w:t>
            </w:r>
            <w:hyperlink r:id="rId11" w:tgtFrame="_blank" w:history="1">
              <w:r w:rsidRPr="00FE40CD">
                <w:rPr>
                  <w:rFonts w:eastAsia="Calibri"/>
                  <w:i/>
                  <w:szCs w:val="24"/>
                </w:rPr>
                <w:t>(ES) Nr. 2019/2088</w:t>
              </w:r>
            </w:hyperlink>
            <w:r w:rsidRPr="00FE40CD">
              <w:rPr>
                <w:rFonts w:eastAsia="Calibri"/>
                <w:i/>
                <w:szCs w:val="24"/>
              </w:rPr>
              <w:t>)</w:t>
            </w:r>
          </w:p>
        </w:tc>
        <w:tc>
          <w:tcPr>
            <w:tcW w:w="1919" w:type="pct"/>
          </w:tcPr>
          <w:p w14:paraId="007D623D" w14:textId="77777777" w:rsidR="0095071C" w:rsidRDefault="0095071C" w:rsidP="006A1D20">
            <w:pPr>
              <w:jc w:val="center"/>
              <w:rPr>
                <w:rFonts w:eastAsia="Calibri"/>
                <w:b/>
                <w:szCs w:val="24"/>
              </w:rPr>
            </w:pPr>
            <w:r>
              <w:rPr>
                <w:rFonts w:eastAsia="Calibri"/>
                <w:b/>
                <w:szCs w:val="24"/>
              </w:rPr>
              <w:t>Pagrindimas</w:t>
            </w:r>
          </w:p>
          <w:p w14:paraId="652E7F7F" w14:textId="77777777" w:rsidR="0095071C" w:rsidRDefault="0095071C" w:rsidP="006A1D20">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43DE13F6" w14:textId="77777777" w:rsidR="0095071C" w:rsidRDefault="0095071C" w:rsidP="006A1D20">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1616" w:type="pct"/>
          </w:tcPr>
          <w:p w14:paraId="39B0AE17" w14:textId="77777777" w:rsidR="0095071C" w:rsidRDefault="0095071C" w:rsidP="006A1D20">
            <w:pPr>
              <w:jc w:val="center"/>
              <w:rPr>
                <w:rFonts w:eastAsia="Calibri"/>
                <w:i/>
                <w:sz w:val="20"/>
              </w:rPr>
            </w:pPr>
            <w:r>
              <w:rPr>
                <w:rFonts w:eastAsia="Calibri"/>
                <w:b/>
                <w:szCs w:val="24"/>
              </w:rPr>
              <w:t>Pagrindimo dokumentai</w:t>
            </w:r>
          </w:p>
          <w:p w14:paraId="4A138D82" w14:textId="77777777" w:rsidR="0095071C" w:rsidRDefault="0095071C" w:rsidP="006A1D20">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95071C" w14:paraId="3B5D9A22" w14:textId="77777777" w:rsidTr="006A1D20">
        <w:tc>
          <w:tcPr>
            <w:tcW w:w="1465" w:type="pct"/>
          </w:tcPr>
          <w:p w14:paraId="0F1B25A0" w14:textId="77777777" w:rsidR="0095071C" w:rsidRDefault="0095071C" w:rsidP="006A1D20">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1919" w:type="pct"/>
          </w:tcPr>
          <w:p w14:paraId="1F7F2532" w14:textId="77777777" w:rsidR="0095071C" w:rsidRDefault="0095071C" w:rsidP="006A1D20">
            <w:pPr>
              <w:jc w:val="both"/>
              <w:rPr>
                <w:rFonts w:eastAsia="Calibri"/>
                <w:bCs/>
                <w:iCs/>
                <w:szCs w:val="24"/>
              </w:rPr>
            </w:pPr>
            <w:r>
              <w:rPr>
                <w:rFonts w:eastAsia="Calibri"/>
                <w:bCs/>
                <w:iCs/>
                <w:szCs w:val="24"/>
              </w:rPr>
              <w:t>Vertinama, kad planuojamos įgyvendinti veiklos (</w:t>
            </w:r>
            <w:r>
              <w:rPr>
                <w:rFonts w:eastAsia="Calibri"/>
                <w:bCs/>
                <w:szCs w:val="24"/>
              </w:rPr>
              <w:t xml:space="preserve">asmens sveikatos priežiūros įstaigų modernizavimas (rangos darbai, reikalingos medicinos įrangos, kitos įrangos, kompiuterinės įrangos, </w:t>
            </w:r>
            <w:r>
              <w:t>medicininių baldų</w:t>
            </w:r>
            <w:r>
              <w:rPr>
                <w:rFonts w:eastAsia="Calibri"/>
                <w:bCs/>
                <w:szCs w:val="24"/>
              </w:rPr>
              <w:t xml:space="preserve"> bei baldų įsigijimas</w:t>
            </w:r>
            <w:r>
              <w:rPr>
                <w:rFonts w:eastAsia="Calibri"/>
                <w:bCs/>
                <w:iCs/>
                <w:szCs w:val="24"/>
              </w:rPr>
              <w:t xml:space="preserve">) prisideda prie klimato kaitos švelninimo tikslo. </w:t>
            </w:r>
          </w:p>
          <w:p w14:paraId="6BC2C03C" w14:textId="77777777" w:rsidR="0095071C" w:rsidRDefault="0095071C" w:rsidP="006A1D20">
            <w:pPr>
              <w:jc w:val="both"/>
              <w:rPr>
                <w:rFonts w:eastAsia="Calibri"/>
                <w:bCs/>
                <w:iCs/>
                <w:szCs w:val="24"/>
              </w:rPr>
            </w:pPr>
            <w:r>
              <w:rPr>
                <w:rFonts w:eastAsia="Calibri"/>
                <w:bCs/>
                <w:iCs/>
                <w:szCs w:val="24"/>
              </w:rPr>
              <w:lastRenderedPageBreak/>
              <w:t xml:space="preserve">Atlikus asmens sveikatos priežiūros įstaigų statybos / pastatų rekonstrukcijos / remonto darbus bus padidintas pastatų energijos efektyvumas, užtikrintas atsinaujinančių energijos išteklių naudojimas elektrai ir (ar) šildymui, kiek tai bus finansiškai racionalu atsižvelgiant į centralizuotų šilumos tiekimo sistemų pajėgumą ir prieinamumą. </w:t>
            </w:r>
          </w:p>
          <w:p w14:paraId="2955AC2B" w14:textId="77777777" w:rsidR="0095071C" w:rsidRDefault="0095071C" w:rsidP="006A1D20">
            <w:pPr>
              <w:jc w:val="both"/>
              <w:rPr>
                <w:rFonts w:eastAsia="Calibri"/>
                <w:bCs/>
                <w:iCs/>
                <w:szCs w:val="24"/>
              </w:rPr>
            </w:pPr>
            <w:r>
              <w:rPr>
                <w:rFonts w:eastAsia="Calibri"/>
                <w:bCs/>
                <w:iCs/>
                <w:szCs w:val="24"/>
              </w:rPr>
              <w:t xml:space="preserve">Neplanuojama, kad veiklos gali turėti neigiamą poveikį klimato kaitos švelninimo tikslui, kadangi bus užtikrinta, kad kuriama infrastruktūra atitiktų statybos techninio reglamento STR 2.01.02:2016 „Pastatų energinio naudingumo projektavimas ir sertifikavimas“, patvirtinto Lietuvos Respublikos aplinkos ministro 2016 m. lapkričio 11 d įsakymu Nr. D1-754 „Dėl statybos techninio reglamento STR 2.01.02:2016 „Pastatų energinio naudingumo projektavimas ir sertifikavimas“ patvirtinimo“, (toliau – statybos techninis reglamentas STR 2.01.02:2016) bei kitų teisės aktų reikalavimus, susijusius su </w:t>
            </w:r>
            <w:r>
              <w:rPr>
                <w:szCs w:val="24"/>
              </w:rPr>
              <w:t xml:space="preserve">šiltnamio efektą sukeliančių dujų </w:t>
            </w:r>
            <w:r>
              <w:rPr>
                <w:rFonts w:eastAsia="Calibri"/>
                <w:bCs/>
                <w:iCs/>
                <w:szCs w:val="24"/>
              </w:rPr>
              <w:t xml:space="preserve">emisija, ir atitiks beveik energijos nenaudojančių pastatų projektavimo, statybos ir eksploatacijos (angl. </w:t>
            </w:r>
            <w:proofErr w:type="spellStart"/>
            <w:r>
              <w:rPr>
                <w:rFonts w:eastAsia="Calibri"/>
                <w:bCs/>
                <w:i/>
                <w:szCs w:val="24"/>
              </w:rPr>
              <w:t>Nearly</w:t>
            </w:r>
            <w:proofErr w:type="spellEnd"/>
            <w:r>
              <w:rPr>
                <w:rFonts w:eastAsia="Calibri"/>
                <w:bCs/>
                <w:i/>
                <w:szCs w:val="24"/>
              </w:rPr>
              <w:t xml:space="preserve"> </w:t>
            </w:r>
            <w:proofErr w:type="spellStart"/>
            <w:r>
              <w:rPr>
                <w:rFonts w:eastAsia="Calibri"/>
                <w:bCs/>
                <w:i/>
                <w:szCs w:val="24"/>
              </w:rPr>
              <w:t>Zero</w:t>
            </w:r>
            <w:proofErr w:type="spellEnd"/>
            <w:r>
              <w:rPr>
                <w:rFonts w:eastAsia="Calibri"/>
                <w:bCs/>
                <w:i/>
                <w:szCs w:val="24"/>
              </w:rPr>
              <w:t xml:space="preserve"> </w:t>
            </w:r>
            <w:proofErr w:type="spellStart"/>
            <w:r>
              <w:rPr>
                <w:rFonts w:eastAsia="Calibri"/>
                <w:bCs/>
                <w:i/>
                <w:szCs w:val="24"/>
              </w:rPr>
              <w:t>Energy</w:t>
            </w:r>
            <w:proofErr w:type="spellEnd"/>
            <w:r>
              <w:rPr>
                <w:rFonts w:eastAsia="Calibri"/>
                <w:bCs/>
                <w:i/>
                <w:szCs w:val="24"/>
              </w:rPr>
              <w:t xml:space="preserve"> </w:t>
            </w:r>
            <w:proofErr w:type="spellStart"/>
            <w:r>
              <w:rPr>
                <w:rFonts w:eastAsia="Calibri"/>
                <w:bCs/>
                <w:i/>
                <w:szCs w:val="24"/>
              </w:rPr>
              <w:t>Building</w:t>
            </w:r>
            <w:proofErr w:type="spellEnd"/>
            <w:r>
              <w:rPr>
                <w:rFonts w:eastAsia="Calibri"/>
                <w:bCs/>
                <w:iCs/>
                <w:szCs w:val="24"/>
              </w:rPr>
              <w:t xml:space="preserve">) standartą naujai kuriamos infrastruktūros atveju arba  bus užtikrintas </w:t>
            </w:r>
            <w:r>
              <w:rPr>
                <w:rFonts w:eastAsia="Calibri"/>
                <w:iCs/>
                <w:szCs w:val="24"/>
              </w:rPr>
              <w:t xml:space="preserve">2018 m. gegužės 30 d. Europos Parlamento ir Tarybos direktyvos </w:t>
            </w:r>
            <w:hyperlink r:id="rId12" w:tgtFrame="_blank" w:history="1">
              <w:r w:rsidRPr="00971A95">
                <w:rPr>
                  <w:rFonts w:eastAsia="Calibri"/>
                  <w:iCs/>
                  <w:szCs w:val="24"/>
                </w:rPr>
                <w:t>(ES) 2018/844</w:t>
              </w:r>
            </w:hyperlink>
            <w:r>
              <w:rPr>
                <w:rFonts w:eastAsia="Calibri"/>
                <w:iCs/>
                <w:szCs w:val="24"/>
              </w:rPr>
              <w:t xml:space="preserve">, kuria iš dalies keičiama Direktyva </w:t>
            </w:r>
            <w:hyperlink r:id="rId13" w:tgtFrame="_blank" w:history="1">
              <w:r w:rsidRPr="00971A95">
                <w:rPr>
                  <w:rFonts w:eastAsia="Calibri"/>
                  <w:iCs/>
                  <w:szCs w:val="24"/>
                </w:rPr>
                <w:t>2010/31/ES</w:t>
              </w:r>
            </w:hyperlink>
            <w:r>
              <w:rPr>
                <w:rFonts w:eastAsia="Calibri"/>
                <w:iCs/>
                <w:szCs w:val="24"/>
              </w:rPr>
              <w:t xml:space="preserve"> dėl pastatų energinio naudingumo ir Direktyva </w:t>
            </w:r>
            <w:hyperlink r:id="rId14" w:tgtFrame="_blank" w:history="1">
              <w:r w:rsidRPr="00971A95">
                <w:rPr>
                  <w:rFonts w:eastAsia="Calibri"/>
                  <w:iCs/>
                  <w:szCs w:val="24"/>
                </w:rPr>
                <w:t>2012/27/ES</w:t>
              </w:r>
            </w:hyperlink>
            <w:r>
              <w:rPr>
                <w:rFonts w:eastAsia="Calibri"/>
                <w:iCs/>
                <w:szCs w:val="24"/>
              </w:rPr>
              <w:t xml:space="preserve"> dėl energijos vartojimo efektyvumo, laikymasis modernizuojamos</w:t>
            </w:r>
            <w:r>
              <w:rPr>
                <w:rFonts w:eastAsia="Calibri"/>
                <w:bCs/>
                <w:iCs/>
                <w:szCs w:val="24"/>
              </w:rPr>
              <w:t xml:space="preserve"> infrastruktūros atveju.</w:t>
            </w:r>
          </w:p>
          <w:p w14:paraId="56BAB686" w14:textId="77777777" w:rsidR="0095071C" w:rsidRDefault="0095071C" w:rsidP="006A1D20">
            <w:pPr>
              <w:jc w:val="both"/>
              <w:rPr>
                <w:rFonts w:eastAsia="Calibri"/>
                <w:bCs/>
                <w:iCs/>
                <w:szCs w:val="24"/>
              </w:rPr>
            </w:pPr>
            <w:r>
              <w:rPr>
                <w:rFonts w:eastAsia="Calibri"/>
                <w:bCs/>
                <w:iCs/>
                <w:szCs w:val="24"/>
              </w:rPr>
              <w:t xml:space="preserve">Planuojama įsigyti įranga ir priemonės privalės atitikti bendruosius saugos ir veiksmingumo reikalavimus pagal 2017 m. balandžio 5 d. Europos Parlamento ir Tarybos reglamentą </w:t>
            </w:r>
            <w:hyperlink r:id="rId15" w:tgtFrame="_blank" w:history="1">
              <w:r w:rsidRPr="00971A95">
                <w:rPr>
                  <w:rFonts w:eastAsia="Calibri"/>
                  <w:bCs/>
                  <w:iCs/>
                  <w:szCs w:val="24"/>
                </w:rPr>
                <w:t>(ES) 2017/745</w:t>
              </w:r>
            </w:hyperlink>
            <w:r>
              <w:rPr>
                <w:rFonts w:eastAsia="Calibri"/>
                <w:bCs/>
                <w:iCs/>
                <w:szCs w:val="24"/>
              </w:rPr>
              <w:t xml:space="preserve"> dėl medicinos </w:t>
            </w:r>
            <w:r>
              <w:rPr>
                <w:rFonts w:eastAsia="Calibri"/>
                <w:bCs/>
                <w:iCs/>
                <w:szCs w:val="24"/>
              </w:rPr>
              <w:lastRenderedPageBreak/>
              <w:t xml:space="preserve">priemonių, kuriuo iš dalies keičiama Direktyva </w:t>
            </w:r>
            <w:hyperlink r:id="rId16" w:tgtFrame="_blank" w:history="1">
              <w:r w:rsidRPr="00971A95">
                <w:rPr>
                  <w:rFonts w:eastAsia="Calibri"/>
                  <w:bCs/>
                  <w:iCs/>
                  <w:szCs w:val="24"/>
                </w:rPr>
                <w:t>2001/83/EB</w:t>
              </w:r>
            </w:hyperlink>
            <w:r>
              <w:rPr>
                <w:rFonts w:eastAsia="Calibri"/>
                <w:bCs/>
                <w:iCs/>
                <w:szCs w:val="24"/>
              </w:rPr>
              <w:t xml:space="preserve">, Reglamentas </w:t>
            </w:r>
            <w:hyperlink r:id="rId17" w:tgtFrame="_blank" w:history="1">
              <w:r w:rsidRPr="00971A95">
                <w:rPr>
                  <w:rFonts w:eastAsia="Calibri"/>
                  <w:bCs/>
                  <w:iCs/>
                  <w:szCs w:val="24"/>
                </w:rPr>
                <w:t>(EB) Nr. 178/2002</w:t>
              </w:r>
            </w:hyperlink>
            <w:r>
              <w:rPr>
                <w:rFonts w:eastAsia="Calibri"/>
                <w:bCs/>
                <w:iCs/>
                <w:szCs w:val="24"/>
              </w:rPr>
              <w:t xml:space="preserve"> ir Reglamentas </w:t>
            </w:r>
            <w:hyperlink r:id="rId18" w:tgtFrame="_blank" w:history="1">
              <w:r w:rsidRPr="00634320">
                <w:rPr>
                  <w:rFonts w:eastAsia="Calibri"/>
                  <w:bCs/>
                  <w:iCs/>
                  <w:szCs w:val="24"/>
                </w:rPr>
                <w:t>(EB) Nr. 1223/2009</w:t>
              </w:r>
            </w:hyperlink>
            <w:r>
              <w:rPr>
                <w:rFonts w:eastAsia="Calibri"/>
                <w:bCs/>
                <w:iCs/>
                <w:szCs w:val="24"/>
              </w:rPr>
              <w:t xml:space="preserve"> ir kuriuo panaikinamos Tarybos direktyvos </w:t>
            </w:r>
            <w:hyperlink r:id="rId19" w:tgtFrame="_blank" w:history="1">
              <w:r w:rsidRPr="00634320">
                <w:rPr>
                  <w:rFonts w:eastAsia="Calibri"/>
                  <w:bCs/>
                  <w:iCs/>
                  <w:szCs w:val="24"/>
                </w:rPr>
                <w:t>90/385/EEB</w:t>
              </w:r>
            </w:hyperlink>
            <w:r w:rsidRPr="00634320">
              <w:rPr>
                <w:rFonts w:eastAsia="Calibri"/>
                <w:bCs/>
                <w:iCs/>
                <w:szCs w:val="24"/>
              </w:rPr>
              <w:t xml:space="preserve"> ir </w:t>
            </w:r>
            <w:hyperlink r:id="rId20" w:tgtFrame="_blank" w:history="1">
              <w:r w:rsidRPr="00634320">
                <w:rPr>
                  <w:rFonts w:eastAsia="Calibri"/>
                  <w:bCs/>
                  <w:iCs/>
                  <w:szCs w:val="24"/>
                </w:rPr>
                <w:t>93/42/EEB</w:t>
              </w:r>
            </w:hyperlink>
            <w:r>
              <w:rPr>
                <w:rFonts w:eastAsia="Calibri"/>
                <w:bCs/>
                <w:iCs/>
                <w:szCs w:val="24"/>
              </w:rPr>
              <w:t xml:space="preserve"> (ES) 2017/745 dėl žmonėms skirtų medicinos priemonių bei šių priemonių priedų pateikimo rinkai, tiekimo rinkai ar naudojimo pradžios Europos Sąjungoje. Šie reikalavimai bus numatyti įsigijimo dokumentuose, užtikrinant, kad veiklos nepadarys neigiamo poveikio aplinkos apsaugos tikslams.</w:t>
            </w:r>
          </w:p>
          <w:p w14:paraId="53F928C4" w14:textId="77777777" w:rsidR="0095071C" w:rsidRDefault="0095071C" w:rsidP="006A1D20">
            <w:pPr>
              <w:jc w:val="both"/>
              <w:rPr>
                <w:rFonts w:eastAsia="Calibri"/>
                <w:bCs/>
                <w:iCs/>
                <w:szCs w:val="24"/>
              </w:rPr>
            </w:pPr>
            <w:r>
              <w:rPr>
                <w:rFonts w:eastAsia="Calibri"/>
                <w:bCs/>
                <w:iCs/>
                <w:szCs w:val="24"/>
              </w:rPr>
              <w:t>Projektų vykdytojai ir kiti dalyviai bei tarpininkai privalo laikytis pagrindimo skiltyje nurodytų teisės aktų reikalavimų.</w:t>
            </w:r>
          </w:p>
        </w:tc>
        <w:tc>
          <w:tcPr>
            <w:tcW w:w="1616" w:type="pct"/>
          </w:tcPr>
          <w:p w14:paraId="189DCB3C" w14:textId="77777777" w:rsidR="0095071C" w:rsidRDefault="0095071C" w:rsidP="006A1D20">
            <w:pPr>
              <w:jc w:val="both"/>
              <w:rPr>
                <w:bCs/>
              </w:rPr>
            </w:pPr>
            <w:r>
              <w:rPr>
                <w:bCs/>
              </w:rPr>
              <w:lastRenderedPageBreak/>
              <w:t>Pagrindimo dokumentai su projekto įgyvendinimo planu (toliau – PĮP) nėra teikiami.</w:t>
            </w:r>
          </w:p>
          <w:p w14:paraId="788A8314" w14:textId="77777777" w:rsidR="0095071C" w:rsidRDefault="0095071C" w:rsidP="006A1D20">
            <w:pPr>
              <w:jc w:val="both"/>
              <w:rPr>
                <w:rFonts w:eastAsia="Calibri"/>
                <w:bCs/>
                <w:iCs/>
                <w:szCs w:val="24"/>
              </w:rPr>
            </w:pPr>
            <w:r>
              <w:rPr>
                <w:rFonts w:ascii="Arial" w:hAnsi="Arial" w:cs="Arial"/>
                <w:sz w:val="26"/>
                <w:szCs w:val="26"/>
              </w:rPr>
              <w:br/>
            </w:r>
            <w:r>
              <w:rPr>
                <w:bCs/>
              </w:rPr>
              <w:t>PĮP pateikiamas įsipareigojimas kad v</w:t>
            </w:r>
            <w:r>
              <w:rPr>
                <w:rFonts w:eastAsia="Calibri"/>
                <w:bCs/>
                <w:iCs/>
                <w:szCs w:val="24"/>
              </w:rPr>
              <w:t xml:space="preserve">ykdant statybos rangos darbus būtų vadovaujamasi Lietuvos Respublikos statybos įstatymu ir </w:t>
            </w:r>
            <w:r>
              <w:rPr>
                <w:rFonts w:eastAsia="Calibri"/>
                <w:bCs/>
                <w:iCs/>
                <w:szCs w:val="24"/>
              </w:rPr>
              <w:lastRenderedPageBreak/>
              <w:t xml:space="preserve">(ar) </w:t>
            </w:r>
            <w:r>
              <w:rPr>
                <w:szCs w:val="24"/>
              </w:rPr>
              <w:t>statybos techniniu reglamentu STR 2.01.02:2016.</w:t>
            </w:r>
          </w:p>
          <w:p w14:paraId="74D37EA3" w14:textId="77777777" w:rsidR="0095071C" w:rsidRDefault="0095071C" w:rsidP="006A1D20">
            <w:pPr>
              <w:jc w:val="both"/>
              <w:rPr>
                <w:bCs/>
                <w:szCs w:val="24"/>
              </w:rPr>
            </w:pPr>
            <w:r>
              <w:rPr>
                <w:bCs/>
                <w:szCs w:val="24"/>
              </w:rPr>
              <w:t xml:space="preserve">Atitiktis bus vertinama pagal PĮP nurodytą informaciją ir projektų įgyvendinimo metu pateikiamų dokumentų informaciją, įvardijant planuojamą pasiekti energetinio efektyvumo klasę (jei taikoma). </w:t>
            </w:r>
          </w:p>
          <w:p w14:paraId="70AE3477" w14:textId="77777777" w:rsidR="0095071C" w:rsidRDefault="0095071C" w:rsidP="006A1D20">
            <w:pPr>
              <w:jc w:val="both"/>
              <w:rPr>
                <w:bCs/>
                <w:szCs w:val="24"/>
              </w:rPr>
            </w:pPr>
          </w:p>
          <w:p w14:paraId="661F9FCE" w14:textId="77777777" w:rsidR="0095071C" w:rsidRDefault="0095071C" w:rsidP="006A1D20">
            <w:pPr>
              <w:jc w:val="both"/>
              <w:rPr>
                <w:bCs/>
                <w:szCs w:val="24"/>
              </w:rPr>
            </w:pPr>
          </w:p>
          <w:p w14:paraId="6642954C" w14:textId="77777777" w:rsidR="0095071C" w:rsidRDefault="0095071C" w:rsidP="006A1D20">
            <w:pPr>
              <w:tabs>
                <w:tab w:val="left" w:pos="589"/>
              </w:tabs>
              <w:jc w:val="both"/>
              <w:rPr>
                <w:rFonts w:eastAsia="Calibri"/>
                <w:bCs/>
                <w:iCs/>
                <w:szCs w:val="24"/>
              </w:rPr>
            </w:pPr>
          </w:p>
          <w:p w14:paraId="2366814B" w14:textId="77777777" w:rsidR="0095071C" w:rsidRDefault="0095071C" w:rsidP="006A1D20">
            <w:pPr>
              <w:tabs>
                <w:tab w:val="left" w:pos="589"/>
              </w:tabs>
              <w:jc w:val="both"/>
              <w:rPr>
                <w:rFonts w:eastAsia="Calibri"/>
                <w:iCs/>
                <w:szCs w:val="24"/>
              </w:rPr>
            </w:pPr>
          </w:p>
          <w:p w14:paraId="2E7AD750" w14:textId="77777777" w:rsidR="0095071C" w:rsidRDefault="0095071C" w:rsidP="006A1D20">
            <w:pPr>
              <w:tabs>
                <w:tab w:val="left" w:pos="589"/>
              </w:tabs>
              <w:jc w:val="both"/>
              <w:rPr>
                <w:rFonts w:eastAsia="Calibri"/>
                <w:iCs/>
                <w:szCs w:val="24"/>
              </w:rPr>
            </w:pPr>
          </w:p>
          <w:p w14:paraId="39A2F353" w14:textId="77777777" w:rsidR="0095071C" w:rsidRDefault="0095071C" w:rsidP="006A1D20">
            <w:pPr>
              <w:tabs>
                <w:tab w:val="left" w:pos="589"/>
              </w:tabs>
              <w:jc w:val="both"/>
              <w:rPr>
                <w:rFonts w:eastAsia="Calibri"/>
                <w:iCs/>
                <w:szCs w:val="24"/>
              </w:rPr>
            </w:pPr>
          </w:p>
        </w:tc>
      </w:tr>
      <w:tr w:rsidR="0095071C" w14:paraId="72E702C4" w14:textId="77777777" w:rsidTr="006A1D20">
        <w:tc>
          <w:tcPr>
            <w:tcW w:w="1465" w:type="pct"/>
          </w:tcPr>
          <w:p w14:paraId="10EEE22C" w14:textId="77777777" w:rsidR="0095071C" w:rsidRDefault="0095071C" w:rsidP="006A1D20">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1919" w:type="pct"/>
          </w:tcPr>
          <w:p w14:paraId="376760F7" w14:textId="77777777" w:rsidR="0095071C" w:rsidRDefault="0095071C" w:rsidP="006A1D20">
            <w:pPr>
              <w:jc w:val="both"/>
              <w:rPr>
                <w:bCs/>
                <w:szCs w:val="24"/>
              </w:rPr>
            </w:pPr>
            <w:r>
              <w:rPr>
                <w:bCs/>
                <w:iCs/>
                <w:szCs w:val="24"/>
              </w:rPr>
              <w:t xml:space="preserve">Vertinama, kad planuojamos įgyvendinti veiklos </w:t>
            </w:r>
            <w:r>
              <w:rPr>
                <w:bCs/>
                <w:szCs w:val="24"/>
              </w:rPr>
              <w:t xml:space="preserve">neturės jokio poveikio šiam aplinkos tikslui arba numatomas jų poveikis yra nereikšmingas, t. y. nedaro tiesioginio ir pirminio netiesioginio poveikio per visą gyvavimo ciklą, todėl laikoma, kad ši investicija atitinka prisitaikymo prie klimato kaitos tikslą, kadangi numatomas tik energetiškai efektyvios infrastruktūros kūrimas, tai neturės neigiamos įtakos prisitaikymo prie klimato kaitos tikslui, žmonėms, gamtai ar turtui. Kuriant ar modernizuojant infrastruktūrą, bus laikomasi aplinkos apsaugą ir statybas reglamentuojančių teisės aktų reikalavimų. </w:t>
            </w:r>
          </w:p>
          <w:p w14:paraId="13FFB94D" w14:textId="77777777" w:rsidR="0095071C" w:rsidRDefault="0095071C" w:rsidP="006A1D20">
            <w:pPr>
              <w:jc w:val="both"/>
              <w:rPr>
                <w:bCs/>
                <w:szCs w:val="24"/>
              </w:rPr>
            </w:pPr>
            <w:r>
              <w:rPr>
                <w:bCs/>
              </w:rPr>
              <w:t>Tai užtikrins rizikos dėl neigiamo poveikio klimatui, žmonėms, gamtai ar turtui eliminavimą.</w:t>
            </w:r>
          </w:p>
          <w:p w14:paraId="54748315" w14:textId="77777777" w:rsidR="0095071C" w:rsidRDefault="0095071C" w:rsidP="006A1D20">
            <w:pPr>
              <w:jc w:val="both"/>
              <w:rPr>
                <w:bCs/>
                <w:szCs w:val="24"/>
              </w:rPr>
            </w:pPr>
            <w:r>
              <w:rPr>
                <w:bCs/>
                <w:szCs w:val="24"/>
              </w:rPr>
              <w:t>Taip pat rangos darbai nebus atliekami potvynių zonose, bus skatinama naudoti žaliąją infrastruktūrą – augmeniją ir kitus pastatų dizaino / apželdinimo sprendinius, kurie sumažintų energijos poreikius, ir kt.</w:t>
            </w:r>
          </w:p>
        </w:tc>
        <w:tc>
          <w:tcPr>
            <w:tcW w:w="1616" w:type="pct"/>
          </w:tcPr>
          <w:p w14:paraId="14D59ABE" w14:textId="77777777" w:rsidR="0095071C" w:rsidRDefault="0095071C" w:rsidP="006A1D20">
            <w:pPr>
              <w:jc w:val="both"/>
              <w:rPr>
                <w:bCs/>
              </w:rPr>
            </w:pPr>
            <w:r>
              <w:rPr>
                <w:bCs/>
              </w:rPr>
              <w:t>Netaikoma, nes įgyvendinant veiklas neplanuojama statyti jokios infrastruktūros, turinčios poveikį aplinkai.</w:t>
            </w:r>
          </w:p>
          <w:p w14:paraId="619E23E4" w14:textId="77777777" w:rsidR="0095071C" w:rsidRDefault="0095071C" w:rsidP="006A1D20">
            <w:pPr>
              <w:jc w:val="both"/>
              <w:rPr>
                <w:bCs/>
                <w:szCs w:val="24"/>
              </w:rPr>
            </w:pPr>
          </w:p>
          <w:p w14:paraId="0AD3DCDD" w14:textId="77777777" w:rsidR="0095071C" w:rsidRDefault="0095071C" w:rsidP="006A1D20">
            <w:pPr>
              <w:jc w:val="both"/>
              <w:rPr>
                <w:bCs/>
                <w:szCs w:val="24"/>
              </w:rPr>
            </w:pPr>
          </w:p>
          <w:p w14:paraId="7CCCC780" w14:textId="77777777" w:rsidR="0095071C" w:rsidRDefault="0095071C" w:rsidP="006A1D20">
            <w:pPr>
              <w:jc w:val="both"/>
              <w:rPr>
                <w:bCs/>
                <w:szCs w:val="24"/>
              </w:rPr>
            </w:pPr>
          </w:p>
          <w:p w14:paraId="570E62B3" w14:textId="77777777" w:rsidR="0095071C" w:rsidRDefault="0095071C" w:rsidP="006A1D20">
            <w:pPr>
              <w:jc w:val="both"/>
              <w:rPr>
                <w:rFonts w:eastAsia="Calibri"/>
                <w:bCs/>
                <w:iCs/>
                <w:szCs w:val="24"/>
              </w:rPr>
            </w:pPr>
          </w:p>
          <w:p w14:paraId="5DED47C4" w14:textId="77777777" w:rsidR="0095071C" w:rsidRDefault="0095071C" w:rsidP="006A1D20">
            <w:pPr>
              <w:jc w:val="both"/>
              <w:rPr>
                <w:rFonts w:eastAsia="Calibri"/>
                <w:bCs/>
                <w:szCs w:val="24"/>
              </w:rPr>
            </w:pPr>
          </w:p>
        </w:tc>
      </w:tr>
      <w:tr w:rsidR="0095071C" w14:paraId="4FA27236" w14:textId="77777777" w:rsidTr="006A1D20">
        <w:tc>
          <w:tcPr>
            <w:tcW w:w="1465" w:type="pct"/>
          </w:tcPr>
          <w:p w14:paraId="23620DDE" w14:textId="77777777" w:rsidR="0095071C" w:rsidRDefault="0095071C" w:rsidP="006A1D20">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1919" w:type="pct"/>
          </w:tcPr>
          <w:p w14:paraId="03BAD073" w14:textId="77777777" w:rsidR="0095071C" w:rsidRDefault="0095071C" w:rsidP="006A1D20">
            <w:pPr>
              <w:jc w:val="both"/>
              <w:rPr>
                <w:rFonts w:eastAsia="Calibri"/>
                <w:szCs w:val="24"/>
              </w:rPr>
            </w:pPr>
            <w:r>
              <w:rPr>
                <w:rFonts w:eastAsia="Calibri"/>
                <w:bCs/>
                <w:iCs/>
                <w:szCs w:val="24"/>
              </w:rPr>
              <w:t xml:space="preserve">Vertinama, kad planuojamos įgyvendinti veiklos </w:t>
            </w:r>
            <w:r>
              <w:rPr>
                <w:rFonts w:eastAsia="Calibri"/>
                <w:szCs w:val="24"/>
              </w:rPr>
              <w:t xml:space="preserve">neturės jokio poveikio šiam aplinkos tikslui arba </w:t>
            </w:r>
            <w:r>
              <w:rPr>
                <w:rFonts w:eastAsia="Calibri"/>
                <w:szCs w:val="24"/>
              </w:rPr>
              <w:lastRenderedPageBreak/>
              <w:t>numatomas jų poveikis yra nereikšmingas, t. y. nedaro tiesioginio ir pirminio netiesioginio poveikio per visą gyvavimo ciklą, todėl laikoma, kad priemonė atitinka tausaus vandens ir jūrų išteklių naudojimo ir apsaugos tikslą.</w:t>
            </w:r>
          </w:p>
        </w:tc>
        <w:tc>
          <w:tcPr>
            <w:tcW w:w="1616" w:type="pct"/>
          </w:tcPr>
          <w:p w14:paraId="30DB743D" w14:textId="77777777" w:rsidR="0095071C" w:rsidRDefault="0095071C" w:rsidP="006A1D20">
            <w:pPr>
              <w:jc w:val="both"/>
              <w:rPr>
                <w:bCs/>
                <w:szCs w:val="24"/>
              </w:rPr>
            </w:pPr>
            <w:r>
              <w:rPr>
                <w:bCs/>
                <w:szCs w:val="24"/>
              </w:rPr>
              <w:lastRenderedPageBreak/>
              <w:t xml:space="preserve">Netaikoma, kadangi planuojamos veiklos neturės tiesioginio ar netiesioginio neigiamo </w:t>
            </w:r>
            <w:r>
              <w:rPr>
                <w:bCs/>
                <w:szCs w:val="24"/>
              </w:rPr>
              <w:lastRenderedPageBreak/>
              <w:t>poveikio šiam aplinkos tikslui, nes įgyvendinant šias veiklas neplanuojama statyti jokios infrastruktūros vandens telkinių apsaugos zonose arba arti vandens telkinių, kas galėtų turėti neigiamą poveikį tausaus vandens ir jūrų išteklių naudojimui.</w:t>
            </w:r>
          </w:p>
          <w:p w14:paraId="6E07254B" w14:textId="77777777" w:rsidR="0095071C" w:rsidRDefault="0095071C" w:rsidP="006A1D20">
            <w:pPr>
              <w:jc w:val="both"/>
              <w:rPr>
                <w:rFonts w:eastAsia="Calibri"/>
                <w:iCs/>
                <w:strike/>
                <w:szCs w:val="24"/>
              </w:rPr>
            </w:pPr>
          </w:p>
          <w:p w14:paraId="232EA5FC" w14:textId="77777777" w:rsidR="0095071C" w:rsidRDefault="0095071C" w:rsidP="006A1D20">
            <w:pPr>
              <w:jc w:val="both"/>
              <w:rPr>
                <w:rFonts w:eastAsia="Calibri"/>
                <w:bCs/>
                <w:strike/>
                <w:szCs w:val="24"/>
              </w:rPr>
            </w:pPr>
          </w:p>
        </w:tc>
      </w:tr>
      <w:tr w:rsidR="0095071C" w14:paraId="1D5825D7" w14:textId="77777777" w:rsidTr="006A1D20">
        <w:tc>
          <w:tcPr>
            <w:tcW w:w="1465" w:type="pct"/>
          </w:tcPr>
          <w:p w14:paraId="26046E44" w14:textId="77777777" w:rsidR="0095071C" w:rsidRDefault="0095071C" w:rsidP="006A1D20">
            <w:pPr>
              <w:tabs>
                <w:tab w:val="left" w:pos="289"/>
              </w:tabs>
              <w:ind w:firstLine="5"/>
              <w:jc w:val="both"/>
              <w:rPr>
                <w:rFonts w:eastAsia="Calibri"/>
                <w:szCs w:val="24"/>
              </w:rPr>
            </w:pPr>
            <w:r>
              <w:rPr>
                <w:rFonts w:eastAsia="Calibri"/>
                <w:szCs w:val="24"/>
              </w:rPr>
              <w:lastRenderedPageBreak/>
              <w:t>4.</w:t>
            </w:r>
            <w:r>
              <w:rPr>
                <w:rFonts w:eastAsia="Calibri"/>
                <w:szCs w:val="24"/>
              </w:rPr>
              <w:tab/>
              <w:t>Perėjimas prie žiedinės ekonomikos, įskaitant atliekų prevenciją ir perdirbimą</w:t>
            </w:r>
          </w:p>
        </w:tc>
        <w:tc>
          <w:tcPr>
            <w:tcW w:w="1919" w:type="pct"/>
          </w:tcPr>
          <w:p w14:paraId="1306E8B8" w14:textId="77777777" w:rsidR="0095071C" w:rsidRDefault="0095071C" w:rsidP="006A1D20">
            <w:pPr>
              <w:jc w:val="both"/>
              <w:rPr>
                <w:rFonts w:eastAsia="Calibri"/>
                <w:bCs/>
                <w:szCs w:val="24"/>
              </w:rPr>
            </w:pPr>
            <w:r>
              <w:rPr>
                <w:rFonts w:eastAsia="Calibri"/>
                <w:bCs/>
                <w:szCs w:val="24"/>
              </w:rPr>
              <w:t>Vertinama, kad planuojamos įgyvendinti veiklos neturės jokio neigiamo tiesioginio ar netiesioginio poveikio žiedinės ekonomikos, įskaitant atliekų prevenciją ir perdirbimą, tikslui. Pasibaigus naudingam įrangos, priemonių ar baldų tarnavimo laikui, jie bus sutvarkomi vadovaujantis Lietuvos Respublikos įstatymais ir kitais teisės aktais.</w:t>
            </w:r>
          </w:p>
        </w:tc>
        <w:tc>
          <w:tcPr>
            <w:tcW w:w="1616" w:type="pct"/>
          </w:tcPr>
          <w:p w14:paraId="0B1A8F4C" w14:textId="77777777" w:rsidR="0095071C" w:rsidRDefault="0095071C" w:rsidP="006A1D20">
            <w:pPr>
              <w:jc w:val="both"/>
              <w:rPr>
                <w:rFonts w:eastAsia="Calibri"/>
                <w:bCs/>
                <w:iCs/>
                <w:szCs w:val="24"/>
              </w:rPr>
            </w:pPr>
            <w:r>
              <w:rPr>
                <w:rFonts w:eastAsia="Calibri"/>
                <w:bCs/>
                <w:iCs/>
                <w:szCs w:val="24"/>
              </w:rPr>
              <w:t>Netaikoma, nes priemonės veikla neturės jokio neigiamo tiesioginio ar netiesioginio poveikio žiedinės ekonomikos, įskaitant atliekų prevenciją ir perdirbimą, tikslui, nes planuojamų veiklų atlikimo metu nenumatomas atliekų susidarymas.</w:t>
            </w:r>
          </w:p>
          <w:p w14:paraId="14F80FC8" w14:textId="77777777" w:rsidR="0095071C" w:rsidRDefault="0095071C" w:rsidP="006A1D20">
            <w:pPr>
              <w:jc w:val="both"/>
              <w:rPr>
                <w:rFonts w:eastAsia="Calibri"/>
                <w:bCs/>
                <w:iCs/>
                <w:szCs w:val="24"/>
              </w:rPr>
            </w:pPr>
          </w:p>
          <w:p w14:paraId="0B8235D7" w14:textId="77777777" w:rsidR="0095071C" w:rsidRDefault="0095071C" w:rsidP="006A1D20">
            <w:pPr>
              <w:jc w:val="both"/>
              <w:rPr>
                <w:rFonts w:eastAsia="Calibri"/>
                <w:bCs/>
                <w:szCs w:val="24"/>
              </w:rPr>
            </w:pPr>
          </w:p>
        </w:tc>
      </w:tr>
      <w:tr w:rsidR="0095071C" w14:paraId="42439C33" w14:textId="77777777" w:rsidTr="006A1D20">
        <w:tc>
          <w:tcPr>
            <w:tcW w:w="1465" w:type="pct"/>
          </w:tcPr>
          <w:p w14:paraId="59B06D70" w14:textId="77777777" w:rsidR="0095071C" w:rsidRDefault="0095071C" w:rsidP="006A1D20">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1919" w:type="pct"/>
          </w:tcPr>
          <w:p w14:paraId="606354B3" w14:textId="77777777" w:rsidR="0095071C" w:rsidRDefault="0095071C" w:rsidP="006A1D20">
            <w:pPr>
              <w:jc w:val="both"/>
              <w:rPr>
                <w:szCs w:val="24"/>
              </w:rPr>
            </w:pPr>
            <w:r>
              <w:rPr>
                <w:rFonts w:eastAsia="Calibri"/>
                <w:szCs w:val="24"/>
              </w:rPr>
              <w:t>Vertinama, kad planuojamos įgyvendinti veiklos (</w:t>
            </w:r>
            <w:r>
              <w:rPr>
                <w:rFonts w:eastAsia="Calibri"/>
                <w:bCs/>
                <w:szCs w:val="24"/>
              </w:rPr>
              <w:t xml:space="preserve">asmens sveikatos priežiūros įstaigų modernizavimas (rangos darbai, reikalingos medicinos įrangos, kitos įrangos, kompiuterinės įrangos, </w:t>
            </w:r>
            <w:r>
              <w:t>medicininių baldų</w:t>
            </w:r>
            <w:r>
              <w:rPr>
                <w:rFonts w:eastAsia="Calibri"/>
                <w:bCs/>
                <w:szCs w:val="24"/>
              </w:rPr>
              <w:t xml:space="preserve"> bei baldų įsigijimas</w:t>
            </w:r>
            <w:r>
              <w:rPr>
                <w:rFonts w:eastAsia="Calibri"/>
                <w:szCs w:val="24"/>
              </w:rPr>
              <w:t>) neturės jokio poveikio šiam aplinkos tikslui arba numatomas jų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v</w:t>
            </w:r>
            <w:r>
              <w:rPr>
                <w:szCs w:val="24"/>
              </w:rPr>
              <w:t>ykdomi rangos darbai ir įsigyjama įranga privalės atitikti visus aukščiausius kokybės reikalavimus.</w:t>
            </w:r>
          </w:p>
          <w:p w14:paraId="5DB55043" w14:textId="77777777" w:rsidR="0095071C" w:rsidRPr="00634320" w:rsidRDefault="0095071C" w:rsidP="006A1D20">
            <w:pPr>
              <w:jc w:val="both"/>
              <w:rPr>
                <w:rFonts w:eastAsia="Calibri"/>
                <w:szCs w:val="24"/>
              </w:rPr>
            </w:pPr>
            <w:r>
              <w:rPr>
                <w:rFonts w:eastAsia="Calibri"/>
                <w:szCs w:val="24"/>
              </w:rPr>
              <w:t>Statybose naudojamose statybinėse dalyse ir medžiagose nėra asbesto ir labai didelį susirūpinimą keliančių medžiagų, nustatytų remiantis medžiagų, kurioms reikalingas leidimas, sąrašu, nurodytu</w:t>
            </w:r>
            <w:r>
              <w:rPr>
                <w:rFonts w:eastAsia="Calibri"/>
              </w:rPr>
              <w:t xml:space="preserve"> </w:t>
            </w:r>
            <w:r>
              <w:rPr>
                <w:rFonts w:eastAsia="Calibri"/>
                <w:szCs w:val="24"/>
              </w:rPr>
              <w:lastRenderedPageBreak/>
              <w:t xml:space="preserve">2006 m. gruodžio 18 d. Europos Parlamento ir Tarybos reglamento </w:t>
            </w:r>
            <w:hyperlink r:id="rId21" w:tgtFrame="_blank" w:history="1">
              <w:r w:rsidRPr="00634320">
                <w:rPr>
                  <w:rFonts w:eastAsia="Calibri"/>
                  <w:szCs w:val="24"/>
                </w:rPr>
                <w:t>(EB) Nr. 1907/2006</w:t>
              </w:r>
            </w:hyperlink>
            <w:r>
              <w:rPr>
                <w:rFonts w:eastAsia="Calibri"/>
                <w:szCs w:val="24"/>
              </w:rPr>
              <w:t xml:space="preserve"> dėl cheminių medžiagų registracijos, įvertinimo, autorizacijos ir apribojimų (REACH), įsteigiančio Europos cheminių medžiagų agentūrą, iš dalies keičiančio Direktyvą </w:t>
            </w:r>
            <w:hyperlink r:id="rId22" w:tgtFrame="_blank" w:history="1">
              <w:r w:rsidRPr="00634320">
                <w:rPr>
                  <w:rFonts w:eastAsia="Calibri"/>
                  <w:szCs w:val="24"/>
                </w:rPr>
                <w:t>1999/45/EB</w:t>
              </w:r>
            </w:hyperlink>
            <w:r w:rsidRPr="00634320">
              <w:rPr>
                <w:rFonts w:eastAsia="Calibri"/>
                <w:szCs w:val="24"/>
              </w:rPr>
              <w:t xml:space="preserve"> bei panaikinančio Tarybos reglamentą </w:t>
            </w:r>
            <w:hyperlink r:id="rId23" w:tgtFrame="_blank" w:history="1">
              <w:r w:rsidRPr="00634320">
                <w:rPr>
                  <w:rFonts w:eastAsia="Calibri"/>
                  <w:szCs w:val="24"/>
                </w:rPr>
                <w:t>(EEB) Nr. 793/93</w:t>
              </w:r>
            </w:hyperlink>
            <w:r w:rsidRPr="00634320">
              <w:rPr>
                <w:rFonts w:eastAsia="Calibri"/>
                <w:szCs w:val="24"/>
              </w:rPr>
              <w:t xml:space="preserve">, Komisijos reglamentą </w:t>
            </w:r>
            <w:hyperlink r:id="rId24" w:tgtFrame="_blank" w:history="1">
              <w:r w:rsidRPr="00634320">
                <w:rPr>
                  <w:rFonts w:eastAsia="Calibri"/>
                  <w:szCs w:val="24"/>
                </w:rPr>
                <w:t>(EB) Nr. 1488/94</w:t>
              </w:r>
            </w:hyperlink>
            <w:r w:rsidRPr="00634320">
              <w:rPr>
                <w:rFonts w:eastAsia="Calibri"/>
                <w:szCs w:val="24"/>
              </w:rPr>
              <w:t xml:space="preserve">, Tarybos direktyvą </w:t>
            </w:r>
            <w:hyperlink r:id="rId25" w:tgtFrame="_blank" w:history="1">
              <w:r w:rsidRPr="00634320">
                <w:rPr>
                  <w:rFonts w:eastAsia="Calibri"/>
                  <w:szCs w:val="24"/>
                </w:rPr>
                <w:t>76/769/EEB</w:t>
              </w:r>
            </w:hyperlink>
            <w:r w:rsidRPr="00634320">
              <w:rPr>
                <w:rFonts w:eastAsia="Calibri"/>
                <w:szCs w:val="24"/>
              </w:rPr>
              <w:t xml:space="preserve"> ir Komisijos direktyvas </w:t>
            </w:r>
            <w:hyperlink r:id="rId26" w:tgtFrame="_blank" w:history="1">
              <w:r w:rsidRPr="00634320">
                <w:rPr>
                  <w:rFonts w:eastAsia="Calibri"/>
                  <w:szCs w:val="24"/>
                </w:rPr>
                <w:t>91/155/EEB</w:t>
              </w:r>
            </w:hyperlink>
            <w:r w:rsidRPr="00634320">
              <w:rPr>
                <w:rFonts w:eastAsia="Calibri"/>
                <w:szCs w:val="24"/>
              </w:rPr>
              <w:t xml:space="preserve">, </w:t>
            </w:r>
            <w:hyperlink r:id="rId27" w:tgtFrame="_blank" w:history="1">
              <w:r w:rsidRPr="00634320">
                <w:rPr>
                  <w:rFonts w:eastAsia="Calibri"/>
                  <w:szCs w:val="24"/>
                </w:rPr>
                <w:t>93/67/EEB</w:t>
              </w:r>
            </w:hyperlink>
            <w:r w:rsidRPr="00634320">
              <w:rPr>
                <w:rFonts w:eastAsia="Calibri"/>
                <w:szCs w:val="24"/>
              </w:rPr>
              <w:t xml:space="preserve">, </w:t>
            </w:r>
            <w:hyperlink r:id="rId28" w:tgtFrame="_blank" w:history="1">
              <w:r w:rsidRPr="00634320">
                <w:rPr>
                  <w:rFonts w:eastAsia="Calibri"/>
                  <w:szCs w:val="24"/>
                </w:rPr>
                <w:t>93/105/EB</w:t>
              </w:r>
            </w:hyperlink>
            <w:r w:rsidRPr="00634320">
              <w:rPr>
                <w:rFonts w:eastAsia="Calibri"/>
                <w:szCs w:val="24"/>
              </w:rPr>
              <w:t xml:space="preserve"> bei </w:t>
            </w:r>
            <w:hyperlink r:id="rId29" w:tgtFrame="_blank" w:history="1">
              <w:r w:rsidRPr="00634320">
                <w:rPr>
                  <w:rFonts w:eastAsia="Calibri"/>
                  <w:szCs w:val="24"/>
                </w:rPr>
                <w:t>2000/21/EB</w:t>
              </w:r>
            </w:hyperlink>
            <w:r w:rsidRPr="00634320">
              <w:rPr>
                <w:rFonts w:eastAsia="Calibri"/>
                <w:szCs w:val="24"/>
              </w:rPr>
              <w:t>,</w:t>
            </w:r>
            <w:r w:rsidRPr="00634320">
              <w:rPr>
                <w:rFonts w:eastAsia="Calibri"/>
              </w:rPr>
              <w:t xml:space="preserve"> </w:t>
            </w:r>
            <w:r w:rsidRPr="00634320">
              <w:rPr>
                <w:rFonts w:eastAsia="Calibri"/>
                <w:szCs w:val="24"/>
              </w:rPr>
              <w:t>XIV priede.</w:t>
            </w:r>
          </w:p>
          <w:p w14:paraId="0FD4F023" w14:textId="77777777" w:rsidR="0095071C" w:rsidRDefault="0095071C" w:rsidP="006A1D20">
            <w:pPr>
              <w:jc w:val="both"/>
              <w:rPr>
                <w:rFonts w:eastAsia="Calibri"/>
                <w:iCs/>
                <w:szCs w:val="24"/>
                <w:highlight w:val="yellow"/>
              </w:rPr>
            </w:pPr>
            <w:r w:rsidRPr="00634320">
              <w:rPr>
                <w:rFonts w:eastAsia="Calibri"/>
                <w:szCs w:val="24"/>
              </w:rPr>
              <w:t xml:space="preserve">Bandymais pagal 2014 m. birželio 23 d. Komisijos sprendimą </w:t>
            </w:r>
            <w:hyperlink r:id="rId30" w:tgtFrame="_blank" w:history="1">
              <w:r w:rsidRPr="00634320">
                <w:rPr>
                  <w:rFonts w:eastAsia="Calibri"/>
                  <w:szCs w:val="24"/>
                </w:rPr>
                <w:t>2014/391/ES</w:t>
              </w:r>
            </w:hyperlink>
            <w:r w:rsidRPr="00634320">
              <w:rPr>
                <w:rFonts w:eastAsia="Calibri"/>
                <w:szCs w:val="24"/>
              </w:rPr>
              <w:t xml:space="preserve">, </w:t>
            </w:r>
            <w:r>
              <w:rPr>
                <w:rFonts w:eastAsia="Calibri"/>
                <w:szCs w:val="24"/>
              </w:rPr>
              <w:t>kuriuo nustatomi ekologiniai kriterijai, taikomi suteikiant ES ekologinį ženklą lovų čiužiniams,</w:t>
            </w:r>
            <w:r>
              <w:rPr>
                <w:sz w:val="19"/>
                <w:szCs w:val="19"/>
                <w:shd w:val="clear" w:color="auto" w:fill="FFFFFF"/>
              </w:rPr>
              <w:t xml:space="preserve"> </w:t>
            </w:r>
            <w:r>
              <w:rPr>
                <w:rFonts w:eastAsia="Calibri"/>
                <w:iCs/>
                <w:szCs w:val="24"/>
              </w:rPr>
              <w:t>standartus</w:t>
            </w:r>
            <w:r>
              <w:rPr>
                <w:rFonts w:eastAsia="Calibri"/>
                <w:szCs w:val="24"/>
              </w:rPr>
              <w:t xml:space="preserve"> CEN / TS 16516 ir ISO 16000-3 arba nustatant kitas panašias standartizuotas bandymo sąlygas ir nustatymo metodus, nustatyta, kad statyboje naudojami komponentai ir medžiagos, galinčios liestis su gyventojais, išskiria mažiau nei 0,06 mg </w:t>
            </w:r>
            <w:proofErr w:type="spellStart"/>
            <w:r>
              <w:rPr>
                <w:rFonts w:eastAsia="Calibri"/>
                <w:szCs w:val="24"/>
              </w:rPr>
              <w:t>formaldehido</w:t>
            </w:r>
            <w:proofErr w:type="spellEnd"/>
            <w:r>
              <w:rPr>
                <w:rFonts w:eastAsia="Calibri"/>
                <w:szCs w:val="24"/>
              </w:rPr>
              <w:t xml:space="preserve"> 1 m³ medžiagos ar komponento ir mažiau kaip 0,001 mg 1A ir 1B kategorijos kancerogeninių lakiųjų organinių junginių 1 m³ medžiagos arba komponento.</w:t>
            </w:r>
          </w:p>
          <w:p w14:paraId="770D215D" w14:textId="77777777" w:rsidR="0095071C" w:rsidRDefault="0095071C" w:rsidP="006A1D20">
            <w:pPr>
              <w:jc w:val="both"/>
              <w:rPr>
                <w:rFonts w:eastAsia="Calibri"/>
                <w:szCs w:val="24"/>
              </w:rPr>
            </w:pPr>
            <w:r>
              <w:rPr>
                <w:rFonts w:eastAsia="Calibri"/>
                <w:szCs w:val="24"/>
              </w:rPr>
              <w:t>Imamasi priemonių triukšmui, dulkėms ir teršalams sumažinti vykdant statybos ar priežiūros darbus.</w:t>
            </w:r>
          </w:p>
        </w:tc>
        <w:tc>
          <w:tcPr>
            <w:tcW w:w="1616" w:type="pct"/>
          </w:tcPr>
          <w:p w14:paraId="4DC5E4E5" w14:textId="77777777" w:rsidR="0095071C" w:rsidRDefault="0095071C" w:rsidP="006A1D20">
            <w:pPr>
              <w:jc w:val="both"/>
              <w:rPr>
                <w:rFonts w:eastAsia="Calibri"/>
                <w:bCs/>
                <w:iCs/>
                <w:szCs w:val="24"/>
              </w:rPr>
            </w:pPr>
            <w:r>
              <w:rPr>
                <w:rFonts w:eastAsia="Calibri"/>
                <w:bCs/>
                <w:iCs/>
                <w:szCs w:val="24"/>
              </w:rPr>
              <w:lastRenderedPageBreak/>
              <w:t>Netaikoma, kadangi nenumatoma, kad įgyvendinant projektų veiklas susidarytų ženkli oro, vandens ir dirvožemio tarša, nes modernizuojant įstaigas bus naudojamos statybas reglamentuojančiuose teisės aktuose leistinos medžiagos, atitinkančios aplinkos apsaugos reikalavimus.</w:t>
            </w:r>
          </w:p>
          <w:p w14:paraId="3BEB05A0" w14:textId="77777777" w:rsidR="0095071C" w:rsidRDefault="0095071C" w:rsidP="006A1D20">
            <w:pPr>
              <w:jc w:val="both"/>
              <w:rPr>
                <w:rFonts w:eastAsia="Calibri"/>
                <w:szCs w:val="24"/>
              </w:rPr>
            </w:pPr>
          </w:p>
        </w:tc>
      </w:tr>
      <w:tr w:rsidR="0095071C" w14:paraId="65BAE6AA" w14:textId="77777777" w:rsidTr="006A1D20">
        <w:tc>
          <w:tcPr>
            <w:tcW w:w="1465" w:type="pct"/>
          </w:tcPr>
          <w:p w14:paraId="36CC1889" w14:textId="77777777" w:rsidR="0095071C" w:rsidRDefault="0095071C" w:rsidP="006A1D20">
            <w:pPr>
              <w:tabs>
                <w:tab w:val="left" w:pos="289"/>
              </w:tabs>
              <w:ind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1919" w:type="pct"/>
          </w:tcPr>
          <w:p w14:paraId="4ED60899" w14:textId="77777777" w:rsidR="0095071C" w:rsidRDefault="0095071C" w:rsidP="006A1D20">
            <w:pPr>
              <w:jc w:val="both"/>
              <w:rPr>
                <w:rFonts w:eastAsia="Calibri"/>
                <w:bCs/>
                <w:szCs w:val="24"/>
              </w:rPr>
            </w:pPr>
            <w:r>
              <w:rPr>
                <w:rFonts w:eastAsia="Calibri"/>
                <w:bCs/>
                <w:szCs w:val="24"/>
              </w:rPr>
              <w:t xml:space="preserve">Vertinama, kad planuojamos veiklos (asmens sveikatos priežiūros įstaigų modernizavimas (rangos darbai, </w:t>
            </w:r>
            <w:r>
              <w:t xml:space="preserve">reikalingos medicinos įrangos, kitos įrangos, kompiuterinės įrangos, medicininių baldų </w:t>
            </w:r>
            <w:r>
              <w:rPr>
                <w:rFonts w:eastAsia="Calibri"/>
                <w:bCs/>
                <w:szCs w:val="24"/>
              </w:rPr>
              <w:t xml:space="preserve">bei baldų įsigijimas) neturės jokio poveikio šiam aplinkos tikslui arba numatomas jų poveikis yra nereikšmingas, t. y. nedaro tiesioginio ir pirminio netiesioginio poveikio per visą gyvavimo ciklą, todėl laikoma, kad ši investicija atitinka biologinės įvairovės ir ekosistemų apsaugos ir atkūrimo tikslą. </w:t>
            </w:r>
          </w:p>
          <w:p w14:paraId="0414C4B4" w14:textId="77777777" w:rsidR="0095071C" w:rsidRDefault="0095071C" w:rsidP="006A1D20">
            <w:pPr>
              <w:jc w:val="both"/>
              <w:rPr>
                <w:rFonts w:eastAsia="Calibri"/>
                <w:bCs/>
                <w:szCs w:val="24"/>
              </w:rPr>
            </w:pPr>
            <w:r>
              <w:rPr>
                <w:szCs w:val="24"/>
              </w:rPr>
              <w:lastRenderedPageBreak/>
              <w:t>Veiklos planuojamos šalies miestuose jau įrengtose infrastruktūrose, asmens sveikatos priežiūros įstaigų teritorijose, todėl reikšminga įtaka biologinei įvairovei ar ekosistemoms nebūtų padaryta.</w:t>
            </w:r>
          </w:p>
          <w:p w14:paraId="2BCAEF2E" w14:textId="77777777" w:rsidR="0095071C" w:rsidRDefault="0095071C" w:rsidP="006A1D20">
            <w:pPr>
              <w:jc w:val="both"/>
              <w:rPr>
                <w:rFonts w:eastAsia="Calibri"/>
                <w:bCs/>
                <w:szCs w:val="24"/>
              </w:rPr>
            </w:pPr>
            <w:r>
              <w:rPr>
                <w:rFonts w:eastAsia="Calibri"/>
                <w:bCs/>
                <w:szCs w:val="24"/>
              </w:rPr>
              <w:t xml:space="preserve">Nenumatoma, kad priemonė turės neigiamą poveikį biologinei įvairovei ar ekosistemų apsaugai, nes nenumatoma kurti ar modernizuoti infrastruktūros </w:t>
            </w:r>
            <w:r>
              <w:rPr>
                <w:rFonts w:eastAsia="Calibri"/>
                <w:bCs/>
                <w:iCs/>
                <w:szCs w:val="24"/>
              </w:rPr>
              <w:t>„</w:t>
            </w:r>
            <w:proofErr w:type="spellStart"/>
            <w:r>
              <w:rPr>
                <w:rFonts w:eastAsia="Calibri"/>
                <w:bCs/>
                <w:szCs w:val="24"/>
              </w:rPr>
              <w:t>Natura</w:t>
            </w:r>
            <w:proofErr w:type="spellEnd"/>
            <w:r>
              <w:rPr>
                <w:rFonts w:eastAsia="Calibri"/>
                <w:bCs/>
                <w:szCs w:val="24"/>
              </w:rPr>
              <w:t xml:space="preserve"> 2000</w:t>
            </w:r>
            <w:r>
              <w:rPr>
                <w:rFonts w:eastAsia="Calibri"/>
                <w:bCs/>
                <w:iCs/>
                <w:szCs w:val="24"/>
              </w:rPr>
              <w:t>“,</w:t>
            </w:r>
            <w:r>
              <w:rPr>
                <w:rFonts w:eastAsia="Calibri"/>
                <w:bCs/>
                <w:szCs w:val="24"/>
              </w:rPr>
              <w:t xml:space="preserve"> UNESCO pasaulinio paveldo ar kitose saugomose teritorijose. </w:t>
            </w:r>
          </w:p>
        </w:tc>
        <w:tc>
          <w:tcPr>
            <w:tcW w:w="1616" w:type="pct"/>
          </w:tcPr>
          <w:p w14:paraId="23467D9F" w14:textId="77777777" w:rsidR="0095071C" w:rsidRDefault="0095071C" w:rsidP="006A1D20">
            <w:pPr>
              <w:jc w:val="both"/>
              <w:rPr>
                <w:rFonts w:eastAsia="Calibri"/>
                <w:szCs w:val="24"/>
              </w:rPr>
            </w:pPr>
            <w:r>
              <w:rPr>
                <w:rFonts w:eastAsia="Calibri"/>
                <w:bCs/>
                <w:iCs/>
                <w:szCs w:val="24"/>
              </w:rPr>
              <w:lastRenderedPageBreak/>
              <w:t>Netaikoma,</w:t>
            </w:r>
            <w:r>
              <w:rPr>
                <w:rFonts w:eastAsia="Calibri"/>
                <w:bCs/>
                <w:szCs w:val="24"/>
              </w:rPr>
              <w:t xml:space="preserve"> nes nenumatoma kurti ar modernizuoti infrastruktūros </w:t>
            </w:r>
            <w:r>
              <w:rPr>
                <w:rFonts w:eastAsia="Calibri"/>
                <w:bCs/>
                <w:iCs/>
                <w:szCs w:val="24"/>
              </w:rPr>
              <w:t>„</w:t>
            </w:r>
            <w:proofErr w:type="spellStart"/>
            <w:r>
              <w:rPr>
                <w:rFonts w:eastAsia="Calibri"/>
                <w:bCs/>
                <w:szCs w:val="24"/>
              </w:rPr>
              <w:t>Natura</w:t>
            </w:r>
            <w:proofErr w:type="spellEnd"/>
            <w:r>
              <w:rPr>
                <w:rFonts w:eastAsia="Calibri"/>
                <w:bCs/>
                <w:szCs w:val="24"/>
              </w:rPr>
              <w:t xml:space="preserve"> 2000</w:t>
            </w:r>
            <w:r>
              <w:rPr>
                <w:rFonts w:eastAsia="Calibri"/>
                <w:bCs/>
                <w:iCs/>
                <w:szCs w:val="24"/>
              </w:rPr>
              <w:t>“,</w:t>
            </w:r>
            <w:r>
              <w:rPr>
                <w:rFonts w:eastAsia="Calibri"/>
                <w:bCs/>
                <w:szCs w:val="24"/>
              </w:rPr>
              <w:t xml:space="preserve"> UNESCO pasaulinio paveldo ar kitose saugomose teritorijose</w:t>
            </w:r>
            <w:r>
              <w:rPr>
                <w:rFonts w:eastAsia="Calibri"/>
                <w:bCs/>
                <w:iCs/>
                <w:szCs w:val="24"/>
              </w:rPr>
              <w:t>.</w:t>
            </w:r>
          </w:p>
          <w:p w14:paraId="624E024B" w14:textId="77777777" w:rsidR="0095071C" w:rsidRDefault="0095071C" w:rsidP="006A1D20">
            <w:pPr>
              <w:jc w:val="both"/>
              <w:rPr>
                <w:rFonts w:eastAsia="Calibri"/>
                <w:szCs w:val="24"/>
              </w:rPr>
            </w:pPr>
          </w:p>
        </w:tc>
      </w:tr>
    </w:tbl>
    <w:p w14:paraId="4E2FE56B" w14:textId="77777777" w:rsidR="0095071C" w:rsidRDefault="0095071C" w:rsidP="0095071C">
      <w:pPr>
        <w:spacing w:line="276" w:lineRule="auto"/>
        <w:jc w:val="center"/>
        <w:rPr>
          <w:rFonts w:eastAsia="Calibri"/>
          <w:szCs w:val="24"/>
        </w:rPr>
      </w:pPr>
    </w:p>
    <w:p w14:paraId="1E8115A9" w14:textId="77777777" w:rsidR="0095071C" w:rsidRDefault="0095071C" w:rsidP="0095071C">
      <w:pPr>
        <w:spacing w:line="264" w:lineRule="auto"/>
        <w:jc w:val="center"/>
        <w:rPr>
          <w:rFonts w:eastAsia="Calibri"/>
          <w:iCs/>
          <w:szCs w:val="24"/>
        </w:rPr>
      </w:pPr>
      <w:r>
        <w:rPr>
          <w:rFonts w:ascii="Calibri" w:eastAsia="Calibri" w:hAnsi="Calibri"/>
        </w:rPr>
        <w:t>________________</w:t>
      </w:r>
    </w:p>
    <w:p w14:paraId="6C9C7E97" w14:textId="77777777" w:rsidR="00755813" w:rsidRDefault="00755813"/>
    <w:sectPr w:rsidR="00755813" w:rsidSect="0095071C">
      <w:pgSz w:w="16838" w:h="11906" w:orient="landscape"/>
      <w:pgMar w:top="1701" w:right="1701"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09693" w14:textId="77777777" w:rsidR="00C5137F" w:rsidRDefault="00C5137F" w:rsidP="0095071C">
      <w:r>
        <w:separator/>
      </w:r>
    </w:p>
  </w:endnote>
  <w:endnote w:type="continuationSeparator" w:id="0">
    <w:p w14:paraId="1F03A179" w14:textId="77777777" w:rsidR="00C5137F" w:rsidRDefault="00C5137F" w:rsidP="009507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BA53D8" w14:textId="77777777" w:rsidR="00C5137F" w:rsidRDefault="00C5137F" w:rsidP="0095071C">
      <w:r>
        <w:separator/>
      </w:r>
    </w:p>
  </w:footnote>
  <w:footnote w:type="continuationSeparator" w:id="0">
    <w:p w14:paraId="711AE5E1" w14:textId="77777777" w:rsidR="00C5137F" w:rsidRDefault="00C5137F" w:rsidP="009507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46057978"/>
      <w:docPartObj>
        <w:docPartGallery w:val="Page Numbers (Top of Page)"/>
        <w:docPartUnique/>
      </w:docPartObj>
    </w:sdtPr>
    <w:sdtContent>
      <w:p w14:paraId="09A89279" w14:textId="02C557F6" w:rsidR="0095071C" w:rsidRDefault="0095071C">
        <w:pPr>
          <w:pStyle w:val="Antrats"/>
          <w:jc w:val="center"/>
        </w:pPr>
        <w:r>
          <w:fldChar w:fldCharType="begin"/>
        </w:r>
        <w:r>
          <w:instrText>PAGE   \* MERGEFORMAT</w:instrText>
        </w:r>
        <w:r>
          <w:fldChar w:fldCharType="separate"/>
        </w:r>
        <w:r>
          <w:t>2</w:t>
        </w:r>
        <w:r>
          <w:fldChar w:fldCharType="end"/>
        </w:r>
      </w:p>
    </w:sdtContent>
  </w:sdt>
  <w:p w14:paraId="342B88E9" w14:textId="77777777" w:rsidR="0095071C" w:rsidRDefault="0095071C">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071C"/>
    <w:rsid w:val="0068476B"/>
    <w:rsid w:val="00755813"/>
    <w:rsid w:val="009140FE"/>
    <w:rsid w:val="0095071C"/>
    <w:rsid w:val="00C5137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4D2C9B"/>
  <w15:chartTrackingRefBased/>
  <w15:docId w15:val="{CCF868E5-F97D-42D7-BD3D-2739FBD3CC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lt-L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95071C"/>
    <w:pPr>
      <w:spacing w:after="0" w:line="240" w:lineRule="auto"/>
    </w:pPr>
    <w:rPr>
      <w:rFonts w:ascii="Times New Roman" w:eastAsia="Times New Roman" w:hAnsi="Times New Roman" w:cs="Times New Roman"/>
      <w:kern w:val="0"/>
      <w:szCs w:val="20"/>
      <w14:ligatures w14:val="none"/>
    </w:rPr>
  </w:style>
  <w:style w:type="paragraph" w:styleId="Antrat1">
    <w:name w:val="heading 1"/>
    <w:basedOn w:val="prastasis"/>
    <w:next w:val="prastasis"/>
    <w:link w:val="Antrat1Diagrama"/>
    <w:uiPriority w:val="9"/>
    <w:qFormat/>
    <w:rsid w:val="0095071C"/>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Antrat2">
    <w:name w:val="heading 2"/>
    <w:basedOn w:val="prastasis"/>
    <w:next w:val="prastasis"/>
    <w:link w:val="Antrat2Diagrama"/>
    <w:uiPriority w:val="9"/>
    <w:semiHidden/>
    <w:unhideWhenUsed/>
    <w:qFormat/>
    <w:rsid w:val="0095071C"/>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Antrat3">
    <w:name w:val="heading 3"/>
    <w:basedOn w:val="prastasis"/>
    <w:next w:val="prastasis"/>
    <w:link w:val="Antrat3Diagrama"/>
    <w:uiPriority w:val="9"/>
    <w:semiHidden/>
    <w:unhideWhenUsed/>
    <w:qFormat/>
    <w:rsid w:val="0095071C"/>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Antrat4">
    <w:name w:val="heading 4"/>
    <w:basedOn w:val="prastasis"/>
    <w:next w:val="prastasis"/>
    <w:link w:val="Antrat4Diagrama"/>
    <w:uiPriority w:val="9"/>
    <w:semiHidden/>
    <w:unhideWhenUsed/>
    <w:qFormat/>
    <w:rsid w:val="0095071C"/>
    <w:pPr>
      <w:keepNext/>
      <w:keepLines/>
      <w:spacing w:before="80" w:after="40" w:line="278" w:lineRule="auto"/>
      <w:outlineLvl w:val="3"/>
    </w:pPr>
    <w:rPr>
      <w:rFonts w:asciiTheme="minorHAnsi" w:eastAsiaTheme="majorEastAsia" w:hAnsiTheme="minorHAnsi" w:cstheme="majorBidi"/>
      <w:i/>
      <w:iCs/>
      <w:color w:val="0F4761" w:themeColor="accent1" w:themeShade="BF"/>
      <w:kern w:val="2"/>
      <w:szCs w:val="24"/>
      <w14:ligatures w14:val="standardContextual"/>
    </w:rPr>
  </w:style>
  <w:style w:type="paragraph" w:styleId="Antrat5">
    <w:name w:val="heading 5"/>
    <w:basedOn w:val="prastasis"/>
    <w:next w:val="prastasis"/>
    <w:link w:val="Antrat5Diagrama"/>
    <w:uiPriority w:val="9"/>
    <w:semiHidden/>
    <w:unhideWhenUsed/>
    <w:qFormat/>
    <w:rsid w:val="0095071C"/>
    <w:pPr>
      <w:keepNext/>
      <w:keepLines/>
      <w:spacing w:before="80" w:after="40" w:line="278" w:lineRule="auto"/>
      <w:outlineLvl w:val="4"/>
    </w:pPr>
    <w:rPr>
      <w:rFonts w:asciiTheme="minorHAnsi" w:eastAsiaTheme="majorEastAsia" w:hAnsiTheme="minorHAnsi" w:cstheme="majorBidi"/>
      <w:color w:val="0F4761" w:themeColor="accent1" w:themeShade="BF"/>
      <w:kern w:val="2"/>
      <w:szCs w:val="24"/>
      <w14:ligatures w14:val="standardContextual"/>
    </w:rPr>
  </w:style>
  <w:style w:type="paragraph" w:styleId="Antrat6">
    <w:name w:val="heading 6"/>
    <w:basedOn w:val="prastasis"/>
    <w:next w:val="prastasis"/>
    <w:link w:val="Antrat6Diagrama"/>
    <w:uiPriority w:val="9"/>
    <w:semiHidden/>
    <w:unhideWhenUsed/>
    <w:qFormat/>
    <w:rsid w:val="0095071C"/>
    <w:pPr>
      <w:keepNext/>
      <w:keepLines/>
      <w:spacing w:before="40" w:line="278" w:lineRule="auto"/>
      <w:outlineLvl w:val="5"/>
    </w:pPr>
    <w:rPr>
      <w:rFonts w:asciiTheme="minorHAnsi" w:eastAsiaTheme="majorEastAsia" w:hAnsiTheme="minorHAnsi" w:cstheme="majorBidi"/>
      <w:i/>
      <w:iCs/>
      <w:color w:val="595959" w:themeColor="text1" w:themeTint="A6"/>
      <w:kern w:val="2"/>
      <w:szCs w:val="24"/>
      <w14:ligatures w14:val="standardContextual"/>
    </w:rPr>
  </w:style>
  <w:style w:type="paragraph" w:styleId="Antrat7">
    <w:name w:val="heading 7"/>
    <w:basedOn w:val="prastasis"/>
    <w:next w:val="prastasis"/>
    <w:link w:val="Antrat7Diagrama"/>
    <w:uiPriority w:val="9"/>
    <w:semiHidden/>
    <w:unhideWhenUsed/>
    <w:qFormat/>
    <w:rsid w:val="0095071C"/>
    <w:pPr>
      <w:keepNext/>
      <w:keepLines/>
      <w:spacing w:before="40" w:line="278" w:lineRule="auto"/>
      <w:outlineLvl w:val="6"/>
    </w:pPr>
    <w:rPr>
      <w:rFonts w:asciiTheme="minorHAnsi" w:eastAsiaTheme="majorEastAsia" w:hAnsiTheme="minorHAnsi" w:cstheme="majorBidi"/>
      <w:color w:val="595959" w:themeColor="text1" w:themeTint="A6"/>
      <w:kern w:val="2"/>
      <w:szCs w:val="24"/>
      <w14:ligatures w14:val="standardContextual"/>
    </w:rPr>
  </w:style>
  <w:style w:type="paragraph" w:styleId="Antrat8">
    <w:name w:val="heading 8"/>
    <w:basedOn w:val="prastasis"/>
    <w:next w:val="prastasis"/>
    <w:link w:val="Antrat8Diagrama"/>
    <w:uiPriority w:val="9"/>
    <w:semiHidden/>
    <w:unhideWhenUsed/>
    <w:qFormat/>
    <w:rsid w:val="0095071C"/>
    <w:pPr>
      <w:keepNext/>
      <w:keepLines/>
      <w:spacing w:line="278" w:lineRule="auto"/>
      <w:outlineLvl w:val="7"/>
    </w:pPr>
    <w:rPr>
      <w:rFonts w:asciiTheme="minorHAnsi" w:eastAsiaTheme="majorEastAsia" w:hAnsiTheme="minorHAnsi" w:cstheme="majorBidi"/>
      <w:i/>
      <w:iCs/>
      <w:color w:val="272727" w:themeColor="text1" w:themeTint="D8"/>
      <w:kern w:val="2"/>
      <w:szCs w:val="24"/>
      <w14:ligatures w14:val="standardContextual"/>
    </w:rPr>
  </w:style>
  <w:style w:type="paragraph" w:styleId="Antrat9">
    <w:name w:val="heading 9"/>
    <w:basedOn w:val="prastasis"/>
    <w:next w:val="prastasis"/>
    <w:link w:val="Antrat9Diagrama"/>
    <w:uiPriority w:val="9"/>
    <w:semiHidden/>
    <w:unhideWhenUsed/>
    <w:qFormat/>
    <w:rsid w:val="0095071C"/>
    <w:pPr>
      <w:keepNext/>
      <w:keepLines/>
      <w:spacing w:line="278" w:lineRule="auto"/>
      <w:outlineLvl w:val="8"/>
    </w:pPr>
    <w:rPr>
      <w:rFonts w:asciiTheme="minorHAnsi" w:eastAsiaTheme="majorEastAsia" w:hAnsiTheme="minorHAnsi" w:cstheme="majorBidi"/>
      <w:color w:val="272727" w:themeColor="text1" w:themeTint="D8"/>
      <w:kern w:val="2"/>
      <w:szCs w:val="24"/>
      <w14:ligatures w14:val="standardContextual"/>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rsid w:val="0095071C"/>
    <w:rPr>
      <w:rFonts w:asciiTheme="majorHAnsi" w:eastAsiaTheme="majorEastAsia" w:hAnsiTheme="majorHAnsi" w:cstheme="majorBidi"/>
      <w:color w:val="0F4761" w:themeColor="accent1" w:themeShade="BF"/>
      <w:sz w:val="40"/>
      <w:szCs w:val="40"/>
    </w:rPr>
  </w:style>
  <w:style w:type="character" w:customStyle="1" w:styleId="Antrat2Diagrama">
    <w:name w:val="Antraštė 2 Diagrama"/>
    <w:basedOn w:val="Numatytasispastraiposriftas"/>
    <w:link w:val="Antrat2"/>
    <w:uiPriority w:val="9"/>
    <w:semiHidden/>
    <w:rsid w:val="0095071C"/>
    <w:rPr>
      <w:rFonts w:asciiTheme="majorHAnsi" w:eastAsiaTheme="majorEastAsia" w:hAnsiTheme="majorHAnsi" w:cstheme="majorBidi"/>
      <w:color w:val="0F4761" w:themeColor="accent1" w:themeShade="BF"/>
      <w:sz w:val="32"/>
      <w:szCs w:val="32"/>
    </w:rPr>
  </w:style>
  <w:style w:type="character" w:customStyle="1" w:styleId="Antrat3Diagrama">
    <w:name w:val="Antraštė 3 Diagrama"/>
    <w:basedOn w:val="Numatytasispastraiposriftas"/>
    <w:link w:val="Antrat3"/>
    <w:uiPriority w:val="9"/>
    <w:semiHidden/>
    <w:rsid w:val="0095071C"/>
    <w:rPr>
      <w:rFonts w:eastAsiaTheme="majorEastAsia" w:cstheme="majorBidi"/>
      <w:color w:val="0F4761" w:themeColor="accent1" w:themeShade="BF"/>
      <w:sz w:val="28"/>
      <w:szCs w:val="28"/>
    </w:rPr>
  </w:style>
  <w:style w:type="character" w:customStyle="1" w:styleId="Antrat4Diagrama">
    <w:name w:val="Antraštė 4 Diagrama"/>
    <w:basedOn w:val="Numatytasispastraiposriftas"/>
    <w:link w:val="Antrat4"/>
    <w:uiPriority w:val="9"/>
    <w:semiHidden/>
    <w:rsid w:val="0095071C"/>
    <w:rPr>
      <w:rFonts w:eastAsiaTheme="majorEastAsia" w:cstheme="majorBidi"/>
      <w:i/>
      <w:iCs/>
      <w:color w:val="0F4761" w:themeColor="accent1" w:themeShade="BF"/>
    </w:rPr>
  </w:style>
  <w:style w:type="character" w:customStyle="1" w:styleId="Antrat5Diagrama">
    <w:name w:val="Antraštė 5 Diagrama"/>
    <w:basedOn w:val="Numatytasispastraiposriftas"/>
    <w:link w:val="Antrat5"/>
    <w:uiPriority w:val="9"/>
    <w:semiHidden/>
    <w:rsid w:val="0095071C"/>
    <w:rPr>
      <w:rFonts w:eastAsiaTheme="majorEastAsia" w:cstheme="majorBidi"/>
      <w:color w:val="0F4761" w:themeColor="accent1" w:themeShade="BF"/>
    </w:rPr>
  </w:style>
  <w:style w:type="character" w:customStyle="1" w:styleId="Antrat6Diagrama">
    <w:name w:val="Antraštė 6 Diagrama"/>
    <w:basedOn w:val="Numatytasispastraiposriftas"/>
    <w:link w:val="Antrat6"/>
    <w:uiPriority w:val="9"/>
    <w:semiHidden/>
    <w:rsid w:val="0095071C"/>
    <w:rPr>
      <w:rFonts w:eastAsiaTheme="majorEastAsia" w:cstheme="majorBidi"/>
      <w:i/>
      <w:iCs/>
      <w:color w:val="595959" w:themeColor="text1" w:themeTint="A6"/>
    </w:rPr>
  </w:style>
  <w:style w:type="character" w:customStyle="1" w:styleId="Antrat7Diagrama">
    <w:name w:val="Antraštė 7 Diagrama"/>
    <w:basedOn w:val="Numatytasispastraiposriftas"/>
    <w:link w:val="Antrat7"/>
    <w:uiPriority w:val="9"/>
    <w:semiHidden/>
    <w:rsid w:val="0095071C"/>
    <w:rPr>
      <w:rFonts w:eastAsiaTheme="majorEastAsia" w:cstheme="majorBidi"/>
      <w:color w:val="595959" w:themeColor="text1" w:themeTint="A6"/>
    </w:rPr>
  </w:style>
  <w:style w:type="character" w:customStyle="1" w:styleId="Antrat8Diagrama">
    <w:name w:val="Antraštė 8 Diagrama"/>
    <w:basedOn w:val="Numatytasispastraiposriftas"/>
    <w:link w:val="Antrat8"/>
    <w:uiPriority w:val="9"/>
    <w:semiHidden/>
    <w:rsid w:val="0095071C"/>
    <w:rPr>
      <w:rFonts w:eastAsiaTheme="majorEastAsia" w:cstheme="majorBidi"/>
      <w:i/>
      <w:iCs/>
      <w:color w:val="272727" w:themeColor="text1" w:themeTint="D8"/>
    </w:rPr>
  </w:style>
  <w:style w:type="character" w:customStyle="1" w:styleId="Antrat9Diagrama">
    <w:name w:val="Antraštė 9 Diagrama"/>
    <w:basedOn w:val="Numatytasispastraiposriftas"/>
    <w:link w:val="Antrat9"/>
    <w:uiPriority w:val="9"/>
    <w:semiHidden/>
    <w:rsid w:val="0095071C"/>
    <w:rPr>
      <w:rFonts w:eastAsiaTheme="majorEastAsia" w:cstheme="majorBidi"/>
      <w:color w:val="272727" w:themeColor="text1" w:themeTint="D8"/>
    </w:rPr>
  </w:style>
  <w:style w:type="paragraph" w:styleId="Pavadinimas">
    <w:name w:val="Title"/>
    <w:basedOn w:val="prastasis"/>
    <w:next w:val="prastasis"/>
    <w:link w:val="PavadinimasDiagrama"/>
    <w:uiPriority w:val="10"/>
    <w:qFormat/>
    <w:rsid w:val="0095071C"/>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PavadinimasDiagrama">
    <w:name w:val="Pavadinimas Diagrama"/>
    <w:basedOn w:val="Numatytasispastraiposriftas"/>
    <w:link w:val="Pavadinimas"/>
    <w:uiPriority w:val="10"/>
    <w:rsid w:val="0095071C"/>
    <w:rPr>
      <w:rFonts w:asciiTheme="majorHAnsi" w:eastAsiaTheme="majorEastAsia" w:hAnsiTheme="majorHAnsi" w:cstheme="majorBidi"/>
      <w:spacing w:val="-10"/>
      <w:kern w:val="28"/>
      <w:sz w:val="56"/>
      <w:szCs w:val="56"/>
    </w:rPr>
  </w:style>
  <w:style w:type="paragraph" w:styleId="Paantrat">
    <w:name w:val="Subtitle"/>
    <w:basedOn w:val="prastasis"/>
    <w:next w:val="prastasis"/>
    <w:link w:val="PaantratDiagrama"/>
    <w:uiPriority w:val="11"/>
    <w:qFormat/>
    <w:rsid w:val="0095071C"/>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PaantratDiagrama">
    <w:name w:val="Paantraštė Diagrama"/>
    <w:basedOn w:val="Numatytasispastraiposriftas"/>
    <w:link w:val="Paantrat"/>
    <w:uiPriority w:val="11"/>
    <w:rsid w:val="0095071C"/>
    <w:rPr>
      <w:rFonts w:eastAsiaTheme="majorEastAsia" w:cstheme="majorBidi"/>
      <w:color w:val="595959" w:themeColor="text1" w:themeTint="A6"/>
      <w:spacing w:val="15"/>
      <w:sz w:val="28"/>
      <w:szCs w:val="28"/>
    </w:rPr>
  </w:style>
  <w:style w:type="paragraph" w:styleId="Citata">
    <w:name w:val="Quote"/>
    <w:basedOn w:val="prastasis"/>
    <w:next w:val="prastasis"/>
    <w:link w:val="CitataDiagrama"/>
    <w:uiPriority w:val="29"/>
    <w:qFormat/>
    <w:rsid w:val="0095071C"/>
    <w:pPr>
      <w:spacing w:before="160" w:after="160" w:line="278" w:lineRule="auto"/>
      <w:jc w:val="center"/>
    </w:pPr>
    <w:rPr>
      <w:rFonts w:asciiTheme="minorHAnsi" w:eastAsiaTheme="minorHAnsi" w:hAnsiTheme="minorHAnsi" w:cstheme="minorBidi"/>
      <w:i/>
      <w:iCs/>
      <w:color w:val="404040" w:themeColor="text1" w:themeTint="BF"/>
      <w:kern w:val="2"/>
      <w:szCs w:val="24"/>
      <w14:ligatures w14:val="standardContextual"/>
    </w:rPr>
  </w:style>
  <w:style w:type="character" w:customStyle="1" w:styleId="CitataDiagrama">
    <w:name w:val="Citata Diagrama"/>
    <w:basedOn w:val="Numatytasispastraiposriftas"/>
    <w:link w:val="Citata"/>
    <w:uiPriority w:val="29"/>
    <w:rsid w:val="0095071C"/>
    <w:rPr>
      <w:i/>
      <w:iCs/>
      <w:color w:val="404040" w:themeColor="text1" w:themeTint="BF"/>
    </w:rPr>
  </w:style>
  <w:style w:type="paragraph" w:styleId="Sraopastraipa">
    <w:name w:val="List Paragraph"/>
    <w:basedOn w:val="prastasis"/>
    <w:uiPriority w:val="34"/>
    <w:qFormat/>
    <w:rsid w:val="0095071C"/>
    <w:pPr>
      <w:spacing w:after="160" w:line="278" w:lineRule="auto"/>
      <w:ind w:left="720"/>
      <w:contextualSpacing/>
    </w:pPr>
    <w:rPr>
      <w:rFonts w:asciiTheme="minorHAnsi" w:eastAsiaTheme="minorHAnsi" w:hAnsiTheme="minorHAnsi" w:cstheme="minorBidi"/>
      <w:kern w:val="2"/>
      <w:szCs w:val="24"/>
      <w14:ligatures w14:val="standardContextual"/>
    </w:rPr>
  </w:style>
  <w:style w:type="character" w:styleId="Rykuspabraukimas">
    <w:name w:val="Intense Emphasis"/>
    <w:basedOn w:val="Numatytasispastraiposriftas"/>
    <w:uiPriority w:val="21"/>
    <w:qFormat/>
    <w:rsid w:val="0095071C"/>
    <w:rPr>
      <w:i/>
      <w:iCs/>
      <w:color w:val="0F4761" w:themeColor="accent1" w:themeShade="BF"/>
    </w:rPr>
  </w:style>
  <w:style w:type="paragraph" w:styleId="Iskirtacitata">
    <w:name w:val="Intense Quote"/>
    <w:basedOn w:val="prastasis"/>
    <w:next w:val="prastasis"/>
    <w:link w:val="IskirtacitataDiagrama"/>
    <w:uiPriority w:val="30"/>
    <w:qFormat/>
    <w:rsid w:val="0095071C"/>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95071C"/>
    <w:rPr>
      <w:i/>
      <w:iCs/>
      <w:color w:val="0F4761" w:themeColor="accent1" w:themeShade="BF"/>
    </w:rPr>
  </w:style>
  <w:style w:type="character" w:styleId="Rykinuoroda">
    <w:name w:val="Intense Reference"/>
    <w:basedOn w:val="Numatytasispastraiposriftas"/>
    <w:uiPriority w:val="32"/>
    <w:qFormat/>
    <w:rsid w:val="0095071C"/>
    <w:rPr>
      <w:b/>
      <w:bCs/>
      <w:smallCaps/>
      <w:color w:val="0F4761" w:themeColor="accent1" w:themeShade="BF"/>
      <w:spacing w:val="5"/>
    </w:rPr>
  </w:style>
  <w:style w:type="paragraph" w:styleId="Antrats">
    <w:name w:val="header"/>
    <w:basedOn w:val="prastasis"/>
    <w:link w:val="AntratsDiagrama"/>
    <w:uiPriority w:val="99"/>
    <w:unhideWhenUsed/>
    <w:rsid w:val="0095071C"/>
    <w:pPr>
      <w:tabs>
        <w:tab w:val="center" w:pos="4819"/>
        <w:tab w:val="right" w:pos="9638"/>
      </w:tabs>
    </w:pPr>
  </w:style>
  <w:style w:type="character" w:customStyle="1" w:styleId="AntratsDiagrama">
    <w:name w:val="Antraštės Diagrama"/>
    <w:basedOn w:val="Numatytasispastraiposriftas"/>
    <w:link w:val="Antrats"/>
    <w:uiPriority w:val="99"/>
    <w:rsid w:val="0095071C"/>
    <w:rPr>
      <w:rFonts w:ascii="Times New Roman" w:eastAsia="Times New Roman" w:hAnsi="Times New Roman" w:cs="Times New Roman"/>
      <w:kern w:val="0"/>
      <w:szCs w:val="20"/>
      <w14:ligatures w14:val="none"/>
    </w:rPr>
  </w:style>
  <w:style w:type="paragraph" w:styleId="Porat">
    <w:name w:val="footer"/>
    <w:basedOn w:val="prastasis"/>
    <w:link w:val="PoratDiagrama"/>
    <w:uiPriority w:val="99"/>
    <w:unhideWhenUsed/>
    <w:rsid w:val="0095071C"/>
    <w:pPr>
      <w:tabs>
        <w:tab w:val="center" w:pos="4819"/>
        <w:tab w:val="right" w:pos="9638"/>
      </w:tabs>
    </w:pPr>
  </w:style>
  <w:style w:type="character" w:customStyle="1" w:styleId="PoratDiagrama">
    <w:name w:val="Poraštė Diagrama"/>
    <w:basedOn w:val="Numatytasispastraiposriftas"/>
    <w:link w:val="Porat"/>
    <w:uiPriority w:val="99"/>
    <w:rsid w:val="0095071C"/>
    <w:rPr>
      <w:rFonts w:ascii="Times New Roman" w:eastAsia="Times New Roman" w:hAnsi="Times New Roman" w:cs="Times New Roman"/>
      <w:kern w:val="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831R2023&amp;locale=lt" TargetMode="External"/><Relationship Id="rId13" Type="http://schemas.openxmlformats.org/officeDocument/2006/relationships/hyperlink" Target="http://eur-lex.europa.eu/legal-content/LIT/TXT/?uri=CELEX:32010L0031&amp;locale=lt" TargetMode="External"/><Relationship Id="rId18" Type="http://schemas.openxmlformats.org/officeDocument/2006/relationships/hyperlink" Target="http://eur-lex.europa.eu/legal-content/LIT/TXT/?uri=CELEX:32009R1223&amp;locale=lt" TargetMode="External"/><Relationship Id="rId26" Type="http://schemas.openxmlformats.org/officeDocument/2006/relationships/hyperlink" Target="http://eur-lex.europa.eu/legal-content/LIT/TXT/?uri=CELEX:31991L0155&amp;locale=lt" TargetMode="External"/><Relationship Id="rId3" Type="http://schemas.openxmlformats.org/officeDocument/2006/relationships/webSettings" Target="webSettings.xml"/><Relationship Id="rId21" Type="http://schemas.openxmlformats.org/officeDocument/2006/relationships/hyperlink" Target="http://eur-lex.europa.eu/legal-content/LIT/TXT/?uri=CELEX:32006R1907&amp;locale=lt" TargetMode="External"/><Relationship Id="rId7" Type="http://schemas.openxmlformats.org/officeDocument/2006/relationships/hyperlink" Target="http://eur-lex.europa.eu/legal-content/LIT/TXT/?uri=CELEX:32019R2088&amp;locale=lt" TargetMode="External"/><Relationship Id="rId12" Type="http://schemas.openxmlformats.org/officeDocument/2006/relationships/hyperlink" Target="http://eur-lex.europa.eu/legal-content/LIT/TXT/?uri=CELEX:32018L0844&amp;locale=lt" TargetMode="External"/><Relationship Id="rId17" Type="http://schemas.openxmlformats.org/officeDocument/2006/relationships/hyperlink" Target="http://eur-lex.europa.eu/legal-content/LIT/TXT/?uri=CELEX:32002R0178&amp;locale=lt" TargetMode="External"/><Relationship Id="rId25" Type="http://schemas.openxmlformats.org/officeDocument/2006/relationships/hyperlink" Target="http://eur-lex.europa.eu/legal-content/LIT/TXT/?uri=CELEX:31976L0769&amp;locale=lt" TargetMode="External"/><Relationship Id="rId2" Type="http://schemas.openxmlformats.org/officeDocument/2006/relationships/settings" Target="settings.xml"/><Relationship Id="rId16" Type="http://schemas.openxmlformats.org/officeDocument/2006/relationships/hyperlink" Target="http://eur-lex.europa.eu/legal-content/LIT/TXT/?uri=CELEX:32001L0083&amp;locale=lt" TargetMode="External"/><Relationship Id="rId20" Type="http://schemas.openxmlformats.org/officeDocument/2006/relationships/hyperlink" Target="http://eur-lex.europa.eu/legal-content/LIT/TXT/?uri=CELEX:31993L0042&amp;locale=lt" TargetMode="External"/><Relationship Id="rId29" Type="http://schemas.openxmlformats.org/officeDocument/2006/relationships/hyperlink" Target="http://eur-lex.europa.eu/legal-content/LIT/TXT/?uri=CELEX:32000L0021&amp;locale=lt" TargetMode="External"/><Relationship Id="rId1" Type="http://schemas.openxmlformats.org/officeDocument/2006/relationships/styles" Target="styles.xml"/><Relationship Id="rId6" Type="http://schemas.openxmlformats.org/officeDocument/2006/relationships/hyperlink" Target="http://eur-lex.europa.eu/legal-content/LIT/TXT/?uri=CELEX:32020R0852&amp;locale=lt" TargetMode="External"/><Relationship Id="rId11" Type="http://schemas.openxmlformats.org/officeDocument/2006/relationships/hyperlink" Target="http://eur-lex.europa.eu/legal-content/LIT/TXT/?uri=CELEX:32088R2019&amp;locale=lt" TargetMode="External"/><Relationship Id="rId24" Type="http://schemas.openxmlformats.org/officeDocument/2006/relationships/hyperlink" Target="http://eur-lex.europa.eu/legal-content/LIT/TXT/?uri=CELEX:31994R1488&amp;locale=lt" TargetMode="External"/><Relationship Id="rId32"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hyperlink" Target="http://eur-lex.europa.eu/legal-content/LIT/TXT/?uri=CELEX:32017R0745&amp;locale=lt" TargetMode="External"/><Relationship Id="rId23" Type="http://schemas.openxmlformats.org/officeDocument/2006/relationships/hyperlink" Target="http://eur-lex.europa.eu/legal-content/LIT/TXT/?uri=CELEX:31993R0793&amp;locale=lt" TargetMode="External"/><Relationship Id="rId28" Type="http://schemas.openxmlformats.org/officeDocument/2006/relationships/hyperlink" Target="http://eur-lex.europa.eu/legal-content/LIT/TXT/?uri=CELEX:31993L0105&amp;locale=lt" TargetMode="External"/><Relationship Id="rId10" Type="http://schemas.openxmlformats.org/officeDocument/2006/relationships/hyperlink" Target="http://eur-lex.europa.eu/legal-content/LIT/TXT/?uri=CELEX:32020R0852&amp;locale=lt" TargetMode="External"/><Relationship Id="rId19" Type="http://schemas.openxmlformats.org/officeDocument/2006/relationships/hyperlink" Target="http://eur-lex.europa.eu/legal-content/LIT/TXT/?uri=CELEX:31990L0385&amp;locale=lt" TargetMode="External"/><Relationship Id="rId31"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 Id="rId14" Type="http://schemas.openxmlformats.org/officeDocument/2006/relationships/hyperlink" Target="http://eur-lex.europa.eu/legal-content/LIT/TXT/?uri=CELEX:32012L0027&amp;locale=lt" TargetMode="External"/><Relationship Id="rId22" Type="http://schemas.openxmlformats.org/officeDocument/2006/relationships/hyperlink" Target="http://eur-lex.europa.eu/legal-content/LIT/TXT/?uri=CELEX:31999L0045&amp;locale=lt" TargetMode="External"/><Relationship Id="rId27" Type="http://schemas.openxmlformats.org/officeDocument/2006/relationships/hyperlink" Target="http://eur-lex.europa.eu/legal-content/LIT/TXT/?uri=CELEX:31993L0067&amp;locale=lt" TargetMode="External"/><Relationship Id="rId30" Type="http://schemas.openxmlformats.org/officeDocument/2006/relationships/hyperlink" Target="http://eur-lex.europa.eu/legal-content/LIT/TXT/?uri=CELEX:32014D0391&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TotalTime>
  <Pages>17</Pages>
  <Words>23814</Words>
  <Characters>13575</Characters>
  <Application>Microsoft Office Word</Application>
  <DocSecurity>0</DocSecurity>
  <Lines>113</Lines>
  <Paragraphs>74</Paragraphs>
  <ScaleCrop>false</ScaleCrop>
  <Company/>
  <LinksUpToDate>false</LinksUpToDate>
  <CharactersWithSpaces>37315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1</cp:revision>
  <dcterms:created xsi:type="dcterms:W3CDTF">2026-05-06T11:21:00Z</dcterms:created>
  <dcterms:modified xsi:type="dcterms:W3CDTF">2026-05-06T11:23:00Z</dcterms:modified>
</cp:coreProperties>
</file>