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 w:val="14"/>
          <w:szCs w:val="14"/>
        </w:rPr>
        <w:alias w:val="6 pr."/>
        <w:tag w:val="part_be81a781c3a2448b9e361823cdd93391"/>
        <w:id w:val="764038259"/>
        <w:lock w:val="sdtLocked"/>
        <w:placeholder>
          <w:docPart w:val="DefaultPlaceholder_-1854013440"/>
        </w:placeholder>
      </w:sdtPr>
      <w:sdtEndPr>
        <w:rPr>
          <w:rFonts w:eastAsia="Calibri"/>
          <w:sz w:val="20"/>
          <w:szCs w:val="20"/>
        </w:rPr>
      </w:sdtEndPr>
      <w:sdtContent>
        <w:p w:rsidR="00F521EC" w:rsidRDefault="00F521EC" w:rsidP="00BF0DFB">
          <w:pPr>
            <w:tabs>
              <w:tab w:val="center" w:pos="4819"/>
              <w:tab w:val="right" w:pos="9638"/>
            </w:tabs>
            <w:rPr>
              <w:sz w:val="14"/>
              <w:szCs w:val="14"/>
            </w:rPr>
          </w:pPr>
        </w:p>
        <w:p w:rsidR="00F521EC" w:rsidRDefault="00BF0DFB">
          <w:pPr>
            <w:ind w:left="10065"/>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rsidR="00F521EC" w:rsidRDefault="00A24866">
          <w:pPr>
            <w:ind w:left="10065"/>
            <w:jc w:val="both"/>
            <w:rPr>
              <w:szCs w:val="24"/>
            </w:rPr>
          </w:pPr>
          <w:sdt>
            <w:sdtPr>
              <w:alias w:val="Numeris"/>
              <w:tag w:val="nr_be81a781c3a2448b9e361823cdd93391"/>
              <w:id w:val="-1380775232"/>
              <w:lock w:val="sdtLocked"/>
            </w:sdtPr>
            <w:sdtEndPr/>
            <w:sdtContent>
              <w:r w:rsidR="00BF0DFB">
                <w:rPr>
                  <w:szCs w:val="24"/>
                </w:rPr>
                <w:t>6</w:t>
              </w:r>
            </w:sdtContent>
          </w:sdt>
          <w:r w:rsidR="00BF0DFB">
            <w:rPr>
              <w:szCs w:val="24"/>
            </w:rPr>
            <w:t xml:space="preserve"> priedas  </w:t>
          </w:r>
        </w:p>
        <w:p w:rsidR="00F521EC" w:rsidRDefault="00F521EC">
          <w:pPr>
            <w:jc w:val="center"/>
            <w:rPr>
              <w:i/>
              <w:szCs w:val="24"/>
            </w:rPr>
          </w:pPr>
        </w:p>
        <w:p w:rsidR="00F521EC" w:rsidRDefault="00A24866">
          <w:pPr>
            <w:jc w:val="center"/>
            <w:rPr>
              <w:b/>
              <w:bCs/>
              <w:szCs w:val="24"/>
            </w:rPr>
          </w:pPr>
          <w:sdt>
            <w:sdtPr>
              <w:alias w:val="Pavadinimas"/>
              <w:tag w:val="title_be81a781c3a2448b9e361823cdd93391"/>
              <w:id w:val="-1397587319"/>
              <w:lock w:val="sdtLocked"/>
            </w:sdtPr>
            <w:sdtEndPr/>
            <w:sdtContent>
              <w:r w:rsidR="00BF0DFB">
                <w:rPr>
                  <w:b/>
                  <w:bCs/>
                  <w:szCs w:val="24"/>
                </w:rPr>
                <w:t>2022–2030 METŲ SVEIKATOS PRIEŽIŪROS KOKYBĖS IR EFEKTYVUMO DIDINIMO PLĖTROS PROGRAMOS PAŽANGOS PRIEMONĖS NR. 11-002-02-11-01 „GERINTI SVEIKATOS PRIEŽIŪROS PASLAUGŲ KOKYBĘ IR PRIEINAMUMĄ“ PROJEKTŲ FINANSAVIMO SĄLYGŲ APRAŠAS NR. 6</w:t>
              </w:r>
            </w:sdtContent>
          </w:sdt>
        </w:p>
        <w:p w:rsidR="00025578" w:rsidRDefault="00025578">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A36A35" w:rsidRPr="00A33D45" w:rsidTr="002015EC">
            <w:tc>
              <w:tcPr>
                <w:tcW w:w="15168" w:type="dxa"/>
                <w:gridSpan w:val="13"/>
                <w:vAlign w:val="center"/>
              </w:tcPr>
              <w:p w:rsidR="00A36A35" w:rsidRPr="00A33D45" w:rsidRDefault="00A36A35" w:rsidP="002015EC">
                <w:pPr>
                  <w:jc w:val="center"/>
                  <w:rPr>
                    <w:b/>
                    <w:sz w:val="20"/>
                  </w:rPr>
                </w:pPr>
                <w:r w:rsidRPr="00A33D45">
                  <w:rPr>
                    <w:b/>
                    <w:sz w:val="20"/>
                  </w:rPr>
                  <w:t>VEIKLOS AR POVEIKLĖS, KURIOMS NUSTATOMOS PROJEKTŲ FINANSAVIMO SĄLYGOS</w:t>
                </w:r>
              </w:p>
            </w:tc>
          </w:tr>
          <w:tr w:rsidR="00A36A35" w:rsidRPr="00A33D45" w:rsidTr="002015EC">
            <w:tc>
              <w:tcPr>
                <w:tcW w:w="1419" w:type="dxa"/>
                <w:vAlign w:val="center"/>
              </w:tcPr>
              <w:p w:rsidR="00A36A35" w:rsidRPr="00A33D45" w:rsidRDefault="00A36A35" w:rsidP="002015EC">
                <w:pPr>
                  <w:jc w:val="center"/>
                  <w:rPr>
                    <w:b/>
                    <w:sz w:val="20"/>
                  </w:rPr>
                </w:pPr>
                <w:r w:rsidRPr="00A33D45">
                  <w:rPr>
                    <w:b/>
                    <w:sz w:val="20"/>
                  </w:rPr>
                  <w:t>Veiklos ar poveiklės pavadinimas</w:t>
                </w:r>
              </w:p>
            </w:tc>
            <w:tc>
              <w:tcPr>
                <w:tcW w:w="1275" w:type="dxa"/>
                <w:vAlign w:val="center"/>
              </w:tcPr>
              <w:p w:rsidR="00A36A35" w:rsidRPr="00A33D45" w:rsidRDefault="00A36A35" w:rsidP="002015EC">
                <w:pPr>
                  <w:jc w:val="center"/>
                  <w:rPr>
                    <w:b/>
                    <w:sz w:val="20"/>
                  </w:rPr>
                </w:pPr>
                <w:r w:rsidRPr="00A33D45">
                  <w:rPr>
                    <w:b/>
                    <w:sz w:val="20"/>
                  </w:rPr>
                  <w:t>Finan-savimo šaltinis</w:t>
                </w:r>
              </w:p>
            </w:tc>
            <w:tc>
              <w:tcPr>
                <w:tcW w:w="992" w:type="dxa"/>
                <w:vAlign w:val="center"/>
              </w:tcPr>
              <w:p w:rsidR="00A36A35" w:rsidRPr="00A33D45" w:rsidRDefault="00A36A35" w:rsidP="002015EC">
                <w:pPr>
                  <w:jc w:val="center"/>
                  <w:rPr>
                    <w:b/>
                    <w:sz w:val="20"/>
                  </w:rPr>
                </w:pPr>
                <w:r w:rsidRPr="00A33D45">
                  <w:rPr>
                    <w:b/>
                    <w:bCs/>
                    <w:sz w:val="20"/>
                  </w:rPr>
                  <w:t>Priorite-tas ar kompo-nentas</w:t>
                </w:r>
              </w:p>
            </w:tc>
            <w:tc>
              <w:tcPr>
                <w:tcW w:w="992" w:type="dxa"/>
                <w:vAlign w:val="center"/>
              </w:tcPr>
              <w:p w:rsidR="00A36A35" w:rsidRPr="00A33D45" w:rsidRDefault="00A36A35" w:rsidP="002015EC">
                <w:pPr>
                  <w:jc w:val="center"/>
                  <w:rPr>
                    <w:b/>
                    <w:sz w:val="20"/>
                  </w:rPr>
                </w:pPr>
                <w:r w:rsidRPr="00A33D45">
                  <w:rPr>
                    <w:b/>
                    <w:bCs/>
                    <w:sz w:val="20"/>
                  </w:rPr>
                  <w:t>Uždavi-nys ar priemo-nė</w:t>
                </w:r>
              </w:p>
            </w:tc>
            <w:tc>
              <w:tcPr>
                <w:tcW w:w="993" w:type="dxa"/>
                <w:vAlign w:val="center"/>
              </w:tcPr>
              <w:p w:rsidR="00A36A35" w:rsidRPr="00A33D45" w:rsidRDefault="00A36A35" w:rsidP="002015EC">
                <w:pPr>
                  <w:jc w:val="center"/>
                  <w:rPr>
                    <w:b/>
                    <w:sz w:val="20"/>
                  </w:rPr>
                </w:pPr>
                <w:r w:rsidRPr="00A33D45">
                  <w:rPr>
                    <w:b/>
                    <w:bCs/>
                    <w:sz w:val="20"/>
                  </w:rPr>
                  <w:t>Veikla ar paprie-monė</w:t>
                </w:r>
              </w:p>
            </w:tc>
            <w:tc>
              <w:tcPr>
                <w:tcW w:w="1134" w:type="dxa"/>
                <w:vAlign w:val="center"/>
              </w:tcPr>
              <w:p w:rsidR="00A36A35" w:rsidRPr="00A33D45" w:rsidRDefault="00A36A35" w:rsidP="002015EC">
                <w:pPr>
                  <w:jc w:val="center"/>
                  <w:rPr>
                    <w:b/>
                    <w:sz w:val="20"/>
                  </w:rPr>
                </w:pPr>
                <w:r w:rsidRPr="00A33D45">
                  <w:rPr>
                    <w:b/>
                    <w:sz w:val="20"/>
                  </w:rPr>
                  <w:t>Interven-cinės priemonės kodas</w:t>
                </w:r>
              </w:p>
            </w:tc>
            <w:tc>
              <w:tcPr>
                <w:tcW w:w="1275" w:type="dxa"/>
                <w:vAlign w:val="center"/>
              </w:tcPr>
              <w:p w:rsidR="00A36A35" w:rsidRPr="00A33D45" w:rsidRDefault="00A36A35" w:rsidP="002015EC">
                <w:pPr>
                  <w:jc w:val="center"/>
                  <w:rPr>
                    <w:b/>
                    <w:bCs/>
                    <w:sz w:val="20"/>
                  </w:rPr>
                </w:pPr>
                <w:r w:rsidRPr="00A33D45">
                  <w:rPr>
                    <w:b/>
                    <w:sz w:val="20"/>
                  </w:rPr>
                  <w:t>Regionas, kuriam priskiriama veikla ar poveiklė</w:t>
                </w:r>
              </w:p>
            </w:tc>
            <w:tc>
              <w:tcPr>
                <w:tcW w:w="993" w:type="dxa"/>
                <w:vAlign w:val="center"/>
              </w:tcPr>
              <w:p w:rsidR="00A36A35" w:rsidRPr="00A33D45" w:rsidRDefault="00A36A35" w:rsidP="002015EC">
                <w:pPr>
                  <w:jc w:val="center"/>
                  <w:rPr>
                    <w:b/>
                    <w:sz w:val="20"/>
                  </w:rPr>
                </w:pPr>
                <w:r w:rsidRPr="00A33D45">
                  <w:rPr>
                    <w:b/>
                    <w:bCs/>
                    <w:sz w:val="20"/>
                  </w:rPr>
                  <w:t>Para-mos for-mos ko-das</w:t>
                </w:r>
              </w:p>
            </w:tc>
            <w:tc>
              <w:tcPr>
                <w:tcW w:w="1276" w:type="dxa"/>
                <w:vAlign w:val="center"/>
              </w:tcPr>
              <w:p w:rsidR="00A36A35" w:rsidRPr="00A33D45" w:rsidRDefault="00A36A35" w:rsidP="002015EC">
                <w:pPr>
                  <w:jc w:val="center"/>
                  <w:rPr>
                    <w:b/>
                    <w:sz w:val="20"/>
                  </w:rPr>
                </w:pPr>
                <w:r w:rsidRPr="00A33D45">
                  <w:rPr>
                    <w:b/>
                    <w:bCs/>
                    <w:sz w:val="20"/>
                  </w:rPr>
                  <w:t>Pagrindinės teritorinės srities kodas (-ai)</w:t>
                </w:r>
              </w:p>
            </w:tc>
            <w:tc>
              <w:tcPr>
                <w:tcW w:w="1276" w:type="dxa"/>
                <w:vAlign w:val="center"/>
              </w:tcPr>
              <w:p w:rsidR="00A36A35" w:rsidRPr="00A33D45" w:rsidRDefault="00A36A35" w:rsidP="002015EC">
                <w:pPr>
                  <w:jc w:val="center"/>
                  <w:rPr>
                    <w:b/>
                    <w:sz w:val="20"/>
                  </w:rPr>
                </w:pPr>
                <w:r w:rsidRPr="00A33D45">
                  <w:rPr>
                    <w:b/>
                    <w:bCs/>
                    <w:sz w:val="20"/>
                  </w:rPr>
                  <w:t>Ekonominės veiklos kodas (-ai)</w:t>
                </w:r>
              </w:p>
            </w:tc>
            <w:tc>
              <w:tcPr>
                <w:tcW w:w="1275" w:type="dxa"/>
                <w:vAlign w:val="center"/>
              </w:tcPr>
              <w:p w:rsidR="00A36A35" w:rsidRPr="00A33D45" w:rsidRDefault="00A36A35" w:rsidP="002015EC">
                <w:pPr>
                  <w:jc w:val="center"/>
                  <w:rPr>
                    <w:b/>
                    <w:bCs/>
                    <w:sz w:val="20"/>
                  </w:rPr>
                </w:pPr>
                <w:r w:rsidRPr="00A33D45">
                  <w:rPr>
                    <w:b/>
                    <w:bCs/>
                    <w:sz w:val="20"/>
                  </w:rPr>
                  <w:t>„Europos socialinio fondo +“ (toliau – ESF+) antrinių temų kodai</w:t>
                </w:r>
              </w:p>
            </w:tc>
            <w:tc>
              <w:tcPr>
                <w:tcW w:w="993" w:type="dxa"/>
                <w:vAlign w:val="center"/>
              </w:tcPr>
              <w:p w:rsidR="00A36A35" w:rsidRPr="00A33D45" w:rsidRDefault="00A36A35" w:rsidP="002015EC">
                <w:pPr>
                  <w:jc w:val="center"/>
                  <w:rPr>
                    <w:b/>
                    <w:bCs/>
                    <w:sz w:val="20"/>
                  </w:rPr>
                </w:pPr>
                <w:r w:rsidRPr="00A33D45">
                  <w:rPr>
                    <w:b/>
                    <w:bCs/>
                    <w:sz w:val="20"/>
                  </w:rPr>
                  <w:t>Lyčių lygybės mat-mens kodas</w:t>
                </w:r>
              </w:p>
            </w:tc>
            <w:tc>
              <w:tcPr>
                <w:tcW w:w="1275" w:type="dxa"/>
              </w:tcPr>
              <w:p w:rsidR="00A36A35" w:rsidRPr="00A33D45" w:rsidRDefault="00A36A35" w:rsidP="002015EC">
                <w:pPr>
                  <w:jc w:val="center"/>
                  <w:rPr>
                    <w:b/>
                    <w:bCs/>
                    <w:sz w:val="20"/>
                  </w:rPr>
                </w:pPr>
                <w:r w:rsidRPr="00A33D45">
                  <w:rPr>
                    <w:b/>
                    <w:bCs/>
                    <w:sz w:val="20"/>
                  </w:rPr>
                  <w:t>Nepanau-dotos Ekonomi-kos gaivinimo ir atsparumo didinimo priemonės lėšos</w:t>
                </w:r>
              </w:p>
              <w:p w:rsidR="00A36A35" w:rsidRPr="00A33D45" w:rsidRDefault="00A36A35" w:rsidP="002015EC">
                <w:pPr>
                  <w:jc w:val="center"/>
                  <w:rPr>
                    <w:b/>
                    <w:bCs/>
                    <w:sz w:val="20"/>
                  </w:rPr>
                </w:pPr>
                <w:r w:rsidRPr="00A33D45">
                  <w:rPr>
                    <w:b/>
                    <w:bCs/>
                    <w:sz w:val="20"/>
                  </w:rPr>
                  <w:t>(Taip / Ne)</w:t>
                </w:r>
              </w:p>
            </w:tc>
          </w:tr>
          <w:tr w:rsidR="00A36A35" w:rsidRPr="00A33D45" w:rsidTr="002015EC">
            <w:trPr>
              <w:trHeight w:val="278"/>
            </w:trPr>
            <w:tc>
              <w:tcPr>
                <w:tcW w:w="1419" w:type="dxa"/>
                <w:vMerge w:val="restart"/>
                <w:tcMar>
                  <w:left w:w="28" w:type="dxa"/>
                  <w:right w:w="28" w:type="dxa"/>
                </w:tcMar>
              </w:tcPr>
              <w:p w:rsidR="00A36A35" w:rsidRPr="00A33D45" w:rsidRDefault="00A36A35" w:rsidP="002015EC">
                <w:pPr>
                  <w:jc w:val="center"/>
                  <w:rPr>
                    <w:iCs/>
                    <w:sz w:val="20"/>
                  </w:rPr>
                </w:pPr>
                <w:r w:rsidRPr="00A33D45">
                  <w:rPr>
                    <w:iCs/>
                    <w:sz w:val="20"/>
                  </w:rPr>
                  <w:t xml:space="preserve">2.3. </w:t>
                </w:r>
              </w:p>
              <w:p w:rsidR="00A36A35" w:rsidRPr="00A33D45" w:rsidRDefault="00A36A35" w:rsidP="002015EC">
                <w:pPr>
                  <w:jc w:val="center"/>
                  <w:rPr>
                    <w:iCs/>
                    <w:sz w:val="20"/>
                  </w:rPr>
                </w:pPr>
                <w:r w:rsidRPr="00A33D45">
                  <w:rPr>
                    <w:iCs/>
                    <w:sz w:val="20"/>
                  </w:rPr>
                  <w:t>Regioninių sveikatos priežiūros įstaigų infrastruktūros modernizavimas</w:t>
                </w:r>
              </w:p>
            </w:tc>
            <w:tc>
              <w:tcPr>
                <w:tcW w:w="1275" w:type="dxa"/>
                <w:tcMar>
                  <w:left w:w="28" w:type="dxa"/>
                  <w:right w:w="28" w:type="dxa"/>
                </w:tcMar>
              </w:tcPr>
              <w:p w:rsidR="00A36A35" w:rsidRPr="00A33D45" w:rsidRDefault="00A36A35" w:rsidP="002015EC">
                <w:pPr>
                  <w:jc w:val="center"/>
                  <w:rPr>
                    <w:iCs/>
                    <w:sz w:val="20"/>
                  </w:rPr>
                </w:pPr>
                <w:r w:rsidRPr="00A33D45">
                  <w:rPr>
                    <w:bCs/>
                    <w:iCs/>
                    <w:sz w:val="20"/>
                  </w:rPr>
                  <w:t>Ekonomikos gaivinimo ir atsparumo didinimo priemonės (toliau – EGADP) subsidijos lėšos</w:t>
                </w:r>
              </w:p>
            </w:tc>
            <w:tc>
              <w:tcPr>
                <w:tcW w:w="992" w:type="dxa"/>
                <w:vMerge w:val="restart"/>
                <w:tcMar>
                  <w:left w:w="28" w:type="dxa"/>
                  <w:right w:w="28" w:type="dxa"/>
                </w:tcMar>
              </w:tcPr>
              <w:p w:rsidR="00A36A35" w:rsidRPr="00A33D45" w:rsidRDefault="00A36A35" w:rsidP="002015EC">
                <w:pPr>
                  <w:jc w:val="center"/>
                  <w:rPr>
                    <w:iCs/>
                    <w:sz w:val="20"/>
                  </w:rPr>
                </w:pPr>
                <w:r w:rsidRPr="00A33D45">
                  <w:rPr>
                    <w:iCs/>
                    <w:sz w:val="20"/>
                  </w:rPr>
                  <w:t>1</w:t>
                </w:r>
              </w:p>
            </w:tc>
            <w:tc>
              <w:tcPr>
                <w:tcW w:w="992"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p>
            </w:tc>
            <w:tc>
              <w:tcPr>
                <w:tcW w:w="993" w:type="dxa"/>
                <w:vMerge w:val="restart"/>
                <w:tcMar>
                  <w:left w:w="28" w:type="dxa"/>
                  <w:right w:w="28" w:type="dxa"/>
                </w:tcMar>
              </w:tcPr>
              <w:p w:rsidR="00A36A35" w:rsidRPr="00A33D45" w:rsidRDefault="00A36A35" w:rsidP="002015EC">
                <w:pPr>
                  <w:jc w:val="center"/>
                  <w:rPr>
                    <w:iCs/>
                    <w:sz w:val="20"/>
                    <w:lang w:val="en-US"/>
                  </w:rPr>
                </w:pPr>
                <w:r w:rsidRPr="00A33D45">
                  <w:rPr>
                    <w:bCs/>
                    <w:iCs/>
                    <w:sz w:val="20"/>
                  </w:rPr>
                  <w:t>A.1.3.</w:t>
                </w:r>
                <w:r w:rsidRPr="00A33D45">
                  <w:rPr>
                    <w:bCs/>
                    <w:iCs/>
                    <w:sz w:val="20"/>
                    <w:lang w:val="en-US"/>
                  </w:rPr>
                  <w:t>3</w:t>
                </w:r>
              </w:p>
            </w:tc>
            <w:tc>
              <w:tcPr>
                <w:tcW w:w="1134" w:type="dxa"/>
                <w:vMerge w:val="restart"/>
                <w:tcMar>
                  <w:left w:w="28" w:type="dxa"/>
                  <w:right w:w="28" w:type="dxa"/>
                </w:tcMar>
              </w:tcPr>
              <w:p w:rsidR="00A36A35" w:rsidRPr="00A33D45" w:rsidRDefault="00A36A35" w:rsidP="002015EC">
                <w:pPr>
                  <w:jc w:val="center"/>
                  <w:rPr>
                    <w:bCs/>
                    <w:iCs/>
                    <w:sz w:val="20"/>
                  </w:rPr>
                </w:pPr>
                <w:r w:rsidRPr="00A33D45">
                  <w:rPr>
                    <w:bCs/>
                    <w:iCs/>
                    <w:sz w:val="20"/>
                  </w:rPr>
                  <w:t xml:space="preserve">092 </w:t>
                </w:r>
              </w:p>
            </w:tc>
            <w:tc>
              <w:tcPr>
                <w:tcW w:w="1275" w:type="dxa"/>
                <w:vMerge w:val="restart"/>
                <w:tcMar>
                  <w:left w:w="28" w:type="dxa"/>
                  <w:right w:w="28" w:type="dxa"/>
                </w:tcMar>
              </w:tcPr>
              <w:p w:rsidR="00A36A35" w:rsidRPr="00A33D45" w:rsidRDefault="00A36A35" w:rsidP="002015EC">
                <w:pPr>
                  <w:rPr>
                    <w:iCs/>
                    <w:sz w:val="20"/>
                  </w:rPr>
                </w:pPr>
                <w:r w:rsidRPr="00A33D45">
                  <w:rPr>
                    <w:bCs/>
                    <w:iCs/>
                    <w:sz w:val="20"/>
                  </w:rPr>
                  <w:t>Nepildoma</w:t>
                </w:r>
                <w:r w:rsidRPr="00A33D45">
                  <w:rPr>
                    <w:iCs/>
                    <w:sz w:val="20"/>
                  </w:rPr>
                  <w:t xml:space="preserve"> </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6"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993" w:type="dxa"/>
                <w:vMerge w:val="restart"/>
                <w:tcMar>
                  <w:left w:w="28" w:type="dxa"/>
                  <w:right w:w="28" w:type="dxa"/>
                </w:tcMar>
              </w:tcPr>
              <w:p w:rsidR="00A36A35" w:rsidRPr="00A33D45" w:rsidRDefault="00A36A35" w:rsidP="002015EC">
                <w:pPr>
                  <w:jc w:val="center"/>
                  <w:rPr>
                    <w:iCs/>
                    <w:sz w:val="20"/>
                  </w:rPr>
                </w:pPr>
                <w:r w:rsidRPr="00A33D45">
                  <w:rPr>
                    <w:bCs/>
                    <w:iCs/>
                    <w:sz w:val="20"/>
                  </w:rPr>
                  <w:t>Nepildoma</w:t>
                </w:r>
              </w:p>
            </w:tc>
            <w:tc>
              <w:tcPr>
                <w:tcW w:w="1275" w:type="dxa"/>
                <w:vMerge w:val="restart"/>
              </w:tcPr>
              <w:p w:rsidR="00A36A35" w:rsidRPr="00A33D45" w:rsidRDefault="00A36A35" w:rsidP="002015EC">
                <w:pPr>
                  <w:jc w:val="center"/>
                  <w:rPr>
                    <w:iCs/>
                    <w:sz w:val="20"/>
                  </w:rPr>
                </w:pPr>
                <w:r w:rsidRPr="00A33D45">
                  <w:rPr>
                    <w:iCs/>
                    <w:sz w:val="20"/>
                  </w:rPr>
                  <w:t>Ne</w:t>
                </w:r>
              </w:p>
            </w:tc>
          </w:tr>
          <w:tr w:rsidR="00A36A35" w:rsidRPr="00A33D45" w:rsidTr="002015EC">
            <w:trPr>
              <w:trHeight w:val="278"/>
            </w:trPr>
            <w:tc>
              <w:tcPr>
                <w:tcW w:w="1419" w:type="dxa"/>
                <w:vMerge/>
                <w:tcMar>
                  <w:left w:w="28" w:type="dxa"/>
                  <w:right w:w="28" w:type="dxa"/>
                </w:tcMar>
              </w:tcPr>
              <w:p w:rsidR="00A36A35" w:rsidRPr="00A33D45" w:rsidRDefault="00A36A35" w:rsidP="002015EC">
                <w:pPr>
                  <w:jc w:val="center"/>
                  <w:rPr>
                    <w:iCs/>
                    <w:sz w:val="20"/>
                  </w:rPr>
                </w:pPr>
              </w:p>
            </w:tc>
            <w:tc>
              <w:tcPr>
                <w:tcW w:w="1275" w:type="dxa"/>
                <w:tcMar>
                  <w:left w:w="28" w:type="dxa"/>
                  <w:right w:w="28" w:type="dxa"/>
                </w:tcMar>
              </w:tcPr>
              <w:p w:rsidR="00A36A35" w:rsidRPr="00A33D45" w:rsidRDefault="00A36A35" w:rsidP="002015EC">
                <w:pPr>
                  <w:jc w:val="center"/>
                  <w:rPr>
                    <w:sz w:val="20"/>
                  </w:rPr>
                </w:pPr>
                <w:r w:rsidRPr="00A33D45">
                  <w:rPr>
                    <w:bCs/>
                    <w:sz w:val="20"/>
                  </w:rPr>
                  <w:t xml:space="preserve">Valstybės biudžeto lėšos, </w:t>
                </w:r>
                <w:r w:rsidRPr="00A33D45">
                  <w:rPr>
                    <w:bCs/>
                    <w:sz w:val="20"/>
                  </w:rPr>
                  <w:lastRenderedPageBreak/>
                  <w:t xml:space="preserve">skirtos ES fondų lėšomis netinkamam finansuoti </w:t>
                </w:r>
                <w:r w:rsidRPr="00A33D45">
                  <w:rPr>
                    <w:iCs/>
                    <w:sz w:val="20"/>
                  </w:rPr>
                  <w:t>pridėtinės vertės mokesčiui</w:t>
                </w:r>
                <w:r w:rsidRPr="00A33D45">
                  <w:rPr>
                    <w:bCs/>
                    <w:sz w:val="20"/>
                  </w:rPr>
                  <w:t xml:space="preserve"> apmokėti (toliau – VB lėšos)</w:t>
                </w:r>
              </w:p>
            </w:tc>
            <w:tc>
              <w:tcPr>
                <w:tcW w:w="992" w:type="dxa"/>
                <w:vMerge/>
                <w:tcMar>
                  <w:left w:w="28" w:type="dxa"/>
                  <w:right w:w="28" w:type="dxa"/>
                </w:tcMar>
              </w:tcPr>
              <w:p w:rsidR="00A36A35" w:rsidRPr="00A33D45" w:rsidRDefault="00A36A35" w:rsidP="002015EC">
                <w:pPr>
                  <w:jc w:val="center"/>
                  <w:rPr>
                    <w:iCs/>
                    <w:sz w:val="20"/>
                  </w:rPr>
                </w:pPr>
              </w:p>
            </w:tc>
            <w:tc>
              <w:tcPr>
                <w:tcW w:w="992"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134"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6" w:type="dxa"/>
                <w:vMerge/>
                <w:tcMar>
                  <w:left w:w="28" w:type="dxa"/>
                  <w:right w:w="28" w:type="dxa"/>
                </w:tcMar>
              </w:tcPr>
              <w:p w:rsidR="00A36A35" w:rsidRPr="00A33D45" w:rsidRDefault="00A36A35" w:rsidP="002015EC">
                <w:pPr>
                  <w:jc w:val="center"/>
                  <w:rPr>
                    <w:iCs/>
                    <w:sz w:val="20"/>
                  </w:rPr>
                </w:pPr>
              </w:p>
            </w:tc>
            <w:tc>
              <w:tcPr>
                <w:tcW w:w="1275" w:type="dxa"/>
                <w:vMerge/>
                <w:tcMar>
                  <w:left w:w="28" w:type="dxa"/>
                  <w:right w:w="28" w:type="dxa"/>
                </w:tcMar>
              </w:tcPr>
              <w:p w:rsidR="00A36A35" w:rsidRPr="00A33D45" w:rsidRDefault="00A36A35" w:rsidP="002015EC">
                <w:pPr>
                  <w:jc w:val="center"/>
                  <w:rPr>
                    <w:iCs/>
                    <w:sz w:val="20"/>
                  </w:rPr>
                </w:pPr>
              </w:p>
            </w:tc>
            <w:tc>
              <w:tcPr>
                <w:tcW w:w="993" w:type="dxa"/>
                <w:vMerge/>
                <w:tcMar>
                  <w:left w:w="28" w:type="dxa"/>
                  <w:right w:w="28" w:type="dxa"/>
                </w:tcMar>
              </w:tcPr>
              <w:p w:rsidR="00A36A35" w:rsidRPr="00A33D45" w:rsidRDefault="00A36A35" w:rsidP="002015EC">
                <w:pPr>
                  <w:jc w:val="center"/>
                  <w:rPr>
                    <w:iCs/>
                    <w:sz w:val="20"/>
                  </w:rPr>
                </w:pPr>
              </w:p>
            </w:tc>
            <w:tc>
              <w:tcPr>
                <w:tcW w:w="1275" w:type="dxa"/>
                <w:vMerge/>
              </w:tcPr>
              <w:p w:rsidR="00A36A35" w:rsidRPr="00A33D45" w:rsidRDefault="00A36A35" w:rsidP="002015EC">
                <w:pPr>
                  <w:jc w:val="center"/>
                  <w:rPr>
                    <w:iCs/>
                    <w:sz w:val="20"/>
                  </w:rPr>
                </w:pP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1"/>
            <w:gridCol w:w="3515"/>
            <w:gridCol w:w="3503"/>
            <w:gridCol w:w="3475"/>
          </w:tblGrid>
          <w:tr w:rsidR="00A36A35" w:rsidTr="002015EC">
            <w:trPr>
              <w:trHeight w:val="405"/>
            </w:trPr>
            <w:tc>
              <w:tcPr>
                <w:tcW w:w="4119" w:type="dxa"/>
                <w:vAlign w:val="center"/>
              </w:tcPr>
              <w:p w:rsidR="00A36A35" w:rsidRDefault="00A36A35" w:rsidP="002015EC">
                <w:pPr>
                  <w:spacing w:line="276" w:lineRule="auto"/>
                  <w:jc w:val="center"/>
                  <w:rPr>
                    <w:sz w:val="22"/>
                    <w:szCs w:val="22"/>
                  </w:rPr>
                </w:pPr>
                <w:r w:rsidRPr="62343446">
                  <w:rPr>
                    <w:sz w:val="22"/>
                    <w:szCs w:val="22"/>
                  </w:rPr>
                  <w:t>Rodiklio pavadinimas</w:t>
                </w:r>
              </w:p>
            </w:tc>
            <w:tc>
              <w:tcPr>
                <w:tcW w:w="3688" w:type="dxa"/>
                <w:vAlign w:val="center"/>
              </w:tcPr>
              <w:p w:rsidR="00A36A35" w:rsidRDefault="00A36A35" w:rsidP="002015EC">
                <w:pPr>
                  <w:spacing w:line="276" w:lineRule="auto"/>
                  <w:jc w:val="center"/>
                  <w:rPr>
                    <w:sz w:val="22"/>
                    <w:szCs w:val="22"/>
                  </w:rPr>
                </w:pPr>
                <w:r w:rsidRPr="62343446">
                  <w:rPr>
                    <w:sz w:val="22"/>
                    <w:szCs w:val="22"/>
                  </w:rPr>
                  <w:t>Rodiklio kodas</w:t>
                </w:r>
              </w:p>
            </w:tc>
            <w:tc>
              <w:tcPr>
                <w:tcW w:w="3688" w:type="dxa"/>
                <w:vAlign w:val="center"/>
              </w:tcPr>
              <w:p w:rsidR="00A36A35" w:rsidRDefault="00A36A35" w:rsidP="002015EC">
                <w:pPr>
                  <w:spacing w:line="276" w:lineRule="auto"/>
                  <w:jc w:val="center"/>
                  <w:rPr>
                    <w:sz w:val="22"/>
                    <w:szCs w:val="22"/>
                  </w:rPr>
                </w:pPr>
                <w:r w:rsidRPr="62343446">
                  <w:rPr>
                    <w:sz w:val="22"/>
                    <w:szCs w:val="22"/>
                  </w:rPr>
                  <w:t>Matavimo vienetai</w:t>
                </w:r>
              </w:p>
            </w:tc>
            <w:tc>
              <w:tcPr>
                <w:tcW w:w="3673" w:type="dxa"/>
                <w:vAlign w:val="center"/>
              </w:tcPr>
              <w:p w:rsidR="00A36A35" w:rsidRDefault="00A36A35" w:rsidP="002015EC">
                <w:pPr>
                  <w:spacing w:line="276" w:lineRule="auto"/>
                  <w:jc w:val="center"/>
                  <w:rPr>
                    <w:sz w:val="22"/>
                    <w:szCs w:val="22"/>
                  </w:rPr>
                </w:pPr>
                <w:r w:rsidRPr="62343446">
                  <w:rPr>
                    <w:sz w:val="22"/>
                    <w:szCs w:val="22"/>
                  </w:rPr>
                  <w:t>Siektina reikšmė</w:t>
                </w:r>
              </w:p>
            </w:tc>
          </w:tr>
          <w:tr w:rsidR="00A36A35" w:rsidTr="002015EC">
            <w:trPr>
              <w:trHeight w:val="725"/>
            </w:trPr>
            <w:tc>
              <w:tcPr>
                <w:tcW w:w="4119" w:type="dxa"/>
              </w:tcPr>
              <w:p w:rsidR="00A36A35" w:rsidRPr="009D3C0B" w:rsidRDefault="00A36A35" w:rsidP="002015EC">
                <w:pPr>
                  <w:spacing w:line="276" w:lineRule="auto"/>
                  <w:jc w:val="center"/>
                  <w:rPr>
                    <w:i/>
                    <w:iCs/>
                    <w:sz w:val="22"/>
                    <w:szCs w:val="22"/>
                  </w:rPr>
                </w:pPr>
                <w:r w:rsidRPr="009D3C0B">
                  <w:rPr>
                    <w:sz w:val="22"/>
                    <w:szCs w:val="22"/>
                  </w:rPr>
                  <w:t>Modernizuotų skubiosios medicinos pagalbos, reanimacijos arba intensyviosios terapijos skyrių skaičius</w:t>
                </w:r>
              </w:p>
            </w:tc>
            <w:tc>
              <w:tcPr>
                <w:tcW w:w="3688" w:type="dxa"/>
                <w:vAlign w:val="center"/>
              </w:tcPr>
              <w:p w:rsidR="00A36A35" w:rsidRDefault="00A36A35" w:rsidP="002015EC">
                <w:pPr>
                  <w:spacing w:line="276" w:lineRule="auto"/>
                  <w:jc w:val="center"/>
                  <w:rPr>
                    <w:sz w:val="22"/>
                    <w:szCs w:val="22"/>
                  </w:rPr>
                </w:pPr>
                <w:r w:rsidRPr="62343446">
                  <w:rPr>
                    <w:sz w:val="22"/>
                    <w:szCs w:val="22"/>
                  </w:rPr>
                  <w:t>P.S.1.1020</w:t>
                </w:r>
              </w:p>
              <w:p w:rsidR="00A36A35" w:rsidRDefault="00A36A35" w:rsidP="002015EC">
                <w:pPr>
                  <w:spacing w:line="276" w:lineRule="auto"/>
                  <w:jc w:val="center"/>
                  <w:rPr>
                    <w:sz w:val="22"/>
                    <w:szCs w:val="22"/>
                  </w:rPr>
                </w:pPr>
                <w:r w:rsidRPr="62343446">
                  <w:rPr>
                    <w:sz w:val="22"/>
                    <w:szCs w:val="22"/>
                  </w:rPr>
                  <w:t>P-11-002-02-11-01-45</w:t>
                </w:r>
              </w:p>
              <w:p w:rsidR="00A36A35" w:rsidRDefault="00A36A35" w:rsidP="002015EC">
                <w:pPr>
                  <w:spacing w:line="276" w:lineRule="auto"/>
                  <w:jc w:val="center"/>
                  <w:rPr>
                    <w:i/>
                    <w:iCs/>
                    <w:sz w:val="22"/>
                    <w:szCs w:val="22"/>
                  </w:rPr>
                </w:pPr>
              </w:p>
            </w:tc>
            <w:tc>
              <w:tcPr>
                <w:tcW w:w="3688" w:type="dxa"/>
                <w:vAlign w:val="center"/>
              </w:tcPr>
              <w:p w:rsidR="00A36A35" w:rsidRDefault="00A36A35" w:rsidP="002015EC">
                <w:pPr>
                  <w:spacing w:line="276" w:lineRule="auto"/>
                  <w:jc w:val="center"/>
                  <w:rPr>
                    <w:i/>
                    <w:iCs/>
                    <w:sz w:val="22"/>
                    <w:szCs w:val="22"/>
                  </w:rPr>
                </w:pPr>
                <w:r w:rsidRPr="62343446">
                  <w:rPr>
                    <w:sz w:val="22"/>
                    <w:szCs w:val="22"/>
                  </w:rPr>
                  <w:t>Vnt.</w:t>
                </w:r>
              </w:p>
            </w:tc>
            <w:tc>
              <w:tcPr>
                <w:tcW w:w="3673" w:type="dxa"/>
                <w:vAlign w:val="center"/>
              </w:tcPr>
              <w:p w:rsidR="00A36A35" w:rsidRDefault="00A36A35" w:rsidP="002015EC">
                <w:pPr>
                  <w:spacing w:line="276" w:lineRule="auto"/>
                  <w:ind w:right="-234"/>
                  <w:jc w:val="center"/>
                  <w:rPr>
                    <w:sz w:val="22"/>
                    <w:szCs w:val="22"/>
                  </w:rPr>
                </w:pPr>
                <w:r w:rsidRPr="62343446">
                  <w:rPr>
                    <w:sz w:val="22"/>
                    <w:szCs w:val="22"/>
                  </w:rPr>
                  <w:t>7</w:t>
                </w:r>
              </w:p>
              <w:p w:rsidR="00A36A35" w:rsidRDefault="00A36A35" w:rsidP="002015EC">
                <w:pPr>
                  <w:spacing w:line="276" w:lineRule="auto"/>
                  <w:ind w:right="-234"/>
                  <w:jc w:val="center"/>
                  <w:rPr>
                    <w:sz w:val="22"/>
                    <w:szCs w:val="22"/>
                  </w:rPr>
                </w:pPr>
                <w:r w:rsidRPr="003B4709">
                  <w:rPr>
                    <w:sz w:val="22"/>
                    <w:szCs w:val="22"/>
                  </w:rPr>
                  <w:t>(2026 m. II ketv.)</w:t>
                </w:r>
              </w:p>
            </w:tc>
          </w:tr>
          <w:tr w:rsidR="00A36A35" w:rsidTr="002015EC">
            <w:trPr>
              <w:trHeight w:val="725"/>
            </w:trPr>
            <w:tc>
              <w:tcPr>
                <w:tcW w:w="4119" w:type="dxa"/>
              </w:tcPr>
              <w:p w:rsidR="00A36A35" w:rsidRDefault="00A36A35" w:rsidP="002015EC">
                <w:pPr>
                  <w:spacing w:line="276" w:lineRule="auto"/>
                  <w:jc w:val="center"/>
                  <w:rPr>
                    <w:sz w:val="22"/>
                    <w:szCs w:val="22"/>
                  </w:rPr>
                </w:pPr>
                <w:r w:rsidRPr="62343446">
                  <w:rPr>
                    <w:sz w:val="22"/>
                    <w:szCs w:val="22"/>
                    <w:lang w:eastAsia="lt-LT"/>
                  </w:rPr>
                  <w:t>Naujos arba modernizuotos sveikatos priežiūros infrastruktūros talpumas</w:t>
                </w:r>
              </w:p>
            </w:tc>
            <w:tc>
              <w:tcPr>
                <w:tcW w:w="3688" w:type="dxa"/>
                <w:vAlign w:val="center"/>
              </w:tcPr>
              <w:p w:rsidR="00A36A35" w:rsidRDefault="00A36A35" w:rsidP="002015EC">
                <w:pPr>
                  <w:spacing w:line="276" w:lineRule="auto"/>
                  <w:ind w:firstLine="62"/>
                  <w:jc w:val="center"/>
                  <w:rPr>
                    <w:sz w:val="22"/>
                    <w:szCs w:val="22"/>
                  </w:rPr>
                </w:pPr>
                <w:r w:rsidRPr="62343446">
                  <w:rPr>
                    <w:sz w:val="22"/>
                    <w:szCs w:val="22"/>
                  </w:rPr>
                  <w:t>R.B.1.1012</w:t>
                </w:r>
              </w:p>
              <w:p w:rsidR="00A36A35" w:rsidRDefault="00A36A35" w:rsidP="002015EC">
                <w:pPr>
                  <w:spacing w:line="276" w:lineRule="auto"/>
                  <w:jc w:val="center"/>
                  <w:rPr>
                    <w:sz w:val="22"/>
                    <w:szCs w:val="22"/>
                  </w:rPr>
                </w:pPr>
                <w:r w:rsidRPr="62343446">
                  <w:rPr>
                    <w:sz w:val="22"/>
                    <w:szCs w:val="22"/>
                  </w:rPr>
                  <w:t>R-11-002-02-11-01-33</w:t>
                </w:r>
              </w:p>
            </w:tc>
            <w:tc>
              <w:tcPr>
                <w:tcW w:w="3688" w:type="dxa"/>
                <w:vAlign w:val="center"/>
              </w:tcPr>
              <w:p w:rsidR="00A36A35" w:rsidRDefault="00A36A35" w:rsidP="002015EC">
                <w:pPr>
                  <w:spacing w:line="276" w:lineRule="auto"/>
                  <w:jc w:val="center"/>
                  <w:rPr>
                    <w:sz w:val="22"/>
                    <w:szCs w:val="22"/>
                  </w:rPr>
                </w:pPr>
                <w:r w:rsidRPr="62343446">
                  <w:rPr>
                    <w:sz w:val="22"/>
                    <w:szCs w:val="22"/>
                  </w:rPr>
                  <w:t>Asmenys</w:t>
                </w:r>
              </w:p>
            </w:tc>
            <w:tc>
              <w:tcPr>
                <w:tcW w:w="3673" w:type="dxa"/>
                <w:vAlign w:val="center"/>
              </w:tcPr>
              <w:p w:rsidR="00A36A35" w:rsidRDefault="00A36A35" w:rsidP="002015EC">
                <w:pPr>
                  <w:spacing w:line="276" w:lineRule="auto"/>
                  <w:jc w:val="center"/>
                  <w:rPr>
                    <w:sz w:val="22"/>
                    <w:szCs w:val="22"/>
                  </w:rPr>
                </w:pPr>
                <w:r w:rsidRPr="62343446">
                  <w:rPr>
                    <w:sz w:val="22"/>
                    <w:szCs w:val="22"/>
                  </w:rPr>
                  <w:t>n/a</w:t>
                </w:r>
              </w:p>
            </w:tc>
          </w:tr>
        </w:tbl>
        <w:p w:rsidR="00A36A35" w:rsidRDefault="00A36A35" w:rsidP="00A36A35">
          <w:pPr>
            <w:pStyle w:val="Sraopastraipa"/>
            <w:tabs>
              <w:tab w:val="center" w:pos="4819"/>
              <w:tab w:val="right" w:pos="9638"/>
            </w:tabs>
            <w:ind w:left="1440"/>
          </w:pPr>
        </w:p>
        <w:tbl>
          <w:tblPr>
            <w:tblW w:w="0" w:type="auto"/>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24"/>
          </w:tblGrid>
          <w:tr w:rsidR="00A36A35" w:rsidTr="002015EC">
            <w:trPr>
              <w:trHeight w:val="298"/>
            </w:trPr>
            <w:tc>
              <w:tcPr>
                <w:tcW w:w="15168" w:type="dxa"/>
              </w:tcPr>
              <w:p w:rsidR="00A36A35" w:rsidRDefault="00A36A35" w:rsidP="002015EC">
                <w:pPr>
                  <w:jc w:val="both"/>
                </w:pPr>
                <w:r>
                  <w:t>Ministerijos stebėsenos rodiklių aprašymo kortelės</w:t>
                </w:r>
              </w:p>
            </w:tc>
          </w:tr>
          <w:tr w:rsidR="00A36A35" w:rsidTr="002015EC">
            <w:trPr>
              <w:trHeight w:val="315"/>
            </w:trPr>
            <w:tc>
              <w:tcPr>
                <w:tcW w:w="15168" w:type="dxa"/>
              </w:tcPr>
              <w:p w:rsidR="00A36A35" w:rsidRDefault="00A36A35" w:rsidP="002015EC">
                <w:pPr>
                  <w:ind w:right="340"/>
                  <w:jc w:val="both"/>
                </w:pPr>
                <w:r>
                  <w:t xml:space="preserve">Stebėsenos rodiklio aprašymo kortelės skelbiamos Lietuvos Respublikos sveikatos apsaugos ministerijos interneto svetainėje </w:t>
                </w:r>
              </w:p>
              <w:p w:rsidR="00A36A35" w:rsidRDefault="00A36A35" w:rsidP="002015EC">
                <w:pPr>
                  <w:ind w:right="340"/>
                  <w:jc w:val="both"/>
                </w:pPr>
                <w:r w:rsidRPr="004A2B0F">
                  <w:t>https://sam.lrv.lt/lt/administracine-informacija/planavimo-dokumentai/pletros-programos/sveikatos-prieziuros-kokybes-ir-efekt</w:t>
                </w:r>
                <w:r>
                  <w:t>yvumo-didinimo-pletros-programa.</w:t>
                </w:r>
              </w:p>
            </w:tc>
          </w:tr>
        </w:tbl>
        <w:p w:rsidR="00A36A35" w:rsidRDefault="00A36A35">
          <w:pPr>
            <w:ind w:left="-284"/>
            <w:jc w:val="both"/>
            <w:rPr>
              <w:b/>
              <w:szCs w:val="24"/>
            </w:rPr>
          </w:pPr>
        </w:p>
        <w:p w:rsidR="00A36A35" w:rsidRDefault="00A36A35">
          <w:pPr>
            <w:ind w:left="-284"/>
            <w:jc w:val="both"/>
            <w:rPr>
              <w:b/>
              <w:szCs w:val="24"/>
            </w:rPr>
          </w:pPr>
        </w:p>
        <w:p w:rsidR="00A36A35" w:rsidRDefault="00A36A35">
          <w:pPr>
            <w:ind w:left="-284"/>
            <w:jc w:val="both"/>
            <w:rPr>
              <w:b/>
              <w:szCs w:val="24"/>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025578" w:rsidTr="003E3F48">
            <w:tc>
              <w:tcPr>
                <w:tcW w:w="15168" w:type="dxa"/>
                <w:gridSpan w:val="13"/>
                <w:vAlign w:val="center"/>
              </w:tcPr>
              <w:p w:rsidR="00025578" w:rsidRPr="006655B3" w:rsidRDefault="00025578" w:rsidP="003E3F48">
                <w:pPr>
                  <w:jc w:val="center"/>
                  <w:rPr>
                    <w:b/>
                    <w:sz w:val="20"/>
                  </w:rPr>
                </w:pPr>
                <w:r w:rsidRPr="006655B3">
                  <w:rPr>
                    <w:b/>
                    <w:sz w:val="20"/>
                  </w:rPr>
                  <w:t>VEIKLOS AR POVEIKLĖS, KURIOMS NUSTATOMOS PROJEKTŲ FINANSAVIMO SĄLYGOS</w:t>
                </w:r>
              </w:p>
            </w:tc>
          </w:tr>
          <w:tr w:rsidR="00025578" w:rsidTr="003E3F48">
            <w:tc>
              <w:tcPr>
                <w:tcW w:w="1419" w:type="dxa"/>
                <w:vAlign w:val="center"/>
              </w:tcPr>
              <w:p w:rsidR="00025578" w:rsidRPr="006655B3" w:rsidRDefault="00025578" w:rsidP="003E3F48">
                <w:pPr>
                  <w:jc w:val="center"/>
                  <w:rPr>
                    <w:b/>
                    <w:sz w:val="20"/>
                  </w:rPr>
                </w:pPr>
                <w:r w:rsidRPr="006655B3">
                  <w:rPr>
                    <w:b/>
                    <w:sz w:val="20"/>
                  </w:rPr>
                  <w:t>Veiklos ar poveiklės pavadinimas</w:t>
                </w:r>
              </w:p>
            </w:tc>
            <w:tc>
              <w:tcPr>
                <w:tcW w:w="1275" w:type="dxa"/>
                <w:vAlign w:val="center"/>
              </w:tcPr>
              <w:p w:rsidR="00025578" w:rsidRPr="006655B3" w:rsidRDefault="00025578" w:rsidP="003E3F48">
                <w:pPr>
                  <w:jc w:val="center"/>
                  <w:rPr>
                    <w:b/>
                    <w:sz w:val="20"/>
                  </w:rPr>
                </w:pPr>
                <w:r w:rsidRPr="006655B3">
                  <w:rPr>
                    <w:b/>
                    <w:sz w:val="20"/>
                  </w:rPr>
                  <w:t>Finan-savimo šaltinis</w:t>
                </w:r>
              </w:p>
            </w:tc>
            <w:tc>
              <w:tcPr>
                <w:tcW w:w="992" w:type="dxa"/>
                <w:vAlign w:val="center"/>
              </w:tcPr>
              <w:p w:rsidR="00025578" w:rsidRPr="006655B3" w:rsidRDefault="00025578" w:rsidP="003E3F48">
                <w:pPr>
                  <w:jc w:val="center"/>
                  <w:rPr>
                    <w:b/>
                    <w:sz w:val="20"/>
                  </w:rPr>
                </w:pPr>
                <w:r w:rsidRPr="006655B3">
                  <w:rPr>
                    <w:b/>
                    <w:sz w:val="20"/>
                  </w:rPr>
                  <w:t>Priorite-tas ar kompo-nentas</w:t>
                </w:r>
              </w:p>
            </w:tc>
            <w:tc>
              <w:tcPr>
                <w:tcW w:w="992" w:type="dxa"/>
                <w:vAlign w:val="center"/>
              </w:tcPr>
              <w:p w:rsidR="00025578" w:rsidRPr="006655B3" w:rsidRDefault="00025578" w:rsidP="003E3F48">
                <w:pPr>
                  <w:jc w:val="center"/>
                  <w:rPr>
                    <w:b/>
                    <w:sz w:val="20"/>
                  </w:rPr>
                </w:pPr>
                <w:r w:rsidRPr="006655B3">
                  <w:rPr>
                    <w:b/>
                    <w:sz w:val="20"/>
                  </w:rPr>
                  <w:t>Uždavi-nys ar priemo-nė</w:t>
                </w:r>
              </w:p>
            </w:tc>
            <w:tc>
              <w:tcPr>
                <w:tcW w:w="993" w:type="dxa"/>
                <w:vAlign w:val="center"/>
              </w:tcPr>
              <w:p w:rsidR="00025578" w:rsidRPr="006655B3" w:rsidRDefault="00025578" w:rsidP="003E3F48">
                <w:pPr>
                  <w:jc w:val="center"/>
                  <w:rPr>
                    <w:b/>
                    <w:sz w:val="20"/>
                  </w:rPr>
                </w:pPr>
                <w:r w:rsidRPr="006655B3">
                  <w:rPr>
                    <w:b/>
                    <w:sz w:val="20"/>
                  </w:rPr>
                  <w:t>Veikla ar paprie-monė</w:t>
                </w:r>
              </w:p>
            </w:tc>
            <w:tc>
              <w:tcPr>
                <w:tcW w:w="1134" w:type="dxa"/>
                <w:vAlign w:val="center"/>
              </w:tcPr>
              <w:p w:rsidR="00025578" w:rsidRPr="006655B3" w:rsidRDefault="00025578" w:rsidP="003E3F48">
                <w:pPr>
                  <w:jc w:val="center"/>
                  <w:rPr>
                    <w:b/>
                    <w:sz w:val="20"/>
                  </w:rPr>
                </w:pPr>
                <w:r w:rsidRPr="006655B3">
                  <w:rPr>
                    <w:b/>
                    <w:sz w:val="20"/>
                  </w:rPr>
                  <w:t>Interven-cinės priemonės kodas</w:t>
                </w:r>
              </w:p>
            </w:tc>
            <w:tc>
              <w:tcPr>
                <w:tcW w:w="1275" w:type="dxa"/>
                <w:vAlign w:val="center"/>
              </w:tcPr>
              <w:p w:rsidR="00025578" w:rsidRPr="006655B3" w:rsidRDefault="00025578" w:rsidP="003E3F48">
                <w:pPr>
                  <w:jc w:val="center"/>
                  <w:rPr>
                    <w:b/>
                    <w:sz w:val="20"/>
                  </w:rPr>
                </w:pPr>
                <w:r w:rsidRPr="006655B3">
                  <w:rPr>
                    <w:b/>
                    <w:sz w:val="20"/>
                  </w:rPr>
                  <w:t>Regionas, kuriam priskiriama veikla ar poveiklė</w:t>
                </w:r>
              </w:p>
            </w:tc>
            <w:tc>
              <w:tcPr>
                <w:tcW w:w="993" w:type="dxa"/>
                <w:vAlign w:val="center"/>
              </w:tcPr>
              <w:p w:rsidR="00025578" w:rsidRPr="006655B3" w:rsidRDefault="00025578" w:rsidP="003E3F48">
                <w:pPr>
                  <w:jc w:val="center"/>
                  <w:rPr>
                    <w:b/>
                    <w:sz w:val="20"/>
                  </w:rPr>
                </w:pPr>
                <w:r w:rsidRPr="006655B3">
                  <w:rPr>
                    <w:b/>
                    <w:sz w:val="20"/>
                  </w:rPr>
                  <w:t>Paramos formos kodas</w:t>
                </w:r>
              </w:p>
            </w:tc>
            <w:tc>
              <w:tcPr>
                <w:tcW w:w="1276" w:type="dxa"/>
                <w:vAlign w:val="center"/>
              </w:tcPr>
              <w:p w:rsidR="00025578" w:rsidRPr="006655B3" w:rsidRDefault="00025578" w:rsidP="003E3F48">
                <w:pPr>
                  <w:jc w:val="center"/>
                  <w:rPr>
                    <w:b/>
                    <w:sz w:val="20"/>
                  </w:rPr>
                </w:pPr>
                <w:r w:rsidRPr="006655B3">
                  <w:rPr>
                    <w:b/>
                    <w:sz w:val="20"/>
                  </w:rPr>
                  <w:t>Pagrindinės teritorinės srities kodas (-ai)</w:t>
                </w:r>
              </w:p>
            </w:tc>
            <w:tc>
              <w:tcPr>
                <w:tcW w:w="1276" w:type="dxa"/>
                <w:vAlign w:val="center"/>
              </w:tcPr>
              <w:p w:rsidR="00025578" w:rsidRPr="006655B3" w:rsidRDefault="00025578" w:rsidP="003E3F48">
                <w:pPr>
                  <w:jc w:val="center"/>
                  <w:rPr>
                    <w:b/>
                    <w:sz w:val="20"/>
                  </w:rPr>
                </w:pPr>
                <w:r w:rsidRPr="006655B3">
                  <w:rPr>
                    <w:b/>
                    <w:sz w:val="20"/>
                  </w:rPr>
                  <w:t>Ekonominės veiklos kodas (-ai)</w:t>
                </w:r>
              </w:p>
            </w:tc>
            <w:tc>
              <w:tcPr>
                <w:tcW w:w="1275" w:type="dxa"/>
                <w:vAlign w:val="center"/>
              </w:tcPr>
              <w:p w:rsidR="00025578" w:rsidRPr="006655B3" w:rsidRDefault="00025578" w:rsidP="003E3F48">
                <w:pPr>
                  <w:jc w:val="center"/>
                  <w:rPr>
                    <w:b/>
                    <w:sz w:val="20"/>
                  </w:rPr>
                </w:pPr>
                <w:r w:rsidRPr="006655B3">
                  <w:rPr>
                    <w:b/>
                    <w:sz w:val="20"/>
                  </w:rPr>
                  <w:t>„Europos socialinio fondo +“ (toliau – ESF+) antrinių temų kodai</w:t>
                </w:r>
              </w:p>
            </w:tc>
            <w:tc>
              <w:tcPr>
                <w:tcW w:w="993" w:type="dxa"/>
                <w:vAlign w:val="center"/>
              </w:tcPr>
              <w:p w:rsidR="00025578" w:rsidRPr="006655B3" w:rsidRDefault="00025578" w:rsidP="003E3F48">
                <w:pPr>
                  <w:jc w:val="center"/>
                  <w:rPr>
                    <w:b/>
                    <w:sz w:val="20"/>
                  </w:rPr>
                </w:pPr>
                <w:r w:rsidRPr="006655B3">
                  <w:rPr>
                    <w:b/>
                    <w:sz w:val="20"/>
                  </w:rPr>
                  <w:t>Lyčių lygybės mat-mens kodas</w:t>
                </w:r>
              </w:p>
            </w:tc>
            <w:tc>
              <w:tcPr>
                <w:tcW w:w="1275" w:type="dxa"/>
              </w:tcPr>
              <w:p w:rsidR="00025578" w:rsidRPr="006655B3" w:rsidRDefault="00025578" w:rsidP="003E3F48">
                <w:pPr>
                  <w:jc w:val="center"/>
                  <w:rPr>
                    <w:b/>
                    <w:sz w:val="20"/>
                  </w:rPr>
                </w:pPr>
                <w:r w:rsidRPr="006655B3">
                  <w:rPr>
                    <w:b/>
                    <w:sz w:val="20"/>
                  </w:rPr>
                  <w:t>Nepanau-dotos Ekonomi-kos gaivinimo ir atsparumo didinimo priemonės lėšos</w:t>
                </w:r>
              </w:p>
              <w:p w:rsidR="00025578" w:rsidRPr="006655B3" w:rsidRDefault="00025578" w:rsidP="003E3F48">
                <w:pPr>
                  <w:jc w:val="center"/>
                  <w:rPr>
                    <w:b/>
                    <w:sz w:val="20"/>
                  </w:rPr>
                </w:pPr>
                <w:r w:rsidRPr="006655B3">
                  <w:rPr>
                    <w:b/>
                    <w:sz w:val="20"/>
                  </w:rPr>
                  <w:lastRenderedPageBreak/>
                  <w:t>(Taip / Ne)</w:t>
                </w:r>
              </w:p>
            </w:tc>
          </w:tr>
          <w:tr w:rsidR="00025578" w:rsidTr="003E3F48">
            <w:trPr>
              <w:trHeight w:val="278"/>
            </w:trPr>
            <w:tc>
              <w:tcPr>
                <w:tcW w:w="1419" w:type="dxa"/>
                <w:vMerge w:val="restart"/>
                <w:tcMar>
                  <w:left w:w="28" w:type="dxa"/>
                  <w:right w:w="28" w:type="dxa"/>
                </w:tcMar>
              </w:tcPr>
              <w:p w:rsidR="00025578" w:rsidRDefault="00025578" w:rsidP="003E3F48">
                <w:pPr>
                  <w:jc w:val="center"/>
                  <w:rPr>
                    <w:sz w:val="20"/>
                  </w:rPr>
                </w:pPr>
                <w:r>
                  <w:rPr>
                    <w:sz w:val="20"/>
                  </w:rPr>
                  <w:lastRenderedPageBreak/>
                  <w:t xml:space="preserve">2.4 </w:t>
                </w:r>
              </w:p>
              <w:p w:rsidR="00025578" w:rsidRDefault="00025578" w:rsidP="003E3F48">
                <w:pPr>
                  <w:jc w:val="center"/>
                  <w:rPr>
                    <w:sz w:val="19"/>
                    <w:szCs w:val="19"/>
                  </w:rPr>
                </w:pPr>
                <w:r>
                  <w:rPr>
                    <w:sz w:val="19"/>
                    <w:szCs w:val="19"/>
                  </w:rPr>
                  <w:t>Regionų ir savivaldybių sveikatos priežiūros įstaigų </w:t>
                </w:r>
              </w:p>
              <w:p w:rsidR="00025578" w:rsidRDefault="00025578" w:rsidP="003E3F48">
                <w:pPr>
                  <w:ind w:firstLine="48"/>
                  <w:jc w:val="center"/>
                  <w:rPr>
                    <w:iCs/>
                    <w:sz w:val="20"/>
                  </w:rPr>
                </w:pPr>
                <w:r>
                  <w:rPr>
                    <w:sz w:val="19"/>
                    <w:szCs w:val="19"/>
                  </w:rPr>
                  <w:t>infrastruktūros modernizavimas, Sostinės regionas</w:t>
                </w:r>
              </w:p>
            </w:tc>
            <w:tc>
              <w:tcPr>
                <w:tcW w:w="1275" w:type="dxa"/>
                <w:tcMar>
                  <w:left w:w="28" w:type="dxa"/>
                  <w:right w:w="28" w:type="dxa"/>
                </w:tcMar>
              </w:tcPr>
              <w:p w:rsidR="00025578" w:rsidRDefault="00025578" w:rsidP="003E3F48">
                <w:pPr>
                  <w:jc w:val="center"/>
                  <w:rPr>
                    <w:sz w:val="20"/>
                  </w:rPr>
                </w:pPr>
              </w:p>
              <w:p w:rsidR="00025578" w:rsidRDefault="00025578" w:rsidP="003E3F48">
                <w:pPr>
                  <w:jc w:val="center"/>
                  <w:rPr>
                    <w:sz w:val="20"/>
                  </w:rPr>
                </w:pPr>
                <w:r>
                  <w:rPr>
                    <w:sz w:val="20"/>
                  </w:rPr>
                  <w:t xml:space="preserve">Europos Sąjungos (toliau – ES) fondų lėšos </w:t>
                </w:r>
              </w:p>
            </w:tc>
            <w:tc>
              <w:tcPr>
                <w:tcW w:w="992" w:type="dxa"/>
                <w:vMerge w:val="restart"/>
                <w:tcMar>
                  <w:left w:w="28" w:type="dxa"/>
                  <w:right w:w="28" w:type="dxa"/>
                </w:tcMar>
              </w:tcPr>
              <w:p w:rsidR="00025578" w:rsidRDefault="00025578" w:rsidP="003E3F48">
                <w:pPr>
                  <w:jc w:val="center"/>
                  <w:rPr>
                    <w:iCs/>
                    <w:sz w:val="20"/>
                  </w:rPr>
                </w:pPr>
                <w:r>
                  <w:rPr>
                    <w:iCs/>
                    <w:sz w:val="20"/>
                  </w:rPr>
                  <w:t>4</w:t>
                </w:r>
              </w:p>
            </w:tc>
            <w:tc>
              <w:tcPr>
                <w:tcW w:w="992" w:type="dxa"/>
                <w:vMerge w:val="restart"/>
                <w:tcMar>
                  <w:left w:w="28" w:type="dxa"/>
                  <w:right w:w="28" w:type="dxa"/>
                </w:tcMar>
              </w:tcPr>
              <w:p w:rsidR="00025578" w:rsidRDefault="00025578" w:rsidP="003E3F48">
                <w:pPr>
                  <w:jc w:val="center"/>
                  <w:rPr>
                    <w:iCs/>
                    <w:sz w:val="20"/>
                    <w:lang w:val="en-US"/>
                  </w:rPr>
                </w:pPr>
                <w:r>
                  <w:rPr>
                    <w:iCs/>
                    <w:sz w:val="20"/>
                    <w:lang w:val="en-US"/>
                  </w:rPr>
                  <w:t>4.10</w:t>
                </w:r>
              </w:p>
            </w:tc>
            <w:tc>
              <w:tcPr>
                <w:tcW w:w="993" w:type="dxa"/>
                <w:vMerge w:val="restart"/>
                <w:tcMar>
                  <w:left w:w="28" w:type="dxa"/>
                  <w:right w:w="28" w:type="dxa"/>
                </w:tcMar>
              </w:tcPr>
              <w:p w:rsidR="00025578" w:rsidRDefault="00025578" w:rsidP="003E3F48">
                <w:pPr>
                  <w:jc w:val="center"/>
                  <w:rPr>
                    <w:iCs/>
                    <w:sz w:val="20"/>
                  </w:rPr>
                </w:pPr>
                <w:r>
                  <w:rPr>
                    <w:iCs/>
                    <w:sz w:val="20"/>
                    <w:lang w:val="fi-FI"/>
                  </w:rPr>
                  <w:t>4.10.3 Gerinti aukštos kokybės speciali-zuotos sveikatos priežiūros prieina-mumą</w:t>
                </w:r>
              </w:p>
            </w:tc>
            <w:tc>
              <w:tcPr>
                <w:tcW w:w="1134" w:type="dxa"/>
                <w:vMerge w:val="restart"/>
                <w:tcMar>
                  <w:left w:w="28" w:type="dxa"/>
                  <w:right w:w="28" w:type="dxa"/>
                </w:tcMar>
              </w:tcPr>
              <w:p w:rsidR="00025578" w:rsidRDefault="00025578" w:rsidP="003E3F48">
                <w:pPr>
                  <w:jc w:val="center"/>
                  <w:rPr>
                    <w:bCs/>
                    <w:iCs/>
                    <w:sz w:val="20"/>
                  </w:rPr>
                </w:pPr>
                <w:r>
                  <w:rPr>
                    <w:bCs/>
                    <w:iCs/>
                    <w:sz w:val="20"/>
                  </w:rPr>
                  <w:t>0</w:t>
                </w:r>
                <w:r>
                  <w:rPr>
                    <w:bCs/>
                    <w:iCs/>
                    <w:sz w:val="20"/>
                    <w:lang w:val="en-US"/>
                  </w:rPr>
                  <w:t>44</w:t>
                </w:r>
                <w:r>
                  <w:rPr>
                    <w:bCs/>
                    <w:iCs/>
                    <w:sz w:val="20"/>
                  </w:rPr>
                  <w:t xml:space="preserve"> ir </w:t>
                </w:r>
                <w:r w:rsidRPr="00BD26D4">
                  <w:rPr>
                    <w:bCs/>
                    <w:iCs/>
                    <w:sz w:val="20"/>
                  </w:rPr>
                  <w:t>128</w:t>
                </w:r>
              </w:p>
            </w:tc>
            <w:tc>
              <w:tcPr>
                <w:tcW w:w="1275" w:type="dxa"/>
                <w:vMerge w:val="restart"/>
                <w:tcMar>
                  <w:left w:w="28" w:type="dxa"/>
                  <w:right w:w="28" w:type="dxa"/>
                </w:tcMar>
              </w:tcPr>
              <w:p w:rsidR="00025578" w:rsidRDefault="00025578" w:rsidP="003E3F48">
                <w:pPr>
                  <w:jc w:val="center"/>
                  <w:rPr>
                    <w:iCs/>
                    <w:sz w:val="20"/>
                  </w:rPr>
                </w:pPr>
                <w:r>
                  <w:rPr>
                    <w:sz w:val="20"/>
                  </w:rPr>
                  <w:t>Sostinės regionas</w:t>
                </w:r>
              </w:p>
            </w:tc>
            <w:tc>
              <w:tcPr>
                <w:tcW w:w="993" w:type="dxa"/>
                <w:vMerge w:val="restart"/>
                <w:tcMar>
                  <w:left w:w="28" w:type="dxa"/>
                  <w:right w:w="28" w:type="dxa"/>
                </w:tcMar>
              </w:tcPr>
              <w:p w:rsidR="00025578" w:rsidRDefault="00025578" w:rsidP="003E3F48">
                <w:pPr>
                  <w:jc w:val="center"/>
                  <w:rPr>
                    <w:iCs/>
                    <w:sz w:val="20"/>
                  </w:rPr>
                </w:pPr>
                <w:r>
                  <w:rPr>
                    <w:iCs/>
                    <w:sz w:val="20"/>
                  </w:rPr>
                  <w:t>01</w:t>
                </w:r>
              </w:p>
            </w:tc>
            <w:tc>
              <w:tcPr>
                <w:tcW w:w="1276" w:type="dxa"/>
                <w:vMerge w:val="restart"/>
                <w:tcMar>
                  <w:left w:w="28" w:type="dxa"/>
                  <w:right w:w="28" w:type="dxa"/>
                </w:tcMar>
              </w:tcPr>
              <w:p w:rsidR="00025578" w:rsidRDefault="00025578" w:rsidP="003E3F48">
                <w:pPr>
                  <w:jc w:val="center"/>
                  <w:rPr>
                    <w:iCs/>
                    <w:sz w:val="20"/>
                  </w:rPr>
                </w:pPr>
                <w:r>
                  <w:rPr>
                    <w:iCs/>
                    <w:sz w:val="20"/>
                  </w:rPr>
                  <w:t>33</w:t>
                </w:r>
              </w:p>
            </w:tc>
            <w:tc>
              <w:tcPr>
                <w:tcW w:w="1276" w:type="dxa"/>
                <w:vMerge w:val="restart"/>
                <w:tcMar>
                  <w:left w:w="28" w:type="dxa"/>
                  <w:right w:w="28" w:type="dxa"/>
                </w:tcMar>
              </w:tcPr>
              <w:p w:rsidR="00025578" w:rsidRDefault="00025578" w:rsidP="003E3F48">
                <w:pPr>
                  <w:jc w:val="center"/>
                  <w:rPr>
                    <w:iCs/>
                    <w:sz w:val="20"/>
                  </w:rPr>
                </w:pPr>
                <w:r>
                  <w:rPr>
                    <w:iCs/>
                    <w:sz w:val="20"/>
                  </w:rPr>
                  <w:t>22</w:t>
                </w:r>
              </w:p>
            </w:tc>
            <w:tc>
              <w:tcPr>
                <w:tcW w:w="1275" w:type="dxa"/>
                <w:vMerge w:val="restart"/>
                <w:tcMar>
                  <w:left w:w="28" w:type="dxa"/>
                  <w:right w:w="28" w:type="dxa"/>
                </w:tcMar>
              </w:tcPr>
              <w:p w:rsidR="00025578" w:rsidRDefault="00025578" w:rsidP="003E3F48">
                <w:pPr>
                  <w:jc w:val="center"/>
                  <w:rPr>
                    <w:iCs/>
                    <w:sz w:val="20"/>
                  </w:rPr>
                </w:pPr>
                <w:r>
                  <w:rPr>
                    <w:iCs/>
                    <w:sz w:val="20"/>
                  </w:rPr>
                  <w:t>Nepildoma</w:t>
                </w:r>
              </w:p>
            </w:tc>
            <w:tc>
              <w:tcPr>
                <w:tcW w:w="993" w:type="dxa"/>
                <w:vMerge w:val="restart"/>
                <w:tcMar>
                  <w:left w:w="28" w:type="dxa"/>
                  <w:right w:w="28" w:type="dxa"/>
                </w:tcMar>
              </w:tcPr>
              <w:p w:rsidR="00025578" w:rsidRDefault="00025578" w:rsidP="003E3F48">
                <w:pPr>
                  <w:jc w:val="center"/>
                  <w:rPr>
                    <w:iCs/>
                    <w:sz w:val="20"/>
                  </w:rPr>
                </w:pPr>
                <w:r>
                  <w:rPr>
                    <w:iCs/>
                    <w:sz w:val="20"/>
                  </w:rPr>
                  <w:t>03</w:t>
                </w:r>
              </w:p>
            </w:tc>
            <w:tc>
              <w:tcPr>
                <w:tcW w:w="1275" w:type="dxa"/>
                <w:vMerge w:val="restart"/>
              </w:tcPr>
              <w:p w:rsidR="00025578" w:rsidRDefault="00025578" w:rsidP="003E3F48">
                <w:pPr>
                  <w:jc w:val="center"/>
                  <w:rPr>
                    <w:iCs/>
                    <w:sz w:val="20"/>
                  </w:rPr>
                </w:pPr>
                <w:r>
                  <w:rPr>
                    <w:iCs/>
                    <w:sz w:val="20"/>
                  </w:rPr>
                  <w:t>Ne</w:t>
                </w: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p w:rsidR="00025578" w:rsidRDefault="00025578" w:rsidP="003E3F48">
                <w:pPr>
                  <w:jc w:val="center"/>
                  <w:rPr>
                    <w:iCs/>
                    <w:sz w:val="20"/>
                  </w:rPr>
                </w:pPr>
              </w:p>
            </w:tc>
          </w:tr>
          <w:tr w:rsidR="00025578" w:rsidTr="003E3F48">
            <w:trPr>
              <w:trHeight w:val="278"/>
            </w:trPr>
            <w:tc>
              <w:tcPr>
                <w:tcW w:w="1419" w:type="dxa"/>
                <w:vMerge/>
                <w:tcMar>
                  <w:left w:w="28" w:type="dxa"/>
                  <w:right w:w="28" w:type="dxa"/>
                </w:tcMar>
              </w:tcPr>
              <w:p w:rsidR="00025578" w:rsidRDefault="00025578" w:rsidP="003E3F48">
                <w:pPr>
                  <w:jc w:val="center"/>
                  <w:rPr>
                    <w:iCs/>
                    <w:sz w:val="20"/>
                  </w:rPr>
                </w:pPr>
              </w:p>
            </w:tc>
            <w:tc>
              <w:tcPr>
                <w:tcW w:w="1275" w:type="dxa"/>
                <w:tcMar>
                  <w:left w:w="28" w:type="dxa"/>
                  <w:right w:w="28" w:type="dxa"/>
                </w:tcMar>
              </w:tcPr>
              <w:p w:rsidR="00025578" w:rsidRDefault="00025578" w:rsidP="003E3F48">
                <w:pPr>
                  <w:jc w:val="center"/>
                  <w:rPr>
                    <w:sz w:val="20"/>
                  </w:rPr>
                </w:pPr>
                <w:r>
                  <w:rPr>
                    <w:iCs/>
                    <w:sz w:val="20"/>
                  </w:rPr>
                  <w:t>Bendrojo finansavimo lėšos (toliau – BF lėšos)</w:t>
                </w:r>
              </w:p>
            </w:tc>
            <w:tc>
              <w:tcPr>
                <w:tcW w:w="992" w:type="dxa"/>
                <w:vMerge/>
                <w:tcMar>
                  <w:left w:w="28" w:type="dxa"/>
                  <w:right w:w="28" w:type="dxa"/>
                </w:tcMar>
              </w:tcPr>
              <w:p w:rsidR="00025578" w:rsidRDefault="00025578" w:rsidP="003E3F48">
                <w:pPr>
                  <w:jc w:val="center"/>
                  <w:rPr>
                    <w:iCs/>
                    <w:sz w:val="20"/>
                  </w:rPr>
                </w:pPr>
              </w:p>
            </w:tc>
            <w:tc>
              <w:tcPr>
                <w:tcW w:w="992"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134"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6" w:type="dxa"/>
                <w:vMerge/>
                <w:tcMar>
                  <w:left w:w="28" w:type="dxa"/>
                  <w:right w:w="28" w:type="dxa"/>
                </w:tcMar>
              </w:tcPr>
              <w:p w:rsidR="00025578" w:rsidRDefault="00025578" w:rsidP="003E3F48">
                <w:pPr>
                  <w:jc w:val="center"/>
                  <w:rPr>
                    <w:iCs/>
                    <w:sz w:val="20"/>
                  </w:rPr>
                </w:pPr>
              </w:p>
            </w:tc>
            <w:tc>
              <w:tcPr>
                <w:tcW w:w="1275" w:type="dxa"/>
                <w:vMerge/>
                <w:tcMar>
                  <w:left w:w="28" w:type="dxa"/>
                  <w:right w:w="28" w:type="dxa"/>
                </w:tcMar>
              </w:tcPr>
              <w:p w:rsidR="00025578" w:rsidRDefault="00025578" w:rsidP="003E3F48">
                <w:pPr>
                  <w:jc w:val="center"/>
                  <w:rPr>
                    <w:iCs/>
                    <w:sz w:val="20"/>
                  </w:rPr>
                </w:pPr>
              </w:p>
            </w:tc>
            <w:tc>
              <w:tcPr>
                <w:tcW w:w="993" w:type="dxa"/>
                <w:vMerge/>
                <w:tcMar>
                  <w:left w:w="28" w:type="dxa"/>
                  <w:right w:w="28" w:type="dxa"/>
                </w:tcMar>
              </w:tcPr>
              <w:p w:rsidR="00025578" w:rsidRDefault="00025578" w:rsidP="003E3F48">
                <w:pPr>
                  <w:jc w:val="center"/>
                  <w:rPr>
                    <w:iCs/>
                    <w:sz w:val="20"/>
                  </w:rPr>
                </w:pPr>
              </w:p>
            </w:tc>
            <w:tc>
              <w:tcPr>
                <w:tcW w:w="1275" w:type="dxa"/>
                <w:vMerge/>
              </w:tcPr>
              <w:p w:rsidR="00025578" w:rsidRDefault="00025578" w:rsidP="003E3F48">
                <w:pPr>
                  <w:jc w:val="center"/>
                  <w:rPr>
                    <w:iCs/>
                    <w:sz w:val="20"/>
                  </w:rPr>
                </w:pP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688"/>
            <w:gridCol w:w="3673"/>
          </w:tblGrid>
          <w:tr w:rsidR="00025578" w:rsidTr="003E3F48">
            <w:trPr>
              <w:trHeight w:val="405"/>
            </w:trPr>
            <w:tc>
              <w:tcPr>
                <w:tcW w:w="4119" w:type="dxa"/>
                <w:shd w:val="clear" w:color="auto" w:fill="auto"/>
                <w:vAlign w:val="center"/>
              </w:tcPr>
              <w:p w:rsidR="00025578" w:rsidRDefault="00025578"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Rodiklio kodas</w:t>
                </w:r>
              </w:p>
            </w:tc>
            <w:tc>
              <w:tcPr>
                <w:tcW w:w="3688" w:type="dxa"/>
                <w:shd w:val="clear" w:color="auto" w:fill="auto"/>
                <w:vAlign w:val="center"/>
              </w:tcPr>
              <w:p w:rsidR="00025578" w:rsidRDefault="00025578" w:rsidP="003E3F48">
                <w:pPr>
                  <w:spacing w:line="276" w:lineRule="auto"/>
                  <w:jc w:val="center"/>
                  <w:rPr>
                    <w:sz w:val="22"/>
                    <w:szCs w:val="22"/>
                  </w:rPr>
                </w:pPr>
                <w:r>
                  <w:rPr>
                    <w:sz w:val="22"/>
                    <w:szCs w:val="22"/>
                  </w:rPr>
                  <w:t>Matavimo vienetai</w:t>
                </w:r>
              </w:p>
            </w:tc>
            <w:tc>
              <w:tcPr>
                <w:tcW w:w="3673" w:type="dxa"/>
                <w:shd w:val="clear" w:color="auto" w:fill="auto"/>
                <w:vAlign w:val="center"/>
              </w:tcPr>
              <w:p w:rsidR="00025578" w:rsidRDefault="00025578" w:rsidP="003E3F48">
                <w:pPr>
                  <w:spacing w:line="276" w:lineRule="auto"/>
                  <w:jc w:val="center"/>
                  <w:rPr>
                    <w:sz w:val="22"/>
                    <w:szCs w:val="22"/>
                  </w:rPr>
                </w:pPr>
                <w:r>
                  <w:rPr>
                    <w:sz w:val="22"/>
                    <w:szCs w:val="22"/>
                  </w:rPr>
                  <w:t>Siektina reikšmė</w:t>
                </w:r>
              </w:p>
            </w:tc>
          </w:tr>
          <w:tr w:rsidR="00025578" w:rsidTr="003E3F48">
            <w:trPr>
              <w:trHeight w:val="725"/>
            </w:trPr>
            <w:tc>
              <w:tcPr>
                <w:tcW w:w="4119" w:type="dxa"/>
              </w:tcPr>
              <w:p w:rsidR="00025578" w:rsidRDefault="00025578"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025578" w:rsidRDefault="00025578" w:rsidP="003E3F48">
                <w:pPr>
                  <w:jc w:val="center"/>
                  <w:rPr>
                    <w:sz w:val="22"/>
                    <w:szCs w:val="22"/>
                    <w:lang w:eastAsia="lt-LT"/>
                  </w:rPr>
                </w:pPr>
                <w:r>
                  <w:rPr>
                    <w:sz w:val="22"/>
                    <w:szCs w:val="22"/>
                    <w:lang w:eastAsia="lt-LT"/>
                  </w:rPr>
                  <w:t>P.B.2.0069</w:t>
                </w:r>
              </w:p>
              <w:p w:rsidR="00025578" w:rsidRDefault="00025578" w:rsidP="003E3F48">
                <w:pPr>
                  <w:spacing w:line="276" w:lineRule="auto"/>
                  <w:jc w:val="center"/>
                  <w:rPr>
                    <w:i/>
                    <w:iCs/>
                    <w:sz w:val="22"/>
                    <w:szCs w:val="22"/>
                  </w:rPr>
                </w:pPr>
                <w:r>
                  <w:rPr>
                    <w:sz w:val="22"/>
                    <w:szCs w:val="22"/>
                  </w:rPr>
                  <w:t>P-11-002-02-11-01-31</w:t>
                </w:r>
              </w:p>
            </w:tc>
            <w:tc>
              <w:tcPr>
                <w:tcW w:w="3688" w:type="dxa"/>
                <w:vAlign w:val="center"/>
              </w:tcPr>
              <w:p w:rsidR="00025578" w:rsidRDefault="00025578" w:rsidP="003E3F48">
                <w:pPr>
                  <w:spacing w:line="276" w:lineRule="auto"/>
                  <w:jc w:val="center"/>
                  <w:rPr>
                    <w:i/>
                    <w:iCs/>
                    <w:sz w:val="22"/>
                    <w:szCs w:val="22"/>
                  </w:rPr>
                </w:pPr>
                <w:r>
                  <w:rPr>
                    <w:sz w:val="22"/>
                    <w:szCs w:val="22"/>
                  </w:rPr>
                  <w:t>Asmenys per metus</w:t>
                </w:r>
              </w:p>
            </w:tc>
            <w:tc>
              <w:tcPr>
                <w:tcW w:w="3673" w:type="dxa"/>
                <w:vAlign w:val="center"/>
              </w:tcPr>
              <w:p w:rsidR="00025578" w:rsidRDefault="00025578" w:rsidP="003E3F48">
                <w:pPr>
                  <w:ind w:left="-57" w:right="-57"/>
                  <w:jc w:val="center"/>
                  <w:rPr>
                    <w:sz w:val="22"/>
                    <w:szCs w:val="22"/>
                    <w:lang w:val="en-US"/>
                  </w:rPr>
                </w:pPr>
                <w:r>
                  <w:rPr>
                    <w:sz w:val="22"/>
                    <w:szCs w:val="22"/>
                  </w:rPr>
                  <w:t>98 577</w:t>
                </w:r>
              </w:p>
              <w:p w:rsidR="00025578" w:rsidRDefault="00025578" w:rsidP="003E3F48">
                <w:pPr>
                  <w:spacing w:line="276" w:lineRule="auto"/>
                  <w:ind w:right="-234"/>
                  <w:jc w:val="center"/>
                  <w:rPr>
                    <w:sz w:val="22"/>
                    <w:szCs w:val="22"/>
                  </w:rPr>
                </w:pPr>
                <w:r>
                  <w:rPr>
                    <w:sz w:val="22"/>
                    <w:szCs w:val="22"/>
                  </w:rPr>
                  <w:t>(2025 m.)</w:t>
                </w:r>
              </w:p>
            </w:tc>
          </w:tr>
          <w:tr w:rsidR="00025578" w:rsidTr="003E3F48">
            <w:trPr>
              <w:trHeight w:val="725"/>
            </w:trPr>
            <w:tc>
              <w:tcPr>
                <w:tcW w:w="4119" w:type="dxa"/>
              </w:tcPr>
              <w:p w:rsidR="00025578" w:rsidRDefault="00025578"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025578" w:rsidRDefault="00025578" w:rsidP="003E3F48">
                <w:pPr>
                  <w:jc w:val="center"/>
                  <w:rPr>
                    <w:sz w:val="22"/>
                    <w:szCs w:val="22"/>
                  </w:rPr>
                </w:pPr>
                <w:r>
                  <w:rPr>
                    <w:sz w:val="22"/>
                    <w:szCs w:val="22"/>
                    <w:lang w:eastAsia="lt-LT"/>
                  </w:rPr>
                  <w:t>R.B.2.2073</w:t>
                </w:r>
              </w:p>
              <w:p w:rsidR="00025578" w:rsidRDefault="00025578" w:rsidP="003E3F48">
                <w:pPr>
                  <w:spacing w:line="276" w:lineRule="auto"/>
                  <w:jc w:val="center"/>
                  <w:rPr>
                    <w:sz w:val="22"/>
                    <w:szCs w:val="22"/>
                  </w:rPr>
                </w:pPr>
                <w:r>
                  <w:rPr>
                    <w:sz w:val="22"/>
                    <w:szCs w:val="22"/>
                  </w:rPr>
                  <w:t>R-11-002-02-11-01-28</w:t>
                </w:r>
              </w:p>
              <w:p w:rsidR="00025578" w:rsidRDefault="00025578" w:rsidP="003E3F48">
                <w:pPr>
                  <w:spacing w:line="276" w:lineRule="auto"/>
                  <w:jc w:val="center"/>
                  <w:rPr>
                    <w:sz w:val="22"/>
                    <w:szCs w:val="22"/>
                  </w:rPr>
                </w:pPr>
              </w:p>
            </w:tc>
            <w:tc>
              <w:tcPr>
                <w:tcW w:w="3688" w:type="dxa"/>
                <w:vAlign w:val="center"/>
              </w:tcPr>
              <w:p w:rsidR="00025578" w:rsidRDefault="00025578" w:rsidP="003E3F48">
                <w:pPr>
                  <w:spacing w:line="276" w:lineRule="auto"/>
                  <w:jc w:val="center"/>
                  <w:rPr>
                    <w:sz w:val="22"/>
                    <w:szCs w:val="22"/>
                  </w:rPr>
                </w:pPr>
                <w:r>
                  <w:rPr>
                    <w:sz w:val="22"/>
                    <w:szCs w:val="22"/>
                  </w:rPr>
                  <w:t>Naudotojai per metus</w:t>
                </w:r>
              </w:p>
            </w:tc>
            <w:tc>
              <w:tcPr>
                <w:tcW w:w="3673" w:type="dxa"/>
                <w:vAlign w:val="center"/>
              </w:tcPr>
              <w:p w:rsidR="00025578" w:rsidRDefault="00025578" w:rsidP="003E3F48">
                <w:pPr>
                  <w:ind w:left="-57" w:right="-57"/>
                  <w:jc w:val="center"/>
                  <w:rPr>
                    <w:sz w:val="22"/>
                    <w:szCs w:val="22"/>
                  </w:rPr>
                </w:pPr>
                <w:r>
                  <w:rPr>
                    <w:sz w:val="22"/>
                    <w:szCs w:val="22"/>
                  </w:rPr>
                  <w:t>38 080</w:t>
                </w:r>
              </w:p>
              <w:p w:rsidR="00025578" w:rsidRDefault="00025578" w:rsidP="003E3F48">
                <w:pPr>
                  <w:spacing w:line="276" w:lineRule="auto"/>
                  <w:jc w:val="center"/>
                  <w:rPr>
                    <w:sz w:val="22"/>
                    <w:szCs w:val="22"/>
                  </w:rPr>
                </w:pPr>
                <w:r>
                  <w:rPr>
                    <w:sz w:val="22"/>
                    <w:szCs w:val="22"/>
                  </w:rPr>
                  <w:t>(2025 m.)</w:t>
                </w:r>
              </w:p>
            </w:tc>
          </w:tr>
        </w:tbl>
        <w:p w:rsidR="00025578" w:rsidRDefault="00025578">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9"/>
            <w:gridCol w:w="1275"/>
            <w:gridCol w:w="992"/>
            <w:gridCol w:w="992"/>
            <w:gridCol w:w="993"/>
            <w:gridCol w:w="1134"/>
            <w:gridCol w:w="1275"/>
            <w:gridCol w:w="993"/>
            <w:gridCol w:w="1276"/>
            <w:gridCol w:w="1276"/>
            <w:gridCol w:w="1275"/>
            <w:gridCol w:w="993"/>
            <w:gridCol w:w="1275"/>
          </w:tblGrid>
          <w:tr w:rsidR="00B636AE" w:rsidTr="003E3F48">
            <w:tc>
              <w:tcPr>
                <w:tcW w:w="15168" w:type="dxa"/>
                <w:gridSpan w:val="13"/>
                <w:vAlign w:val="center"/>
              </w:tcPr>
              <w:p w:rsidR="00B636AE" w:rsidRPr="006655B3" w:rsidRDefault="00B636AE" w:rsidP="003E3F48">
                <w:pPr>
                  <w:jc w:val="center"/>
                  <w:rPr>
                    <w:b/>
                    <w:sz w:val="20"/>
                  </w:rPr>
                </w:pPr>
                <w:r w:rsidRPr="006655B3">
                  <w:rPr>
                    <w:b/>
                    <w:sz w:val="20"/>
                  </w:rPr>
                  <w:t>VEIKLOS AR POVEIKLĖS, KURIOMS NUSTATOMOS PROJEKTŲ FINANSAVIMO SĄLYGOS</w:t>
                </w:r>
              </w:p>
            </w:tc>
          </w:tr>
          <w:tr w:rsidR="00B636AE" w:rsidTr="003E3F48">
            <w:tc>
              <w:tcPr>
                <w:tcW w:w="1419" w:type="dxa"/>
                <w:vAlign w:val="center"/>
              </w:tcPr>
              <w:p w:rsidR="00B636AE" w:rsidRPr="006655B3" w:rsidRDefault="00B636AE" w:rsidP="003E3F48">
                <w:pPr>
                  <w:jc w:val="center"/>
                  <w:rPr>
                    <w:b/>
                    <w:sz w:val="20"/>
                  </w:rPr>
                </w:pPr>
                <w:r w:rsidRPr="006655B3">
                  <w:rPr>
                    <w:b/>
                    <w:sz w:val="20"/>
                  </w:rPr>
                  <w:t>Veiklos ar poveiklės pavadinimas</w:t>
                </w:r>
              </w:p>
            </w:tc>
            <w:tc>
              <w:tcPr>
                <w:tcW w:w="1275" w:type="dxa"/>
                <w:vAlign w:val="center"/>
              </w:tcPr>
              <w:p w:rsidR="00B636AE" w:rsidRPr="006655B3" w:rsidRDefault="00B636AE" w:rsidP="003E3F48">
                <w:pPr>
                  <w:jc w:val="center"/>
                  <w:rPr>
                    <w:b/>
                    <w:sz w:val="20"/>
                  </w:rPr>
                </w:pPr>
                <w:r w:rsidRPr="006655B3">
                  <w:rPr>
                    <w:b/>
                    <w:sz w:val="20"/>
                  </w:rPr>
                  <w:t>Finan-savimo šaltinis</w:t>
                </w:r>
              </w:p>
            </w:tc>
            <w:tc>
              <w:tcPr>
                <w:tcW w:w="992" w:type="dxa"/>
                <w:vAlign w:val="center"/>
              </w:tcPr>
              <w:p w:rsidR="00B636AE" w:rsidRPr="006655B3" w:rsidRDefault="00B636AE" w:rsidP="003E3F48">
                <w:pPr>
                  <w:jc w:val="center"/>
                  <w:rPr>
                    <w:b/>
                    <w:sz w:val="20"/>
                  </w:rPr>
                </w:pPr>
                <w:r w:rsidRPr="006655B3">
                  <w:rPr>
                    <w:b/>
                    <w:sz w:val="20"/>
                  </w:rPr>
                  <w:t>Priorite-tas ar kompo-nentas</w:t>
                </w:r>
              </w:p>
            </w:tc>
            <w:tc>
              <w:tcPr>
                <w:tcW w:w="992" w:type="dxa"/>
                <w:vAlign w:val="center"/>
              </w:tcPr>
              <w:p w:rsidR="00B636AE" w:rsidRPr="006655B3" w:rsidRDefault="00B636AE" w:rsidP="003E3F48">
                <w:pPr>
                  <w:jc w:val="center"/>
                  <w:rPr>
                    <w:b/>
                    <w:sz w:val="20"/>
                  </w:rPr>
                </w:pPr>
                <w:r w:rsidRPr="006655B3">
                  <w:rPr>
                    <w:b/>
                    <w:sz w:val="20"/>
                  </w:rPr>
                  <w:t>Uždavi-nys ar priemo-nė</w:t>
                </w:r>
              </w:p>
            </w:tc>
            <w:tc>
              <w:tcPr>
                <w:tcW w:w="993" w:type="dxa"/>
                <w:vAlign w:val="center"/>
              </w:tcPr>
              <w:p w:rsidR="00B636AE" w:rsidRPr="006655B3" w:rsidRDefault="00B636AE" w:rsidP="003E3F48">
                <w:pPr>
                  <w:jc w:val="center"/>
                  <w:rPr>
                    <w:b/>
                    <w:sz w:val="20"/>
                  </w:rPr>
                </w:pPr>
                <w:r w:rsidRPr="006655B3">
                  <w:rPr>
                    <w:b/>
                    <w:sz w:val="20"/>
                  </w:rPr>
                  <w:t>Veikla ar paprie-monė</w:t>
                </w:r>
              </w:p>
            </w:tc>
            <w:tc>
              <w:tcPr>
                <w:tcW w:w="1134" w:type="dxa"/>
                <w:vAlign w:val="center"/>
              </w:tcPr>
              <w:p w:rsidR="00B636AE" w:rsidRPr="006655B3" w:rsidRDefault="00B636AE" w:rsidP="003E3F48">
                <w:pPr>
                  <w:jc w:val="center"/>
                  <w:rPr>
                    <w:b/>
                    <w:sz w:val="20"/>
                  </w:rPr>
                </w:pPr>
                <w:r w:rsidRPr="006655B3">
                  <w:rPr>
                    <w:b/>
                    <w:sz w:val="20"/>
                  </w:rPr>
                  <w:t>Interven-cinės priemonės kodas</w:t>
                </w:r>
              </w:p>
            </w:tc>
            <w:tc>
              <w:tcPr>
                <w:tcW w:w="1275" w:type="dxa"/>
                <w:vAlign w:val="center"/>
              </w:tcPr>
              <w:p w:rsidR="00B636AE" w:rsidRPr="006655B3" w:rsidRDefault="00B636AE" w:rsidP="003E3F48">
                <w:pPr>
                  <w:jc w:val="center"/>
                  <w:rPr>
                    <w:b/>
                    <w:sz w:val="20"/>
                  </w:rPr>
                </w:pPr>
                <w:r w:rsidRPr="006655B3">
                  <w:rPr>
                    <w:b/>
                    <w:sz w:val="20"/>
                  </w:rPr>
                  <w:t>Regionas, kuriam priskiriama veikla ar poveiklė</w:t>
                </w:r>
              </w:p>
            </w:tc>
            <w:tc>
              <w:tcPr>
                <w:tcW w:w="993" w:type="dxa"/>
                <w:vAlign w:val="center"/>
              </w:tcPr>
              <w:p w:rsidR="00B636AE" w:rsidRPr="006655B3" w:rsidRDefault="00B636AE" w:rsidP="003E3F48">
                <w:pPr>
                  <w:jc w:val="center"/>
                  <w:rPr>
                    <w:b/>
                    <w:sz w:val="20"/>
                  </w:rPr>
                </w:pPr>
                <w:r w:rsidRPr="006655B3">
                  <w:rPr>
                    <w:b/>
                    <w:sz w:val="20"/>
                  </w:rPr>
                  <w:t>Paramos formos kodas</w:t>
                </w:r>
              </w:p>
            </w:tc>
            <w:tc>
              <w:tcPr>
                <w:tcW w:w="1276" w:type="dxa"/>
                <w:vAlign w:val="center"/>
              </w:tcPr>
              <w:p w:rsidR="00B636AE" w:rsidRPr="006655B3" w:rsidRDefault="00B636AE" w:rsidP="003E3F48">
                <w:pPr>
                  <w:jc w:val="center"/>
                  <w:rPr>
                    <w:b/>
                    <w:sz w:val="20"/>
                  </w:rPr>
                </w:pPr>
                <w:r w:rsidRPr="006655B3">
                  <w:rPr>
                    <w:b/>
                    <w:sz w:val="20"/>
                  </w:rPr>
                  <w:t>Pagrindinės teritorinės srities kodas (-ai)</w:t>
                </w:r>
              </w:p>
            </w:tc>
            <w:tc>
              <w:tcPr>
                <w:tcW w:w="1276" w:type="dxa"/>
                <w:vAlign w:val="center"/>
              </w:tcPr>
              <w:p w:rsidR="00B636AE" w:rsidRPr="006655B3" w:rsidRDefault="00B636AE" w:rsidP="003E3F48">
                <w:pPr>
                  <w:jc w:val="center"/>
                  <w:rPr>
                    <w:b/>
                    <w:sz w:val="20"/>
                  </w:rPr>
                </w:pPr>
                <w:r w:rsidRPr="006655B3">
                  <w:rPr>
                    <w:b/>
                    <w:sz w:val="20"/>
                  </w:rPr>
                  <w:t>Ekonominės veiklos kodas (-ai)</w:t>
                </w:r>
              </w:p>
            </w:tc>
            <w:tc>
              <w:tcPr>
                <w:tcW w:w="1275" w:type="dxa"/>
                <w:vAlign w:val="center"/>
              </w:tcPr>
              <w:p w:rsidR="00B636AE" w:rsidRPr="006655B3" w:rsidRDefault="00B636AE" w:rsidP="003E3F48">
                <w:pPr>
                  <w:jc w:val="center"/>
                  <w:rPr>
                    <w:b/>
                    <w:sz w:val="20"/>
                  </w:rPr>
                </w:pPr>
                <w:r w:rsidRPr="006655B3">
                  <w:rPr>
                    <w:b/>
                    <w:sz w:val="20"/>
                  </w:rPr>
                  <w:t>„Europos socialinio fondo +“ (toliau – ESF+) antrinių temų kodai</w:t>
                </w:r>
              </w:p>
            </w:tc>
            <w:tc>
              <w:tcPr>
                <w:tcW w:w="993" w:type="dxa"/>
                <w:vAlign w:val="center"/>
              </w:tcPr>
              <w:p w:rsidR="00B636AE" w:rsidRPr="006655B3" w:rsidRDefault="00B636AE" w:rsidP="003E3F48">
                <w:pPr>
                  <w:jc w:val="center"/>
                  <w:rPr>
                    <w:b/>
                    <w:sz w:val="20"/>
                  </w:rPr>
                </w:pPr>
                <w:r w:rsidRPr="006655B3">
                  <w:rPr>
                    <w:b/>
                    <w:sz w:val="20"/>
                  </w:rPr>
                  <w:t>Lyčių lygybės mat-mens kodas</w:t>
                </w:r>
              </w:p>
            </w:tc>
            <w:tc>
              <w:tcPr>
                <w:tcW w:w="1275" w:type="dxa"/>
              </w:tcPr>
              <w:p w:rsidR="00B636AE" w:rsidRPr="006655B3" w:rsidRDefault="00B636AE" w:rsidP="003E3F48">
                <w:pPr>
                  <w:jc w:val="center"/>
                  <w:rPr>
                    <w:b/>
                    <w:sz w:val="20"/>
                  </w:rPr>
                </w:pPr>
                <w:r w:rsidRPr="006655B3">
                  <w:rPr>
                    <w:b/>
                    <w:sz w:val="20"/>
                  </w:rPr>
                  <w:t>Nepanau-dotos Ekonomi-kos gaivinimo ir atsparumo didinimo priemonės lėšos</w:t>
                </w:r>
              </w:p>
              <w:p w:rsidR="00B636AE" w:rsidRPr="006655B3" w:rsidRDefault="00B636AE" w:rsidP="003E3F48">
                <w:pPr>
                  <w:jc w:val="center"/>
                  <w:rPr>
                    <w:b/>
                    <w:sz w:val="20"/>
                  </w:rPr>
                </w:pPr>
                <w:r w:rsidRPr="006655B3">
                  <w:rPr>
                    <w:b/>
                    <w:sz w:val="20"/>
                  </w:rPr>
                  <w:t>(Taip / Ne)</w:t>
                </w:r>
              </w:p>
            </w:tc>
          </w:tr>
          <w:tr w:rsidR="00B636AE" w:rsidTr="003E3F48">
            <w:trPr>
              <w:trHeight w:val="278"/>
            </w:trPr>
            <w:tc>
              <w:tcPr>
                <w:tcW w:w="1419" w:type="dxa"/>
                <w:vMerge w:val="restart"/>
                <w:tcMar>
                  <w:left w:w="28" w:type="dxa"/>
                  <w:right w:w="28" w:type="dxa"/>
                </w:tcMar>
              </w:tcPr>
              <w:p w:rsidR="00B636AE" w:rsidRDefault="00B636AE" w:rsidP="003E3F48">
                <w:pPr>
                  <w:jc w:val="center"/>
                  <w:rPr>
                    <w:sz w:val="19"/>
                    <w:szCs w:val="19"/>
                  </w:rPr>
                </w:pPr>
                <w:r>
                  <w:rPr>
                    <w:sz w:val="19"/>
                    <w:szCs w:val="19"/>
                  </w:rPr>
                  <w:t xml:space="preserve">2.5. </w:t>
                </w:r>
              </w:p>
              <w:p w:rsidR="00B636AE" w:rsidRDefault="00B636AE" w:rsidP="003E3F48">
                <w:pPr>
                  <w:jc w:val="center"/>
                  <w:rPr>
                    <w:sz w:val="19"/>
                    <w:szCs w:val="19"/>
                  </w:rPr>
                </w:pPr>
                <w:r>
                  <w:rPr>
                    <w:sz w:val="19"/>
                    <w:szCs w:val="19"/>
                  </w:rPr>
                  <w:t>Regionų ir savivaldybių sveikatos priežiūros įstaigų </w:t>
                </w:r>
              </w:p>
              <w:p w:rsidR="00B636AE" w:rsidRDefault="00B636AE" w:rsidP="003E3F48">
                <w:pPr>
                  <w:jc w:val="center"/>
                  <w:rPr>
                    <w:iCs/>
                    <w:sz w:val="20"/>
                  </w:rPr>
                </w:pPr>
                <w:r>
                  <w:rPr>
                    <w:sz w:val="19"/>
                    <w:szCs w:val="19"/>
                  </w:rPr>
                  <w:t xml:space="preserve">infrastruktūros modernizavimas, </w:t>
                </w:r>
                <w:r>
                  <w:rPr>
                    <w:sz w:val="19"/>
                    <w:szCs w:val="19"/>
                  </w:rPr>
                  <w:lastRenderedPageBreak/>
                  <w:t>Vidurio ir vakarų Lietuvos regionas</w:t>
                </w:r>
              </w:p>
            </w:tc>
            <w:tc>
              <w:tcPr>
                <w:tcW w:w="1275" w:type="dxa"/>
                <w:tcMar>
                  <w:left w:w="28" w:type="dxa"/>
                  <w:right w:w="28" w:type="dxa"/>
                </w:tcMar>
              </w:tcPr>
              <w:p w:rsidR="00B636AE" w:rsidRDefault="00B636AE" w:rsidP="003E3F48">
                <w:pPr>
                  <w:ind w:firstLine="53"/>
                  <w:jc w:val="center"/>
                  <w:rPr>
                    <w:iCs/>
                    <w:sz w:val="20"/>
                  </w:rPr>
                </w:pPr>
                <w:r>
                  <w:rPr>
                    <w:sz w:val="20"/>
                  </w:rPr>
                  <w:lastRenderedPageBreak/>
                  <w:t>ES fondų lėšos</w:t>
                </w:r>
              </w:p>
            </w:tc>
            <w:tc>
              <w:tcPr>
                <w:tcW w:w="992" w:type="dxa"/>
                <w:vMerge w:val="restart"/>
                <w:tcMar>
                  <w:left w:w="28" w:type="dxa"/>
                  <w:right w:w="28" w:type="dxa"/>
                </w:tcMar>
              </w:tcPr>
              <w:p w:rsidR="00B636AE" w:rsidRDefault="00B636AE" w:rsidP="003E3F48">
                <w:pPr>
                  <w:jc w:val="center"/>
                  <w:rPr>
                    <w:iCs/>
                    <w:sz w:val="20"/>
                  </w:rPr>
                </w:pPr>
                <w:r>
                  <w:rPr>
                    <w:iCs/>
                    <w:sz w:val="20"/>
                  </w:rPr>
                  <w:t>4</w:t>
                </w:r>
              </w:p>
            </w:tc>
            <w:tc>
              <w:tcPr>
                <w:tcW w:w="992" w:type="dxa"/>
                <w:vMerge w:val="restart"/>
                <w:tcMar>
                  <w:left w:w="28" w:type="dxa"/>
                  <w:right w:w="28" w:type="dxa"/>
                </w:tcMar>
              </w:tcPr>
              <w:p w:rsidR="00B636AE" w:rsidRDefault="00B636AE" w:rsidP="003E3F48">
                <w:pPr>
                  <w:jc w:val="center"/>
                  <w:rPr>
                    <w:iCs/>
                    <w:sz w:val="20"/>
                    <w:lang w:val="en-US"/>
                  </w:rPr>
                </w:pPr>
                <w:r>
                  <w:rPr>
                    <w:iCs/>
                    <w:sz w:val="20"/>
                    <w:lang w:val="en-US"/>
                  </w:rPr>
                  <w:t>4.10</w:t>
                </w:r>
              </w:p>
            </w:tc>
            <w:tc>
              <w:tcPr>
                <w:tcW w:w="993" w:type="dxa"/>
                <w:vMerge w:val="restart"/>
                <w:tcMar>
                  <w:left w:w="28" w:type="dxa"/>
                  <w:right w:w="28" w:type="dxa"/>
                </w:tcMar>
              </w:tcPr>
              <w:p w:rsidR="00B636AE" w:rsidRDefault="00B636AE" w:rsidP="003E3F48">
                <w:pPr>
                  <w:jc w:val="center"/>
                  <w:rPr>
                    <w:iCs/>
                    <w:sz w:val="20"/>
                    <w:lang w:val="fi-FI"/>
                  </w:rPr>
                </w:pPr>
                <w:r>
                  <w:rPr>
                    <w:iCs/>
                    <w:sz w:val="20"/>
                    <w:lang w:val="fi-FI"/>
                  </w:rPr>
                  <w:t>4.10.3</w:t>
                </w:r>
              </w:p>
              <w:p w:rsidR="00B636AE" w:rsidRDefault="00B636AE" w:rsidP="003E3F48">
                <w:pPr>
                  <w:jc w:val="center"/>
                  <w:rPr>
                    <w:iCs/>
                    <w:sz w:val="20"/>
                  </w:rPr>
                </w:pPr>
                <w:r>
                  <w:rPr>
                    <w:iCs/>
                    <w:sz w:val="20"/>
                    <w:lang w:val="fi-FI"/>
                  </w:rPr>
                  <w:t xml:space="preserve">Gerinti aukštos kokybės speciali-zuotos </w:t>
                </w:r>
                <w:r>
                  <w:rPr>
                    <w:iCs/>
                    <w:sz w:val="20"/>
                    <w:lang w:val="fi-FI"/>
                  </w:rPr>
                  <w:lastRenderedPageBreak/>
                  <w:t>sveikatos priežiūros prieina-mumą</w:t>
                </w:r>
              </w:p>
            </w:tc>
            <w:tc>
              <w:tcPr>
                <w:tcW w:w="1134" w:type="dxa"/>
                <w:vMerge w:val="restart"/>
                <w:tcMar>
                  <w:left w:w="28" w:type="dxa"/>
                  <w:right w:w="28" w:type="dxa"/>
                </w:tcMar>
              </w:tcPr>
              <w:p w:rsidR="00B636AE" w:rsidRPr="0094261C" w:rsidRDefault="00B636AE" w:rsidP="003E3F48">
                <w:pPr>
                  <w:jc w:val="center"/>
                  <w:rPr>
                    <w:bCs/>
                    <w:iCs/>
                    <w:sz w:val="20"/>
                  </w:rPr>
                </w:pPr>
                <w:r>
                  <w:rPr>
                    <w:bCs/>
                    <w:iCs/>
                    <w:sz w:val="20"/>
                  </w:rPr>
                  <w:lastRenderedPageBreak/>
                  <w:t xml:space="preserve">044 ir </w:t>
                </w:r>
                <w:r w:rsidRPr="00573D27">
                  <w:rPr>
                    <w:bCs/>
                    <w:iCs/>
                    <w:sz w:val="20"/>
                  </w:rPr>
                  <w:t>128</w:t>
                </w:r>
              </w:p>
            </w:tc>
            <w:tc>
              <w:tcPr>
                <w:tcW w:w="1275" w:type="dxa"/>
                <w:vMerge w:val="restart"/>
                <w:tcMar>
                  <w:left w:w="28" w:type="dxa"/>
                  <w:right w:w="28" w:type="dxa"/>
                </w:tcMar>
              </w:tcPr>
              <w:p w:rsidR="00B636AE" w:rsidRDefault="00B636AE" w:rsidP="003E3F48">
                <w:pPr>
                  <w:jc w:val="center"/>
                  <w:rPr>
                    <w:iCs/>
                    <w:sz w:val="20"/>
                  </w:rPr>
                </w:pPr>
                <w:r>
                  <w:rPr>
                    <w:sz w:val="19"/>
                    <w:szCs w:val="19"/>
                  </w:rPr>
                  <w:t>Vidurio ir vakarų Lietuvos regionas</w:t>
                </w:r>
              </w:p>
            </w:tc>
            <w:tc>
              <w:tcPr>
                <w:tcW w:w="993" w:type="dxa"/>
                <w:vMerge w:val="restart"/>
                <w:tcMar>
                  <w:left w:w="28" w:type="dxa"/>
                  <w:right w:w="28" w:type="dxa"/>
                </w:tcMar>
              </w:tcPr>
              <w:p w:rsidR="00B636AE" w:rsidRDefault="00B636AE" w:rsidP="003E3F48">
                <w:pPr>
                  <w:jc w:val="center"/>
                  <w:rPr>
                    <w:iCs/>
                    <w:sz w:val="20"/>
                  </w:rPr>
                </w:pPr>
                <w:r>
                  <w:rPr>
                    <w:iCs/>
                    <w:sz w:val="20"/>
                  </w:rPr>
                  <w:t>01</w:t>
                </w:r>
              </w:p>
            </w:tc>
            <w:tc>
              <w:tcPr>
                <w:tcW w:w="1276" w:type="dxa"/>
                <w:vMerge w:val="restart"/>
                <w:tcMar>
                  <w:left w:w="28" w:type="dxa"/>
                  <w:right w:w="28" w:type="dxa"/>
                </w:tcMar>
              </w:tcPr>
              <w:p w:rsidR="00B636AE" w:rsidRDefault="00B636AE" w:rsidP="003E3F48">
                <w:pPr>
                  <w:jc w:val="center"/>
                  <w:rPr>
                    <w:iCs/>
                    <w:sz w:val="20"/>
                  </w:rPr>
                </w:pPr>
                <w:r>
                  <w:rPr>
                    <w:iCs/>
                    <w:sz w:val="20"/>
                  </w:rPr>
                  <w:t>33</w:t>
                </w:r>
              </w:p>
            </w:tc>
            <w:tc>
              <w:tcPr>
                <w:tcW w:w="1276" w:type="dxa"/>
                <w:vMerge w:val="restart"/>
                <w:tcMar>
                  <w:left w:w="28" w:type="dxa"/>
                  <w:right w:w="28" w:type="dxa"/>
                </w:tcMar>
              </w:tcPr>
              <w:p w:rsidR="00B636AE" w:rsidRDefault="00B636AE" w:rsidP="003E3F48">
                <w:pPr>
                  <w:jc w:val="center"/>
                  <w:rPr>
                    <w:iCs/>
                    <w:sz w:val="20"/>
                  </w:rPr>
                </w:pPr>
                <w:r>
                  <w:rPr>
                    <w:iCs/>
                    <w:sz w:val="20"/>
                  </w:rPr>
                  <w:t>22</w:t>
                </w:r>
              </w:p>
            </w:tc>
            <w:tc>
              <w:tcPr>
                <w:tcW w:w="1275" w:type="dxa"/>
                <w:vMerge w:val="restart"/>
                <w:tcMar>
                  <w:left w:w="28" w:type="dxa"/>
                  <w:right w:w="28" w:type="dxa"/>
                </w:tcMar>
              </w:tcPr>
              <w:p w:rsidR="00B636AE" w:rsidRDefault="00B636AE" w:rsidP="003E3F48">
                <w:pPr>
                  <w:jc w:val="center"/>
                  <w:rPr>
                    <w:iCs/>
                    <w:sz w:val="20"/>
                  </w:rPr>
                </w:pPr>
                <w:r>
                  <w:rPr>
                    <w:iCs/>
                    <w:sz w:val="20"/>
                  </w:rPr>
                  <w:t>Nepildoma</w:t>
                </w:r>
              </w:p>
            </w:tc>
            <w:tc>
              <w:tcPr>
                <w:tcW w:w="993" w:type="dxa"/>
                <w:vMerge w:val="restart"/>
                <w:tcMar>
                  <w:left w:w="28" w:type="dxa"/>
                  <w:right w:w="28" w:type="dxa"/>
                </w:tcMar>
              </w:tcPr>
              <w:p w:rsidR="00B636AE" w:rsidRDefault="00B636AE" w:rsidP="003E3F48">
                <w:pPr>
                  <w:jc w:val="center"/>
                  <w:rPr>
                    <w:iCs/>
                    <w:sz w:val="20"/>
                  </w:rPr>
                </w:pPr>
                <w:r>
                  <w:rPr>
                    <w:iCs/>
                    <w:sz w:val="20"/>
                  </w:rPr>
                  <w:t>03</w:t>
                </w:r>
              </w:p>
            </w:tc>
            <w:tc>
              <w:tcPr>
                <w:tcW w:w="1275" w:type="dxa"/>
                <w:vMerge w:val="restart"/>
              </w:tcPr>
              <w:p w:rsidR="00B636AE" w:rsidRDefault="00B636AE" w:rsidP="003E3F48">
                <w:pPr>
                  <w:jc w:val="center"/>
                  <w:rPr>
                    <w:iCs/>
                    <w:sz w:val="20"/>
                  </w:rPr>
                </w:pPr>
                <w:r>
                  <w:rPr>
                    <w:iCs/>
                    <w:sz w:val="20"/>
                  </w:rPr>
                  <w:t>Ne</w:t>
                </w: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p w:rsidR="00B636AE" w:rsidRDefault="00B636AE" w:rsidP="003E3F48">
                <w:pPr>
                  <w:jc w:val="center"/>
                  <w:rPr>
                    <w:iCs/>
                    <w:sz w:val="20"/>
                  </w:rPr>
                </w:pPr>
              </w:p>
            </w:tc>
          </w:tr>
          <w:tr w:rsidR="00B636AE" w:rsidTr="003E3F48">
            <w:trPr>
              <w:trHeight w:val="278"/>
            </w:trPr>
            <w:tc>
              <w:tcPr>
                <w:tcW w:w="1419" w:type="dxa"/>
                <w:vMerge/>
                <w:tcMar>
                  <w:left w:w="28" w:type="dxa"/>
                  <w:right w:w="28" w:type="dxa"/>
                </w:tcMar>
              </w:tcPr>
              <w:p w:rsidR="00B636AE" w:rsidRDefault="00B636AE" w:rsidP="003E3F48">
                <w:pPr>
                  <w:jc w:val="center"/>
                  <w:rPr>
                    <w:iCs/>
                    <w:sz w:val="20"/>
                  </w:rPr>
                </w:pPr>
              </w:p>
            </w:tc>
            <w:tc>
              <w:tcPr>
                <w:tcW w:w="1275" w:type="dxa"/>
                <w:tcMar>
                  <w:left w:w="28" w:type="dxa"/>
                  <w:right w:w="28" w:type="dxa"/>
                </w:tcMar>
              </w:tcPr>
              <w:p w:rsidR="00B636AE" w:rsidRDefault="00B636AE" w:rsidP="003E3F48">
                <w:pPr>
                  <w:jc w:val="center"/>
                  <w:rPr>
                    <w:sz w:val="20"/>
                  </w:rPr>
                </w:pPr>
                <w:r>
                  <w:rPr>
                    <w:bCs/>
                    <w:sz w:val="20"/>
                  </w:rPr>
                  <w:t>BF lėšos</w:t>
                </w:r>
              </w:p>
              <w:p w:rsidR="00B636AE" w:rsidRDefault="00B636AE" w:rsidP="003E3F48">
                <w:pPr>
                  <w:jc w:val="center"/>
                  <w:rPr>
                    <w:sz w:val="20"/>
                  </w:rPr>
                </w:pPr>
              </w:p>
            </w:tc>
            <w:tc>
              <w:tcPr>
                <w:tcW w:w="992" w:type="dxa"/>
                <w:vMerge/>
                <w:tcMar>
                  <w:left w:w="28" w:type="dxa"/>
                  <w:right w:w="28" w:type="dxa"/>
                </w:tcMar>
              </w:tcPr>
              <w:p w:rsidR="00B636AE" w:rsidRDefault="00B636AE" w:rsidP="003E3F48">
                <w:pPr>
                  <w:jc w:val="center"/>
                  <w:rPr>
                    <w:iCs/>
                    <w:sz w:val="20"/>
                  </w:rPr>
                </w:pPr>
              </w:p>
            </w:tc>
            <w:tc>
              <w:tcPr>
                <w:tcW w:w="992"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134"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6" w:type="dxa"/>
                <w:vMerge/>
                <w:tcMar>
                  <w:left w:w="28" w:type="dxa"/>
                  <w:right w:w="28" w:type="dxa"/>
                </w:tcMar>
              </w:tcPr>
              <w:p w:rsidR="00B636AE" w:rsidRDefault="00B636AE" w:rsidP="003E3F48">
                <w:pPr>
                  <w:jc w:val="center"/>
                  <w:rPr>
                    <w:iCs/>
                    <w:sz w:val="20"/>
                  </w:rPr>
                </w:pPr>
              </w:p>
            </w:tc>
            <w:tc>
              <w:tcPr>
                <w:tcW w:w="1275" w:type="dxa"/>
                <w:vMerge/>
                <w:tcMar>
                  <w:left w:w="28" w:type="dxa"/>
                  <w:right w:w="28" w:type="dxa"/>
                </w:tcMar>
              </w:tcPr>
              <w:p w:rsidR="00B636AE" w:rsidRDefault="00B636AE" w:rsidP="003E3F48">
                <w:pPr>
                  <w:jc w:val="center"/>
                  <w:rPr>
                    <w:iCs/>
                    <w:sz w:val="20"/>
                  </w:rPr>
                </w:pPr>
              </w:p>
            </w:tc>
            <w:tc>
              <w:tcPr>
                <w:tcW w:w="993" w:type="dxa"/>
                <w:vMerge/>
                <w:tcMar>
                  <w:left w:w="28" w:type="dxa"/>
                  <w:right w:w="28" w:type="dxa"/>
                </w:tcMar>
              </w:tcPr>
              <w:p w:rsidR="00B636AE" w:rsidRDefault="00B636AE" w:rsidP="003E3F48">
                <w:pPr>
                  <w:jc w:val="center"/>
                  <w:rPr>
                    <w:iCs/>
                    <w:sz w:val="20"/>
                  </w:rPr>
                </w:pPr>
              </w:p>
            </w:tc>
            <w:tc>
              <w:tcPr>
                <w:tcW w:w="1275" w:type="dxa"/>
                <w:vMerge/>
              </w:tcPr>
              <w:p w:rsidR="00B636AE" w:rsidRDefault="00B636AE" w:rsidP="003E3F48">
                <w:pPr>
                  <w:jc w:val="center"/>
                  <w:rPr>
                    <w:iCs/>
                    <w:sz w:val="20"/>
                  </w:rPr>
                </w:pPr>
              </w:p>
            </w:tc>
          </w:tr>
        </w:tbl>
        <w:p w:rsidR="00025578" w:rsidRDefault="00025578">
          <w:pPr>
            <w:spacing w:line="276" w:lineRule="auto"/>
            <w:ind w:left="-284" w:right="111"/>
            <w:jc w:val="both"/>
            <w:rPr>
              <w:sz w:val="22"/>
              <w:szCs w:val="22"/>
            </w:rPr>
          </w:pPr>
        </w:p>
        <w:tbl>
          <w:tblPr>
            <w:tblW w:w="1502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19"/>
            <w:gridCol w:w="3688"/>
            <w:gridCol w:w="3818"/>
            <w:gridCol w:w="3402"/>
          </w:tblGrid>
          <w:tr w:rsidR="00B636AE" w:rsidTr="003E3F48">
            <w:trPr>
              <w:trHeight w:val="405"/>
            </w:trPr>
            <w:tc>
              <w:tcPr>
                <w:tcW w:w="4119" w:type="dxa"/>
                <w:shd w:val="clear" w:color="auto" w:fill="auto"/>
                <w:vAlign w:val="center"/>
              </w:tcPr>
              <w:p w:rsidR="00B636AE" w:rsidRDefault="00B636AE" w:rsidP="003E3F48">
                <w:pPr>
                  <w:spacing w:line="276" w:lineRule="auto"/>
                  <w:jc w:val="center"/>
                  <w:rPr>
                    <w:sz w:val="22"/>
                    <w:szCs w:val="22"/>
                  </w:rPr>
                </w:pPr>
                <w:r>
                  <w:rPr>
                    <w:sz w:val="22"/>
                    <w:szCs w:val="22"/>
                  </w:rPr>
                  <w:t>Rodiklio pavadinimas</w:t>
                </w:r>
              </w:p>
            </w:tc>
            <w:tc>
              <w:tcPr>
                <w:tcW w:w="3688" w:type="dxa"/>
                <w:shd w:val="clear" w:color="auto" w:fill="auto"/>
                <w:vAlign w:val="center"/>
              </w:tcPr>
              <w:p w:rsidR="00B636AE" w:rsidRDefault="00B636AE" w:rsidP="003E3F48">
                <w:pPr>
                  <w:spacing w:line="276" w:lineRule="auto"/>
                  <w:jc w:val="center"/>
                  <w:rPr>
                    <w:sz w:val="22"/>
                    <w:szCs w:val="22"/>
                  </w:rPr>
                </w:pPr>
                <w:r>
                  <w:rPr>
                    <w:sz w:val="22"/>
                    <w:szCs w:val="22"/>
                  </w:rPr>
                  <w:t>Rodiklio kodas</w:t>
                </w:r>
              </w:p>
            </w:tc>
            <w:tc>
              <w:tcPr>
                <w:tcW w:w="3818" w:type="dxa"/>
                <w:shd w:val="clear" w:color="auto" w:fill="auto"/>
                <w:vAlign w:val="center"/>
              </w:tcPr>
              <w:p w:rsidR="00B636AE" w:rsidRDefault="00B636AE" w:rsidP="003E3F48">
                <w:pPr>
                  <w:spacing w:line="276" w:lineRule="auto"/>
                  <w:jc w:val="center"/>
                  <w:rPr>
                    <w:sz w:val="22"/>
                    <w:szCs w:val="22"/>
                  </w:rPr>
                </w:pPr>
                <w:r>
                  <w:rPr>
                    <w:sz w:val="22"/>
                    <w:szCs w:val="22"/>
                  </w:rPr>
                  <w:t>Matavimo vienetai</w:t>
                </w:r>
              </w:p>
            </w:tc>
            <w:tc>
              <w:tcPr>
                <w:tcW w:w="3402" w:type="dxa"/>
                <w:shd w:val="clear" w:color="auto" w:fill="auto"/>
                <w:vAlign w:val="center"/>
              </w:tcPr>
              <w:p w:rsidR="00B636AE" w:rsidRDefault="00B636AE" w:rsidP="003E3F48">
                <w:pPr>
                  <w:spacing w:line="276" w:lineRule="auto"/>
                  <w:jc w:val="center"/>
                  <w:rPr>
                    <w:sz w:val="22"/>
                    <w:szCs w:val="22"/>
                  </w:rPr>
                </w:pPr>
                <w:r>
                  <w:rPr>
                    <w:sz w:val="22"/>
                    <w:szCs w:val="22"/>
                  </w:rPr>
                  <w:t>Siektina reikšmė</w:t>
                </w:r>
              </w:p>
            </w:tc>
          </w:tr>
          <w:tr w:rsidR="00B636AE" w:rsidTr="003E3F48">
            <w:trPr>
              <w:trHeight w:val="725"/>
            </w:trPr>
            <w:tc>
              <w:tcPr>
                <w:tcW w:w="4119" w:type="dxa"/>
              </w:tcPr>
              <w:p w:rsidR="00B636AE" w:rsidRDefault="00B636AE" w:rsidP="003E3F48">
                <w:pPr>
                  <w:spacing w:line="276" w:lineRule="auto"/>
                  <w:jc w:val="center"/>
                  <w:rPr>
                    <w:i/>
                    <w:iCs/>
                    <w:sz w:val="22"/>
                    <w:szCs w:val="22"/>
                  </w:rPr>
                </w:pPr>
                <w:r>
                  <w:rPr>
                    <w:sz w:val="22"/>
                    <w:szCs w:val="22"/>
                  </w:rPr>
                  <w:t>Naujos arba modernizuotos sveikatos priežiūros infrastruktūros talpumas</w:t>
                </w:r>
              </w:p>
            </w:tc>
            <w:tc>
              <w:tcPr>
                <w:tcW w:w="3688" w:type="dxa"/>
              </w:tcPr>
              <w:p w:rsidR="00B636AE" w:rsidRDefault="00B636AE" w:rsidP="003E3F48">
                <w:pPr>
                  <w:jc w:val="center"/>
                  <w:rPr>
                    <w:sz w:val="22"/>
                    <w:szCs w:val="22"/>
                    <w:lang w:eastAsia="lt-LT"/>
                  </w:rPr>
                </w:pPr>
                <w:r>
                  <w:rPr>
                    <w:sz w:val="22"/>
                    <w:szCs w:val="22"/>
                    <w:lang w:eastAsia="lt-LT"/>
                  </w:rPr>
                  <w:t>P.B.2.0069</w:t>
                </w:r>
              </w:p>
              <w:p w:rsidR="00B636AE" w:rsidRDefault="00B636AE" w:rsidP="003E3F48">
                <w:pPr>
                  <w:spacing w:line="276" w:lineRule="auto"/>
                  <w:jc w:val="center"/>
                  <w:rPr>
                    <w:i/>
                    <w:iCs/>
                    <w:sz w:val="22"/>
                    <w:szCs w:val="22"/>
                  </w:rPr>
                </w:pPr>
                <w:r>
                  <w:rPr>
                    <w:sz w:val="22"/>
                    <w:szCs w:val="22"/>
                  </w:rPr>
                  <w:t>P-11-002-02-11-01-31</w:t>
                </w:r>
              </w:p>
            </w:tc>
            <w:tc>
              <w:tcPr>
                <w:tcW w:w="3818" w:type="dxa"/>
                <w:vAlign w:val="center"/>
              </w:tcPr>
              <w:p w:rsidR="00B636AE" w:rsidRDefault="00B636AE" w:rsidP="003E3F48">
                <w:pPr>
                  <w:spacing w:line="276" w:lineRule="auto"/>
                  <w:jc w:val="center"/>
                  <w:rPr>
                    <w:i/>
                    <w:iCs/>
                    <w:sz w:val="22"/>
                    <w:szCs w:val="22"/>
                  </w:rPr>
                </w:pPr>
                <w:r>
                  <w:rPr>
                    <w:sz w:val="22"/>
                    <w:szCs w:val="22"/>
                  </w:rPr>
                  <w:t>Asmenys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224 360</w:t>
                </w:r>
              </w:p>
              <w:p w:rsidR="00B636AE" w:rsidRDefault="00B636AE" w:rsidP="003E3F48">
                <w:pPr>
                  <w:spacing w:line="276" w:lineRule="auto"/>
                  <w:ind w:right="-234"/>
                  <w:jc w:val="center"/>
                  <w:rPr>
                    <w:sz w:val="22"/>
                    <w:szCs w:val="22"/>
                  </w:rPr>
                </w:pPr>
                <w:r>
                  <w:rPr>
                    <w:sz w:val="22"/>
                    <w:szCs w:val="22"/>
                  </w:rPr>
                  <w:t>(202</w:t>
                </w:r>
                <w:r>
                  <w:rPr>
                    <w:sz w:val="22"/>
                    <w:szCs w:val="22"/>
                    <w:lang w:val="en-US"/>
                  </w:rPr>
                  <w:t>5</w:t>
                </w:r>
                <w:r>
                  <w:rPr>
                    <w:sz w:val="22"/>
                    <w:szCs w:val="22"/>
                  </w:rPr>
                  <w:t xml:space="preserve"> m.)</w:t>
                </w:r>
              </w:p>
            </w:tc>
          </w:tr>
          <w:tr w:rsidR="00B636AE" w:rsidTr="003E3F48">
            <w:trPr>
              <w:trHeight w:val="725"/>
            </w:trPr>
            <w:tc>
              <w:tcPr>
                <w:tcW w:w="4119" w:type="dxa"/>
              </w:tcPr>
              <w:p w:rsidR="00B636AE" w:rsidRDefault="00B636AE" w:rsidP="003E3F48">
                <w:pPr>
                  <w:spacing w:line="276" w:lineRule="auto"/>
                  <w:jc w:val="center"/>
                  <w:rPr>
                    <w:sz w:val="22"/>
                    <w:szCs w:val="22"/>
                  </w:rPr>
                </w:pPr>
                <w:r>
                  <w:rPr>
                    <w:sz w:val="22"/>
                    <w:szCs w:val="22"/>
                  </w:rPr>
                  <w:t>Naujos arba modernizuotos sveikatos priežiūros infrastruktūros naudotojų skaičius per metus</w:t>
                </w:r>
              </w:p>
            </w:tc>
            <w:tc>
              <w:tcPr>
                <w:tcW w:w="3688" w:type="dxa"/>
              </w:tcPr>
              <w:p w:rsidR="00B636AE" w:rsidRDefault="00B636AE" w:rsidP="003E3F48">
                <w:pPr>
                  <w:jc w:val="center"/>
                  <w:rPr>
                    <w:sz w:val="22"/>
                    <w:szCs w:val="22"/>
                  </w:rPr>
                </w:pPr>
                <w:r>
                  <w:rPr>
                    <w:sz w:val="22"/>
                    <w:szCs w:val="22"/>
                    <w:lang w:eastAsia="lt-LT"/>
                  </w:rPr>
                  <w:t>R.B.2.2073</w:t>
                </w:r>
              </w:p>
              <w:p w:rsidR="00B636AE" w:rsidRDefault="00B636AE" w:rsidP="003E3F48">
                <w:pPr>
                  <w:spacing w:line="276" w:lineRule="auto"/>
                  <w:jc w:val="center"/>
                  <w:rPr>
                    <w:sz w:val="22"/>
                    <w:szCs w:val="22"/>
                  </w:rPr>
                </w:pPr>
                <w:r>
                  <w:rPr>
                    <w:sz w:val="22"/>
                    <w:szCs w:val="22"/>
                  </w:rPr>
                  <w:t>R-11-002-02-11-01-28</w:t>
                </w:r>
              </w:p>
              <w:p w:rsidR="00B636AE" w:rsidRDefault="00B636AE" w:rsidP="003E3F48">
                <w:pPr>
                  <w:spacing w:line="276" w:lineRule="auto"/>
                  <w:jc w:val="center"/>
                  <w:rPr>
                    <w:sz w:val="22"/>
                    <w:szCs w:val="22"/>
                  </w:rPr>
                </w:pPr>
              </w:p>
            </w:tc>
            <w:tc>
              <w:tcPr>
                <w:tcW w:w="3818" w:type="dxa"/>
                <w:vAlign w:val="center"/>
              </w:tcPr>
              <w:p w:rsidR="00B636AE" w:rsidRDefault="00B636AE" w:rsidP="003E3F48">
                <w:pPr>
                  <w:spacing w:line="276" w:lineRule="auto"/>
                  <w:jc w:val="center"/>
                  <w:rPr>
                    <w:sz w:val="22"/>
                    <w:szCs w:val="22"/>
                  </w:rPr>
                </w:pPr>
                <w:r>
                  <w:rPr>
                    <w:sz w:val="22"/>
                    <w:szCs w:val="22"/>
                  </w:rPr>
                  <w:t>Naudotojai per metus</w:t>
                </w:r>
              </w:p>
            </w:tc>
            <w:tc>
              <w:tcPr>
                <w:tcW w:w="3402" w:type="dxa"/>
                <w:shd w:val="clear" w:color="auto" w:fill="auto"/>
                <w:vAlign w:val="center"/>
              </w:tcPr>
              <w:p w:rsidR="00B636AE" w:rsidRDefault="00B636AE" w:rsidP="003E3F48">
                <w:pPr>
                  <w:ind w:left="-57" w:right="-57"/>
                  <w:jc w:val="center"/>
                  <w:rPr>
                    <w:sz w:val="22"/>
                    <w:szCs w:val="22"/>
                  </w:rPr>
                </w:pPr>
                <w:r>
                  <w:rPr>
                    <w:sz w:val="22"/>
                    <w:szCs w:val="22"/>
                  </w:rPr>
                  <w:t>48 240</w:t>
                </w:r>
              </w:p>
              <w:p w:rsidR="00B636AE" w:rsidRDefault="00B636AE" w:rsidP="003E3F48">
                <w:pPr>
                  <w:spacing w:line="276" w:lineRule="auto"/>
                  <w:jc w:val="center"/>
                  <w:rPr>
                    <w:sz w:val="22"/>
                    <w:szCs w:val="22"/>
                  </w:rPr>
                </w:pPr>
                <w:r>
                  <w:rPr>
                    <w:sz w:val="22"/>
                    <w:szCs w:val="22"/>
                  </w:rPr>
                  <w:t>(2025 m.)</w:t>
                </w:r>
              </w:p>
            </w:tc>
          </w:tr>
        </w:tbl>
        <w:p w:rsidR="00F521EC" w:rsidRDefault="00F521EC">
          <w:pPr>
            <w:spacing w:line="276" w:lineRule="auto"/>
            <w:ind w:left="-284" w:right="111"/>
            <w:jc w:val="both"/>
            <w:rPr>
              <w:sz w:val="22"/>
              <w:szCs w:val="22"/>
            </w:rPr>
          </w:pPr>
        </w:p>
        <w:tbl>
          <w:tblPr>
            <w:tblW w:w="15168"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68"/>
          </w:tblGrid>
          <w:tr w:rsidR="00B636AE" w:rsidTr="003E3F48">
            <w:trPr>
              <w:trHeight w:val="298"/>
            </w:trPr>
            <w:tc>
              <w:tcPr>
                <w:tcW w:w="15168" w:type="dxa"/>
              </w:tcPr>
              <w:p w:rsidR="00B636AE" w:rsidRPr="00152D9C" w:rsidRDefault="00B636AE" w:rsidP="003E3F48">
                <w:pPr>
                  <w:jc w:val="both"/>
                  <w:rPr>
                    <w:szCs w:val="24"/>
                  </w:rPr>
                </w:pPr>
                <w:r w:rsidRPr="00152D9C">
                  <w:rPr>
                    <w:szCs w:val="24"/>
                  </w:rPr>
                  <w:t>Ministerijos stebėsenos rodiklių aprašymo kortelės</w:t>
                </w:r>
              </w:p>
            </w:tc>
          </w:tr>
          <w:tr w:rsidR="00B636AE" w:rsidTr="003E3F48">
            <w:trPr>
              <w:trHeight w:val="315"/>
            </w:trPr>
            <w:tc>
              <w:tcPr>
                <w:tcW w:w="15168" w:type="dxa"/>
              </w:tcPr>
              <w:p w:rsidR="00B636AE" w:rsidRPr="00152D9C" w:rsidRDefault="00B636AE" w:rsidP="003E3F48">
                <w:pPr>
                  <w:ind w:right="340"/>
                  <w:jc w:val="both"/>
                  <w:rPr>
                    <w:szCs w:val="24"/>
                  </w:rPr>
                </w:pPr>
                <w:r w:rsidRPr="00152D9C">
                  <w:rPr>
                    <w:bCs/>
                    <w:szCs w:val="24"/>
                  </w:rPr>
                  <w:t>Stebėsenos</w:t>
                </w:r>
                <w:r w:rsidRPr="00152D9C">
                  <w:rPr>
                    <w:szCs w:val="24"/>
                  </w:rPr>
                  <w:t xml:space="preserve"> rodiklio aprašymo kortelės skelbiamos </w:t>
                </w:r>
                <w:r w:rsidRPr="00EB6224">
                  <w:rPr>
                    <w:szCs w:val="24"/>
                  </w:rPr>
                  <w:t>Lietuvos Respublikos sveikatos apsaugos ministerijos</w:t>
                </w:r>
                <w:r w:rsidRPr="00152D9C">
                  <w:rPr>
                    <w:szCs w:val="24"/>
                  </w:rPr>
                  <w:t xml:space="preserve"> interneto svetainėje </w:t>
                </w:r>
              </w:p>
              <w:p w:rsidR="00B636AE" w:rsidRPr="000D423E" w:rsidRDefault="00B636AE" w:rsidP="003E3F48">
                <w:pPr>
                  <w:ind w:right="340"/>
                  <w:jc w:val="both"/>
                  <w:rPr>
                    <w:iCs/>
                    <w:szCs w:val="24"/>
                  </w:rPr>
                </w:pPr>
                <w:r w:rsidRPr="003E3F48">
                  <w:rPr>
                    <w:iCs/>
                    <w:szCs w:val="24"/>
                  </w:rPr>
                  <w:t>https://sam.lrv.lt/lt/administracine-informacija/planavimo-dokumentai/pletros-programos/sveikatos-prieziuros-kokybes-ir-efektyvumo-didinimo-pletros-programa</w:t>
                </w:r>
              </w:p>
            </w:tc>
          </w:tr>
        </w:tbl>
        <w:p w:rsidR="00F521EC" w:rsidRDefault="00F521EC">
          <w:pPr>
            <w:rPr>
              <w:sz w:val="22"/>
              <w:szCs w:val="22"/>
            </w:rPr>
          </w:pPr>
        </w:p>
        <w:p w:rsidR="00F521EC" w:rsidRDefault="00F521EC">
          <w:pPr>
            <w:rPr>
              <w:sz w:val="22"/>
              <w:szCs w:val="22"/>
            </w:rPr>
          </w:pPr>
        </w:p>
        <w:tbl>
          <w:tblPr>
            <w:tblW w:w="14885"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885"/>
          </w:tblGrid>
          <w:tr w:rsidR="00F521EC">
            <w:tc>
              <w:tcPr>
                <w:tcW w:w="14885" w:type="dxa"/>
              </w:tcPr>
              <w:p w:rsidR="00F521EC" w:rsidRDefault="00BF0DFB">
                <w:pPr>
                  <w:jc w:val="both"/>
                  <w:rPr>
                    <w:b/>
                    <w:szCs w:val="24"/>
                  </w:rPr>
                </w:pPr>
                <w:r>
                  <w:rPr>
                    <w:b/>
                    <w:szCs w:val="24"/>
                  </w:rPr>
                  <w:t>SPECIALIEJI FINANSAVIMO REIKALAVIMAI</w:t>
                </w:r>
              </w:p>
            </w:tc>
          </w:tr>
          <w:tr w:rsidR="00F521EC">
            <w:tc>
              <w:tcPr>
                <w:tcW w:w="14885" w:type="dxa"/>
              </w:tcPr>
              <w:p w:rsidR="00F521EC" w:rsidRDefault="00BF0DFB">
                <w:pPr>
                  <w:jc w:val="both"/>
                  <w:rPr>
                    <w:b/>
                    <w:bCs/>
                    <w:szCs w:val="24"/>
                  </w:rPr>
                </w:pPr>
                <w:r>
                  <w:rPr>
                    <w:b/>
                    <w:bCs/>
                    <w:szCs w:val="24"/>
                  </w:rPr>
                  <w:t>1. Taikomi teisės aktai</w:t>
                </w:r>
              </w:p>
            </w:tc>
          </w:tr>
          <w:tr w:rsidR="00F521EC">
            <w:tc>
              <w:tcPr>
                <w:tcW w:w="14885" w:type="dxa"/>
              </w:tcPr>
              <w:p w:rsidR="00F521EC" w:rsidRDefault="00BF0DFB">
                <w:pPr>
                  <w:spacing w:line="276" w:lineRule="auto"/>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rPr>
                    <w:szCs w:val="24"/>
                  </w:rPr>
                  <w:t>Pažangos priemonės aprašas</w:t>
                </w:r>
                <w:r>
                  <w:rPr>
                    <w:szCs w:val="24"/>
                    <w:lang w:eastAsia="lt-LT"/>
                  </w:rPr>
                  <w:t>)</w:t>
                </w:r>
                <w:r>
                  <w:rPr>
                    <w:szCs w:val="24"/>
                    <w:vertAlign w:val="superscript"/>
                  </w:rPr>
                  <w:t xml:space="preserve"> </w:t>
                </w:r>
                <w:r>
                  <w:rPr>
                    <w:szCs w:val="24"/>
                    <w:lang w:eastAsia="lt-LT"/>
                  </w:rPr>
                  <w:t xml:space="preserve">patvirtintą </w:t>
                </w:r>
                <w:r>
                  <w:rPr>
                    <w:szCs w:val="24"/>
                  </w:rPr>
                  <w:t>2022–2030 metų sveikatos priežiūros kokybės ir efektyvumo didinimo plėtros programos pažangos priemonės Nr. 11-002-02-11-01 „Gerinti sveikatos priežiūros paslaugų kokybę ir prieinamumą“ projektų finansavimo sąlygų aprašą Nr. 6</w:t>
                </w:r>
                <w:r>
                  <w:rPr>
                    <w:szCs w:val="24"/>
                    <w:lang w:eastAsia="lt-LT"/>
                  </w:rPr>
                  <w:t xml:space="preserve"> (toliau – Aprašas):</w:t>
                </w:r>
              </w:p>
              <w:p w:rsidR="00F521EC" w:rsidRDefault="00BF0DFB">
                <w:pPr>
                  <w:tabs>
                    <w:tab w:val="left" w:pos="600"/>
                  </w:tabs>
                  <w:spacing w:line="276" w:lineRule="auto"/>
                  <w:jc w:val="both"/>
                  <w:rPr>
                    <w:b/>
                    <w:szCs w:val="24"/>
                  </w:rPr>
                </w:pPr>
                <w:r>
                  <w:rPr>
                    <w:b/>
                    <w:szCs w:val="24"/>
                  </w:rPr>
                  <w:t>1.1. bendrieji teisės aktai:</w:t>
                </w:r>
              </w:p>
              <w:p w:rsidR="00F521EC" w:rsidRDefault="00BF0DFB">
                <w:pPr>
                  <w:tabs>
                    <w:tab w:val="left" w:pos="462"/>
                  </w:tabs>
                  <w:spacing w:line="276" w:lineRule="auto"/>
                  <w:ind w:firstLine="36"/>
                  <w:jc w:val="both"/>
                  <w:rPr>
                    <w:szCs w:val="24"/>
                  </w:rPr>
                </w:pPr>
                <w:r>
                  <w:rPr>
                    <w:szCs w:val="24"/>
                  </w:rPr>
                  <w:t>1.1.1. 2021 m. vasario 12 d. Europos Parlamento ir Tarybos reglamentas (ES) 2021/241, kuriuo nustatoma ekonomikos gaivinimo ir atsparumo didinimo priemonė;</w:t>
                </w:r>
              </w:p>
              <w:p w:rsidR="00F521EC" w:rsidRDefault="00BF0DFB">
                <w:pPr>
                  <w:tabs>
                    <w:tab w:val="left" w:pos="462"/>
                  </w:tabs>
                  <w:spacing w:line="276" w:lineRule="auto"/>
                  <w:ind w:firstLine="36"/>
                  <w:jc w:val="both"/>
                  <w:rPr>
                    <w:szCs w:val="24"/>
                  </w:rPr>
                </w:pPr>
                <w:r>
                  <w:rPr>
                    <w:szCs w:val="24"/>
                  </w:rPr>
                  <w:t xml:space="preserve">1.1.2. </w:t>
                </w:r>
                <w:r w:rsidR="00A36A35" w:rsidRPr="00A36A35">
                  <w:rPr>
                    <w:i/>
                    <w:sz w:val="20"/>
                  </w:rPr>
                  <w:t>Neteko galios 2025-10-04</w:t>
                </w:r>
                <w:r>
                  <w:rPr>
                    <w:szCs w:val="24"/>
                  </w:rPr>
                  <w:t>;</w:t>
                </w:r>
              </w:p>
              <w:p w:rsidR="00F521EC" w:rsidRDefault="00BF0DFB">
                <w:pPr>
                  <w:tabs>
                    <w:tab w:val="left" w:pos="462"/>
                    <w:tab w:val="left" w:pos="747"/>
                  </w:tabs>
                  <w:spacing w:line="276" w:lineRule="auto"/>
                  <w:ind w:left="36"/>
                  <w:jc w:val="both"/>
                  <w:rPr>
                    <w:szCs w:val="24"/>
                  </w:rPr>
                </w:pPr>
                <w:r>
                  <w:rPr>
                    <w:szCs w:val="24"/>
                  </w:rPr>
                  <w:lastRenderedPageBreak/>
                  <w:t>1.1.3. 2021 m. liepos 28 d. Tarybos įgyvendinimo sprendimas CM4171/21 dėl Lietuvos ekonomikos gaivinimo ir atsparumo didinimo plano įvertinimo patvirtinimo;</w:t>
                </w:r>
              </w:p>
              <w:p w:rsidR="00F521EC" w:rsidRDefault="00BF0DFB">
                <w:pPr>
                  <w:tabs>
                    <w:tab w:val="left" w:pos="600"/>
                  </w:tabs>
                  <w:spacing w:line="276" w:lineRule="auto"/>
                  <w:ind w:left="29"/>
                  <w:jc w:val="both"/>
                  <w:rPr>
                    <w:szCs w:val="24"/>
                  </w:rPr>
                </w:pPr>
                <w:r>
                  <w:rPr>
                    <w:szCs w:val="24"/>
                  </w:rPr>
                  <w:t xml:space="preserve">1.1.4. </w:t>
                </w:r>
                <w:r w:rsidR="00A36A35" w:rsidRPr="00A36A35">
                  <w:rPr>
                    <w:i/>
                    <w:sz w:val="20"/>
                  </w:rPr>
                  <w:t>Neteko galios 2025-10-04</w:t>
                </w:r>
                <w:r w:rsidR="00A36A35">
                  <w:rPr>
                    <w:szCs w:val="24"/>
                  </w:rPr>
                  <w:t>;</w:t>
                </w:r>
              </w:p>
              <w:p w:rsidR="00F521EC" w:rsidRDefault="00BF0DFB">
                <w:pPr>
                  <w:tabs>
                    <w:tab w:val="left" w:pos="600"/>
                  </w:tabs>
                  <w:spacing w:line="276" w:lineRule="auto"/>
                  <w:ind w:left="29"/>
                  <w:jc w:val="both"/>
                  <w:rPr>
                    <w:szCs w:val="24"/>
                  </w:rPr>
                </w:pPr>
                <w:r>
                  <w:rPr>
                    <w:szCs w:val="24"/>
                  </w:rPr>
                  <w:t>1.1.5.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F521EC" w:rsidRDefault="00BF0DFB">
                <w:pPr>
                  <w:tabs>
                    <w:tab w:val="left" w:pos="600"/>
                  </w:tabs>
                  <w:spacing w:line="276" w:lineRule="auto"/>
                  <w:ind w:firstLine="36"/>
                  <w:jc w:val="both"/>
                  <w:rPr>
                    <w:b/>
                    <w:szCs w:val="24"/>
                  </w:rPr>
                </w:pPr>
                <w:r>
                  <w:rPr>
                    <w:b/>
                    <w:szCs w:val="24"/>
                  </w:rPr>
                  <w:t>1.2. specialieji teisės aktai:</w:t>
                </w:r>
              </w:p>
              <w:p w:rsidR="00F521EC" w:rsidRDefault="00BF0DFB">
                <w:pPr>
                  <w:tabs>
                    <w:tab w:val="left" w:pos="600"/>
                  </w:tabs>
                  <w:spacing w:line="276" w:lineRule="auto"/>
                  <w:ind w:firstLine="36"/>
                  <w:jc w:val="both"/>
                  <w:rPr>
                    <w:szCs w:val="24"/>
                  </w:rPr>
                </w:pPr>
                <w:r>
                  <w:rPr>
                    <w:bCs/>
                    <w:szCs w:val="24"/>
                  </w:rPr>
                  <w:t xml:space="preserve">1.2.1. </w:t>
                </w:r>
                <w:r>
                  <w:rPr>
                    <w:szCs w:val="24"/>
                  </w:rPr>
                  <w:t>Lietuvos Respublikos sveikatos apsaugos ministro 2010 m. gruodžio 16 d. įsakymas Nr. V-1073 „Dėl Specialiųjų reikalavimų asmens sveikatos priežiūros įstaigos skubiosios medicinos pagalbos skyriui ir skubiosios medicinos pagalbos kabinetui aprašo patvirtinimo“;</w:t>
                </w:r>
              </w:p>
              <w:p w:rsidR="00F521EC" w:rsidRDefault="00BF0DFB">
                <w:pPr>
                  <w:tabs>
                    <w:tab w:val="left" w:pos="600"/>
                  </w:tabs>
                  <w:spacing w:line="276" w:lineRule="auto"/>
                  <w:ind w:firstLine="36"/>
                  <w:jc w:val="both"/>
                  <w:rPr>
                    <w:szCs w:val="24"/>
                  </w:rPr>
                </w:pPr>
                <w:r>
                  <w:t>1.2.2. Lietuvos Respublikos sveikatos apsaugos ministro 2010 m. gruodžio 17 d. įsakymas Nr. V-1079 „Dėl Sveikatos priežiūros įstaigų informacinių sistemų susiejimo su e. sveikatos paslaugų ir bendradarbiavimo infrastruktūra reikalavimų ir techninių sąlygų patvirtinimo“;</w:t>
                </w:r>
              </w:p>
              <w:p w:rsidR="00F521EC" w:rsidRDefault="00BF0DFB">
                <w:pPr>
                  <w:tabs>
                    <w:tab w:val="left" w:pos="600"/>
                  </w:tabs>
                  <w:spacing w:line="276" w:lineRule="auto"/>
                  <w:ind w:firstLine="36"/>
                  <w:jc w:val="both"/>
                  <w:rPr>
                    <w:bCs/>
                    <w:szCs w:val="24"/>
                  </w:rPr>
                </w:pPr>
                <w:r>
                  <w:t>1.2.3. Lietuvos Respublikos sveikatos apsaugos ministro 2015 m. gegužės 26 d. įsakymas Nr. V-657 „Dėl Elektroninės sveikatos paslaugų ir bendradarbiavimo infrastruktūros informacinės sistemos naudojimo tvarkos aprašo patvirtinimo“;</w:t>
                </w:r>
              </w:p>
              <w:p w:rsidR="00F521EC" w:rsidRDefault="00BF0DFB">
                <w:pPr>
                  <w:tabs>
                    <w:tab w:val="left" w:pos="600"/>
                  </w:tabs>
                  <w:spacing w:line="276" w:lineRule="auto"/>
                  <w:ind w:firstLine="36"/>
                  <w:jc w:val="both"/>
                  <w:rPr>
                    <w:spacing w:val="-5"/>
                    <w:szCs w:val="24"/>
                  </w:rPr>
                </w:pPr>
                <w:r>
                  <w:rPr>
                    <w:szCs w:val="24"/>
                  </w:rPr>
                  <w:t>1.2.4. Lietuvos Respublikos sveikatos apsaugos ministro 2018 m. liepos 19 d. įsakymas Nr. V-824 „Dėl S</w:t>
                </w:r>
                <w:r>
                  <w:rPr>
                    <w:spacing w:val="-5"/>
                    <w:szCs w:val="24"/>
                  </w:rPr>
                  <w:t>veikatos priežiūros paslaugų teikimo sunkių traumų atvejais tvarkos aprašo patvirtinimo“;</w:t>
                </w:r>
              </w:p>
              <w:p w:rsidR="00F521EC" w:rsidRDefault="00BF0DFB">
                <w:pPr>
                  <w:tabs>
                    <w:tab w:val="left" w:pos="600"/>
                  </w:tabs>
                  <w:spacing w:line="276" w:lineRule="auto"/>
                  <w:ind w:firstLine="36"/>
                  <w:jc w:val="both"/>
                  <w:rPr>
                    <w:spacing w:val="-5"/>
                    <w:szCs w:val="24"/>
                  </w:rPr>
                </w:pPr>
                <w:r>
                  <w:rPr>
                    <w:szCs w:val="24"/>
                  </w:rPr>
                  <w:t>1.2.5. Lietuvos Respublikos sveikatos apsaugos ministro 2022 m. vasario 25 d. įsakymas Nr. V-429 „Dėl Anestezijos asmens sveikatos priežiūros paslaugų teikimo vaikams ir suaugusiesiems tvarkos aprašo patvirtinimo“;</w:t>
                </w:r>
              </w:p>
              <w:p w:rsidR="00F521EC" w:rsidRDefault="00BF0DFB">
                <w:pPr>
                  <w:tabs>
                    <w:tab w:val="left" w:pos="600"/>
                  </w:tabs>
                  <w:spacing w:line="276" w:lineRule="auto"/>
                  <w:ind w:firstLine="36"/>
                  <w:jc w:val="both"/>
                  <w:rPr>
                    <w:bCs/>
                    <w:szCs w:val="24"/>
                  </w:rPr>
                </w:pPr>
                <w:r>
                  <w:rPr>
                    <w:szCs w:val="24"/>
                  </w:rPr>
                  <w:t>1.2.6. Lietuvos Respublikos sveikatos apsaugos ministro 2022 m. kovo 2 d. įsakymas Nr. V-465 „</w:t>
                </w:r>
                <w:r>
                  <w:t>Dėl Intensyviosios terapijos asmens sveikatos priežiūros paslaugų teikimo suaugusiesiems reikalavimų ir Intensyviosios priežiūros asmens sveikatos priežiūros paslaugų teikimo suaugusiesiems reikalavimų aprašų patvirtinimo</w:t>
                </w:r>
                <w:r>
                  <w:rPr>
                    <w:szCs w:val="24"/>
                  </w:rPr>
                  <w:t>“;</w:t>
                </w:r>
              </w:p>
              <w:p w:rsidR="00F521EC" w:rsidRDefault="00BF0DFB">
                <w:pPr>
                  <w:tabs>
                    <w:tab w:val="left" w:pos="462"/>
                    <w:tab w:val="left" w:pos="747"/>
                  </w:tabs>
                  <w:spacing w:line="276" w:lineRule="auto"/>
                  <w:ind w:left="36"/>
                  <w:jc w:val="both"/>
                  <w:rPr>
                    <w:szCs w:val="24"/>
                  </w:rPr>
                </w:pPr>
                <w:r>
                  <w:rPr>
                    <w:szCs w:val="24"/>
                  </w:rPr>
                  <w:t>1.2.7. Lietuvos Respublikos s</w:t>
                </w:r>
                <w:r>
                  <w:t>veikatos apsaugos ministro 2023 m. rugpjūčio 1 d. įsakymas Nr. V-879 „Dėl Regioniniu bendradarbiavimo modeliu pagrįsto asmens sveikatos priežiūros įstaigų modernizavimo veiksmų plano patvirtinimo“.</w:t>
                </w:r>
              </w:p>
              <w:p w:rsidR="00F521EC" w:rsidRDefault="00BF0DFB">
                <w:pPr>
                  <w:tabs>
                    <w:tab w:val="left" w:pos="462"/>
                  </w:tabs>
                  <w:spacing w:line="276" w:lineRule="auto"/>
                  <w:ind w:left="36"/>
                  <w:jc w:val="both"/>
                  <w:rPr>
                    <w:szCs w:val="24"/>
                  </w:rPr>
                </w:pPr>
                <w:r>
                  <w:rPr>
                    <w:szCs w:val="24"/>
                  </w:rPr>
                  <w:t>1.3. Metodinės rekomendacijos</w:t>
                </w:r>
                <w:r>
                  <w:rPr>
                    <w:b/>
                    <w:bCs/>
                    <w:szCs w:val="24"/>
                  </w:rPr>
                  <w:t xml:space="preserve"> </w:t>
                </w:r>
                <w:r>
                  <w:rPr>
                    <w:szCs w:val="24"/>
                  </w:rPr>
                  <w:t>skubiosios medicinos pagalbos skyriaus patalpų modernizavimui, kurios paskelbtos https://sam.lrv.lt/lt/veiklos-sritys/asmens-sveikatos-prieziura/specializuota-sveikatos-prieziura/skubioji-butinoji-medicinos-pagalba</w:t>
                </w:r>
                <w:r>
                  <w:rPr>
                    <w:sz w:val="20"/>
                    <w:szCs w:val="22"/>
                  </w:rPr>
                  <w:t>.</w:t>
                </w:r>
              </w:p>
            </w:tc>
          </w:tr>
          <w:tr w:rsidR="00F521EC">
            <w:tc>
              <w:tcPr>
                <w:tcW w:w="14885" w:type="dxa"/>
              </w:tcPr>
              <w:p w:rsidR="00F521EC" w:rsidRDefault="00BF0DFB">
                <w:pPr>
                  <w:spacing w:line="276" w:lineRule="auto"/>
                  <w:rPr>
                    <w:b/>
                    <w:sz w:val="22"/>
                    <w:szCs w:val="22"/>
                  </w:rPr>
                </w:pPr>
                <w:r>
                  <w:rPr>
                    <w:b/>
                    <w:sz w:val="22"/>
                    <w:szCs w:val="22"/>
                  </w:rPr>
                  <w:lastRenderedPageBreak/>
                  <w:t xml:space="preserve">2. </w:t>
                </w:r>
                <w:r>
                  <w:rPr>
                    <w:b/>
                    <w:szCs w:val="24"/>
                  </w:rPr>
                  <w:t>Reikalavimai projektams, pareiškėjams ir partneriams</w:t>
                </w:r>
              </w:p>
            </w:tc>
          </w:tr>
          <w:tr w:rsidR="00F521EC">
            <w:tc>
              <w:tcPr>
                <w:tcW w:w="14885" w:type="dxa"/>
              </w:tcPr>
              <w:p w:rsidR="00F521EC" w:rsidRDefault="00BF0DFB">
                <w:pPr>
                  <w:tabs>
                    <w:tab w:val="left" w:pos="454"/>
                  </w:tabs>
                  <w:spacing w:line="276" w:lineRule="auto"/>
                  <w:ind w:firstLine="36"/>
                  <w:jc w:val="both"/>
                  <w:rPr>
                    <w:szCs w:val="24"/>
                  </w:rPr>
                </w:pPr>
                <w:r>
                  <w:rPr>
                    <w:szCs w:val="24"/>
                    <w:lang w:eastAsia="lt-LT"/>
                  </w:rPr>
                  <w:t xml:space="preserve">2.1. Įgyvendinant Pažangos priemonę </w:t>
                </w:r>
                <w:r>
                  <w:rPr>
                    <w:szCs w:val="24"/>
                  </w:rPr>
                  <w:t>investicijos bus skiriamos septynių regioninio lygmens ligoninių skubiosios medicinos pagalbos ir reanimacijos (intensyviosios terapijos) skyriams modernizuoti, siekiant užtikrinti įstaigų pasirengimą ekstremaliųjų situacijų atvejais teikti kokybiškas ir saugias paslaugas.</w:t>
                </w:r>
              </w:p>
              <w:p w:rsidR="00F521EC" w:rsidRDefault="00BF0DFB">
                <w:pPr>
                  <w:spacing w:line="276" w:lineRule="auto"/>
                  <w:ind w:firstLine="36"/>
                  <w:jc w:val="both"/>
                  <w:rPr>
                    <w:bCs/>
                    <w:szCs w:val="24"/>
                    <w:lang w:eastAsia="lt-LT"/>
                  </w:rPr>
                </w:pPr>
                <w:r>
                  <w:rPr>
                    <w:bCs/>
                    <w:szCs w:val="24"/>
                  </w:rPr>
                  <w:lastRenderedPageBreak/>
                  <w:t>2.2. Galimi pareiškėjai yra šios asmens sveikatos priežiūros įstaigos (toliau – ASPĮ): VšĮ Lietuvos sveikatos mokslų universiteto Kauno ligoninė, VšĮ Respublikinė Vilniaus universitetinė ligoninė, VšĮ Alytaus apskrities S. Kudirkos ligoninė, VšĮ Marijampolės ligoninė, VšĮ Utenos ligoninė, VšĮ Regioninė Telšių ligoninė, VšĮ Tauragės ligoninė</w:t>
                </w:r>
                <w:r>
                  <w:rPr>
                    <w:bCs/>
                    <w:szCs w:val="24"/>
                    <w:lang w:eastAsia="lt-LT"/>
                  </w:rPr>
                  <w:t>.</w:t>
                </w:r>
              </w:p>
              <w:p w:rsidR="00F521EC" w:rsidRDefault="00BF0DFB">
                <w:pPr>
                  <w:spacing w:line="276" w:lineRule="auto"/>
                  <w:jc w:val="both"/>
                  <w:rPr>
                    <w:szCs w:val="24"/>
                  </w:rPr>
                </w:pPr>
                <w:r>
                  <w:rPr>
                    <w:szCs w:val="24"/>
                  </w:rPr>
                  <w:t xml:space="preserve">2.3. </w:t>
                </w:r>
                <w:r>
                  <w:rPr>
                    <w:bCs/>
                    <w:szCs w:val="24"/>
                  </w:rPr>
                  <w:t>Partneriai nėra galimi</w:t>
                </w:r>
                <w:r>
                  <w:rPr>
                    <w:szCs w:val="24"/>
                    <w:lang w:eastAsia="lt-LT"/>
                  </w:rPr>
                  <w:t xml:space="preserve">. </w:t>
                </w:r>
              </w:p>
              <w:p w:rsidR="00F521EC" w:rsidRDefault="00EE6921">
                <w:pPr>
                  <w:tabs>
                    <w:tab w:val="left" w:pos="462"/>
                  </w:tabs>
                  <w:spacing w:line="276" w:lineRule="auto"/>
                  <w:jc w:val="both"/>
                </w:pPr>
                <w:r w:rsidRPr="00E77EE8">
                  <w:rPr>
                    <w:szCs w:val="24"/>
                  </w:rPr>
                  <w:t xml:space="preserve">2.4. </w:t>
                </w:r>
                <w:r w:rsidR="00A24866">
                  <w:rPr>
                    <w:szCs w:val="24"/>
                    <w:lang w:val="lt"/>
                  </w:rPr>
                  <w:t xml:space="preserve">Finansuojama projekto veikla turi būti baigta įgyvendinti iki </w:t>
                </w:r>
                <w:r w:rsidR="00A24866">
                  <w:rPr>
                    <w:szCs w:val="24"/>
                  </w:rPr>
                  <w:t>PAFT 149.3 papunktyje nustatyto termino</w:t>
                </w:r>
                <w:bookmarkStart w:id="0" w:name="_GoBack"/>
                <w:bookmarkEnd w:id="0"/>
                <w:r w:rsidR="00BF0DFB">
                  <w:t>.</w:t>
                </w:r>
              </w:p>
              <w:p w:rsidR="00F521EC" w:rsidRDefault="00BF0DFB">
                <w:pPr>
                  <w:tabs>
                    <w:tab w:val="left" w:pos="462"/>
                  </w:tabs>
                  <w:spacing w:line="276" w:lineRule="auto"/>
                  <w:jc w:val="both"/>
                  <w:rPr>
                    <w:rFonts w:eastAsia="Calibri"/>
                    <w:szCs w:val="24"/>
                  </w:rPr>
                </w:pPr>
                <w:r>
                  <w:rPr>
                    <w:szCs w:val="24"/>
                  </w:rPr>
                  <w:t>2.5.</w:t>
                </w:r>
                <w:r>
                  <w:rPr>
                    <w:szCs w:val="24"/>
                  </w:rPr>
                  <w:tab/>
                </w:r>
                <w:r>
                  <w:rPr>
                    <w:rFonts w:eastAsia="Calibri"/>
                    <w:szCs w:val="24"/>
                  </w:rPr>
                  <w:t>Pagal šį Aprašą finansuojama:</w:t>
                </w:r>
              </w:p>
              <w:p w:rsidR="00F521EC" w:rsidRDefault="00BF0DFB">
                <w:pPr>
                  <w:tabs>
                    <w:tab w:val="left" w:pos="462"/>
                  </w:tabs>
                  <w:spacing w:line="276" w:lineRule="auto"/>
                  <w:jc w:val="both"/>
                  <w:rPr>
                    <w:szCs w:val="24"/>
                  </w:rPr>
                </w:pPr>
                <w:r>
                  <w:rPr>
                    <w:rFonts w:eastAsia="Calibri"/>
                    <w:szCs w:val="24"/>
                  </w:rPr>
                  <w:t xml:space="preserve">2.5.1. </w:t>
                </w:r>
                <w:r>
                  <w:rPr>
                    <w:szCs w:val="24"/>
                  </w:rPr>
                  <w:t xml:space="preserve">pastatų statyba ir (ar) rekonstrukcija, ir (ar) patalpų remontas. Veikla finansuojama EGADP subsidijomis ir VB lėšomis ir </w:t>
                </w:r>
                <w:r>
                  <w:rPr>
                    <w:bCs/>
                    <w:iCs/>
                    <w:szCs w:val="24"/>
                  </w:rPr>
                  <w:t>atitinka Pažangos priemonės aprašo III skyriaus „</w:t>
                </w:r>
                <w:r>
                  <w:rPr>
                    <w:bCs/>
                    <w:szCs w:val="24"/>
                  </w:rPr>
                  <w:t>Plėtros programos pažangos priemonės veiklų suvestinė“</w:t>
                </w:r>
                <w:r>
                  <w:rPr>
                    <w:bCs/>
                    <w:iCs/>
                    <w:szCs w:val="24"/>
                  </w:rPr>
                  <w:t xml:space="preserve"> 2 veiklą </w:t>
                </w:r>
                <w:r>
                  <w:rPr>
                    <w:szCs w:val="24"/>
                    <w:lang w:eastAsia="lt-LT"/>
                  </w:rPr>
                  <w:t>„Pasirengimo grėsmėms stiprinimas“ ir 2.3 poveiklę  „R</w:t>
                </w:r>
                <w:r>
                  <w:rPr>
                    <w:szCs w:val="24"/>
                  </w:rPr>
                  <w:t>egioninių sveikatos priežiūros įstaigų infrastruktūros modernizavimas“;</w:t>
                </w:r>
              </w:p>
              <w:p w:rsidR="00F521EC" w:rsidRDefault="00A36A35">
                <w:pPr>
                  <w:tabs>
                    <w:tab w:val="left" w:pos="462"/>
                  </w:tabs>
                  <w:spacing w:line="276" w:lineRule="auto"/>
                  <w:jc w:val="both"/>
                  <w:rPr>
                    <w:szCs w:val="24"/>
                  </w:rPr>
                </w:pPr>
                <w:r>
                  <w:rPr>
                    <w:szCs w:val="24"/>
                  </w:rPr>
                  <w:t>2.5.2.</w:t>
                </w:r>
                <w:r>
                  <w:t xml:space="preserve"> įrangos įsigijimas ir (ar) vidinių ASPĮ informacinių sistemų adaptavimas skubiosios medicinos pagalbos paslaugų teikimo srityje, siekiant užtikrinti centralizuotą skubiosios medicinos pagalbos paslaugų stebėseną, analizę, kokybės vertinimą ir prieinamumą. Veikla finansuojama EGADP subsidijomis ir VB lėšomis ir atitinka Pažangos priemonės aprašo III skyriaus „Plėtros programos pažangos priemonės veiklų suvestinė“ 2 veiklą „Pasirengimo grėsmėms stiprinimas“ ir 2.3 poveiklę  „Regioninių sveikatos priežiūros įstaigų infrastruktūros modernizavimas“.</w:t>
                </w:r>
              </w:p>
              <w:p w:rsidR="00F521EC" w:rsidRDefault="00BF0DFB">
                <w:pPr>
                  <w:tabs>
                    <w:tab w:val="left" w:pos="462"/>
                  </w:tabs>
                  <w:spacing w:line="276" w:lineRule="auto"/>
                  <w:ind w:firstLine="36"/>
                  <w:jc w:val="both"/>
                  <w:rPr>
                    <w:szCs w:val="24"/>
                  </w:rPr>
                </w:pPr>
                <w:r>
                  <w:rPr>
                    <w:szCs w:val="24"/>
                  </w:rPr>
                  <w:t>2.6. Projekto veiklos turi būti vykdomos Lietuvos Respublikoje.</w:t>
                </w:r>
              </w:p>
              <w:p w:rsidR="00F00DE9" w:rsidRDefault="00BF0DFB" w:rsidP="00F00DE9">
                <w:pPr>
                  <w:tabs>
                    <w:tab w:val="center" w:pos="4819"/>
                    <w:tab w:val="right" w:pos="9638"/>
                  </w:tabs>
                  <w:ind w:left="1080" w:hanging="1044"/>
                </w:pPr>
                <w:r>
                  <w:rPr>
                    <w:szCs w:val="24"/>
                  </w:rPr>
                  <w:t xml:space="preserve">2.7. </w:t>
                </w:r>
                <w:r w:rsidR="00F00DE9">
                  <w:rPr>
                    <w:lang w:eastAsia="lt-LT"/>
                  </w:rPr>
                  <w:t>Aprašo poveiklei įgyvendinti skiriama suma: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09"/>
                  <w:gridCol w:w="5031"/>
                  <w:gridCol w:w="2542"/>
                  <w:gridCol w:w="2867"/>
                  <w:gridCol w:w="3210"/>
                </w:tblGrid>
                <w:tr w:rsidR="00F00DE9" w:rsidTr="008F5DEF">
                  <w:trPr>
                    <w:trHeight w:val="300"/>
                  </w:trPr>
                  <w:tc>
                    <w:tcPr>
                      <w:tcW w:w="344" w:type="pct"/>
                    </w:tcPr>
                    <w:p w:rsidR="00F00DE9" w:rsidRDefault="00F00DE9" w:rsidP="00F00DE9">
                      <w:pPr>
                        <w:jc w:val="center"/>
                        <w:rPr>
                          <w:sz w:val="20"/>
                        </w:rPr>
                      </w:pPr>
                      <w:r>
                        <w:rPr>
                          <w:sz w:val="20"/>
                        </w:rPr>
                        <w:t>Poveiklė</w:t>
                      </w:r>
                    </w:p>
                  </w:tc>
                  <w:tc>
                    <w:tcPr>
                      <w:tcW w:w="1716" w:type="pct"/>
                    </w:tcPr>
                    <w:p w:rsidR="00F00DE9" w:rsidRDefault="00F00DE9" w:rsidP="00F00DE9">
                      <w:pPr>
                        <w:ind w:left="851" w:hanging="644"/>
                        <w:jc w:val="center"/>
                        <w:rPr>
                          <w:sz w:val="22"/>
                          <w:szCs w:val="22"/>
                        </w:rPr>
                      </w:pPr>
                      <w:r>
                        <w:rPr>
                          <w:sz w:val="22"/>
                          <w:szCs w:val="22"/>
                        </w:rPr>
                        <w:t>Poveiklės pavadinimas</w:t>
                      </w:r>
                    </w:p>
                  </w:tc>
                  <w:tc>
                    <w:tcPr>
                      <w:tcW w:w="867" w:type="pct"/>
                    </w:tcPr>
                    <w:p w:rsidR="00F00DE9" w:rsidRDefault="00F00DE9" w:rsidP="00F00DE9">
                      <w:pPr>
                        <w:ind w:left="851" w:hanging="644"/>
                        <w:jc w:val="center"/>
                        <w:rPr>
                          <w:sz w:val="22"/>
                          <w:szCs w:val="22"/>
                        </w:rPr>
                      </w:pPr>
                      <w:r>
                        <w:rPr>
                          <w:sz w:val="22"/>
                          <w:szCs w:val="22"/>
                        </w:rPr>
                        <w:t>EGADP subsidijos lėšos, eurais</w:t>
                      </w:r>
                    </w:p>
                  </w:tc>
                  <w:tc>
                    <w:tcPr>
                      <w:tcW w:w="978" w:type="pct"/>
                    </w:tcPr>
                    <w:p w:rsidR="00F00DE9" w:rsidRDefault="00F00DE9" w:rsidP="00F00DE9">
                      <w:pPr>
                        <w:ind w:left="851" w:hanging="644"/>
                        <w:jc w:val="center"/>
                        <w:rPr>
                          <w:sz w:val="22"/>
                          <w:szCs w:val="22"/>
                        </w:rPr>
                      </w:pPr>
                      <w:r>
                        <w:rPr>
                          <w:sz w:val="22"/>
                          <w:szCs w:val="22"/>
                        </w:rPr>
                        <w:t>VB lėšos, eurais</w:t>
                      </w:r>
                    </w:p>
                  </w:tc>
                  <w:tc>
                    <w:tcPr>
                      <w:tcW w:w="1095" w:type="pct"/>
                    </w:tcPr>
                    <w:p w:rsidR="00F00DE9" w:rsidRDefault="00F00DE9" w:rsidP="00F00DE9">
                      <w:pPr>
                        <w:ind w:left="851" w:hanging="644"/>
                        <w:jc w:val="center"/>
                        <w:rPr>
                          <w:sz w:val="22"/>
                          <w:szCs w:val="22"/>
                        </w:rPr>
                      </w:pPr>
                      <w:r>
                        <w:rPr>
                          <w:sz w:val="22"/>
                          <w:szCs w:val="22"/>
                        </w:rPr>
                        <w:t>Bendra suma, eurais</w:t>
                      </w:r>
                    </w:p>
                  </w:tc>
                </w:tr>
                <w:tr w:rsidR="00F00DE9" w:rsidTr="008F5DEF">
                  <w:trPr>
                    <w:trHeight w:val="300"/>
                  </w:trPr>
                  <w:tc>
                    <w:tcPr>
                      <w:tcW w:w="344" w:type="pct"/>
                    </w:tcPr>
                    <w:p w:rsidR="00F00DE9" w:rsidRDefault="00F00DE9" w:rsidP="00F00DE9">
                      <w:pPr>
                        <w:rPr>
                          <w:sz w:val="22"/>
                          <w:szCs w:val="22"/>
                        </w:rPr>
                      </w:pPr>
                      <w:r>
                        <w:rPr>
                          <w:sz w:val="22"/>
                          <w:szCs w:val="22"/>
                        </w:rPr>
                        <w:t>2.3.</w:t>
                      </w:r>
                    </w:p>
                  </w:tc>
                  <w:tc>
                    <w:tcPr>
                      <w:tcW w:w="1716" w:type="pct"/>
                    </w:tcPr>
                    <w:p w:rsidR="00F00DE9" w:rsidRDefault="00F00DE9" w:rsidP="00F00DE9">
                      <w:pPr>
                        <w:rPr>
                          <w:sz w:val="22"/>
                          <w:szCs w:val="22"/>
                        </w:rPr>
                      </w:pPr>
                      <w:r>
                        <w:rPr>
                          <w:sz w:val="22"/>
                          <w:szCs w:val="22"/>
                        </w:rPr>
                        <w:t>Regioninių sveikatos priežiūros įstaigų infrastruktūros modernizavimas</w:t>
                      </w:r>
                    </w:p>
                  </w:tc>
                  <w:tc>
                    <w:tcPr>
                      <w:tcW w:w="867" w:type="pct"/>
                    </w:tcPr>
                    <w:p w:rsidR="00F00DE9" w:rsidRDefault="00F00DE9" w:rsidP="00F00DE9">
                      <w:pPr>
                        <w:jc w:val="center"/>
                        <w:rPr>
                          <w:sz w:val="22"/>
                          <w:szCs w:val="22"/>
                        </w:rPr>
                      </w:pPr>
                      <w:r>
                        <w:rPr>
                          <w:sz w:val="22"/>
                          <w:szCs w:val="22"/>
                        </w:rPr>
                        <w:t>47 411 758,48</w:t>
                      </w:r>
                    </w:p>
                  </w:tc>
                  <w:tc>
                    <w:tcPr>
                      <w:tcW w:w="978" w:type="pct"/>
                    </w:tcPr>
                    <w:p w:rsidR="00F00DE9" w:rsidRDefault="00F00DE9" w:rsidP="00F00DE9">
                      <w:pPr>
                        <w:jc w:val="center"/>
                        <w:rPr>
                          <w:sz w:val="22"/>
                          <w:szCs w:val="22"/>
                        </w:rPr>
                      </w:pPr>
                      <w:r>
                        <w:rPr>
                          <w:sz w:val="22"/>
                          <w:szCs w:val="22"/>
                        </w:rPr>
                        <w:t>9 956 469,28</w:t>
                      </w:r>
                    </w:p>
                  </w:tc>
                  <w:tc>
                    <w:tcPr>
                      <w:tcW w:w="1095" w:type="pct"/>
                    </w:tcPr>
                    <w:p w:rsidR="00F00DE9" w:rsidRDefault="00F00DE9" w:rsidP="00F00DE9">
                      <w:pPr>
                        <w:jc w:val="center"/>
                        <w:rPr>
                          <w:szCs w:val="24"/>
                        </w:rPr>
                      </w:pPr>
                      <w:r>
                        <w:rPr>
                          <w:sz w:val="22"/>
                          <w:szCs w:val="22"/>
                        </w:rPr>
                        <w:t>57 368 227,76</w:t>
                      </w:r>
                    </w:p>
                  </w:tc>
                </w:tr>
              </w:tbl>
              <w:p w:rsidR="008B3832" w:rsidRDefault="008B3832" w:rsidP="008B3832">
                <w:pPr>
                  <w:tabs>
                    <w:tab w:val="left" w:pos="462"/>
                  </w:tabs>
                  <w:spacing w:line="276" w:lineRule="auto"/>
                  <w:jc w:val="both"/>
                  <w:rPr>
                    <w:szCs w:val="24"/>
                    <w:lang w:eastAsia="lt-LT"/>
                  </w:rPr>
                </w:pPr>
              </w:p>
              <w:p w:rsidR="008B3832" w:rsidRDefault="008B3832" w:rsidP="008B3832">
                <w:pPr>
                  <w:tabs>
                    <w:tab w:val="left" w:pos="462"/>
                  </w:tabs>
                  <w:spacing w:after="40" w:line="276" w:lineRule="auto"/>
                  <w:jc w:val="both"/>
                  <w:rPr>
                    <w:szCs w:val="24"/>
                    <w:lang w:eastAsia="lt-LT"/>
                  </w:rPr>
                </w:pPr>
                <w:r>
                  <w:rPr>
                    <w:szCs w:val="24"/>
                  </w:rPr>
                  <w:t xml:space="preserve">2.8. </w:t>
                </w:r>
                <w:r w:rsidRPr="00016121">
                  <w:rPr>
                    <w:szCs w:val="24"/>
                    <w:lang w:eastAsia="lt-LT"/>
                  </w:rPr>
                  <w:t>Kiekvienos ASPĮ projektui įgyvendinti skiriama investicijų suma, eurais</w:t>
                </w:r>
                <w:r>
                  <w:rPr>
                    <w:szCs w:val="24"/>
                    <w:lang w:eastAsia="lt-LT"/>
                  </w:rPr>
                  <w:t xml:space="preserve">: </w:t>
                </w:r>
              </w:p>
              <w:tbl>
                <w:tblPr>
                  <w:tblW w:w="10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2"/>
                  <w:gridCol w:w="3893"/>
                </w:tblGrid>
                <w:tr w:rsidR="008B3832" w:rsidTr="008B3832">
                  <w:tc>
                    <w:tcPr>
                      <w:tcW w:w="5527" w:type="dxa"/>
                    </w:tcPr>
                    <w:p w:rsidR="008B3832" w:rsidRPr="00443645" w:rsidRDefault="008B3832" w:rsidP="008B3832">
                      <w:pPr>
                        <w:keepNext/>
                        <w:jc w:val="center"/>
                        <w:rPr>
                          <w:sz w:val="22"/>
                          <w:szCs w:val="22"/>
                        </w:rPr>
                      </w:pPr>
                      <w:r w:rsidRPr="00443645">
                        <w:rPr>
                          <w:sz w:val="22"/>
                          <w:szCs w:val="22"/>
                        </w:rPr>
                        <w:t>ASPĮ</w:t>
                      </w:r>
                    </w:p>
                  </w:tc>
                  <w:tc>
                    <w:tcPr>
                      <w:tcW w:w="3082" w:type="dxa"/>
                    </w:tcPr>
                    <w:p w:rsidR="008B3832" w:rsidRPr="00443645" w:rsidRDefault="008B3832" w:rsidP="008B3832">
                      <w:pPr>
                        <w:jc w:val="center"/>
                        <w:rPr>
                          <w:sz w:val="22"/>
                          <w:szCs w:val="22"/>
                        </w:rPr>
                      </w:pPr>
                      <w:r w:rsidRPr="00443645">
                        <w:rPr>
                          <w:sz w:val="22"/>
                          <w:szCs w:val="22"/>
                        </w:rPr>
                        <w:t>Bendra suma</w:t>
                      </w:r>
                    </w:p>
                  </w:tc>
                </w:tr>
                <w:tr w:rsidR="008B3832" w:rsidTr="008B3832">
                  <w:tc>
                    <w:tcPr>
                      <w:tcW w:w="5527" w:type="dxa"/>
                    </w:tcPr>
                    <w:p w:rsidR="008B3832" w:rsidRPr="00443645" w:rsidRDefault="008B3832" w:rsidP="008B3832">
                      <w:pPr>
                        <w:rPr>
                          <w:sz w:val="22"/>
                          <w:szCs w:val="22"/>
                        </w:rPr>
                      </w:pPr>
                      <w:r w:rsidRPr="00443645">
                        <w:rPr>
                          <w:sz w:val="22"/>
                          <w:szCs w:val="22"/>
                        </w:rPr>
                        <w:t>VšĮ Respublikinė Vilniaus universitetinė ligoninė</w:t>
                      </w:r>
                    </w:p>
                  </w:tc>
                  <w:tc>
                    <w:tcPr>
                      <w:tcW w:w="3082" w:type="dxa"/>
                    </w:tcPr>
                    <w:p w:rsidR="008B3832" w:rsidRPr="00443645" w:rsidRDefault="008B3832" w:rsidP="008B3832">
                      <w:pPr>
                        <w:jc w:val="center"/>
                        <w:rPr>
                          <w:sz w:val="22"/>
                          <w:szCs w:val="22"/>
                        </w:rPr>
                      </w:pPr>
                      <w:r w:rsidRPr="00443645">
                        <w:rPr>
                          <w:sz w:val="22"/>
                          <w:szCs w:val="22"/>
                        </w:rPr>
                        <w:t>18 433 396,07</w:t>
                      </w:r>
                    </w:p>
                  </w:tc>
                </w:tr>
                <w:tr w:rsidR="008B3832" w:rsidTr="008B3832">
                  <w:tc>
                    <w:tcPr>
                      <w:tcW w:w="5527" w:type="dxa"/>
                    </w:tcPr>
                    <w:p w:rsidR="008B3832" w:rsidRPr="00443645" w:rsidRDefault="008B3832" w:rsidP="008B3832">
                      <w:pPr>
                        <w:rPr>
                          <w:sz w:val="22"/>
                          <w:szCs w:val="22"/>
                        </w:rPr>
                      </w:pPr>
                      <w:r w:rsidRPr="00443645">
                        <w:rPr>
                          <w:sz w:val="22"/>
                          <w:szCs w:val="22"/>
                        </w:rPr>
                        <w:t xml:space="preserve">VšĮ Utenos ligoninė </w:t>
                      </w:r>
                    </w:p>
                  </w:tc>
                  <w:tc>
                    <w:tcPr>
                      <w:tcW w:w="3082" w:type="dxa"/>
                    </w:tcPr>
                    <w:p w:rsidR="008B3832" w:rsidRPr="00443645" w:rsidRDefault="008B3832" w:rsidP="008B3832">
                      <w:pPr>
                        <w:jc w:val="center"/>
                        <w:rPr>
                          <w:sz w:val="22"/>
                          <w:szCs w:val="22"/>
                        </w:rPr>
                      </w:pPr>
                      <w:r w:rsidRPr="00443645">
                        <w:rPr>
                          <w:sz w:val="22"/>
                          <w:szCs w:val="22"/>
                        </w:rPr>
                        <w:t>4 370 292,57</w:t>
                      </w:r>
                    </w:p>
                  </w:tc>
                </w:tr>
                <w:tr w:rsidR="008B3832" w:rsidTr="008B3832">
                  <w:tc>
                    <w:tcPr>
                      <w:tcW w:w="5527" w:type="dxa"/>
                    </w:tcPr>
                    <w:p w:rsidR="008B3832" w:rsidRPr="00443645" w:rsidRDefault="008B3832" w:rsidP="008B3832">
                      <w:pPr>
                        <w:rPr>
                          <w:sz w:val="22"/>
                          <w:szCs w:val="22"/>
                        </w:rPr>
                      </w:pPr>
                      <w:r w:rsidRPr="00443645">
                        <w:rPr>
                          <w:sz w:val="22"/>
                          <w:szCs w:val="22"/>
                        </w:rPr>
                        <w:t>Lietuvos sveikatos mokslų universiteto Kauno ligoninė</w:t>
                      </w:r>
                    </w:p>
                  </w:tc>
                  <w:tc>
                    <w:tcPr>
                      <w:tcW w:w="3082" w:type="dxa"/>
                    </w:tcPr>
                    <w:p w:rsidR="008B3832" w:rsidRPr="00443645" w:rsidRDefault="008B3832" w:rsidP="008B3832">
                      <w:pPr>
                        <w:jc w:val="center"/>
                        <w:rPr>
                          <w:sz w:val="22"/>
                          <w:szCs w:val="22"/>
                        </w:rPr>
                      </w:pPr>
                      <w:r w:rsidRPr="00443645">
                        <w:rPr>
                          <w:sz w:val="22"/>
                          <w:szCs w:val="22"/>
                        </w:rPr>
                        <w:t>15 092 908,42</w:t>
                      </w:r>
                    </w:p>
                  </w:tc>
                </w:tr>
                <w:tr w:rsidR="008B3832" w:rsidTr="008B3832">
                  <w:tc>
                    <w:tcPr>
                      <w:tcW w:w="5527" w:type="dxa"/>
                    </w:tcPr>
                    <w:p w:rsidR="008B3832" w:rsidRPr="00443645" w:rsidRDefault="008B3832" w:rsidP="008B3832">
                      <w:pPr>
                        <w:rPr>
                          <w:sz w:val="22"/>
                          <w:szCs w:val="22"/>
                        </w:rPr>
                      </w:pPr>
                      <w:r w:rsidRPr="00443645">
                        <w:rPr>
                          <w:sz w:val="22"/>
                          <w:szCs w:val="22"/>
                        </w:rPr>
                        <w:t>VšĮ Alytaus apskrities S. Kudirkos ligoninė</w:t>
                      </w:r>
                    </w:p>
                  </w:tc>
                  <w:tc>
                    <w:tcPr>
                      <w:tcW w:w="3082" w:type="dxa"/>
                    </w:tcPr>
                    <w:p w:rsidR="008B3832" w:rsidRPr="00443645" w:rsidRDefault="008B3832" w:rsidP="008B3832">
                      <w:pPr>
                        <w:jc w:val="center"/>
                        <w:rPr>
                          <w:sz w:val="22"/>
                          <w:szCs w:val="22"/>
                        </w:rPr>
                      </w:pPr>
                      <w:r w:rsidRPr="00443645">
                        <w:rPr>
                          <w:sz w:val="22"/>
                          <w:szCs w:val="22"/>
                        </w:rPr>
                        <w:t>5 355 563,06</w:t>
                      </w:r>
                    </w:p>
                  </w:tc>
                </w:tr>
                <w:tr w:rsidR="008B3832" w:rsidTr="008B3832">
                  <w:tc>
                    <w:tcPr>
                      <w:tcW w:w="5527" w:type="dxa"/>
                    </w:tcPr>
                    <w:p w:rsidR="008B3832" w:rsidRPr="00443645" w:rsidRDefault="008B3832" w:rsidP="008B3832">
                      <w:pPr>
                        <w:rPr>
                          <w:sz w:val="22"/>
                          <w:szCs w:val="22"/>
                        </w:rPr>
                      </w:pPr>
                      <w:r w:rsidRPr="00443645">
                        <w:rPr>
                          <w:sz w:val="22"/>
                          <w:szCs w:val="22"/>
                        </w:rPr>
                        <w:t>VšĮ Marijampolės ligoninė</w:t>
                      </w:r>
                    </w:p>
                  </w:tc>
                  <w:tc>
                    <w:tcPr>
                      <w:tcW w:w="3082" w:type="dxa"/>
                    </w:tcPr>
                    <w:p w:rsidR="008B3832" w:rsidRPr="00443645" w:rsidRDefault="008B3832" w:rsidP="008B3832">
                      <w:pPr>
                        <w:jc w:val="center"/>
                        <w:rPr>
                          <w:sz w:val="22"/>
                          <w:szCs w:val="22"/>
                        </w:rPr>
                      </w:pPr>
                      <w:r w:rsidRPr="00443645">
                        <w:rPr>
                          <w:sz w:val="22"/>
                          <w:szCs w:val="22"/>
                        </w:rPr>
                        <w:t>5 367 623,99</w:t>
                      </w:r>
                    </w:p>
                  </w:tc>
                </w:tr>
                <w:tr w:rsidR="008B3832" w:rsidTr="008B3832">
                  <w:tc>
                    <w:tcPr>
                      <w:tcW w:w="5527" w:type="dxa"/>
                    </w:tcPr>
                    <w:p w:rsidR="008B3832" w:rsidRPr="00443645" w:rsidRDefault="008B3832" w:rsidP="008B3832">
                      <w:pPr>
                        <w:rPr>
                          <w:sz w:val="22"/>
                          <w:szCs w:val="22"/>
                        </w:rPr>
                      </w:pPr>
                      <w:r w:rsidRPr="00443645">
                        <w:rPr>
                          <w:sz w:val="22"/>
                          <w:szCs w:val="22"/>
                        </w:rPr>
                        <w:t xml:space="preserve">VšĮ Tauragės ligoninė </w:t>
                      </w:r>
                    </w:p>
                  </w:tc>
                  <w:tc>
                    <w:tcPr>
                      <w:tcW w:w="3082" w:type="dxa"/>
                    </w:tcPr>
                    <w:p w:rsidR="008B3832" w:rsidRPr="00443645" w:rsidRDefault="008B3832" w:rsidP="008B3832">
                      <w:pPr>
                        <w:jc w:val="center"/>
                        <w:rPr>
                          <w:sz w:val="22"/>
                          <w:szCs w:val="22"/>
                        </w:rPr>
                      </w:pPr>
                      <w:r w:rsidRPr="00443645">
                        <w:rPr>
                          <w:sz w:val="22"/>
                          <w:szCs w:val="22"/>
                        </w:rPr>
                        <w:t>4 533 477</w:t>
                      </w:r>
                    </w:p>
                  </w:tc>
                </w:tr>
                <w:tr w:rsidR="008B3832" w:rsidTr="008B3832">
                  <w:tc>
                    <w:tcPr>
                      <w:tcW w:w="5527" w:type="dxa"/>
                    </w:tcPr>
                    <w:p w:rsidR="008B3832" w:rsidRPr="00443645" w:rsidRDefault="008B3832" w:rsidP="008B3832">
                      <w:pPr>
                        <w:rPr>
                          <w:sz w:val="22"/>
                          <w:szCs w:val="22"/>
                        </w:rPr>
                      </w:pPr>
                      <w:r w:rsidRPr="00443645">
                        <w:rPr>
                          <w:sz w:val="22"/>
                          <w:szCs w:val="22"/>
                        </w:rPr>
                        <w:t>VšĮ Regioninė Telšių ligoninė</w:t>
                      </w:r>
                    </w:p>
                  </w:tc>
                  <w:tc>
                    <w:tcPr>
                      <w:tcW w:w="3082" w:type="dxa"/>
                    </w:tcPr>
                    <w:p w:rsidR="008B3832" w:rsidRPr="00443645" w:rsidRDefault="008B3832" w:rsidP="008B3832">
                      <w:pPr>
                        <w:jc w:val="center"/>
                        <w:rPr>
                          <w:sz w:val="22"/>
                          <w:szCs w:val="22"/>
                        </w:rPr>
                      </w:pPr>
                      <w:r w:rsidRPr="00443645">
                        <w:rPr>
                          <w:sz w:val="22"/>
                          <w:szCs w:val="22"/>
                        </w:rPr>
                        <w:t>4 214 966,65</w:t>
                      </w:r>
                    </w:p>
                  </w:tc>
                </w:tr>
                <w:tr w:rsidR="008B3832" w:rsidTr="008B3832">
                  <w:tc>
                    <w:tcPr>
                      <w:tcW w:w="5527" w:type="dxa"/>
                    </w:tcPr>
                    <w:p w:rsidR="008B3832" w:rsidRPr="00443645" w:rsidRDefault="008B3832" w:rsidP="008B3832">
                      <w:pPr>
                        <w:jc w:val="center"/>
                        <w:rPr>
                          <w:sz w:val="22"/>
                          <w:szCs w:val="22"/>
                        </w:rPr>
                      </w:pPr>
                      <w:r w:rsidRPr="00443645">
                        <w:rPr>
                          <w:sz w:val="22"/>
                          <w:szCs w:val="22"/>
                        </w:rPr>
                        <w:t>Iš viso:</w:t>
                      </w:r>
                    </w:p>
                  </w:tc>
                  <w:tc>
                    <w:tcPr>
                      <w:tcW w:w="3082" w:type="dxa"/>
                      <w:tcBorders>
                        <w:bottom w:val="single" w:sz="4" w:space="0" w:color="auto"/>
                      </w:tcBorders>
                    </w:tcPr>
                    <w:p w:rsidR="008B3832" w:rsidRPr="00443645" w:rsidRDefault="008B3832" w:rsidP="008B3832">
                      <w:pPr>
                        <w:jc w:val="center"/>
                        <w:rPr>
                          <w:sz w:val="22"/>
                          <w:szCs w:val="22"/>
                        </w:rPr>
                      </w:pPr>
                      <w:r w:rsidRPr="00443645">
                        <w:rPr>
                          <w:sz w:val="22"/>
                          <w:szCs w:val="22"/>
                        </w:rPr>
                        <w:t>57 368 227,76</w:t>
                      </w:r>
                    </w:p>
                  </w:tc>
                </w:tr>
              </w:tbl>
              <w:p w:rsidR="00F521EC" w:rsidRDefault="00BF0DFB">
                <w:pPr>
                  <w:tabs>
                    <w:tab w:val="left" w:pos="462"/>
                    <w:tab w:val="left" w:pos="604"/>
                  </w:tabs>
                  <w:spacing w:line="276" w:lineRule="auto"/>
                  <w:ind w:firstLine="36"/>
                  <w:jc w:val="both"/>
                  <w:rPr>
                    <w:szCs w:val="24"/>
                  </w:rPr>
                </w:pPr>
                <w:r>
                  <w:rPr>
                    <w:szCs w:val="24"/>
                  </w:rPr>
                  <w:lastRenderedPageBreak/>
                  <w:t>2.9.</w:t>
                </w:r>
                <w:r>
                  <w:rPr>
                    <w:szCs w:val="24"/>
                  </w:rPr>
                  <w:tab/>
                </w:r>
                <w:r>
                  <w:rPr>
                    <w:rFonts w:eastAsia="Calibri"/>
                    <w:szCs w:val="24"/>
                  </w:rPr>
                  <w:t>Projektas turi atitikti projekto bendruosius atrankos kriterijus, nustatytus PAFT 2 priede „Projektų bendrųjų atrankos kriterijų sąrašas ir jų vertinimo metodika“.</w:t>
                </w:r>
              </w:p>
              <w:p w:rsidR="00F521EC" w:rsidRDefault="00BF0DFB">
                <w:pPr>
                  <w:tabs>
                    <w:tab w:val="left" w:pos="462"/>
                    <w:tab w:val="left" w:pos="604"/>
                  </w:tabs>
                  <w:spacing w:line="276" w:lineRule="auto"/>
                  <w:ind w:left="32" w:firstLine="4"/>
                  <w:jc w:val="both"/>
                  <w:rPr>
                    <w:szCs w:val="24"/>
                    <w:lang w:eastAsia="lt-LT"/>
                  </w:rPr>
                </w:pPr>
                <w:r>
                  <w:rPr>
                    <w:szCs w:val="24"/>
                  </w:rPr>
                  <w:t>2.10.</w:t>
                </w:r>
                <w:r>
                  <w:rPr>
                    <w:szCs w:val="24"/>
                  </w:rPr>
                  <w:tab/>
                </w:r>
                <w:r>
                  <w:rPr>
                    <w:szCs w:val="24"/>
                    <w:lang w:eastAsia="lt-LT"/>
                  </w:rPr>
                  <w:t xml:space="preserve">Projektams </w:t>
                </w:r>
                <w:r>
                  <w:rPr>
                    <w:rFonts w:eastAsia="Calibri"/>
                    <w:szCs w:val="24"/>
                  </w:rPr>
                  <w:t>taikomos</w:t>
                </w:r>
                <w:r>
                  <w:rPr>
                    <w:szCs w:val="24"/>
                    <w:lang w:eastAsia="lt-LT"/>
                  </w:rPr>
                  <w:t xml:space="preserve"> matomumo ir informavimo priemonės nurodytos PAFT VIII skyriaus „Kiti projektų reikalavimai“ pirmame skirsnyje „Informavimas apie projektą ir komunikacija“. Papildomi matomumo reikalavimai nenustatomi. J</w:t>
                </w:r>
                <w:r>
                  <w:rPr>
                    <w:bCs/>
                    <w:iCs/>
                    <w:szCs w:val="24"/>
                  </w:rPr>
                  <w:t xml:space="preserve">ei projekto </w:t>
                </w:r>
                <w:r>
                  <w:rPr>
                    <w:szCs w:val="24"/>
                  </w:rPr>
                  <w:t>vertė</w:t>
                </w:r>
                <w:r>
                  <w:rPr>
                    <w:bCs/>
                    <w:iCs/>
                    <w:szCs w:val="24"/>
                  </w:rPr>
                  <w:t xml:space="preserve"> viršija 10 000 000 eurų,  išlaidos, skirtos komunikaciniam renginiui ar veiklai, kur privalo dalyvauti Europos Komisijos ir vadovaujančiosios institucijos atstovai, surengti, yra tinkamos finansuoti projekto lėšomis.</w:t>
                </w:r>
              </w:p>
              <w:p w:rsidR="00F521EC" w:rsidRDefault="00BF0DFB">
                <w:pPr>
                  <w:tabs>
                    <w:tab w:val="left" w:pos="462"/>
                    <w:tab w:val="left" w:pos="604"/>
                  </w:tabs>
                  <w:spacing w:line="276" w:lineRule="auto"/>
                  <w:ind w:left="36"/>
                  <w:jc w:val="both"/>
                  <w:rPr>
                    <w:szCs w:val="24"/>
                  </w:rPr>
                </w:pPr>
                <w:r>
                  <w:rPr>
                    <w:szCs w:val="24"/>
                  </w:rPr>
                  <w:t>2.11.</w:t>
                </w:r>
                <w:r>
                  <w:rPr>
                    <w:szCs w:val="24"/>
                  </w:rPr>
                  <w:tab/>
                  <w:t xml:space="preserve">Projekto parengtumo reikalavimai: </w:t>
                </w:r>
                <w:r>
                  <w:rPr>
                    <w:szCs w:val="24"/>
                    <w:lang w:eastAsia="lt-LT"/>
                  </w:rPr>
                  <w:t>daiktinės pareiškėjo teisės į statinį ir (ar) žemę, kurioje įgyvendinant projektą bus vykdomi naujos statybos / rekonstrukcijos / kapitalinio remonto darbai, turi būti įregistruotos įstatymų nustatyta tvarka ir galioti ne trumpiau kaip penkerius metus nuo projekto finansavimo pabaigos. Jei statinys ar žemės sklypas yra naudojami pagal panaudos ar nuomos sutartį, pareiškėjas turi turėti panaudos davėjo ar nuomotojo raštišką sutikimą vykdyti projekto veiklas. Jei nurodytos daiktinės teisės galioja trumpiau nei penkerius metus nuo projekto finansavimo pabaigos, turi būti pateikiamas įsipareigojimas užtikrinti šį reikalavimą.</w:t>
                </w:r>
              </w:p>
              <w:p w:rsidR="00F521EC" w:rsidRDefault="00BF0DFB">
                <w:pPr>
                  <w:tabs>
                    <w:tab w:val="left" w:pos="604"/>
                    <w:tab w:val="left" w:pos="1450"/>
                  </w:tabs>
                  <w:spacing w:line="276" w:lineRule="auto"/>
                  <w:ind w:left="36"/>
                  <w:jc w:val="both"/>
                  <w:rPr>
                    <w:szCs w:val="24"/>
                  </w:rPr>
                </w:pPr>
                <w:r>
                  <w:rPr>
                    <w:szCs w:val="24"/>
                  </w:rPr>
                  <w:t>2.12.</w:t>
                </w:r>
                <w:r>
                  <w:rPr>
                    <w:szCs w:val="24"/>
                  </w:rPr>
                  <w:tab/>
                </w:r>
                <w:r>
                  <w:rPr>
                    <w:szCs w:val="24"/>
                    <w:lang w:eastAsia="lt-LT"/>
                  </w:rPr>
                  <w:t>Kartu su PĮP (</w:t>
                </w:r>
                <w:r>
                  <w:rPr>
                    <w:szCs w:val="24"/>
                  </w:rPr>
                  <w:t>PAFT 1 priedas „P</w:t>
                </w:r>
                <w:r>
                  <w:t>rojekto įgyvendinimo plano forma“</w:t>
                </w:r>
                <w:r>
                  <w:rPr>
                    <w:szCs w:val="24"/>
                    <w:lang w:eastAsia="lt-LT"/>
                  </w:rPr>
                  <w:t>) administruojančiajai institucijai turi būti pateikti šie dokumentai:</w:t>
                </w:r>
              </w:p>
              <w:p w:rsidR="00F521EC" w:rsidRDefault="00BF0DFB">
                <w:pPr>
                  <w:tabs>
                    <w:tab w:val="left" w:pos="604"/>
                  </w:tabs>
                  <w:spacing w:line="276" w:lineRule="auto"/>
                  <w:ind w:left="36"/>
                  <w:jc w:val="both"/>
                  <w:rPr>
                    <w:szCs w:val="24"/>
                    <w:lang w:eastAsia="lt-LT"/>
                  </w:rPr>
                </w:pPr>
                <w:r>
                  <w:rPr>
                    <w:szCs w:val="24"/>
                  </w:rPr>
                  <w:t>2.12.1. į</w:t>
                </w:r>
                <w:r>
                  <w:rPr>
                    <w:szCs w:val="24"/>
                    <w:lang w:eastAsia="lt-LT"/>
                  </w:rPr>
                  <w:t>galiojimas pasirašyti PĮP, jei jį pasirašo ne pareiškėjo įstaigos vadovas;</w:t>
                </w:r>
              </w:p>
              <w:p w:rsidR="00F521EC" w:rsidRDefault="00BF0DFB">
                <w:pPr>
                  <w:tabs>
                    <w:tab w:val="left" w:pos="680"/>
                    <w:tab w:val="decimal" w:pos="743"/>
                  </w:tabs>
                  <w:spacing w:line="276" w:lineRule="auto"/>
                  <w:ind w:left="36"/>
                  <w:jc w:val="both"/>
                  <w:rPr>
                    <w:szCs w:val="24"/>
                    <w:lang w:eastAsia="lt-LT"/>
                  </w:rPr>
                </w:pPr>
                <w:r>
                  <w:rPr>
                    <w:szCs w:val="24"/>
                  </w:rPr>
                  <w:t>2.12.2. i</w:t>
                </w:r>
                <w:r>
                  <w:rPr>
                    <w:szCs w:val="24"/>
                    <w:lang w:eastAsia="lt-LT"/>
                  </w:rPr>
                  <w:t>nvesticijų projektas (jei taikoma),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http://www.ppplietuva.lt skiltyje „Viešųjų investicijų projektų rengimas“ prie „Rengimas ir vertinimas“;</w:t>
                </w:r>
              </w:p>
              <w:p w:rsidR="00F521EC" w:rsidRDefault="00BF0DFB">
                <w:pPr>
                  <w:tabs>
                    <w:tab w:val="left" w:pos="680"/>
                    <w:tab w:val="decimal" w:pos="743"/>
                  </w:tabs>
                  <w:spacing w:line="276" w:lineRule="auto"/>
                  <w:jc w:val="both"/>
                  <w:rPr>
                    <w:szCs w:val="24"/>
                  </w:rPr>
                </w:pPr>
                <w:r>
                  <w:rPr>
                    <w:szCs w:val="24"/>
                  </w:rPr>
                  <w:t>2.12.3. d</w:t>
                </w:r>
                <w:r>
                  <w:rPr>
                    <w:szCs w:val="24"/>
                    <w:lang w:eastAsia="lt-LT"/>
                  </w:rPr>
                  <w:t>okumentai, pagrindžiantys projekto išlaidų pagrįstumą (sudarytos sutartys, komerciniai pasiūlymai, nuorodos į rinkoje esančias kainas (pvz.,  Centrinėje viešųjų pirkimų informacinėje sistemoje) ir kt.);</w:t>
                </w:r>
              </w:p>
              <w:p w:rsidR="00F521EC" w:rsidRDefault="00BF0DFB">
                <w:pPr>
                  <w:tabs>
                    <w:tab w:val="left" w:pos="604"/>
                  </w:tabs>
                  <w:spacing w:line="276" w:lineRule="auto"/>
                  <w:ind w:firstLine="36"/>
                  <w:jc w:val="both"/>
                  <w:rPr>
                    <w:szCs w:val="24"/>
                  </w:rPr>
                </w:pPr>
                <w:r>
                  <w:rPr>
                    <w:szCs w:val="24"/>
                  </w:rPr>
                  <w:t>2.12.4. d</w:t>
                </w:r>
                <w:r>
                  <w:rPr>
                    <w:szCs w:val="24"/>
                    <w:lang w:eastAsia="lt-LT"/>
                  </w:rPr>
                  <w:t>okumentai, patvirtinantys daiktines pareiškėjo teises į žemės sklypą arba kitą nekilnojamąjį turtą, valdymo ar naudojimo teisę patvirtinančių dokumentų kopijos (jei taikoma). Jei statinys ar sklypas, kuriame numatoma atlikti statybos darbus, pareiškėjui priklauso ne nuosavybės teise, turi būti pateikta šio turto valdymo / naudojimo sutarties kopija ir (ar) turto valdytojo raštiškas sutikimas vykdyti projekto veiklas (jei toks sutikimas nėra išreikštas turto perdavimo valdyti / naudotis sutartyje). Turto valdymo sutartis turi būti sudaryta ne trumpesniam kaip 5 metų laikotarpiui, skaičiuojant nuo projekto veiklų finansavimo pabaigos, ir įregistruota Lietuvos Respublikos nekilnojamojo turto registre. Jei nurodytos daiktinės teisės galioja trumpiau nei penkerius metus nuo projekto finansavimo pabaigos, turi būti pateikiamas įsipareigojimas užtikrinti šį reikalavimą;</w:t>
                </w:r>
              </w:p>
              <w:p w:rsidR="00F521EC" w:rsidRDefault="00BF0DFB">
                <w:pPr>
                  <w:tabs>
                    <w:tab w:val="left" w:pos="604"/>
                  </w:tabs>
                  <w:spacing w:line="276" w:lineRule="auto"/>
                  <w:ind w:firstLine="36"/>
                  <w:jc w:val="both"/>
                  <w:rPr>
                    <w:szCs w:val="24"/>
                  </w:rPr>
                </w:pPr>
                <w:r>
                  <w:rPr>
                    <w:szCs w:val="24"/>
                  </w:rPr>
                  <w:t>2.12.5. j</w:t>
                </w:r>
                <w:r>
                  <w:rPr>
                    <w:szCs w:val="24"/>
                    <w:lang w:eastAsia="lt-LT"/>
                  </w:rPr>
                  <w:t>ei statinys, kuriame numatoma atlikti rangos darbus, turi bendraturčių, statinio bendraturčių sutikimo vykdyti statybos darbus kopija;</w:t>
                </w:r>
              </w:p>
              <w:p w:rsidR="00F521EC" w:rsidRDefault="00BF0DFB">
                <w:pPr>
                  <w:tabs>
                    <w:tab w:val="left" w:pos="743"/>
                  </w:tabs>
                  <w:spacing w:line="276" w:lineRule="auto"/>
                  <w:ind w:left="36"/>
                  <w:jc w:val="both"/>
                  <w:rPr>
                    <w:szCs w:val="24"/>
                  </w:rPr>
                </w:pPr>
                <w:r>
                  <w:rPr>
                    <w:szCs w:val="24"/>
                  </w:rPr>
                  <w:t>2.12.6. j</w:t>
                </w:r>
                <w:r>
                  <w:rPr>
                    <w:szCs w:val="24"/>
                    <w:lang w:eastAsia="lt-LT"/>
                  </w:rPr>
                  <w:t xml:space="preserve">ei projekte numatomi statybos darbai ir pagal Lietuvos Respublikos statybos įstatymą privalomas statinio projektas (toliau – statinio projektas), statinio projekto, parengto ir patvirtinto statybos techninio reglamento STR 1.04.04:2017 „Statinio projektavimas, projekto ekspertizė“, patvirtinto Lietuvos Respublikos aplinkos ministro 2016 m. lapkričio 7 d. įsakymu Nr. D1-738 „Dėl </w:t>
                </w:r>
                <w:r>
                  <w:t xml:space="preserve">statybos techninio reglamento STR 1.04.04:2017 „Statinio </w:t>
                </w:r>
                <w:r>
                  <w:lastRenderedPageBreak/>
                  <w:t>projektavimas, projekto ekspertizė“ patvirtinimo“,</w:t>
                </w:r>
                <w:r>
                  <w:rPr>
                    <w:b/>
                    <w:bCs/>
                  </w:rPr>
                  <w:t xml:space="preserve"> </w:t>
                </w:r>
                <w:r>
                  <w:rPr>
                    <w:szCs w:val="24"/>
                    <w:lang w:eastAsia="lt-LT"/>
                  </w:rPr>
                  <w:t xml:space="preserve">nustatyta tvarka, kopija. Teikiama visos sudėties statinio techninio projekto elektroninė versija PDF formatu arba tokiu formatu, kad būtų galima peržiūrėti naudojantis </w:t>
                </w:r>
                <w:r>
                  <w:rPr>
                    <w:i/>
                    <w:iCs/>
                    <w:szCs w:val="24"/>
                    <w:lang w:eastAsia="lt-LT"/>
                  </w:rPr>
                  <w:t>Microsoft Office</w:t>
                </w:r>
                <w:r>
                  <w:rPr>
                    <w:szCs w:val="24"/>
                    <w:lang w:eastAsia="lt-LT"/>
                  </w:rPr>
                  <w:t xml:space="preserve"> programine įranga. Jei yra gautas statybą leidžiantis dokumentas, kartu pateikiama jo kopija;</w:t>
                </w:r>
              </w:p>
              <w:p w:rsidR="00F521EC" w:rsidRDefault="00BF0DFB">
                <w:pPr>
                  <w:tabs>
                    <w:tab w:val="left" w:pos="743"/>
                  </w:tabs>
                  <w:spacing w:line="276" w:lineRule="auto"/>
                  <w:jc w:val="both"/>
                  <w:rPr>
                    <w:szCs w:val="24"/>
                  </w:rPr>
                </w:pPr>
                <w:r>
                  <w:rPr>
                    <w:szCs w:val="24"/>
                  </w:rPr>
                  <w:t>2.12.7. j</w:t>
                </w:r>
                <w:r>
                  <w:rPr>
                    <w:szCs w:val="24"/>
                    <w:lang w:eastAsia="lt-LT"/>
                  </w:rPr>
                  <w:t>ei statybos darbus planuojama vykdyti kultūros paveldo statiniuose ar statiniuose, esančiuose kultūros paveldo objektų teritorijose, gali būti prašoma pateikti ir papildomų Lietuvos Respublikos statybos įstatyme nustatytų reikalingų dokumentų kopijas (jei taikoma);</w:t>
                </w:r>
              </w:p>
              <w:p w:rsidR="00F521EC" w:rsidRDefault="00BF0DFB">
                <w:pPr>
                  <w:tabs>
                    <w:tab w:val="left" w:pos="743"/>
                  </w:tabs>
                  <w:spacing w:line="276" w:lineRule="auto"/>
                  <w:ind w:firstLine="36"/>
                  <w:jc w:val="both"/>
                  <w:rPr>
                    <w:szCs w:val="24"/>
                  </w:rPr>
                </w:pPr>
                <w:r>
                  <w:rPr>
                    <w:szCs w:val="24"/>
                  </w:rPr>
                  <w:t>2.12.8. j</w:t>
                </w:r>
                <w:r>
                  <w:rPr>
                    <w:szCs w:val="24"/>
                    <w:lang w:eastAsia="lt-LT"/>
                  </w:rPr>
                  <w:t xml:space="preserve">ei projekte numatomi statybos darbai ir statinio projektą rengti privaloma, tačiau jis dar nėra parengtas ir patvirtintas, teikiama patvirtintos statinio projektavimo užduoties kopija; </w:t>
                </w:r>
              </w:p>
              <w:p w:rsidR="00F521EC" w:rsidRDefault="00BF0DFB">
                <w:pPr>
                  <w:tabs>
                    <w:tab w:val="left" w:pos="743"/>
                  </w:tabs>
                  <w:spacing w:line="276" w:lineRule="auto"/>
                  <w:ind w:firstLine="36"/>
                  <w:jc w:val="both"/>
                  <w:rPr>
                    <w:szCs w:val="24"/>
                  </w:rPr>
                </w:pPr>
                <w:r>
                  <w:rPr>
                    <w:szCs w:val="24"/>
                  </w:rPr>
                  <w:t>2.12.9. j</w:t>
                </w:r>
                <w:r>
                  <w:rPr>
                    <w:szCs w:val="24"/>
                    <w:lang w:eastAsia="lt-LT"/>
                  </w:rPr>
                  <w:t>ei projekte numatomi statybos darbai ir statinio projektas dar nėra parengtas ir patvirtintas ar statinio projekto rengti neprivaloma, teikiami patalpų brėžiniai iš inventorinės bylos ir preliminarūs darbų apimčių žiniaraščiai, kuriuose nurodytos orientacinės darbų kainos, atitinkančios rinkos kainas, arba dokumentai, kuriuose nustatyta orientacinė patalpų einamojo remonto kvadratinio metro kaina, bei preliminarūs rangovų komerciniai pasiūlymai ir (arba) kainų apklausos suvestinė;</w:t>
                </w:r>
              </w:p>
              <w:p w:rsidR="00F521EC" w:rsidRDefault="00BF0DFB">
                <w:pPr>
                  <w:tabs>
                    <w:tab w:val="left" w:pos="604"/>
                  </w:tabs>
                  <w:spacing w:line="276" w:lineRule="auto"/>
                  <w:ind w:firstLine="36"/>
                  <w:jc w:val="both"/>
                  <w:rPr>
                    <w:szCs w:val="24"/>
                  </w:rPr>
                </w:pPr>
                <w:r>
                  <w:rPr>
                    <w:szCs w:val="24"/>
                  </w:rPr>
                  <w:t>2.12.10. p</w:t>
                </w:r>
                <w:r>
                  <w:rPr>
                    <w:szCs w:val="24"/>
                    <w:lang w:eastAsia="lt-LT"/>
                  </w:rPr>
                  <w:t>areiškėjo įsipareigojimo padengti netinkamas finansuoti, tačiau šiam projektui įgyvendinti būtinas išlaidas, ir tinkamas finansuoti išlaidas, kurių nepadengia projekto finansavimas, pagrindimo dokumentas (įstaigos finansinės ataskaitos, teritorinei ligonių kasai teikta Lietuvos nacionalinės sveikatos sistemos asmens sveikatos priežiūros įstaigų finansinės veiklos ataskaita, banko sąskaitos išrašas ar kt. dokumentai);</w:t>
                </w:r>
              </w:p>
              <w:p w:rsidR="00F521EC" w:rsidRDefault="00BF0DFB">
                <w:pPr>
                  <w:tabs>
                    <w:tab w:val="left" w:pos="680"/>
                    <w:tab w:val="decimal" w:pos="743"/>
                  </w:tabs>
                  <w:spacing w:line="276" w:lineRule="auto"/>
                  <w:jc w:val="both"/>
                  <w:rPr>
                    <w:szCs w:val="24"/>
                  </w:rPr>
                </w:pPr>
                <w:r>
                  <w:rPr>
                    <w:szCs w:val="24"/>
                  </w:rPr>
                  <w:t>2.12.11. i</w:t>
                </w:r>
                <w:r>
                  <w:rPr>
                    <w:szCs w:val="24"/>
                    <w:lang w:eastAsia="lt-LT"/>
                  </w:rPr>
                  <w:t xml:space="preserve">nformacija apie projektui taikomus aplinkosaugos reikalavimus pagal formą, pateiktą </w:t>
                </w:r>
                <w:r>
                  <w:rPr>
                    <w:szCs w:val="24"/>
                  </w:rPr>
                  <w:t>PAFT 1 priedo „P</w:t>
                </w:r>
                <w:r>
                  <w:t>rojekto įgyvendinimo plano forma“</w:t>
                </w:r>
                <w:r>
                  <w:rPr>
                    <w:szCs w:val="24"/>
                  </w:rPr>
                  <w:t xml:space="preserve"> 3 priede „Informacija apie projektui taikomus aplinkosaugos reikalavimus“</w:t>
                </w:r>
                <w:r>
                  <w:rPr>
                    <w:szCs w:val="24"/>
                    <w:lang w:eastAsia="lt-LT"/>
                  </w:rPr>
                  <w:t xml:space="preserve"> (taikoma, jei: 1) pagal projektą planuojama ūkinė veikla (pagal </w:t>
                </w:r>
                <w:r>
                  <w:rPr>
                    <w:szCs w:val="24"/>
                  </w:rPr>
                  <w:t>Lietuvos Respublikos planuojamos ūkinės veiklos poveikio aplinkai vertinimo įstatym</w:t>
                </w:r>
                <w:r>
                  <w:rPr>
                    <w:szCs w:val="24"/>
                    <w:lang w:eastAsia="en-GB"/>
                  </w:rPr>
                  <w:t xml:space="preserve">o (toliau – </w:t>
                </w:r>
                <w:r>
                  <w:rPr>
                    <w:szCs w:val="24"/>
                    <w:lang w:eastAsia="lt-LT"/>
                  </w:rPr>
                  <w:t>PAV įstatymas) 2 straipsnio 4 dalį – numatoma ūkinė veikla, apimanti statybą, statinių rekonstravimą, gamybą, technologinės įrangos ir gamybos proceso diegimą, modernizavimą ar keitimą, gamybos būdo, produkcijos kiekio ar rūšies keitimą, žemės gelmių išteklių gavybą ir ertmių naudojimą, kitų gamtos išteklių naudojimą, žemėtvarkos, miškotvarkos, vandentvarkos projektuose numatomą veiklą ir kitą galinčią daryti poveikį aplinkai ūkinę veiklą) gali turėti poveikį aplinkai ir ji patenka į PAV įstatymo taikymo sritį ir (arba) 2) projekte planuojama ūkinė veikla yra susijusi su „Natura 2000“ teritorijomis); </w:t>
                </w:r>
              </w:p>
              <w:p w:rsidR="00F521EC" w:rsidRDefault="00BF0DFB">
                <w:pPr>
                  <w:tabs>
                    <w:tab w:val="left" w:pos="680"/>
                  </w:tabs>
                  <w:spacing w:line="276" w:lineRule="auto"/>
                  <w:jc w:val="both"/>
                  <w:rPr>
                    <w:szCs w:val="24"/>
                    <w:lang w:eastAsia="lt-LT"/>
                  </w:rPr>
                </w:pPr>
                <w:r>
                  <w:rPr>
                    <w:szCs w:val="24"/>
                  </w:rPr>
                  <w:t xml:space="preserve">2.12.12. Aprašo </w:t>
                </w:r>
                <w:r>
                  <w:rPr>
                    <w:szCs w:val="24"/>
                    <w:lang w:eastAsia="lt-LT"/>
                  </w:rPr>
                  <w:t>priedo „</w:t>
                </w:r>
                <w:r>
                  <w:t>Projekto atitikties reikšmingos žalos nedarymo horizontaliajam principui vertinimo reikalavimų aprašas“</w:t>
                </w:r>
                <w:r>
                  <w:rPr>
                    <w:szCs w:val="24"/>
                    <w:lang w:eastAsia="lt-LT"/>
                  </w:rPr>
                  <w:t xml:space="preserve"> pagrindimo  dokumentai.</w:t>
                </w:r>
              </w:p>
            </w:tc>
          </w:tr>
          <w:tr w:rsidR="00F521EC">
            <w:tc>
              <w:tcPr>
                <w:tcW w:w="14885" w:type="dxa"/>
              </w:tcPr>
              <w:p w:rsidR="00F521EC" w:rsidRDefault="00BF0DFB">
                <w:pPr>
                  <w:spacing w:line="276" w:lineRule="auto"/>
                  <w:jc w:val="both"/>
                  <w:rPr>
                    <w:b/>
                    <w:sz w:val="22"/>
                    <w:szCs w:val="22"/>
                  </w:rPr>
                </w:pPr>
                <w:r>
                  <w:rPr>
                    <w:b/>
                    <w:szCs w:val="24"/>
                  </w:rPr>
                  <w:lastRenderedPageBreak/>
                  <w:t>3. Reikalavimai jungtinio projekto projektams ir jungtinio projekto projektų pareiškėjams</w:t>
                </w:r>
              </w:p>
            </w:tc>
          </w:tr>
          <w:tr w:rsidR="00F521EC">
            <w:tc>
              <w:tcPr>
                <w:tcW w:w="14885" w:type="dxa"/>
              </w:tcPr>
              <w:p w:rsidR="00F521EC" w:rsidRDefault="00BF0DFB">
                <w:pPr>
                  <w:spacing w:line="276" w:lineRule="auto"/>
                  <w:jc w:val="both"/>
                  <w:rPr>
                    <w:bCs/>
                    <w:sz w:val="22"/>
                    <w:szCs w:val="22"/>
                  </w:rPr>
                </w:pPr>
                <w:r>
                  <w:rPr>
                    <w:bCs/>
                    <w:sz w:val="22"/>
                    <w:szCs w:val="22"/>
                  </w:rPr>
                  <w:t>Netaikoma.</w:t>
                </w:r>
              </w:p>
            </w:tc>
          </w:tr>
          <w:tr w:rsidR="00F521EC">
            <w:tc>
              <w:tcPr>
                <w:tcW w:w="14885" w:type="dxa"/>
              </w:tcPr>
              <w:p w:rsidR="00F521EC" w:rsidRDefault="00BF0DFB">
                <w:pPr>
                  <w:jc w:val="both"/>
                  <w:rPr>
                    <w:b/>
                    <w:szCs w:val="24"/>
                  </w:rPr>
                </w:pPr>
                <w:r>
                  <w:rPr>
                    <w:b/>
                    <w:szCs w:val="24"/>
                  </w:rPr>
                  <w:t>4. Projekto tikslinės grupės</w:t>
                </w:r>
              </w:p>
              <w:p w:rsidR="00F521EC" w:rsidRDefault="00BF0DFB">
                <w:pPr>
                  <w:tabs>
                    <w:tab w:val="left" w:pos="462"/>
                  </w:tabs>
                  <w:spacing w:line="276" w:lineRule="auto"/>
                  <w:ind w:firstLine="36"/>
                  <w:jc w:val="both"/>
                  <w:rPr>
                    <w:iCs/>
                    <w:sz w:val="22"/>
                    <w:szCs w:val="22"/>
                  </w:rPr>
                </w:pPr>
                <w:r>
                  <w:rPr>
                    <w:szCs w:val="24"/>
                  </w:rPr>
                  <w:t xml:space="preserve">Lietuvos </w:t>
                </w:r>
                <w:r>
                  <w:rPr>
                    <w:rFonts w:eastAsia="Calibri"/>
                    <w:iCs/>
                    <w:szCs w:val="24"/>
                    <w:lang w:eastAsia="lt-LT"/>
                  </w:rPr>
                  <w:t xml:space="preserve">gyventojai, skubios medicinos pagalbos, intensyviosios terapijos, infekcinių ligų skyrių pacientai, </w:t>
                </w:r>
                <w:r>
                  <w:rPr>
                    <w:rFonts w:eastAsia="Calibri"/>
                    <w:szCs w:val="24"/>
                  </w:rPr>
                  <w:t>sveikatos priežiūros specialistai.</w:t>
                </w:r>
              </w:p>
            </w:tc>
          </w:tr>
          <w:tr w:rsidR="00F521EC">
            <w:trPr>
              <w:trHeight w:val="449"/>
            </w:trPr>
            <w:tc>
              <w:tcPr>
                <w:tcW w:w="14885" w:type="dxa"/>
              </w:tcPr>
              <w:p w:rsidR="00F521EC" w:rsidRDefault="00BF0DFB">
                <w:pPr>
                  <w:spacing w:line="276" w:lineRule="auto"/>
                  <w:rPr>
                    <w:sz w:val="22"/>
                    <w:szCs w:val="22"/>
                  </w:rPr>
                </w:pPr>
                <w:r>
                  <w:rPr>
                    <w:b/>
                    <w:szCs w:val="24"/>
                  </w:rPr>
                  <w:t>5. Horizontaliųjų principų (toliau – HP) reikalavimai</w:t>
                </w:r>
              </w:p>
            </w:tc>
          </w:tr>
          <w:tr w:rsidR="00F521EC">
            <w:trPr>
              <w:trHeight w:val="983"/>
            </w:trPr>
            <w:tc>
              <w:tcPr>
                <w:tcW w:w="14885" w:type="dxa"/>
              </w:tcPr>
              <w:p w:rsidR="00F521EC" w:rsidRDefault="00BF0DFB">
                <w:pPr>
                  <w:spacing w:line="276" w:lineRule="auto"/>
                  <w:jc w:val="both"/>
                  <w:rPr>
                    <w:szCs w:val="24"/>
                    <w:shd w:val="clear" w:color="auto" w:fill="FFFFFF"/>
                    <w:lang w:eastAsia="lt-LT"/>
                  </w:rPr>
                </w:pPr>
                <w:r>
                  <w:rPr>
                    <w:szCs w:val="24"/>
                  </w:rPr>
                  <w:lastRenderedPageBreak/>
                  <w:t>5.1. 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inovatyvumo (kūrybingumo) (įgyvendinant veiklas vykdomi inovatyvūs viešieji pirkimai, taikomos naujos technologijos, kuriami ar diegiami inovatyvūs sprendimai ir pan.).</w:t>
                </w:r>
              </w:p>
              <w:p w:rsidR="00F521EC" w:rsidRDefault="00BF0DFB">
                <w:pPr>
                  <w:spacing w:line="276" w:lineRule="auto"/>
                  <w:jc w:val="both"/>
                  <w:rPr>
                    <w:bCs/>
                    <w:szCs w:val="24"/>
                  </w:rPr>
                </w:pPr>
                <w:r>
                  <w:rPr>
                    <w:szCs w:val="24"/>
                  </w:rPr>
                  <w:t xml:space="preserve">5.2. </w:t>
                </w:r>
                <w:r w:rsidR="00A36A35">
                  <w:t>Įvertinus EGADP 1 komponento planuojamos reformos „Sveikatos sistemos atsparumo dirbti ekstremaliomis situacijomis sisteminis stiprinimas“  poveikį šešiems aplinkos veiksniams, nurodytiems 2020 m. birželio 18 d. Europos Parlamento ir Tarybos reglamento (ES) Nr. 2020/852 dėl sistemos tvariam investavimui palengvinti sukūrimo, kuriuo iš dalies keičiamas Reglamentas (ES) 2019/2088, 17 straipsnyje, nustatyta, kad  planuojamos veiklos neturi jokio poveikio visiems šešiems aplinkos tikslams arba numatomas jų poveikis yra nereikšmingas, t. y. nedaro tiesioginio ir pirminio netiesioginio poveikio per visą gyvavimo ciklą, atsižvelgiant į jų pobūdį, ir todėl laikoma, kad jos atitinka reikšmingos žalos nedarymo principą. Projektų atitikties reikšmingos žalos nedarymo HP vertinimo reikalavimai pateikiami Aprašo priede „Projekto atitikties reikšmingos žalos nedarymo horizontaliajam principui vertinimo reikalavimų aprašas</w:t>
                </w:r>
                <w:r>
                  <w:t>“.</w:t>
                </w:r>
              </w:p>
              <w:p w:rsidR="00F521EC" w:rsidRDefault="00BF0DFB">
                <w:pPr>
                  <w:rPr>
                    <w:sz w:val="22"/>
                    <w:szCs w:val="22"/>
                  </w:rPr>
                </w:pPr>
                <w:r>
                  <w:rPr>
                    <w:szCs w:val="24"/>
                  </w:rPr>
                  <w:t>5.3. Projekto įgyvendinimo metu </w:t>
                </w:r>
                <w:r>
                  <w:rPr>
                    <w:szCs w:val="24"/>
                    <w:lang w:eastAsia="lt-LT"/>
                  </w:rPr>
                  <w:t xml:space="preserve"> neturi būti pažeidžiamos Jungtinių Tautų neįgaliųjų teisių konvencijos nuostatos.</w:t>
                </w:r>
              </w:p>
            </w:tc>
          </w:tr>
          <w:tr w:rsidR="00F521EC">
            <w:tc>
              <w:tcPr>
                <w:tcW w:w="14885" w:type="dxa"/>
              </w:tcPr>
              <w:p w:rsidR="00F521EC" w:rsidRDefault="00BF0DFB">
                <w:pPr>
                  <w:spacing w:line="276" w:lineRule="auto"/>
                  <w:rPr>
                    <w:b/>
                    <w:sz w:val="22"/>
                    <w:szCs w:val="22"/>
                  </w:rPr>
                </w:pPr>
                <w:r>
                  <w:rPr>
                    <w:b/>
                    <w:iCs/>
                    <w:szCs w:val="24"/>
                  </w:rPr>
                  <w:t>6. Europos Sąjungos pagrindinių teisių chartijos (toliau – Chartija) reikalavimai</w:t>
                </w:r>
              </w:p>
            </w:tc>
          </w:tr>
          <w:tr w:rsidR="00F521EC">
            <w:tc>
              <w:tcPr>
                <w:tcW w:w="14885" w:type="dxa"/>
              </w:tcPr>
              <w:p w:rsidR="00F521EC" w:rsidRDefault="00BF0DFB">
                <w:pPr>
                  <w:spacing w:line="276" w:lineRule="auto"/>
                  <w:jc w:val="both"/>
                  <w:rPr>
                    <w:b/>
                    <w:sz w:val="22"/>
                    <w:szCs w:val="22"/>
                  </w:rPr>
                </w:pPr>
                <w:r>
                  <w:rPr>
                    <w:szCs w:val="24"/>
                  </w:rPr>
                  <w:t>Projektas neturi pažeisti Chartijos pagrindinių teisių: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tc>
          </w:tr>
          <w:tr w:rsidR="00F521EC">
            <w:tc>
              <w:tcPr>
                <w:tcW w:w="14885" w:type="dxa"/>
              </w:tcPr>
              <w:p w:rsidR="00F521EC" w:rsidRDefault="00BF0DFB">
                <w:pPr>
                  <w:spacing w:line="276" w:lineRule="auto"/>
                  <w:rPr>
                    <w:b/>
                    <w:szCs w:val="24"/>
                  </w:rPr>
                </w:pPr>
                <w:r>
                  <w:rPr>
                    <w:b/>
                    <w:szCs w:val="24"/>
                    <w:lang w:val="nb-NO"/>
                  </w:rPr>
                  <w:t>7</w:t>
                </w:r>
                <w:r>
                  <w:rPr>
                    <w:b/>
                    <w:szCs w:val="24"/>
                  </w:rPr>
                  <w:t>. Apskritis, kurioje gali būti įgyvendinami projektai</w:t>
                </w:r>
              </w:p>
            </w:tc>
          </w:tr>
          <w:tr w:rsidR="00F521EC">
            <w:tc>
              <w:tcPr>
                <w:tcW w:w="14885" w:type="dxa"/>
              </w:tcPr>
              <w:p w:rsidR="00F521EC" w:rsidRDefault="00BF0DFB">
                <w:pPr>
                  <w:spacing w:line="276" w:lineRule="auto"/>
                  <w:jc w:val="both"/>
                  <w:rPr>
                    <w:iCs/>
                    <w:szCs w:val="24"/>
                  </w:rPr>
                </w:pPr>
                <w:r>
                  <w:rPr>
                    <w:iCs/>
                    <w:szCs w:val="24"/>
                  </w:rPr>
                  <w:t>Netaikoma</w:t>
                </w:r>
              </w:p>
            </w:tc>
          </w:tr>
          <w:tr w:rsidR="00F521EC">
            <w:tc>
              <w:tcPr>
                <w:tcW w:w="14885" w:type="dxa"/>
              </w:tcPr>
              <w:p w:rsidR="00F521EC" w:rsidRDefault="00BF0DFB">
                <w:pPr>
                  <w:spacing w:line="276" w:lineRule="auto"/>
                  <w:jc w:val="both"/>
                  <w:rPr>
                    <w:b/>
                    <w:szCs w:val="24"/>
                  </w:rPr>
                </w:pPr>
                <w:r>
                  <w:rPr>
                    <w:b/>
                    <w:szCs w:val="24"/>
                  </w:rPr>
                  <w:t>8. Reikalavimai valstybės pagalbai (kurie nėra nurodyti kituose Aprašo punktuose)</w:t>
                </w:r>
              </w:p>
            </w:tc>
          </w:tr>
          <w:tr w:rsidR="00F521EC">
            <w:tc>
              <w:tcPr>
                <w:tcW w:w="14885" w:type="dxa"/>
              </w:tcPr>
              <w:p w:rsidR="00F521EC" w:rsidRDefault="00BF0DFB">
                <w:pPr>
                  <w:spacing w:line="276" w:lineRule="auto"/>
                  <w:jc w:val="both"/>
                  <w:rPr>
                    <w:szCs w:val="24"/>
                  </w:rPr>
                </w:pPr>
                <w:r>
                  <w:rPr>
                    <w:szCs w:val="24"/>
                  </w:rPr>
                  <w:t xml:space="preserve">Pagal Aprašą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pagalbaii nuostatas, neteikiama.</w:t>
                </w:r>
              </w:p>
            </w:tc>
          </w:tr>
          <w:tr w:rsidR="00F521EC">
            <w:tc>
              <w:tcPr>
                <w:tcW w:w="14885" w:type="dxa"/>
              </w:tcPr>
              <w:p w:rsidR="00F521EC" w:rsidRDefault="00BF0DFB">
                <w:pPr>
                  <w:spacing w:line="276" w:lineRule="auto"/>
                  <w:ind w:left="426" w:hanging="426"/>
                  <w:jc w:val="both"/>
                  <w:rPr>
                    <w:b/>
                    <w:szCs w:val="24"/>
                  </w:rPr>
                </w:pPr>
                <w:r>
                  <w:rPr>
                    <w:b/>
                    <w:szCs w:val="24"/>
                  </w:rPr>
                  <w:t>9. Projektų atrankos kriterijai</w:t>
                </w:r>
              </w:p>
              <w:p w:rsidR="00F521EC" w:rsidRDefault="00BF0DFB">
                <w:pPr>
                  <w:spacing w:line="276" w:lineRule="auto"/>
                  <w:ind w:left="426" w:hanging="426"/>
                  <w:jc w:val="both"/>
                  <w:rPr>
                    <w:i/>
                    <w:szCs w:val="24"/>
                  </w:rPr>
                </w:pPr>
                <w:r>
                  <w:t xml:space="preserve">(Kiekvienas projektas turi atitikti PAFT </w:t>
                </w:r>
                <w:r>
                  <w:rPr>
                    <w:iCs/>
                  </w:rPr>
                  <w:t>2 priede nustatytus projektų bendruosius atrankos kriterijus.)</w:t>
                </w:r>
              </w:p>
            </w:tc>
          </w:tr>
          <w:tr w:rsidR="00F521EC">
            <w:trPr>
              <w:trHeight w:val="335"/>
            </w:trPr>
            <w:tc>
              <w:tcPr>
                <w:tcW w:w="14885" w:type="dxa"/>
              </w:tcPr>
              <w:p w:rsidR="00F521EC" w:rsidRDefault="00BF0DFB">
                <w:pPr>
                  <w:spacing w:line="276" w:lineRule="auto"/>
                  <w:jc w:val="both"/>
                  <w:rPr>
                    <w:i/>
                    <w:szCs w:val="24"/>
                  </w:rPr>
                </w:pPr>
                <w:r>
                  <w:rPr>
                    <w:szCs w:val="24"/>
                  </w:rPr>
                  <w:t>Specialieji ir prioritetiniai projektų atrankos kriterijai nėra nustatomi.</w:t>
                </w:r>
              </w:p>
            </w:tc>
          </w:tr>
          <w:tr w:rsidR="00F521EC">
            <w:tc>
              <w:tcPr>
                <w:tcW w:w="14885" w:type="dxa"/>
              </w:tcPr>
              <w:p w:rsidR="00F521EC" w:rsidRDefault="00BF0DFB">
                <w:pPr>
                  <w:jc w:val="both"/>
                  <w:rPr>
                    <w:i/>
                    <w:szCs w:val="22"/>
                  </w:rPr>
                </w:pPr>
                <w:r>
                  <w:rPr>
                    <w:b/>
                    <w:szCs w:val="22"/>
                  </w:rPr>
                  <w:t>10. Jungtinio projekto projektų atrankos kriterijai (</w:t>
                </w:r>
                <w:r>
                  <w:rPr>
                    <w:b/>
                    <w:i/>
                    <w:szCs w:val="22"/>
                  </w:rPr>
                  <w:t>pildoma tik jungtiniam projektui)</w:t>
                </w:r>
              </w:p>
              <w:p w:rsidR="00F521EC" w:rsidRDefault="00BF0DFB">
                <w:pPr>
                  <w:spacing w:line="276" w:lineRule="auto"/>
                  <w:rPr>
                    <w:b/>
                    <w:szCs w:val="24"/>
                  </w:rPr>
                </w:pPr>
                <w:r>
                  <w:t xml:space="preserve">(Kiekvienas jungtinio projekto projektas turi atitikti PAFT </w:t>
                </w:r>
                <w:r>
                  <w:rPr>
                    <w:iCs/>
                  </w:rPr>
                  <w:t>2 priede nustatytus projektų bendruosius atrankos kriterijus.)</w:t>
                </w:r>
              </w:p>
            </w:tc>
          </w:tr>
          <w:tr w:rsidR="00F521EC">
            <w:tc>
              <w:tcPr>
                <w:tcW w:w="14885" w:type="dxa"/>
              </w:tcPr>
              <w:p w:rsidR="00F521EC" w:rsidRDefault="00BF0DFB">
                <w:pPr>
                  <w:spacing w:line="276" w:lineRule="auto"/>
                  <w:rPr>
                    <w:bCs/>
                    <w:szCs w:val="24"/>
                  </w:rPr>
                </w:pPr>
                <w:r>
                  <w:rPr>
                    <w:bCs/>
                    <w:szCs w:val="24"/>
                  </w:rPr>
                  <w:lastRenderedPageBreak/>
                  <w:t>Netaikoma.</w:t>
                </w:r>
              </w:p>
            </w:tc>
          </w:tr>
          <w:tr w:rsidR="00F521EC">
            <w:tc>
              <w:tcPr>
                <w:tcW w:w="14885" w:type="dxa"/>
              </w:tcPr>
              <w:p w:rsidR="00F521EC" w:rsidRDefault="00BF0DFB">
                <w:pPr>
                  <w:spacing w:line="276" w:lineRule="auto"/>
                  <w:rPr>
                    <w:b/>
                    <w:szCs w:val="24"/>
                  </w:rPr>
                </w:pPr>
                <w:r>
                  <w:rPr>
                    <w:b/>
                    <w:szCs w:val="24"/>
                  </w:rPr>
                  <w:t>11. Reikalavimai įgyvendinus projektų veiklas</w:t>
                </w:r>
              </w:p>
            </w:tc>
          </w:tr>
          <w:tr w:rsidR="00F521EC">
            <w:tc>
              <w:tcPr>
                <w:tcW w:w="14885" w:type="dxa"/>
              </w:tcPr>
              <w:p w:rsidR="00F521EC" w:rsidRDefault="00BF0DFB">
                <w:pPr>
                  <w:spacing w:line="276" w:lineRule="auto"/>
                  <w:rPr>
                    <w:iCs/>
                    <w:szCs w:val="24"/>
                  </w:rPr>
                </w:pPr>
                <w:r>
                  <w:rPr>
                    <w:iCs/>
                    <w:szCs w:val="24"/>
                  </w:rPr>
                  <w:t>Papildomi reikalavimai, kurie nėra numatyti Administravimo taisyklėse ir PAFT, nenustatyti.</w:t>
                </w:r>
              </w:p>
            </w:tc>
          </w:tr>
          <w:tr w:rsidR="00F521EC">
            <w:tc>
              <w:tcPr>
                <w:tcW w:w="14885" w:type="dxa"/>
              </w:tcPr>
              <w:p w:rsidR="00F521EC" w:rsidRDefault="00BF0DFB">
                <w:pPr>
                  <w:spacing w:line="276" w:lineRule="auto"/>
                  <w:rPr>
                    <w:sz w:val="22"/>
                    <w:szCs w:val="22"/>
                  </w:rPr>
                </w:pPr>
                <w:r>
                  <w:rPr>
                    <w:b/>
                    <w:szCs w:val="24"/>
                  </w:rPr>
                  <w:t>12. Kiti reikalavimai</w:t>
                </w:r>
              </w:p>
            </w:tc>
          </w:tr>
          <w:tr w:rsidR="00F521EC">
            <w:tc>
              <w:tcPr>
                <w:tcW w:w="14885" w:type="dxa"/>
              </w:tcPr>
              <w:p w:rsidR="00F521EC" w:rsidRDefault="00BF0DFB">
                <w:pPr>
                  <w:tabs>
                    <w:tab w:val="left" w:pos="459"/>
                  </w:tabs>
                  <w:spacing w:line="276" w:lineRule="auto"/>
                  <w:jc w:val="both"/>
                  <w:rPr>
                    <w:iCs/>
                    <w:szCs w:val="24"/>
                  </w:rPr>
                </w:pPr>
                <w:r>
                  <w:rPr>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F521EC">
            <w:tc>
              <w:tcPr>
                <w:tcW w:w="14885" w:type="dxa"/>
              </w:tcPr>
              <w:p w:rsidR="00F521EC" w:rsidRDefault="00BF0DFB">
                <w:pPr>
                  <w:spacing w:line="276" w:lineRule="auto"/>
                  <w:jc w:val="both"/>
                  <w:rPr>
                    <w:b/>
                    <w:szCs w:val="24"/>
                  </w:rPr>
                </w:pPr>
                <w:r>
                  <w:rPr>
                    <w:b/>
                    <w:szCs w:val="24"/>
                  </w:rPr>
                  <w:t>IŠLAIDŲ TINKAMUMO FINANSUOTI REIKALAVIMAI</w:t>
                </w:r>
              </w:p>
            </w:tc>
          </w:tr>
          <w:tr w:rsidR="00F521EC">
            <w:trPr>
              <w:trHeight w:val="403"/>
            </w:trPr>
            <w:tc>
              <w:tcPr>
                <w:tcW w:w="14885" w:type="dxa"/>
              </w:tcPr>
              <w:p w:rsidR="00F521EC" w:rsidRDefault="00BF0DFB">
                <w:pPr>
                  <w:spacing w:line="276" w:lineRule="auto"/>
                  <w:jc w:val="both"/>
                  <w:rPr>
                    <w:b/>
                    <w:szCs w:val="24"/>
                  </w:rPr>
                </w:pPr>
                <w:r>
                  <w:rPr>
                    <w:b/>
                    <w:szCs w:val="24"/>
                  </w:rPr>
                  <w:t>13. Išlaidų tinkamumo finansuoti reikalavimai</w:t>
                </w:r>
              </w:p>
            </w:tc>
          </w:tr>
          <w:tr w:rsidR="00F521EC">
            <w:trPr>
              <w:trHeight w:val="403"/>
            </w:trPr>
            <w:tc>
              <w:tcPr>
                <w:tcW w:w="14885" w:type="dxa"/>
              </w:tcPr>
              <w:p w:rsidR="00F521EC" w:rsidRDefault="00BF0DFB">
                <w:pPr>
                  <w:jc w:val="both"/>
                  <w:rPr>
                    <w:szCs w:val="24"/>
                  </w:rPr>
                </w:pPr>
                <w:r>
                  <w:rPr>
                    <w:szCs w:val="24"/>
                  </w:rPr>
                  <w:t xml:space="preserve">13.1. Išlaidų tinkamumo finansuoti reikalavimai nustatyti PAFT VII skyriuje „Projektų išlaidų reikalavimai“ </w:t>
                </w:r>
                <w:r>
                  <w:t>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r>
                  <w:rPr>
                    <w:szCs w:val="24"/>
                  </w:rPr>
                  <w:t>.</w:t>
                </w:r>
              </w:p>
              <w:p w:rsidR="00F521EC" w:rsidRDefault="00BF0DFB">
                <w:pPr>
                  <w:tabs>
                    <w:tab w:val="left" w:pos="458"/>
                    <w:tab w:val="left" w:pos="603"/>
                  </w:tabs>
                  <w:spacing w:line="276" w:lineRule="auto"/>
                  <w:jc w:val="both"/>
                  <w:rPr>
                    <w:bCs/>
                    <w:szCs w:val="24"/>
                  </w:rPr>
                </w:pPr>
                <w:r>
                  <w:rPr>
                    <w:szCs w:val="24"/>
                  </w:rPr>
                  <w:t xml:space="preserve">13.2. </w:t>
                </w:r>
                <w:r>
                  <w:rPr>
                    <w:bCs/>
                    <w:szCs w:val="24"/>
                  </w:rPr>
                  <w:t>Didžiausia galima projektų finansuojamoji dalis sudaro 100 proc. visų tinkamų finansuoti projekto išlaidų. Pareiškėjas savo iniciatyva ir savo ir (arba) kitų šaltinių lėšomis gali prisidėti prie projekto įgyvendinimo.</w:t>
                </w:r>
              </w:p>
              <w:p w:rsidR="00F521EC" w:rsidRDefault="00BF0DFB">
                <w:pPr>
                  <w:spacing w:line="276" w:lineRule="auto"/>
                  <w:jc w:val="both"/>
                  <w:rPr>
                    <w:szCs w:val="24"/>
                  </w:rPr>
                </w:pPr>
                <w:r>
                  <w:rPr>
                    <w:szCs w:val="24"/>
                  </w:rPr>
                  <w:t>13.3. Projekto tinkamų finansuoti išlaidų dalis, kurios nepadengia projektui skiriamo finansavimo lėšos, turi būti finansuojama iš projekto vykdytojo lėšų.</w:t>
                </w:r>
              </w:p>
              <w:p w:rsidR="00F521EC" w:rsidRDefault="00BF0DFB">
                <w:pPr>
                  <w:spacing w:line="276" w:lineRule="auto"/>
                  <w:jc w:val="both"/>
                  <w:rPr>
                    <w:szCs w:val="24"/>
                  </w:rPr>
                </w:pPr>
                <w:r>
                  <w:rPr>
                    <w:szCs w:val="24"/>
                  </w:rPr>
                  <w:t>13.4. Projekto vykdytojui, vadovaujantis PAFT numatytomis sąlygomis, gali būti mokamas avansas.</w:t>
                </w:r>
              </w:p>
              <w:p w:rsidR="00F521EC" w:rsidRDefault="00BF0DFB">
                <w:pPr>
                  <w:spacing w:line="276" w:lineRule="auto"/>
                  <w:jc w:val="both"/>
                  <w:rPr>
                    <w:szCs w:val="24"/>
                  </w:rPr>
                </w:pPr>
                <w:r>
                  <w:rPr>
                    <w:szCs w:val="24"/>
                  </w:rPr>
                  <w:t>13.5. Projekto išlaidos projekto įgyvendinimo metu apmokamos išlaidų kompensavimo būdu projekto vykdytojui deklaruojant patirtas ir apmokėtas išlaidas, supaprastintai apmokamas išlaidas arba kartu derinant šias abi apmokėjimo formas.</w:t>
                </w:r>
              </w:p>
              <w:p w:rsidR="00F521EC" w:rsidRDefault="00BF0DFB">
                <w:pPr>
                  <w:spacing w:line="276" w:lineRule="auto"/>
                  <w:jc w:val="both"/>
                  <w:rPr>
                    <w:szCs w:val="24"/>
                  </w:rPr>
                </w:pPr>
                <w:r>
                  <w:rPr>
                    <w:szCs w:val="24"/>
                  </w:rPr>
                  <w:t>13.6. Projektams taikomi supaprastinti išlaidų dydžiai, kurie nurodyti Aprašo 14 punkte „Projektų veiklų ir jungtinio projekto projektų įgyvendinimui taikomi supaprastintai apmokamų išlaidų dydžiai“.</w:t>
                </w:r>
                <w:r>
                  <w:rPr>
                    <w:strike/>
                    <w:szCs w:val="24"/>
                  </w:rPr>
                  <w:t xml:space="preserve"> </w:t>
                </w:r>
              </w:p>
              <w:p w:rsidR="00F521EC" w:rsidRDefault="00BF0DFB">
                <w:pPr>
                  <w:spacing w:line="276" w:lineRule="auto"/>
                  <w:jc w:val="both"/>
                  <w:rPr>
                    <w:szCs w:val="24"/>
                  </w:rPr>
                </w:pPr>
                <w:r>
                  <w:rPr>
                    <w:szCs w:val="24"/>
                  </w:rPr>
                  <w:t>13.7. Netinkamos finansuoti projekto lėšomis išlaidos, nustatytos PAFT VII skyriaus „Projektų išlaidų reikalavimai“ 3 skirsnyje:</w:t>
                </w:r>
              </w:p>
              <w:p w:rsidR="00F521EC" w:rsidRDefault="00BF0DFB">
                <w:pPr>
                  <w:spacing w:line="276" w:lineRule="auto"/>
                  <w:jc w:val="both"/>
                  <w:rPr>
                    <w:szCs w:val="24"/>
                  </w:rPr>
                </w:pPr>
                <w:r>
                  <w:rPr>
                    <w:szCs w:val="24"/>
                  </w:rPr>
                  <w:t>13.7.1. žemės ir kito nekilnojamojo turto įsigijimo išlaidos;</w:t>
                </w:r>
              </w:p>
              <w:p w:rsidR="00F521EC" w:rsidRDefault="00BF0DFB">
                <w:pPr>
                  <w:spacing w:line="276" w:lineRule="auto"/>
                  <w:jc w:val="both"/>
                  <w:rPr>
                    <w:szCs w:val="24"/>
                  </w:rPr>
                </w:pPr>
                <w:r>
                  <w:rPr>
                    <w:szCs w:val="24"/>
                  </w:rPr>
                  <w:t>13.7.2. transporto priemonių įsigijimo išlaidos;</w:t>
                </w:r>
              </w:p>
              <w:p w:rsidR="00F521EC" w:rsidRDefault="00BF0DFB">
                <w:pPr>
                  <w:spacing w:line="276" w:lineRule="auto"/>
                  <w:jc w:val="both"/>
                  <w:rPr>
                    <w:szCs w:val="24"/>
                  </w:rPr>
                </w:pPr>
                <w:r>
                  <w:rPr>
                    <w:szCs w:val="24"/>
                  </w:rPr>
                  <w:t>13.7.3. naudojamo ilgalaikio turto nusidėvėjimo (amortizacijos) sąnaudos;</w:t>
                </w:r>
              </w:p>
              <w:p w:rsidR="00F521EC" w:rsidRDefault="00BF0DFB">
                <w:pPr>
                  <w:spacing w:line="276" w:lineRule="auto"/>
                  <w:jc w:val="both"/>
                  <w:rPr>
                    <w:strike/>
                    <w:szCs w:val="24"/>
                  </w:rPr>
                </w:pPr>
                <w:r>
                  <w:rPr>
                    <w:szCs w:val="24"/>
                  </w:rPr>
                  <w:t>13.7.4. vienkartinės priemonės, higienos prekės ir kitos panašios paslaugoms teikti reikalingos priemonės;</w:t>
                </w:r>
              </w:p>
              <w:p w:rsidR="00F521EC" w:rsidRDefault="00BF0DFB">
                <w:pPr>
                  <w:tabs>
                    <w:tab w:val="left" w:pos="458"/>
                  </w:tabs>
                  <w:spacing w:line="276" w:lineRule="auto"/>
                  <w:jc w:val="both"/>
                  <w:rPr>
                    <w:bCs/>
                    <w:szCs w:val="24"/>
                  </w:rPr>
                </w:pPr>
                <w:r>
                  <w:rPr>
                    <w:szCs w:val="24"/>
                  </w:rPr>
                  <w:t>13.7.5. nepiniginis projekto vykdytojo ir (ar) projekto partnerio įnašas.</w:t>
                </w:r>
              </w:p>
              <w:p w:rsidR="00F521EC" w:rsidRDefault="00BF0DFB">
                <w:pPr>
                  <w:tabs>
                    <w:tab w:val="left" w:pos="458"/>
                  </w:tabs>
                  <w:spacing w:line="276" w:lineRule="auto"/>
                  <w:jc w:val="both"/>
                  <w:rPr>
                    <w:bCs/>
                    <w:szCs w:val="24"/>
                  </w:rPr>
                </w:pPr>
                <w:r>
                  <w:rPr>
                    <w:bCs/>
                    <w:szCs w:val="24"/>
                  </w:rPr>
                  <w:t xml:space="preserve">13.8. </w:t>
                </w:r>
                <w:r w:rsidR="00A36A35">
                  <w:t>Pridėtinės vertės mokesčio (toliau – PVM) tinkamumo reikalavimai nurodyti PAFT ketvirtame skirsnyje. PVM nėra tinkamas finansuoti EGADP subsidijos lėšomis, PVM finansuojamas VB lėšomis</w:t>
                </w:r>
                <w:r>
                  <w:t>.</w:t>
                </w:r>
              </w:p>
              <w:p w:rsidR="00F521EC" w:rsidRDefault="00BF0DFB">
                <w:pPr>
                  <w:tabs>
                    <w:tab w:val="left" w:pos="458"/>
                  </w:tabs>
                  <w:spacing w:line="276" w:lineRule="auto"/>
                  <w:jc w:val="both"/>
                  <w:rPr>
                    <w:b/>
                    <w:sz w:val="22"/>
                    <w:szCs w:val="22"/>
                  </w:rPr>
                </w:pPr>
                <w:r>
                  <w:rPr>
                    <w:bCs/>
                    <w:szCs w:val="24"/>
                  </w:rPr>
                  <w:t>13.9. Kryžminis finansavimas netaikomas.</w:t>
                </w:r>
              </w:p>
            </w:tc>
          </w:tr>
          <w:tr w:rsidR="00F521EC">
            <w:trPr>
              <w:trHeight w:val="349"/>
            </w:trPr>
            <w:tc>
              <w:tcPr>
                <w:tcW w:w="14885" w:type="dxa"/>
              </w:tcPr>
              <w:p w:rsidR="00F521EC" w:rsidRDefault="00BF0DFB">
                <w:pPr>
                  <w:spacing w:line="276" w:lineRule="auto"/>
                  <w:jc w:val="both"/>
                  <w:rPr>
                    <w:sz w:val="22"/>
                    <w:szCs w:val="22"/>
                  </w:rPr>
                </w:pPr>
                <w:r>
                  <w:rPr>
                    <w:b/>
                    <w:szCs w:val="24"/>
                  </w:rPr>
                  <w:lastRenderedPageBreak/>
                  <w:t>14. Projektų veiklų ir jungtinio projekto projektų įgyvendinimui taikomi supaprastintai apmokamų išlaidų</w:t>
                </w:r>
              </w:p>
            </w:tc>
          </w:tr>
          <w:tr w:rsidR="00F521EC">
            <w:tc>
              <w:tcPr>
                <w:tcW w:w="14885"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3700"/>
                  <w:gridCol w:w="4675"/>
                </w:tblGrid>
                <w:tr w:rsidR="00F521EC">
                  <w:tc>
                    <w:tcPr>
                      <w:tcW w:w="14913" w:type="dxa"/>
                      <w:gridSpan w:val="5"/>
                    </w:tcPr>
                    <w:p w:rsidR="00F521EC" w:rsidRDefault="00BF0DFB">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rsidR="00F521EC" w:rsidRDefault="00BF0DFB">
                      <w:r>
                        <w:rPr>
                          <w:rFonts w:eastAsia="MS Gothic"/>
                          <w:b/>
                          <w:bCs/>
                          <w:szCs w:val="24"/>
                        </w:rPr>
                        <w:t>X</w:t>
                      </w:r>
                      <w:r>
                        <w:rPr>
                          <w:b/>
                          <w:bCs/>
                          <w:szCs w:val="24"/>
                        </w:rPr>
                        <w:t xml:space="preserve"> Neindeksuojama</w:t>
                      </w:r>
                    </w:p>
                  </w:tc>
                </w:tr>
                <w:tr w:rsidR="00F521EC">
                  <w:tc>
                    <w:tcPr>
                      <w:tcW w:w="2889" w:type="dxa"/>
                      <w:vAlign w:val="center"/>
                    </w:tcPr>
                    <w:p w:rsidR="00F521EC" w:rsidRDefault="00BF0DFB">
                      <w:pPr>
                        <w:jc w:val="center"/>
                        <w:rPr>
                          <w:b/>
                          <w:bCs/>
                        </w:rPr>
                      </w:pPr>
                      <w:r>
                        <w:rPr>
                          <w:b/>
                          <w:bCs/>
                        </w:rPr>
                        <w:t>Veiklos ir (ar) išlaidos, kurioms taikomi supaprastintai apmokamų išlaidų dydžiai</w:t>
                      </w:r>
                    </w:p>
                  </w:tc>
                  <w:tc>
                    <w:tcPr>
                      <w:tcW w:w="1806" w:type="dxa"/>
                      <w:vAlign w:val="center"/>
                    </w:tcPr>
                    <w:p w:rsidR="00F521EC" w:rsidRDefault="00BF0DFB">
                      <w:pPr>
                        <w:jc w:val="center"/>
                        <w:rPr>
                          <w:b/>
                          <w:bCs/>
                        </w:rPr>
                      </w:pPr>
                      <w:r>
                        <w:rPr>
                          <w:b/>
                          <w:bCs/>
                        </w:rPr>
                        <w:t>Supaprastintai apmokamų išlaidų dydžio kodas</w:t>
                      </w:r>
                    </w:p>
                  </w:tc>
                  <w:tc>
                    <w:tcPr>
                      <w:tcW w:w="1843" w:type="dxa"/>
                      <w:vAlign w:val="center"/>
                    </w:tcPr>
                    <w:p w:rsidR="00F521EC" w:rsidRDefault="00BF0DFB">
                      <w:pPr>
                        <w:jc w:val="center"/>
                        <w:rPr>
                          <w:b/>
                          <w:bCs/>
                          <w:i/>
                          <w:iCs/>
                        </w:rPr>
                      </w:pPr>
                      <w:r>
                        <w:rPr>
                          <w:b/>
                          <w:bCs/>
                        </w:rPr>
                        <w:t>Supaprastintai apmokamų išlaidų dydžio versija</w:t>
                      </w:r>
                    </w:p>
                  </w:tc>
                  <w:tc>
                    <w:tcPr>
                      <w:tcW w:w="3700" w:type="dxa"/>
                      <w:vAlign w:val="center"/>
                    </w:tcPr>
                    <w:p w:rsidR="00F521EC" w:rsidRDefault="00BF0DFB">
                      <w:pPr>
                        <w:jc w:val="center"/>
                        <w:rPr>
                          <w:b/>
                          <w:bCs/>
                        </w:rPr>
                      </w:pPr>
                      <w:r>
                        <w:rPr>
                          <w:b/>
                          <w:bCs/>
                        </w:rPr>
                        <w:t>Supaprastintai apmokamų išlaidų dydžio pavadinimas</w:t>
                      </w:r>
                    </w:p>
                  </w:tc>
                  <w:tc>
                    <w:tcPr>
                      <w:tcW w:w="4675" w:type="dxa"/>
                      <w:vAlign w:val="center"/>
                    </w:tcPr>
                    <w:p w:rsidR="00F521EC" w:rsidRDefault="00BF0DFB">
                      <w:pPr>
                        <w:jc w:val="center"/>
                        <w:rPr>
                          <w:b/>
                          <w:bCs/>
                        </w:rPr>
                      </w:pPr>
                      <w:r>
                        <w:rPr>
                          <w:b/>
                          <w:bCs/>
                        </w:rPr>
                        <w:t>Papildoma informacija</w:t>
                      </w:r>
                    </w:p>
                  </w:tc>
                </w:tr>
                <w:tr w:rsidR="00F521EC">
                  <w:trPr>
                    <w:trHeight w:val="852"/>
                  </w:trPr>
                  <w:tc>
                    <w:tcPr>
                      <w:tcW w:w="2889" w:type="dxa"/>
                    </w:tcPr>
                    <w:p w:rsidR="00F521EC" w:rsidRDefault="00BF0DFB">
                      <w:r>
                        <w:t>14.1.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be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t>14.2. Matomumo ir informavimo priemonės</w:t>
                      </w:r>
                    </w:p>
                  </w:tc>
                  <w:tc>
                    <w:tcPr>
                      <w:tcW w:w="1806" w:type="dxa"/>
                    </w:tcPr>
                    <w:p w:rsidR="00F521EC" w:rsidRDefault="00BF0DFB">
                      <w:pPr>
                        <w:jc w:val="center"/>
                        <w:rPr>
                          <w:szCs w:val="24"/>
                        </w:rPr>
                      </w:pPr>
                      <w:r>
                        <w:rPr>
                          <w:szCs w:val="24"/>
                        </w:rPr>
                        <w:t>FS-01-02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pirmojo rinkinio FS su PVM</w:t>
                      </w:r>
                    </w:p>
                  </w:tc>
                  <w:tc>
                    <w:tcPr>
                      <w:tcW w:w="4675" w:type="dxa"/>
                    </w:tcPr>
                    <w:p w:rsidR="00F521EC" w:rsidRDefault="00BF0DFB">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14.3. Matomumo ir informavimo priemonės</w:t>
                      </w:r>
                    </w:p>
                    <w:p w:rsidR="00F521EC" w:rsidRDefault="00F521EC">
                      <w:pPr>
                        <w:rPr>
                          <w:szCs w:val="24"/>
                        </w:rPr>
                      </w:pPr>
                    </w:p>
                  </w:tc>
                  <w:tc>
                    <w:tcPr>
                      <w:tcW w:w="1806" w:type="dxa"/>
                    </w:tcPr>
                    <w:p w:rsidR="00F521EC" w:rsidRDefault="00BF0DFB">
                      <w:pPr>
                        <w:jc w:val="center"/>
                        <w:rPr>
                          <w:szCs w:val="24"/>
                        </w:rPr>
                      </w:pPr>
                      <w:r>
                        <w:rPr>
                          <w:szCs w:val="24"/>
                        </w:rPr>
                        <w:t>FS-01-03</w:t>
                      </w:r>
                    </w:p>
                  </w:tc>
                  <w:tc>
                    <w:tcPr>
                      <w:tcW w:w="1843" w:type="dxa"/>
                    </w:tcPr>
                    <w:p w:rsidR="00F521EC" w:rsidRDefault="00BF0DFB">
                      <w:pPr>
                        <w:jc w:val="center"/>
                        <w:rPr>
                          <w:szCs w:val="24"/>
                          <w:lang w:val="en-US"/>
                        </w:rPr>
                      </w:pPr>
                      <w:r>
                        <w:rPr>
                          <w:szCs w:val="24"/>
                        </w:rPr>
                        <w:t>0</w:t>
                      </w:r>
                      <w:r>
                        <w:rPr>
                          <w:szCs w:val="24"/>
                          <w:lang w:val="en-US"/>
                        </w:rPr>
                        <w:t>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be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852"/>
                  </w:trPr>
                  <w:tc>
                    <w:tcPr>
                      <w:tcW w:w="2889" w:type="dxa"/>
                    </w:tcPr>
                    <w:p w:rsidR="00F521EC" w:rsidRDefault="00BF0DFB">
                      <w:pPr>
                        <w:rPr>
                          <w:szCs w:val="24"/>
                        </w:rPr>
                      </w:pPr>
                      <w:r>
                        <w:rPr>
                          <w:szCs w:val="24"/>
                        </w:rPr>
                        <w:t>14.4. Matomumo ir informavimo priemonės</w:t>
                      </w:r>
                    </w:p>
                  </w:tc>
                  <w:tc>
                    <w:tcPr>
                      <w:tcW w:w="1806" w:type="dxa"/>
                    </w:tcPr>
                    <w:p w:rsidR="00F521EC" w:rsidRDefault="00BF0DFB">
                      <w:pPr>
                        <w:jc w:val="center"/>
                        <w:rPr>
                          <w:szCs w:val="24"/>
                        </w:rPr>
                      </w:pPr>
                      <w:r>
                        <w:rPr>
                          <w:szCs w:val="24"/>
                        </w:rPr>
                        <w:t>FS-01-04</w:t>
                      </w:r>
                    </w:p>
                    <w:p w:rsidR="00F521EC" w:rsidRDefault="00F521EC">
                      <w:pPr>
                        <w:jc w:val="center"/>
                        <w:rPr>
                          <w:szCs w:val="24"/>
                        </w:rPr>
                      </w:pP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Įgyvendintų privalomų matomumo ir informavimo priemonių apie ES fondų investicijų veiklas fiksuotoji suma, antrojo rinkinio FS su PVM</w:t>
                      </w:r>
                    </w:p>
                  </w:tc>
                  <w:tc>
                    <w:tcPr>
                      <w:tcW w:w="4675" w:type="dxa"/>
                    </w:tcPr>
                    <w:p w:rsidR="00F521EC" w:rsidRDefault="00BF0DFB">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rPr>
                    <w:trHeight w:val="557"/>
                  </w:trPr>
                  <w:tc>
                    <w:tcPr>
                      <w:tcW w:w="2889" w:type="dxa"/>
                    </w:tcPr>
                    <w:p w:rsidR="00F521EC" w:rsidRDefault="00BF0DFB">
                      <w:pPr>
                        <w:rPr>
                          <w:szCs w:val="24"/>
                        </w:rPr>
                      </w:pPr>
                      <w:r>
                        <w:rPr>
                          <w:szCs w:val="24"/>
                        </w:rPr>
                        <w:t>14.5. Netiesioginės išlaidos</w:t>
                      </w:r>
                    </w:p>
                  </w:tc>
                  <w:tc>
                    <w:tcPr>
                      <w:tcW w:w="1806" w:type="dxa"/>
                    </w:tcPr>
                    <w:p w:rsidR="00F521EC" w:rsidRDefault="00BF0DFB">
                      <w:pPr>
                        <w:jc w:val="center"/>
                        <w:rPr>
                          <w:szCs w:val="24"/>
                        </w:rPr>
                      </w:pPr>
                      <w:r>
                        <w:rPr>
                          <w:szCs w:val="24"/>
                        </w:rPr>
                        <w:t>FN-01</w:t>
                      </w:r>
                    </w:p>
                  </w:tc>
                  <w:tc>
                    <w:tcPr>
                      <w:tcW w:w="1843" w:type="dxa"/>
                    </w:tcPr>
                    <w:p w:rsidR="00F521EC" w:rsidRDefault="00BF0DFB">
                      <w:pPr>
                        <w:jc w:val="center"/>
                        <w:rPr>
                          <w:szCs w:val="24"/>
                        </w:rPr>
                      </w:pPr>
                      <w:r>
                        <w:rPr>
                          <w:szCs w:val="24"/>
                        </w:rPr>
                        <w:t>-</w:t>
                      </w:r>
                    </w:p>
                  </w:tc>
                  <w:tc>
                    <w:tcPr>
                      <w:tcW w:w="3700" w:type="dxa"/>
                    </w:tcPr>
                    <w:p w:rsidR="00F521EC" w:rsidRDefault="00BF0DFB">
                      <w:pPr>
                        <w:rPr>
                          <w:szCs w:val="24"/>
                        </w:rPr>
                      </w:pPr>
                      <w:r>
                        <w:rPr>
                          <w:szCs w:val="24"/>
                        </w:rPr>
                        <w:t>Iki 7 proc. netiesioginių išlaidų fiksuotoji norma</w:t>
                      </w:r>
                    </w:p>
                  </w:tc>
                  <w:tc>
                    <w:tcPr>
                      <w:tcW w:w="4675" w:type="dxa"/>
                    </w:tcPr>
                    <w:p w:rsidR="00F521EC" w:rsidRDefault="00BF0DFB">
                      <w:pPr>
                        <w:rPr>
                          <w:szCs w:val="24"/>
                          <w:highlight w:val="yellow"/>
                        </w:rPr>
                      </w:pPr>
                      <w:r>
                        <w:rPr>
                          <w:szCs w:val="24"/>
                        </w:rPr>
                        <w:t>7 proc.</w:t>
                      </w:r>
                    </w:p>
                  </w:tc>
                </w:tr>
                <w:tr w:rsidR="00F521EC">
                  <w:tc>
                    <w:tcPr>
                      <w:tcW w:w="2889" w:type="dxa"/>
                    </w:tcPr>
                    <w:p w:rsidR="00F521EC" w:rsidRDefault="00BF0DFB">
                      <w:pPr>
                        <w:rPr>
                          <w:szCs w:val="24"/>
                        </w:rPr>
                      </w:pPr>
                      <w:r>
                        <w:rPr>
                          <w:szCs w:val="24"/>
                        </w:rPr>
                        <w:t>14.6. Kasmetinių atostogų fiksuotoji norma</w:t>
                      </w:r>
                    </w:p>
                  </w:tc>
                  <w:tc>
                    <w:tcPr>
                      <w:tcW w:w="1806" w:type="dxa"/>
                    </w:tcPr>
                    <w:p w:rsidR="00F521EC" w:rsidRDefault="00BF0DFB">
                      <w:pPr>
                        <w:jc w:val="center"/>
                        <w:rPr>
                          <w:szCs w:val="24"/>
                        </w:rPr>
                      </w:pPr>
                      <w:r>
                        <w:rPr>
                          <w:szCs w:val="24"/>
                        </w:rPr>
                        <w:t>FN-05-01</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Fiksuotoji norma, taikoma, kai priklauso 20 d. d. (jeigu dirbama 5 d. d. per savaitę) arba 24 d. d. (jeigu </w:t>
                      </w:r>
                      <w:r>
                        <w:rPr>
                          <w:szCs w:val="24"/>
                        </w:rPr>
                        <w:lastRenderedPageBreak/>
                        <w:t>dirbama 6 d. d. per savaitę) kasmetinės atostogos</w:t>
                      </w:r>
                    </w:p>
                  </w:tc>
                  <w:tc>
                    <w:tcPr>
                      <w:tcW w:w="4675" w:type="dxa"/>
                    </w:tcPr>
                    <w:p w:rsidR="00F521EC" w:rsidRDefault="00BF0DFB">
                      <w:pPr>
                        <w:rPr>
                          <w:szCs w:val="24"/>
                          <w:highlight w:val="yellow"/>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F521EC">
                  <w:tc>
                    <w:tcPr>
                      <w:tcW w:w="2889" w:type="dxa"/>
                    </w:tcPr>
                    <w:p w:rsidR="00F521EC" w:rsidRDefault="00BF0DFB">
                      <w:pPr>
                        <w:rPr>
                          <w:szCs w:val="24"/>
                        </w:rPr>
                      </w:pPr>
                      <w:r>
                        <w:rPr>
                          <w:szCs w:val="24"/>
                        </w:rPr>
                        <w:lastRenderedPageBreak/>
                        <w:t>14.7. Kasmetinių atostogų fiksuotoji norma</w:t>
                      </w:r>
                    </w:p>
                  </w:tc>
                  <w:tc>
                    <w:tcPr>
                      <w:tcW w:w="1806" w:type="dxa"/>
                    </w:tcPr>
                    <w:p w:rsidR="00F521EC" w:rsidRDefault="00BF0DFB">
                      <w:pPr>
                        <w:jc w:val="center"/>
                        <w:rPr>
                          <w:szCs w:val="24"/>
                        </w:rPr>
                      </w:pPr>
                      <w:r>
                        <w:rPr>
                          <w:szCs w:val="24"/>
                        </w:rPr>
                        <w:t>FN-05-02</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21 iki 25 d. d. (jeigu dirbama 5 d. d. per savaitę) arba nuo 25 iki 30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14.8. Kasmetinių atostogų  fiksuotoji norma</w:t>
                      </w:r>
                    </w:p>
                  </w:tc>
                  <w:tc>
                    <w:tcPr>
                      <w:tcW w:w="1806" w:type="dxa"/>
                    </w:tcPr>
                    <w:p w:rsidR="00F521EC" w:rsidRDefault="00BF0DFB">
                      <w:pPr>
                        <w:jc w:val="center"/>
                        <w:rPr>
                          <w:szCs w:val="24"/>
                        </w:rPr>
                      </w:pPr>
                      <w:r>
                        <w:rPr>
                          <w:szCs w:val="24"/>
                        </w:rPr>
                        <w:t>FN-05-03</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26 iki 30 d. d. (jeigu dirbama 5 d. d. per savaitę) arba nuo 31 iki 36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14.9. Kasmetinių atostogų fiksuotoji norma</w:t>
                      </w:r>
                    </w:p>
                  </w:tc>
                  <w:tc>
                    <w:tcPr>
                      <w:tcW w:w="1806" w:type="dxa"/>
                    </w:tcPr>
                    <w:p w:rsidR="00F521EC" w:rsidRDefault="00BF0DFB">
                      <w:pPr>
                        <w:jc w:val="center"/>
                        <w:rPr>
                          <w:szCs w:val="24"/>
                        </w:rPr>
                      </w:pPr>
                      <w:r>
                        <w:rPr>
                          <w:szCs w:val="24"/>
                        </w:rPr>
                        <w:t>FN-05-04</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31 iki 36 d. d. (jeigu dirbama 5 d. d. per savaitę) arba nuo 37 iki 42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14.10. Kasmetinių atostogų fiksuotoji norma</w:t>
                      </w:r>
                    </w:p>
                  </w:tc>
                  <w:tc>
                    <w:tcPr>
                      <w:tcW w:w="1806" w:type="dxa"/>
                    </w:tcPr>
                    <w:p w:rsidR="00F521EC" w:rsidRDefault="00BF0DFB">
                      <w:pPr>
                        <w:jc w:val="center"/>
                        <w:rPr>
                          <w:szCs w:val="24"/>
                        </w:rPr>
                      </w:pPr>
                      <w:r>
                        <w:rPr>
                          <w:szCs w:val="24"/>
                        </w:rPr>
                        <w:t>FN-05-05</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nuo 37 iki 39 d. d. (jeigu dirbama 5 d. d. per savaitę) arba nuo 43 iki 47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14.11. Kasmetinių atostogų fiksuotoji norma</w:t>
                      </w:r>
                    </w:p>
                  </w:tc>
                  <w:tc>
                    <w:tcPr>
                      <w:tcW w:w="1806" w:type="dxa"/>
                    </w:tcPr>
                    <w:p w:rsidR="00F521EC" w:rsidRDefault="00BF0DFB">
                      <w:pPr>
                        <w:jc w:val="center"/>
                        <w:rPr>
                          <w:szCs w:val="24"/>
                        </w:rPr>
                      </w:pPr>
                      <w:r>
                        <w:rPr>
                          <w:szCs w:val="24"/>
                        </w:rPr>
                        <w:t>FN-05-06</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Fiksuotoji norma, taikoma, kai priklauso 40 d. d. (jeigu dirbama 5 d. d. per savaitę) arba 48 d. d. (jeigu dirbama 6 d. d. per savaitę) kasmetinės atostogos</w:t>
                      </w:r>
                    </w:p>
                  </w:tc>
                  <w:tc>
                    <w:tcPr>
                      <w:tcW w:w="4675" w:type="dxa"/>
                    </w:tcPr>
                    <w:p w:rsidR="00F521EC" w:rsidRDefault="00BF0DFB">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F521EC">
                  <w:tc>
                    <w:tcPr>
                      <w:tcW w:w="2889" w:type="dxa"/>
                    </w:tcPr>
                    <w:p w:rsidR="00F521EC" w:rsidRDefault="00BF0DFB">
                      <w:pPr>
                        <w:rPr>
                          <w:szCs w:val="24"/>
                        </w:rPr>
                      </w:pPr>
                      <w:r>
                        <w:rPr>
                          <w:szCs w:val="24"/>
                        </w:rPr>
                        <w:t>14.12. Kasmetinių atostogų fiksuotoji norma</w:t>
                      </w:r>
                    </w:p>
                  </w:tc>
                  <w:tc>
                    <w:tcPr>
                      <w:tcW w:w="1806" w:type="dxa"/>
                    </w:tcPr>
                    <w:p w:rsidR="00F521EC" w:rsidRDefault="00BF0DFB">
                      <w:pPr>
                        <w:jc w:val="center"/>
                        <w:rPr>
                          <w:szCs w:val="24"/>
                        </w:rPr>
                      </w:pPr>
                      <w:r>
                        <w:rPr>
                          <w:szCs w:val="24"/>
                        </w:rPr>
                        <w:t>FN-05-07</w:t>
                      </w:r>
                    </w:p>
                  </w:tc>
                  <w:tc>
                    <w:tcPr>
                      <w:tcW w:w="1843" w:type="dxa"/>
                    </w:tcPr>
                    <w:p w:rsidR="00F521EC" w:rsidRDefault="00BF0DFB">
                      <w:pPr>
                        <w:jc w:val="center"/>
                        <w:rPr>
                          <w:szCs w:val="24"/>
                        </w:rPr>
                      </w:pPr>
                      <w:r>
                        <w:rPr>
                          <w:szCs w:val="24"/>
                        </w:rPr>
                        <w:t>01</w:t>
                      </w:r>
                    </w:p>
                  </w:tc>
                  <w:tc>
                    <w:tcPr>
                      <w:tcW w:w="3700" w:type="dxa"/>
                    </w:tcPr>
                    <w:p w:rsidR="00F521EC" w:rsidRDefault="00BF0DFB">
                      <w:pPr>
                        <w:rPr>
                          <w:szCs w:val="24"/>
                        </w:rPr>
                      </w:pPr>
                      <w:r>
                        <w:rPr>
                          <w:szCs w:val="24"/>
                        </w:rPr>
                        <w:t xml:space="preserve">Fiksuotoji norma, taikoma, kai priklauso nuo 41 d. d. (jeigu </w:t>
                      </w:r>
                      <w:r>
                        <w:rPr>
                          <w:szCs w:val="24"/>
                        </w:rPr>
                        <w:lastRenderedPageBreak/>
                        <w:t>dirbama 5 d. d. per savaitę) arba nuo 49 d. d. (jeigu dirbama 6 d. d. per savaitę) kasmetinės atostogos</w:t>
                      </w:r>
                    </w:p>
                  </w:tc>
                  <w:tc>
                    <w:tcPr>
                      <w:tcW w:w="4675" w:type="dxa"/>
                    </w:tcPr>
                    <w:p w:rsidR="00F521EC" w:rsidRDefault="00BF0DFB">
                      <w:pPr>
                        <w:rPr>
                          <w:szCs w:val="24"/>
                          <w:highlight w:val="yellow"/>
                        </w:rPr>
                      </w:pPr>
                      <w:r>
                        <w:rPr>
                          <w:szCs w:val="24"/>
                        </w:rPr>
                        <w:lastRenderedPageBreak/>
                        <w:t xml:space="preserve">Supaprastintai apmokamų išlaidų dydžių registras yra paskelbtas Europos Sąjungos </w:t>
                      </w:r>
                      <w:r>
                        <w:rPr>
                          <w:szCs w:val="24"/>
                        </w:rPr>
                        <w:lastRenderedPageBreak/>
                        <w:t xml:space="preserve">investicijų interneto svetainėje adresu </w:t>
                      </w:r>
                      <w:r>
                        <w:rPr>
                          <w:szCs w:val="24"/>
                          <w:shd w:val="clear" w:color="auto" w:fill="FFFFFF"/>
                        </w:rPr>
                        <w:t>https://2021.esinvesticijos.lt/dokumentai/supaprastintai-apmokamu-islaidu-dydziu-registras</w:t>
                      </w:r>
                    </w:p>
                  </w:tc>
                </w:tr>
              </w:tbl>
              <w:p w:rsidR="00F521EC" w:rsidRDefault="00F521EC">
                <w:pPr>
                  <w:spacing w:line="276" w:lineRule="auto"/>
                  <w:jc w:val="both"/>
                  <w:rPr>
                    <w:i/>
                    <w:iCs/>
                    <w:sz w:val="22"/>
                    <w:szCs w:val="22"/>
                  </w:rPr>
                </w:pPr>
              </w:p>
            </w:tc>
          </w:tr>
        </w:tbl>
        <w:sdt>
          <w:sdtPr>
            <w:rPr>
              <w:rFonts w:eastAsia="Calibri"/>
              <w:sz w:val="20"/>
            </w:rPr>
            <w:alias w:val="pabaiga"/>
            <w:tag w:val="part_955954b6fa354862a7ad15f9f30b7650"/>
            <w:id w:val="753710265"/>
            <w:lock w:val="sdtLocked"/>
            <w:placeholder>
              <w:docPart w:val="DefaultPlaceholder_-1854013440"/>
            </w:placeholder>
          </w:sdtPr>
          <w:sdtEndPr/>
          <w:sdtContent>
            <w:p w:rsidR="00F521EC" w:rsidRDefault="00F521EC">
              <w:pPr>
                <w:spacing w:line="276" w:lineRule="auto"/>
                <w:rPr>
                  <w:rFonts w:eastAsia="Calibri"/>
                  <w:sz w:val="20"/>
                </w:rPr>
              </w:pPr>
            </w:p>
            <w:p w:rsidR="00F521EC" w:rsidRDefault="00BF0DFB" w:rsidP="00BF0DFB">
              <w:pPr>
                <w:spacing w:line="276" w:lineRule="auto"/>
                <w:jc w:val="center"/>
                <w:rPr>
                  <w:b/>
                  <w:bCs/>
                  <w:sz w:val="22"/>
                  <w:szCs w:val="22"/>
                </w:rPr>
              </w:pPr>
              <w:r>
                <w:rPr>
                  <w:rFonts w:eastAsia="Calibri"/>
                  <w:sz w:val="20"/>
                </w:rPr>
                <w:t>––––––––––––––––––––––––––––––––</w:t>
              </w:r>
            </w:p>
          </w:sdtContent>
        </w:sdt>
      </w:sdtContent>
    </w:sdt>
    <w:sdt>
      <w:sdtPr>
        <w:alias w:val="pr."/>
        <w:tag w:val="part_29a93a77626641c6a735e80e73f44691"/>
        <w:id w:val="668605715"/>
        <w:lock w:val="sdtLocked"/>
      </w:sdtPr>
      <w:sdtEndPr/>
      <w:sdtContent>
        <w:p w:rsidR="00BF0DFB" w:rsidRDefault="00BF0DFB">
          <w:pPr>
            <w:ind w:left="9639"/>
            <w:jc w:val="both"/>
            <w:sectPr w:rsidR="00BF0DFB">
              <w:headerReference w:type="even" r:id="rId7"/>
              <w:headerReference w:type="default" r:id="rId8"/>
              <w:footerReference w:type="even" r:id="rId9"/>
              <w:footerReference w:type="default" r:id="rId10"/>
              <w:headerReference w:type="first" r:id="rId11"/>
              <w:footerReference w:type="first" r:id="rId12"/>
              <w:pgSz w:w="16838" w:h="11906" w:orient="landscape"/>
              <w:pgMar w:top="1701" w:right="1701" w:bottom="567" w:left="1134" w:header="567" w:footer="567" w:gutter="0"/>
              <w:pgNumType w:start="1"/>
              <w:cols w:space="1296"/>
              <w:titlePg/>
              <w:docGrid w:linePitch="360"/>
            </w:sectPr>
          </w:pPr>
        </w:p>
        <w:p w:rsidR="00F521EC" w:rsidRDefault="00BF0DFB">
          <w:pPr>
            <w:ind w:left="9639"/>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projektų finansavimo sąlygų aprašo Nr. 6</w:t>
          </w:r>
        </w:p>
        <w:p w:rsidR="00F521EC" w:rsidRDefault="00BF0DFB">
          <w:pPr>
            <w:ind w:left="9639"/>
            <w:jc w:val="both"/>
            <w:rPr>
              <w:szCs w:val="24"/>
            </w:rPr>
          </w:pPr>
          <w:r>
            <w:rPr>
              <w:szCs w:val="24"/>
            </w:rPr>
            <w:t>priedas</w:t>
          </w:r>
        </w:p>
        <w:p w:rsidR="00F521EC" w:rsidRDefault="00F521EC">
          <w:pPr>
            <w:jc w:val="center"/>
            <w:rPr>
              <w:i/>
              <w:iCs/>
              <w:szCs w:val="24"/>
            </w:rPr>
          </w:pPr>
        </w:p>
        <w:p w:rsidR="00F521EC" w:rsidRDefault="00F521EC">
          <w:pPr>
            <w:jc w:val="center"/>
            <w:rPr>
              <w:rFonts w:eastAsia="Calibri"/>
              <w:b/>
              <w:bCs/>
              <w:szCs w:val="24"/>
            </w:rPr>
          </w:pPr>
        </w:p>
        <w:p w:rsidR="00F521EC" w:rsidRDefault="00A24866">
          <w:pPr>
            <w:jc w:val="center"/>
            <w:rPr>
              <w:rFonts w:eastAsia="Calibri"/>
              <w:b/>
              <w:bCs/>
              <w:szCs w:val="24"/>
            </w:rPr>
          </w:pPr>
          <w:sdt>
            <w:sdtPr>
              <w:alias w:val="Pavadinimas"/>
              <w:tag w:val="title_29a93a77626641c6a735e80e73f44691"/>
              <w:id w:val="88676863"/>
              <w:lock w:val="sdtLocked"/>
            </w:sdtPr>
            <w:sdtEndPr/>
            <w:sdtContent>
              <w:r w:rsidR="00BF0DFB">
                <w:rPr>
                  <w:rFonts w:eastAsia="Calibri"/>
                  <w:b/>
                  <w:bCs/>
                  <w:szCs w:val="24"/>
                </w:rPr>
                <w:t>PROJEKTO ATITIKTIES REIKŠMINGOS ŽALOS NEDARYMO HORIZONTALIAJAM PRINCIPUI VERTINIMO REIKALAVIMŲ APRAŠAS</w:t>
              </w:r>
            </w:sdtContent>
          </w:sdt>
        </w:p>
        <w:p w:rsidR="00F521EC" w:rsidRDefault="00F521EC">
          <w:pPr>
            <w:jc w:val="center"/>
            <w:rPr>
              <w:rFonts w:eastAsia="Calibri"/>
              <w:b/>
              <w:bCs/>
              <w:szCs w:val="24"/>
            </w:rPr>
          </w:pPr>
        </w:p>
        <w:p w:rsidR="00A36A35" w:rsidRDefault="00A36A35" w:rsidP="00A36A35">
          <w:pPr>
            <w:pStyle w:val="Sraopastraipa"/>
            <w:ind w:left="0"/>
            <w:contextualSpacing w:val="0"/>
          </w:pPr>
          <w:r w:rsidRPr="00F96071">
            <w:t>Finansavimo šaltinis, pagal kurį finansuojamas projektas (pažymėkite tinkamą):</w:t>
          </w:r>
        </w:p>
        <w:p w:rsidR="00A36A35" w:rsidRDefault="00A36A35" w:rsidP="00A36A35">
          <w:pPr>
            <w:pStyle w:val="Sraopastraipa"/>
            <w:ind w:left="0"/>
            <w:contextualSpacing w:val="0"/>
            <w:rPr>
              <w:rFonts w:eastAsia="Calibri"/>
            </w:rPr>
          </w:pPr>
          <w:r w:rsidRPr="00C6703D">
            <w:t>X</w:t>
          </w:r>
          <w:r>
            <w:t xml:space="preserve">  </w:t>
          </w:r>
          <w:r w:rsidRPr="7116B18E">
            <w:rPr>
              <w:rFonts w:eastAsia="Calibri"/>
            </w:rPr>
            <w:t>Ekonomikos gaivinimo ir atsparumo didinimo priemonė (toliau – EGADP)</w:t>
          </w:r>
        </w:p>
        <w:p w:rsidR="00F521EC" w:rsidRDefault="00A36A35" w:rsidP="00A36A35">
          <w:pPr>
            <w:spacing w:line="276" w:lineRule="auto"/>
            <w:rPr>
              <w:rFonts w:eastAsia="Calibri"/>
              <w:bCs/>
              <w:szCs w:val="24"/>
            </w:rPr>
          </w:pPr>
          <w:bookmarkStart w:id="1" w:name="_Hlk207263110"/>
          <w:r w:rsidRPr="7116B18E">
            <w:rPr>
              <w:rFonts w:ascii="Wingdings 2" w:eastAsia="Wingdings 2" w:hAnsi="Wingdings 2" w:cs="Wingdings 2"/>
              <w:b/>
              <w:bCs/>
            </w:rPr>
            <w:t></w:t>
          </w:r>
          <w:r>
            <w:t xml:space="preserve"> </w:t>
          </w:r>
          <w:bookmarkEnd w:id="1"/>
          <w:r>
            <w:t xml:space="preserve"> Europos Sąjungos fondų i</w:t>
          </w:r>
          <w:r w:rsidRPr="7116B18E">
            <w:rPr>
              <w:rFonts w:eastAsia="Calibri"/>
            </w:rPr>
            <w:t>nvesticijų programa (toliau – ESFIP)</w:t>
          </w:r>
        </w:p>
        <w:p w:rsidR="00F521EC" w:rsidRDefault="00F521EC">
          <w:pPr>
            <w:spacing w:line="276" w:lineRule="auto"/>
            <w:jc w:val="both"/>
            <w:rPr>
              <w:rFonts w:eastAsia="Calibri"/>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76"/>
            <w:gridCol w:w="4364"/>
            <w:gridCol w:w="5053"/>
          </w:tblGrid>
          <w:tr w:rsidR="00F521EC">
            <w:tc>
              <w:tcPr>
                <w:tcW w:w="4885" w:type="dxa"/>
              </w:tcPr>
              <w:p w:rsidR="00F521EC" w:rsidRDefault="00BF0DFB">
                <w:pPr>
                  <w:jc w:val="center"/>
                  <w:rPr>
                    <w:rFonts w:eastAsia="Calibri"/>
                    <w:b/>
                    <w:szCs w:val="24"/>
                  </w:rPr>
                </w:pPr>
                <w:r>
                  <w:rPr>
                    <w:rFonts w:eastAsia="Calibri"/>
                    <w:b/>
                    <w:szCs w:val="24"/>
                  </w:rPr>
                  <w:t>Aplinkos tikslai</w:t>
                </w:r>
              </w:p>
              <w:p w:rsidR="00F521EC" w:rsidRDefault="00BF0DFB">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rsidR="00F521EC" w:rsidRDefault="00BF0DFB">
                <w:pPr>
                  <w:jc w:val="center"/>
                  <w:rPr>
                    <w:rFonts w:eastAsia="Calibri"/>
                    <w:b/>
                    <w:szCs w:val="24"/>
                  </w:rPr>
                </w:pPr>
                <w:r>
                  <w:rPr>
                    <w:rFonts w:eastAsia="Calibri"/>
                    <w:b/>
                    <w:szCs w:val="24"/>
                  </w:rPr>
                  <w:t>Pagrindimas</w:t>
                </w:r>
              </w:p>
              <w:p w:rsidR="00F521EC" w:rsidRDefault="00BF0DFB">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1" w:type="dxa"/>
              </w:tcPr>
              <w:p w:rsidR="00F521EC" w:rsidRDefault="00BF0DFB">
                <w:pPr>
                  <w:jc w:val="center"/>
                  <w:rPr>
                    <w:rFonts w:eastAsia="Calibri"/>
                    <w:i/>
                    <w:szCs w:val="24"/>
                  </w:rPr>
                </w:pPr>
                <w:r>
                  <w:rPr>
                    <w:rFonts w:eastAsia="Calibri"/>
                    <w:b/>
                    <w:szCs w:val="24"/>
                  </w:rPr>
                  <w:t>Pagrindimo dokumentai</w:t>
                </w:r>
              </w:p>
              <w:p w:rsidR="00F521EC" w:rsidRDefault="00BF0DFB">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rsidR="00F521EC" w:rsidRDefault="00BF0DFB">
                <w:pPr>
                  <w:jc w:val="both"/>
                  <w:rPr>
                    <w:szCs w:val="24"/>
                  </w:rPr>
                </w:pPr>
                <w:r>
                  <w:rPr>
                    <w:rFonts w:eastAsia="Calibri"/>
                    <w:bCs/>
                    <w:iCs/>
                    <w:szCs w:val="24"/>
                  </w:rPr>
                  <w:t>Vertinama, kad planuojamos įgyvendinti veiklos –</w:t>
                </w:r>
                <w:r>
                  <w:rPr>
                    <w:rFonts w:eastAsia="Calibri"/>
                    <w:bCs/>
                    <w:szCs w:val="24"/>
                  </w:rPr>
                  <w:t xml:space="preserve"> asmens sveikatos priežiūros įstaigų modernizavimas (</w:t>
                </w:r>
                <w:r>
                  <w:rPr>
                    <w:szCs w:val="24"/>
                  </w:rPr>
                  <w:t xml:space="preserve">pastatų statyba ir / ar rekonstrukcija, ir / ar patalpų remontas, ir / ar </w:t>
                </w:r>
                <w:r>
                  <w:rPr>
                    <w:rFonts w:eastAsia="Calibri"/>
                    <w:bCs/>
                    <w:szCs w:val="24"/>
                  </w:rPr>
                  <w:t>įrangos įsigijimas)</w:t>
                </w:r>
                <w:r>
                  <w:rPr>
                    <w:rFonts w:eastAsia="Calibri"/>
                    <w:bCs/>
                    <w:iCs/>
                    <w:szCs w:val="24"/>
                  </w:rPr>
                  <w:t xml:space="preserve"> – n</w:t>
                </w:r>
                <w:r>
                  <w:rPr>
                    <w:szCs w:val="24"/>
                  </w:rPr>
                  <w:t xml:space="preserve">eturės jokio neigiamo tiesioginio ar netiesioginio poveikio klimato kaitos švelninimo tikslui. </w:t>
                </w:r>
              </w:p>
              <w:p w:rsidR="00F521EC" w:rsidRDefault="00BF0DFB">
                <w:pPr>
                  <w:spacing w:line="259" w:lineRule="auto"/>
                  <w:jc w:val="both"/>
                  <w:rPr>
                    <w:rFonts w:eastAsia="Calibri"/>
                    <w:bCs/>
                    <w:iCs/>
                    <w:strike/>
                    <w:szCs w:val="24"/>
                  </w:rPr>
                </w:pPr>
                <w:r>
                  <w:rPr>
                    <w:rFonts w:eastAsia="Calibri"/>
                    <w:bCs/>
                    <w:iCs/>
                    <w:szCs w:val="24"/>
                  </w:rPr>
                  <w:t xml:space="preserve">Planuojama įsigyti įranga privalės atitikti (tai bus numatoma atitinkamuose įrangos įsigijimo dokumentuose) efektyvumo, </w:t>
                </w:r>
                <w:r>
                  <w:rPr>
                    <w:rFonts w:eastAsia="Calibri"/>
                    <w:bCs/>
                    <w:iCs/>
                    <w:szCs w:val="24"/>
                  </w:rPr>
                  <w:lastRenderedPageBreak/>
                  <w:t xml:space="preserve">tvarumo, ilgaamžiškumo reikalavimus pagal </w:t>
                </w:r>
                <w:r>
                  <w:rPr>
                    <w:szCs w:val="24"/>
                    <w:shd w:val="clear" w:color="auto" w:fill="FFFFFF"/>
                  </w:rPr>
                  <w:t>2009 m. spalio 21 d. Europos Parlamento ir Tarybos direktyvą 2009/125/EB, nustatančią ekologinio projektavimo reikalavimų su energija susijusiems gaminiams nustatymo sistemą</w:t>
                </w:r>
                <w:r>
                  <w:rPr>
                    <w:rFonts w:eastAsia="Calibri"/>
                    <w:bCs/>
                    <w:iCs/>
                    <w:szCs w:val="24"/>
                  </w:rPr>
                  <w:t xml:space="preserve"> ir </w:t>
                </w:r>
                <w:r>
                  <w:rPr>
                    <w:szCs w:val="24"/>
                    <w:shd w:val="clear" w:color="auto" w:fill="FFFFFF"/>
                  </w:rPr>
                  <w:t>2011 m. birželio 8 d. Europos Parlamento ir Tarybos direktyvą 2011/65/ES dėl tam tikrų pavojingų medžiagų naudojimo elektros ir elektroninėje įrangoje apribojimo.</w:t>
                </w:r>
              </w:p>
              <w:p w:rsidR="00F521EC" w:rsidRDefault="00BF0DFB">
                <w:pPr>
                  <w:jc w:val="both"/>
                  <w:rPr>
                    <w:rFonts w:eastAsia="Calibri"/>
                    <w:bCs/>
                    <w:i/>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 xml:space="preserve">Pagrindžiantys dokumentai neteikiami. </w:t>
                </w:r>
              </w:p>
              <w:p w:rsidR="00F521EC" w:rsidRDefault="00BF0DFB">
                <w:pPr>
                  <w:jc w:val="both"/>
                  <w:rPr>
                    <w:rFonts w:eastAsia="Calibri"/>
                    <w:bCs/>
                    <w:iCs/>
                    <w:szCs w:val="24"/>
                  </w:rPr>
                </w:pPr>
                <w:r>
                  <w:rPr>
                    <w:rFonts w:eastAsia="Calibri"/>
                    <w:bCs/>
                    <w:iCs/>
                    <w:szCs w:val="24"/>
                  </w:rPr>
                  <w:t xml:space="preserve">Kai projektuose finansuojamos veiklos, susijusios su įrangos įsigijimu, </w:t>
                </w:r>
                <w:r>
                  <w:rPr>
                    <w:bCs/>
                    <w:szCs w:val="24"/>
                  </w:rPr>
                  <w:t xml:space="preserve">įsigyjama </w:t>
                </w:r>
                <w:r>
                  <w:rPr>
                    <w:rFonts w:eastAsia="Calibri"/>
                    <w:bCs/>
                    <w:iCs/>
                    <w:szCs w:val="24"/>
                  </w:rPr>
                  <w:t>įranga turi būti paženklinta CE ženklu pagal reglamentų nuostatas</w:t>
                </w:r>
                <w:r>
                  <w:rPr>
                    <w:bCs/>
                    <w:szCs w:val="24"/>
                  </w:rPr>
                  <w:t xml:space="preserve">. Atitiktis bus vertinama pagal projektų įgyvendinimo planą (toliau – PĮP) nurodytą informaciją ir projektų įgyvendinimo metu pateikiamų pirkimo dokumentų informaciją. </w:t>
                </w:r>
              </w:p>
              <w:p w:rsidR="00F521EC" w:rsidRDefault="00F521EC">
                <w:pPr>
                  <w:tabs>
                    <w:tab w:val="left" w:pos="589"/>
                  </w:tabs>
                  <w:jc w:val="both"/>
                  <w:rPr>
                    <w:rFonts w:eastAsia="Calibri"/>
                    <w:iCs/>
                    <w:szCs w:val="24"/>
                  </w:rPr>
                </w:pPr>
              </w:p>
              <w:p w:rsidR="00F521EC" w:rsidRDefault="00BF0DFB">
                <w:pPr>
                  <w:tabs>
                    <w:tab w:val="left" w:pos="802"/>
                  </w:tabs>
                  <w:jc w:val="both"/>
                  <w:rPr>
                    <w:bCs/>
                    <w:szCs w:val="24"/>
                  </w:rPr>
                </w:pPr>
                <w:r>
                  <w:rPr>
                    <w:rFonts w:eastAsia="Calibri"/>
                    <w:bCs/>
                    <w:iCs/>
                    <w:szCs w:val="24"/>
                  </w:rPr>
                  <w:lastRenderedPageBreak/>
                  <w:t xml:space="preserve">Vykdant statybos rangos darbus turi būti vadovaujamasi Lietuvos Respublikos statybos įstatymu ir (ar) </w:t>
                </w:r>
                <w:r>
                  <w:rPr>
                    <w:szCs w:val="24"/>
                  </w:rPr>
                  <w:t>statybos techniniu reglamentu STR 2.01.02:2016 „Pastatų energinio naudingumo projektavimas ir sertifikavimas</w:t>
                </w:r>
                <w:r>
                  <w:rPr>
                    <w:rFonts w:eastAsia="Calibri"/>
                    <w:bCs/>
                    <w:iCs/>
                    <w:szCs w:val="24"/>
                  </w:rPr>
                  <w:t>“,</w:t>
                </w:r>
                <w:r>
                  <w:rPr>
                    <w:rFonts w:eastAsia="Calibri"/>
                    <w:b/>
                    <w:iCs/>
                    <w:szCs w:val="24"/>
                  </w:rPr>
                  <w:t xml:space="preserve"> </w:t>
                </w:r>
                <w:r>
                  <w:rPr>
                    <w:bCs/>
                    <w:szCs w:val="24"/>
                    <w:shd w:val="clear" w:color="auto" w:fill="FFFFFF"/>
                  </w:rPr>
                  <w:t>patvirtintu Lietuvos Respublikos aplinkos ministro 2016 m. lapkričio 11 d įsakymu Nr. D1-754 „ Dėl statybos techninio reglamento STR 2.01.02:2016 „Pastatų energinio naudingumo projektavimas ir sertifikavimas“ patvirtinimo</w:t>
                </w:r>
                <w:r>
                  <w:rPr>
                    <w:b/>
                    <w:bCs/>
                    <w:szCs w:val="24"/>
                    <w:shd w:val="clear" w:color="auto" w:fill="FFFFFF"/>
                  </w:rPr>
                  <w:t>“</w:t>
                </w:r>
                <w:r>
                  <w:rPr>
                    <w:rFonts w:eastAsia="Calibri"/>
                    <w:bCs/>
                    <w:iCs/>
                    <w:szCs w:val="24"/>
                  </w:rPr>
                  <w:t>.</w:t>
                </w:r>
                <w:r>
                  <w:rPr>
                    <w:bCs/>
                    <w:szCs w:val="24"/>
                  </w:rPr>
                  <w:t xml:space="preserve"> </w:t>
                </w:r>
              </w:p>
              <w:p w:rsidR="00F521EC" w:rsidRDefault="00BF0DFB">
                <w:pPr>
                  <w:jc w:val="both"/>
                  <w:rPr>
                    <w:rFonts w:eastAsia="Calibri"/>
                    <w:i/>
                    <w:szCs w:val="24"/>
                  </w:rPr>
                </w:pPr>
                <w:r>
                  <w:rPr>
                    <w:bCs/>
                    <w:szCs w:val="24"/>
                  </w:rPr>
                  <w:t xml:space="preserve">Atitiktis bus vertinama pagal PĮP nurodytą informaciją ir projektų įgyvendinimo metu pateikiamų pirkimo dokumentų informaciją, nurodant planuojamą pasiekti energetinio efektyvumo klasę.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4633" w:type="dxa"/>
              </w:tcPr>
              <w:p w:rsidR="00F521EC" w:rsidRDefault="00BF0DFB">
                <w:pPr>
                  <w:jc w:val="both"/>
                  <w:rPr>
                    <w:rFonts w:eastAsia="Calibri"/>
                    <w:bCs/>
                    <w:szCs w:val="24"/>
                  </w:rPr>
                </w:pPr>
                <w:r>
                  <w:rPr>
                    <w:bCs/>
                    <w:szCs w:val="24"/>
                  </w:rPr>
                  <w:t>Vertinama, kad planuojamos įgyvendinti veiklos per visą gyvavimo ciklą</w:t>
                </w:r>
                <w:r>
                  <w:rPr>
                    <w:szCs w:val="24"/>
                  </w:rPr>
                  <w:t xml:space="preserve"> neturės neigiamos įtakos prisitaikymo prie klimato kaitos tikslui, nedidins neigiamo</w:t>
                </w:r>
                <w:r>
                  <w:rPr>
                    <w:szCs w:val="24"/>
                  </w:rPr>
                  <w:br/>
                  <w:t>poveikio žmonėms, gamtai ar turtui rizikos</w:t>
                </w:r>
                <w:r>
                  <w:rPr>
                    <w:bCs/>
                    <w:szCs w:val="24"/>
                  </w:rPr>
                  <w:t>, kadangi modernizuojant asmens sveikatos priežiūros įstaigų infrastruktūrą (įsigyjant įrangą) numatomos  tik energetiškai efektyvios infrastruktūros kūrimas. Tai užtikrins rizikos dėl neigiamo poveikio klimatui, žmonėms, gamtai ar turtui eliminavimą.</w:t>
                </w:r>
              </w:p>
            </w:tc>
            <w:tc>
              <w:tcPr>
                <w:tcW w:w="5331" w:type="dxa"/>
              </w:tcPr>
              <w:p w:rsidR="00F521EC" w:rsidRDefault="00BF0DFB">
                <w:pPr>
                  <w:jc w:val="both"/>
                  <w:rPr>
                    <w:bCs/>
                    <w:szCs w:val="24"/>
                  </w:rPr>
                </w:pPr>
                <w:r>
                  <w:rPr>
                    <w:bCs/>
                    <w:szCs w:val="24"/>
                  </w:rPr>
                  <w:t>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rsidR="00F521EC" w:rsidRDefault="00BF0DFB">
                <w:pPr>
                  <w:jc w:val="both"/>
                  <w:rPr>
                    <w:rFonts w:eastAsia="Calibri"/>
                    <w:b/>
                    <w:szCs w:val="24"/>
                  </w:rPr>
                </w:pPr>
                <w:r>
                  <w:rPr>
                    <w:bCs/>
                    <w:szCs w:val="24"/>
                  </w:rPr>
                  <w:t xml:space="preserve">Teikiamas </w:t>
                </w:r>
                <w:r>
                  <w:rPr>
                    <w:szCs w:val="24"/>
                  </w:rPr>
                  <w:t xml:space="preserve">2022–2030 metų sveikatos priežiūros kokybės ir efektyvumo didinimo plėtros programos pažangos priemonės Nr. 11-002-02-11-01 „Gerinti sveikatos priežiūros paslaugų kokybę ir prieinamumą“, patvirtintos </w:t>
                </w:r>
                <w:r>
                  <w:rPr>
                    <w:szCs w:val="24"/>
                    <w:lang w:eastAsia="lt-LT"/>
                  </w:rPr>
                  <w:t>Lietuvos Respublikos sveikatos apsaugos ministro 202</w:t>
                </w:r>
                <w:r>
                  <w:rPr>
                    <w:szCs w:val="24"/>
                    <w:lang w:val="es-ES" w:eastAsia="lt-LT"/>
                  </w:rPr>
                  <w:t>2</w:t>
                </w:r>
                <w:r>
                  <w:rPr>
                    <w:szCs w:val="24"/>
                    <w:lang w:eastAsia="lt-LT"/>
                  </w:rPr>
                  <w:t> m. gegužės </w:t>
                </w:r>
                <w:r>
                  <w:rPr>
                    <w:szCs w:val="24"/>
                    <w:lang w:val="es-ES" w:eastAsia="lt-LT"/>
                  </w:rPr>
                  <w:t>20</w:t>
                </w:r>
                <w:r>
                  <w:rPr>
                    <w:szCs w:val="24"/>
                    <w:lang w:eastAsia="lt-LT"/>
                  </w:rPr>
                  <w:t xml:space="preserve"> d. įsakymu Nr. V-988 „Dėl 2022–2030 metų plėtros programos valdytojos Lietuvos Respublikos sveikatos apsaugos ministerijos sveikatos priežiūros kokybės ir efektyvumo didinimo plėtros programos pažangos </w:t>
                </w:r>
                <w:r>
                  <w:rPr>
                    <w:szCs w:val="24"/>
                    <w:lang w:eastAsia="lt-LT"/>
                  </w:rPr>
                  <w:lastRenderedPageBreak/>
                  <w:t>priemonės Nr. 11-002-02-11-01 „Gerinti sveikatos priežiūros paslaugų kokybę ir prieinamumą“ aprašo patvirtinimo“</w:t>
                </w:r>
                <w:r>
                  <w:rPr>
                    <w:szCs w:val="24"/>
                  </w:rPr>
                  <w:t xml:space="preserve"> projektų finansavimo sąlygų aprašo Nr. 6</w:t>
                </w:r>
                <w:r>
                  <w:rPr>
                    <w:bCs/>
                    <w:szCs w:val="24"/>
                  </w:rPr>
                  <w:t xml:space="preserve"> 2.12.11 papunktyje numatytas priedas, jei yra pildomas.</w:t>
                </w:r>
              </w:p>
            </w:tc>
          </w:tr>
          <w:tr w:rsidR="00F521EC">
            <w:tc>
              <w:tcPr>
                <w:tcW w:w="4885" w:type="dxa"/>
                <w:shd w:val="clear" w:color="auto" w:fill="auto"/>
              </w:tcPr>
              <w:p w:rsidR="00F521EC" w:rsidRDefault="00BF0DFB">
                <w:pPr>
                  <w:tabs>
                    <w:tab w:val="left" w:pos="289"/>
                  </w:tabs>
                  <w:ind w:firstLine="5"/>
                  <w:jc w:val="both"/>
                  <w:rPr>
                    <w:rFonts w:eastAsia="Calibri"/>
                    <w:szCs w:val="24"/>
                  </w:rPr>
                </w:pPr>
                <w:r>
                  <w:rPr>
                    <w:rFonts w:eastAsia="Calibri"/>
                    <w:szCs w:val="24"/>
                  </w:rPr>
                  <w:lastRenderedPageBreak/>
                  <w:t>3.</w:t>
                </w:r>
                <w:r>
                  <w:rPr>
                    <w:rFonts w:eastAsia="Calibri"/>
                    <w:szCs w:val="24"/>
                  </w:rPr>
                  <w:tab/>
                  <w:t>Tausus vandens ir jūrų išteklių naudojimas ir apsauga</w:t>
                </w:r>
              </w:p>
            </w:tc>
            <w:tc>
              <w:tcPr>
                <w:tcW w:w="4633" w:type="dxa"/>
                <w:shd w:val="clear" w:color="auto" w:fill="auto"/>
              </w:tcPr>
              <w:p w:rsidR="00F521EC" w:rsidRDefault="00BF0DFB">
                <w:pPr>
                  <w:jc w:val="both"/>
                  <w:rPr>
                    <w:rFonts w:eastAsia="Calibri"/>
                    <w:b/>
                    <w:szCs w:val="24"/>
                  </w:rPr>
                </w:pPr>
                <w:r>
                  <w:rPr>
                    <w:rFonts w:eastAsia="Calibri"/>
                    <w:bCs/>
                    <w:szCs w:val="24"/>
                  </w:rPr>
                  <w:t>Vertinama, kad planuojamos įgyvendinti veiklos (įrangos įsigijimas) neturi jokio numatomo poveikio šiam aplinkos tikslui arba numatomas jų poveikis yra nereikšmingas, t. y. nedaro tiesioginio ir pirminio netiesioginio poveikio per visą gyvavimo ciklą, todėl laikoma, kad veiklos atitinka tausaus vandens ir jūrų išteklių naudojimo ir apsaugos tikslą.</w:t>
                </w:r>
              </w:p>
            </w:tc>
            <w:tc>
              <w:tcPr>
                <w:tcW w:w="5331" w:type="dxa"/>
              </w:tcPr>
              <w:p w:rsidR="00F521EC" w:rsidRDefault="00BF0DFB">
                <w:pPr>
                  <w:jc w:val="both"/>
                  <w:rPr>
                    <w:rFonts w:eastAsia="Calibri"/>
                    <w:b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ir </w:t>
                </w:r>
                <w:r>
                  <w:rPr>
                    <w:rFonts w:eastAsia="Calibri"/>
                    <w:iCs/>
                    <w:szCs w:val="24"/>
                  </w:rPr>
                  <w:t xml:space="preserve">neplanuojama statyti jokios infrastruktūros vandens telkinių apsaugos zonose arba arti vandens telkinių, kas galėtų turėti neigiamą poveikį tausiam vandens ir jūrų išteklių naudojimui. </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33" w:type="dxa"/>
              </w:tcPr>
              <w:p w:rsidR="00F521EC" w:rsidRDefault="00BF0DFB">
                <w:pPr>
                  <w:jc w:val="both"/>
                  <w:rPr>
                    <w:rFonts w:eastAsia="Calibri"/>
                    <w:bCs/>
                    <w:szCs w:val="24"/>
                  </w:rPr>
                </w:pPr>
                <w:r>
                  <w:rPr>
                    <w:rFonts w:eastAsia="Calibri"/>
                    <w:bCs/>
                    <w:szCs w:val="24"/>
                  </w:rPr>
                  <w:t xml:space="preserve">Vertinama, kad planuojamos įgyvendinti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žiedinės ekonomikos, įskaitant atliekų prevenciją ir perdirbimą, tikslą. </w:t>
                </w:r>
              </w:p>
              <w:p w:rsidR="00F521EC" w:rsidRDefault="00BF0DFB">
                <w:pPr>
                  <w:tabs>
                    <w:tab w:val="left" w:pos="600"/>
                  </w:tabs>
                  <w:jc w:val="both"/>
                  <w:rPr>
                    <w:rFonts w:eastAsia="Calibri"/>
                    <w:bCs/>
                    <w:szCs w:val="24"/>
                  </w:rPr>
                </w:pPr>
                <w:r>
                  <w:rPr>
                    <w:rFonts w:eastAsia="Calibri"/>
                    <w:bCs/>
                    <w:szCs w:val="24"/>
                  </w:rPr>
                  <w:t>Tvarkant atliekas bus vadovaujamasi Europos Sąjungoje geriausiais prieinamais gamybos būdais (GPGB) atliekoms apdoroti.</w:t>
                </w:r>
              </w:p>
              <w:p w:rsidR="00F521EC" w:rsidRDefault="00BF0DFB">
                <w:pPr>
                  <w:jc w:val="both"/>
                  <w:rPr>
                    <w:rFonts w:eastAsia="Calibri"/>
                    <w:bCs/>
                    <w:szCs w:val="24"/>
                  </w:rPr>
                </w:pPr>
                <w:r>
                  <w:rPr>
                    <w:rFonts w:eastAsia="Calibri"/>
                    <w:bCs/>
                    <w:szCs w:val="24"/>
                  </w:rPr>
                  <w:t xml:space="preserve">Planuojama įsigyti įranga ir priemonės  privalės atitikti (tai bus numatoma </w:t>
                </w:r>
                <w:r>
                  <w:rPr>
                    <w:rFonts w:eastAsia="Calibri"/>
                    <w:bCs/>
                    <w:szCs w:val="24"/>
                  </w:rPr>
                  <w:lastRenderedPageBreak/>
                  <w:t>atitinkamuose įrangos įsigijimo dokumentuose) efektyvumo, tvarumo, ilgaamžiškumo reikalavimus pagal Direktyvą 2009/125/EB ir Direktyvą 2011/65/ES.</w:t>
                </w:r>
              </w:p>
              <w:p w:rsidR="00F521EC" w:rsidRDefault="00BF0DFB">
                <w:pPr>
                  <w:jc w:val="both"/>
                  <w:rPr>
                    <w:rFonts w:eastAsia="Calibri"/>
                    <w:bCs/>
                    <w:szCs w:val="24"/>
                  </w:rPr>
                </w:pPr>
                <w:r>
                  <w:rPr>
                    <w:rFonts w:eastAsia="Calibri"/>
                    <w:bCs/>
                    <w:iCs/>
                    <w:szCs w:val="24"/>
                  </w:rPr>
                  <w:t>Projektų vykdytojai ir kiti dalyviai bei tarpininkai privalo laikytis pagrindimo skiltyje nurodytų teisės aktų reikalavimų.</w:t>
                </w:r>
              </w:p>
            </w:tc>
            <w:tc>
              <w:tcPr>
                <w:tcW w:w="5331" w:type="dxa"/>
              </w:tcPr>
              <w:p w:rsidR="00F521EC" w:rsidRDefault="00BF0DFB">
                <w:pPr>
                  <w:jc w:val="both"/>
                  <w:rPr>
                    <w:rFonts w:eastAsia="Calibri"/>
                    <w:bCs/>
                    <w:iCs/>
                    <w:szCs w:val="24"/>
                  </w:rPr>
                </w:pPr>
                <w:r>
                  <w:rPr>
                    <w:rFonts w:eastAsia="Calibri"/>
                    <w:bCs/>
                    <w:iCs/>
                    <w:szCs w:val="24"/>
                  </w:rPr>
                  <w:lastRenderedPageBreak/>
                  <w:t>Pagrindžiantys dokumentai neteikiami.</w:t>
                </w:r>
              </w:p>
              <w:p w:rsidR="00F521EC" w:rsidRDefault="00F521EC">
                <w:pPr>
                  <w:jc w:val="both"/>
                  <w:rPr>
                    <w:bCs/>
                    <w:szCs w:val="24"/>
                  </w:rPr>
                </w:pPr>
              </w:p>
              <w:p w:rsidR="00F521EC" w:rsidRDefault="00BF0DFB">
                <w:pPr>
                  <w:tabs>
                    <w:tab w:val="left" w:pos="802"/>
                  </w:tabs>
                  <w:jc w:val="both"/>
                  <w:rPr>
                    <w:rFonts w:eastAsia="Calibri"/>
                    <w:bCs/>
                    <w:szCs w:val="24"/>
                  </w:rPr>
                </w:pPr>
                <w:r>
                  <w:rPr>
                    <w:rFonts w:eastAsia="Calibri"/>
                    <w:bCs/>
                    <w:iCs/>
                    <w:szCs w:val="24"/>
                  </w:rPr>
                  <w:t xml:space="preserve">Vykdant statybos rangos darbus turi būti vadovaujamasi Lietuvos Respublikos atliekų tvarkymo įstatymu ir  </w:t>
                </w:r>
                <w:r>
                  <w:rPr>
                    <w:rFonts w:eastAsia="Calibri"/>
                    <w:bCs/>
                    <w:szCs w:val="24"/>
                  </w:rPr>
                  <w:t>Statybinių atliekų tvarkymo taisyklėmis, patvirtintomis Lietuvos Respublikos aplinkos ministro 2006 m. gruodžio 29 d. įsakymu Nr. D1-637 „Dėl Statybinių atliekų tvarkymo taisyklių patvirtinimo“.</w:t>
                </w:r>
              </w:p>
              <w:p w:rsidR="00F521EC" w:rsidRDefault="00BF0DFB">
                <w:pPr>
                  <w:jc w:val="both"/>
                  <w:rPr>
                    <w:rFonts w:eastAsia="Calibri"/>
                    <w:szCs w:val="24"/>
                  </w:rPr>
                </w:pPr>
                <w:r>
                  <w:rPr>
                    <w:bCs/>
                    <w:szCs w:val="24"/>
                  </w:rPr>
                  <w:t>Atitiktis bus vertinama pagal PĮP nurodytą informaciją ir projektų įgyvendinimo metu pateikiamų pirkimo dokumentų informaciją.</w:t>
                </w:r>
              </w:p>
            </w:tc>
          </w:tr>
          <w:tr w:rsidR="00F521EC">
            <w:tc>
              <w:tcPr>
                <w:tcW w:w="4885" w:type="dxa"/>
              </w:tcPr>
              <w:p w:rsidR="00F521EC" w:rsidRDefault="00BF0DFB">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rsidR="00F521EC" w:rsidRDefault="00BF0DFB">
                <w:pPr>
                  <w:jc w:val="both"/>
                  <w:rPr>
                    <w:rFonts w:eastAsia="Calibri"/>
                    <w:b/>
                    <w:szCs w:val="24"/>
                  </w:rPr>
                </w:pPr>
                <w:r>
                  <w:rPr>
                    <w:rFonts w:eastAsia="Calibri"/>
                    <w:szCs w:val="24"/>
                  </w:rPr>
                  <w:t>Vertinama, kad planuojamos įgyvendinti veiklos (</w:t>
                </w:r>
                <w:r>
                  <w:rPr>
                    <w:rFonts w:eastAsia="Calibri"/>
                    <w:bCs/>
                    <w:szCs w:val="24"/>
                  </w:rPr>
                  <w:t>asmens sveikatos priežiūros įstaigų modernizavimas (įrangos įsigijimas</w:t>
                </w:r>
                <w:r>
                  <w:rPr>
                    <w:rFonts w:eastAsia="Calibri"/>
                    <w:szCs w:val="24"/>
                  </w:rPr>
                  <w:t xml:space="preserve">) neturi jokio poveikio šiam aplinkos tikslui arba numatomas jos poveikis yra nereikšmingas, t. y. nedaro tiesioginio ir pirminio netiesioginio poveikio per visą gyvavimo ciklą, todėl laikoma, kad ši  investicija atitinka oro, vandens ar žemės taršos prevencijos ir kontrolės tikslą. Nenumatoma, kad įgyvendinant veiklas padidės teršalų išmetimas į orą, vandenį ar žemę, kadangi </w:t>
                </w:r>
                <w:r>
                  <w:rPr>
                    <w:szCs w:val="24"/>
                  </w:rPr>
                  <w:t>įsigyjama įranga privalės atitikti visus aukščiausius kokybės reikalavimus.</w:t>
                </w:r>
              </w:p>
            </w:tc>
            <w:tc>
              <w:tcPr>
                <w:tcW w:w="5331" w:type="dxa"/>
              </w:tcPr>
              <w:p w:rsidR="00F521EC" w:rsidRDefault="00BF0DFB">
                <w:pPr>
                  <w:jc w:val="both"/>
                  <w:rPr>
                    <w:rFonts w:eastAsia="Calibri"/>
                    <w:bCs/>
                    <w:iCs/>
                    <w:szCs w:val="24"/>
                  </w:rPr>
                </w:pPr>
                <w:r>
                  <w:rPr>
                    <w:rFonts w:eastAsia="Calibri"/>
                    <w:iCs/>
                    <w:szCs w:val="24"/>
                  </w:rPr>
                  <w:t xml:space="preserve">Netaikoma, nes planuojamos veiklos apima įrangos, skirtos </w:t>
                </w:r>
                <w:r>
                  <w:rPr>
                    <w:szCs w:val="24"/>
                  </w:rPr>
                  <w:t xml:space="preserve">skubiosios medicinos pagalbos ir reanimacijos (intensyviosios terapijos) paslaugoms teikti, įsigijimą, siekiant užtikrinti asmens sveikatos priežiūros įstaigų pasirengimą ekstremaliųjų situacijų atvejais teikti kokybiškas ir saugias paslaugas. </w:t>
                </w:r>
              </w:p>
              <w:p w:rsidR="00F521EC" w:rsidRDefault="00BF0DFB">
                <w:pPr>
                  <w:jc w:val="both"/>
                  <w:rPr>
                    <w:rFonts w:eastAsia="Calibri"/>
                    <w:bCs/>
                    <w:iCs/>
                    <w:szCs w:val="24"/>
                  </w:rPr>
                </w:pPr>
                <w:r>
                  <w:rPr>
                    <w:rFonts w:eastAsia="Calibri"/>
                    <w:bCs/>
                    <w:iCs/>
                    <w:szCs w:val="24"/>
                  </w:rPr>
                  <w:t xml:space="preserve">Taip pat nenumatoma, kad įgyvendinant projektų veiklas susidarytų ženkli oro, vandens ir dirvožemio tarša, nes modernizuojant įstaigas bus naudojamos statybos teisės aktuose leistinos medžiagos, atitinkančios aplinkos apsaugos reikalavimus. </w:t>
                </w:r>
              </w:p>
              <w:p w:rsidR="00F521EC" w:rsidRDefault="00F521EC">
                <w:pPr>
                  <w:jc w:val="both"/>
                  <w:rPr>
                    <w:rFonts w:eastAsia="Calibri"/>
                    <w:bCs/>
                    <w:iCs/>
                    <w:szCs w:val="24"/>
                  </w:rPr>
                </w:pPr>
              </w:p>
              <w:p w:rsidR="00F521EC" w:rsidRDefault="00F521EC">
                <w:pPr>
                  <w:jc w:val="both"/>
                  <w:rPr>
                    <w:rFonts w:eastAsia="Calibri"/>
                    <w:szCs w:val="24"/>
                  </w:rPr>
                </w:pPr>
              </w:p>
            </w:tc>
          </w:tr>
          <w:tr w:rsidR="00F521EC">
            <w:tc>
              <w:tcPr>
                <w:tcW w:w="4885" w:type="dxa"/>
              </w:tcPr>
              <w:p w:rsidR="00F521EC" w:rsidRDefault="00BF0DFB">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rsidR="00F521EC" w:rsidRDefault="00BF0DFB">
                <w:pPr>
                  <w:jc w:val="both"/>
                  <w:rPr>
                    <w:rFonts w:eastAsia="Calibri"/>
                    <w:bCs/>
                    <w:szCs w:val="24"/>
                  </w:rPr>
                </w:pPr>
                <w:r>
                  <w:rPr>
                    <w:rFonts w:eastAsia="Calibri"/>
                    <w:bCs/>
                    <w:szCs w:val="24"/>
                  </w:rPr>
                  <w:t xml:space="preserve">Vertinama, kad planuojamos veiklos (asmens sveikatos priežiūros įstaigų modernizavimas (įrangos įsigijimas) neturi jokio poveikio šiam aplinkos tikslui arba numatomas jos poveikis yra nereikšmingas, t. y. nedaro tiesioginio ir pirminio netiesioginio poveikio per visą gyvavimo ciklą, todėl laikoma, kad ši investicija atitinka biologinės įvairovės ir ekosistemų apsaugos ir atkūrimo tikslą. </w:t>
                </w:r>
              </w:p>
              <w:p w:rsidR="00F521EC" w:rsidRDefault="00BF0DFB">
                <w:pPr>
                  <w:jc w:val="both"/>
                  <w:rPr>
                    <w:rFonts w:eastAsia="Calibri"/>
                    <w:bCs/>
                    <w:szCs w:val="24"/>
                  </w:rPr>
                </w:pPr>
                <w:r>
                  <w:rPr>
                    <w:szCs w:val="24"/>
                  </w:rPr>
                  <w:lastRenderedPageBreak/>
                  <w:t>Veiklos planuojamos šalies miestuose jau įrengtose infrastruktūrose, asmens sveikatos priežiūros įstaigų teritorijose, todėl reikšminga įtaka biologinei įvairovei ar ekosistemoms nebūtų padaryta.</w:t>
                </w:r>
              </w:p>
              <w:p w:rsidR="00F521EC" w:rsidRDefault="00BF0DFB">
                <w:pPr>
                  <w:jc w:val="both"/>
                  <w:rPr>
                    <w:rFonts w:eastAsia="Calibri"/>
                    <w:b/>
                    <w:szCs w:val="24"/>
                  </w:rPr>
                </w:pPr>
                <w:r>
                  <w:rPr>
                    <w:rFonts w:eastAsia="Calibri"/>
                    <w:bCs/>
                    <w:szCs w:val="24"/>
                  </w:rPr>
                  <w:t>Nenumatoma, kad priemonė turės neigiamą poveikį biologinei įvairovei ar ekosistemų apsaugai, nes nenumatoma kurti ar modernizuoti infrastruktūros „Natura 2000“, UNESCO pasaulinio paveldo ar kitose saugomose teritorijose.</w:t>
                </w:r>
              </w:p>
            </w:tc>
            <w:tc>
              <w:tcPr>
                <w:tcW w:w="5331" w:type="dxa"/>
              </w:tcPr>
              <w:p w:rsidR="00F521EC" w:rsidRDefault="00BF0DFB">
                <w:pPr>
                  <w:jc w:val="both"/>
                  <w:rPr>
                    <w:rFonts w:eastAsia="Calibri"/>
                    <w:szCs w:val="24"/>
                  </w:rPr>
                </w:pPr>
                <w:r>
                  <w:rPr>
                    <w:rFonts w:eastAsia="Calibri"/>
                    <w:bCs/>
                    <w:iCs/>
                    <w:szCs w:val="24"/>
                  </w:rPr>
                  <w:lastRenderedPageBreak/>
                  <w:t>Netaikoma,</w:t>
                </w:r>
                <w:r>
                  <w:rPr>
                    <w:rFonts w:eastAsia="Calibri"/>
                    <w:bCs/>
                    <w:szCs w:val="24"/>
                  </w:rPr>
                  <w:t xml:space="preserve"> nes nenumatoma kurti ar modernizuoti infrastruktūros „Natura 2000“, UNESCO pasaulinio paveldo ar kitose saugomose teritorijose</w:t>
                </w:r>
                <w:r>
                  <w:rPr>
                    <w:rFonts w:eastAsia="Calibri"/>
                    <w:bCs/>
                    <w:iCs/>
                    <w:szCs w:val="24"/>
                  </w:rPr>
                  <w:t>.</w:t>
                </w:r>
              </w:p>
              <w:p w:rsidR="00F521EC" w:rsidRDefault="00F521EC">
                <w:pPr>
                  <w:jc w:val="both"/>
                  <w:rPr>
                    <w:rFonts w:eastAsia="Calibri"/>
                    <w:szCs w:val="24"/>
                  </w:rPr>
                </w:pPr>
              </w:p>
            </w:tc>
          </w:tr>
        </w:tbl>
        <w:sdt>
          <w:sdtPr>
            <w:alias w:val="pabaiga"/>
            <w:tag w:val="part_609ccf5bd7fb4059b5a658c2aca59899"/>
            <w:id w:val="-1680500612"/>
            <w:lock w:val="sdtLocked"/>
          </w:sdtPr>
          <w:sdtEndPr/>
          <w:sdtContent>
            <w:p w:rsidR="00F521EC" w:rsidRDefault="00BF0DFB" w:rsidP="00BF0DFB">
              <w:pPr>
                <w:spacing w:line="276" w:lineRule="auto"/>
                <w:jc w:val="center"/>
                <w:rPr>
                  <w:sz w:val="22"/>
                  <w:szCs w:val="22"/>
                </w:rPr>
              </w:pPr>
              <w:r>
                <w:rPr>
                  <w:rFonts w:eastAsia="Calibri"/>
                  <w:szCs w:val="24"/>
                </w:rPr>
                <w:t>________________</w:t>
              </w:r>
            </w:p>
          </w:sdtContent>
        </w:sdt>
      </w:sdtContent>
    </w:sdt>
    <w:sectPr w:rsidR="00F521EC">
      <w:pgSz w:w="16838" w:h="11906" w:orient="landscape"/>
      <w:pgMar w:top="1701" w:right="1701"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1D33" w:rsidRDefault="00F81D33">
      <w:pPr>
        <w:rPr>
          <w:sz w:val="22"/>
          <w:szCs w:val="22"/>
        </w:rPr>
      </w:pPr>
      <w:r>
        <w:rPr>
          <w:sz w:val="22"/>
          <w:szCs w:val="22"/>
        </w:rPr>
        <w:separator/>
      </w:r>
    </w:p>
  </w:endnote>
  <w:endnote w:type="continuationSeparator" w:id="0">
    <w:p w:rsidR="00F81D33" w:rsidRDefault="00F81D33">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1D33" w:rsidRDefault="00F81D33">
      <w:pPr>
        <w:rPr>
          <w:sz w:val="22"/>
          <w:szCs w:val="22"/>
        </w:rPr>
      </w:pPr>
      <w:r>
        <w:rPr>
          <w:sz w:val="22"/>
          <w:szCs w:val="22"/>
        </w:rPr>
        <w:separator/>
      </w:r>
    </w:p>
  </w:footnote>
  <w:footnote w:type="continuationSeparator" w:id="0">
    <w:p w:rsidR="00F81D33" w:rsidRDefault="00F81D33">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57054716"/>
      <w:docPartObj>
        <w:docPartGallery w:val="Page Numbers (Top of Page)"/>
        <w:docPartUnique/>
      </w:docPartObj>
    </w:sdtPr>
    <w:sdtEndPr/>
    <w:sdtContent>
      <w:p w:rsidR="003E3F48" w:rsidRDefault="003E3F48">
        <w:pPr>
          <w:pStyle w:val="Antrats"/>
          <w:jc w:val="center"/>
        </w:pPr>
        <w:r>
          <w:fldChar w:fldCharType="begin"/>
        </w:r>
        <w:r>
          <w:instrText>PAGE   \* MERGEFORMAT</w:instrText>
        </w:r>
        <w:r>
          <w:fldChar w:fldCharType="separate"/>
        </w:r>
        <w:r w:rsidR="00A24866">
          <w:rPr>
            <w:noProof/>
          </w:rPr>
          <w:t>6</w:t>
        </w:r>
        <w:r>
          <w:fldChar w:fldCharType="end"/>
        </w:r>
      </w:p>
    </w:sdtContent>
  </w:sdt>
  <w:p w:rsidR="003E3F48" w:rsidRDefault="003E3F48">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F48" w:rsidRDefault="003E3F4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77"/>
    <w:rsid w:val="00016121"/>
    <w:rsid w:val="00025578"/>
    <w:rsid w:val="000A2ACF"/>
    <w:rsid w:val="002B0EE9"/>
    <w:rsid w:val="003E3F48"/>
    <w:rsid w:val="004D5882"/>
    <w:rsid w:val="007407B4"/>
    <w:rsid w:val="007664A7"/>
    <w:rsid w:val="008113D1"/>
    <w:rsid w:val="00870077"/>
    <w:rsid w:val="008B3832"/>
    <w:rsid w:val="00A11816"/>
    <w:rsid w:val="00A24866"/>
    <w:rsid w:val="00A36A35"/>
    <w:rsid w:val="00AD074A"/>
    <w:rsid w:val="00B636AE"/>
    <w:rsid w:val="00BF0DFB"/>
    <w:rsid w:val="00C419EF"/>
    <w:rsid w:val="00EE6921"/>
    <w:rsid w:val="00F00DE9"/>
    <w:rsid w:val="00F0324A"/>
    <w:rsid w:val="00F521EC"/>
    <w:rsid w:val="00F81D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35CD01F-3848-4931-B4E5-C03E679225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0DFB"/>
    <w:rPr>
      <w:color w:val="808080"/>
    </w:rPr>
  </w:style>
  <w:style w:type="paragraph" w:styleId="Antrats">
    <w:name w:val="header"/>
    <w:basedOn w:val="prastasis"/>
    <w:link w:val="AntratsDiagrama"/>
    <w:uiPriority w:val="99"/>
    <w:unhideWhenUsed/>
    <w:rsid w:val="00BF0DFB"/>
    <w:pPr>
      <w:tabs>
        <w:tab w:val="center" w:pos="4819"/>
        <w:tab w:val="right" w:pos="9638"/>
      </w:tabs>
    </w:pPr>
  </w:style>
  <w:style w:type="character" w:customStyle="1" w:styleId="AntratsDiagrama">
    <w:name w:val="Antraštės Diagrama"/>
    <w:basedOn w:val="Numatytasispastraiposriftas"/>
    <w:link w:val="Antrats"/>
    <w:uiPriority w:val="99"/>
    <w:rsid w:val="00BF0DFB"/>
  </w:style>
  <w:style w:type="paragraph" w:styleId="Porat">
    <w:name w:val="footer"/>
    <w:basedOn w:val="prastasis"/>
    <w:link w:val="PoratDiagrama"/>
    <w:unhideWhenUsed/>
    <w:rsid w:val="00BF0DFB"/>
    <w:pPr>
      <w:tabs>
        <w:tab w:val="center" w:pos="4819"/>
        <w:tab w:val="right" w:pos="9638"/>
      </w:tabs>
    </w:pPr>
  </w:style>
  <w:style w:type="character" w:customStyle="1" w:styleId="PoratDiagrama">
    <w:name w:val="Poraštė Diagrama"/>
    <w:basedOn w:val="Numatytasispastraiposriftas"/>
    <w:link w:val="Porat"/>
    <w:rsid w:val="00BF0DFB"/>
  </w:style>
  <w:style w:type="character" w:styleId="Hipersaitas">
    <w:name w:val="Hyperlink"/>
    <w:basedOn w:val="Numatytasispastraiposriftas"/>
    <w:unhideWhenUsed/>
    <w:rsid w:val="00B636AE"/>
    <w:rPr>
      <w:color w:val="467886" w:themeColor="hyperlink"/>
      <w:u w:val="single"/>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A36A35"/>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A36A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95179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3A19F1E5-F3BE-4DF4-BC53-5AF6E1DA1C78}"/>
      </w:docPartPr>
      <w:docPartBody>
        <w:p w:rsidR="008A3F10" w:rsidRDefault="000069C9">
          <w:r w:rsidRPr="001C0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Aptos Display">
    <w:altName w:val="Arial"/>
    <w:charset w:val="00"/>
    <w:family w:val="swiss"/>
    <w:pitch w:val="variable"/>
    <w:sig w:usb0="00000001" w:usb1="00000003" w:usb2="00000000" w:usb3="00000000" w:csb0="0000019F" w:csb1="00000000"/>
  </w:font>
  <w:font w:name="Aptos">
    <w:altName w:val="Arial"/>
    <w:charset w:val="00"/>
    <w:family w:val="swiss"/>
    <w:pitch w:val="variable"/>
    <w:sig w:usb0="20000287" w:usb1="00000003" w:usb2="00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069C9"/>
    <w:rsid w:val="000069C9"/>
    <w:rsid w:val="004E5BEB"/>
    <w:rsid w:val="008A3F10"/>
    <w:rsid w:val="009B5BBB"/>
    <w:rsid w:val="00C96A3F"/>
    <w:rsid w:val="00CD27FD"/>
    <w:rsid w:val="00E55C4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069C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riedas" Nr="6" Abbr="6 pr." Title="2022–2030 METŲ SVEIKATOS PRIEŽIŪROS KOKYBĖS IR EFEKTYVUMO DIDINIMO PLĖTROS PROGRAMOS PAŽANGOS PRIEMONĖS NR. 11-002-02-11-01 „GERINTI SVEIKATOS PRIEŽIŪROS PASLAUGŲ KOKYBĘ IR PRIEINAMUMĄ“ PROJEKTŲ FINANSAVIMO SĄLYGŲ APRAŠAS NR. 6" DocPartId="de4fd376ccdb45c6be3ae31a32a34e9f" PartId="be81a781c3a2448b9e361823cdd93391">
    <Part Type="pabaiga" DocPartId="af8f423be97e4110ad3bcd5dfef2b5ea" PartId="955954b6fa354862a7ad15f9f30b7650"/>
  </Part>
  <Part Type="priedas" Abbr="pr." Title="PROJEKTO ATITIKTIES REIKŠMINGOS ŽALOS NEDARYMO HORIZONTALIAJAM PRINCIPUI VERTINIMO REIKALAVIMŲ APRAŠAS" DocPartId="3420071194504a3892782a3ae186bb83" PartId="29a93a77626641c6a735e80e73f44691">
    <Part Type="pabaiga" DocPartId="c9352b2b48e34d63a909e6667745cd0d" PartId="609ccf5bd7fb4059b5a658c2aca59899"/>
  </Part>
</Parts>
</file>

<file path=customXml/itemProps1.xml><?xml version="1.0" encoding="utf-8"?>
<ds:datastoreItem xmlns:ds="http://schemas.openxmlformats.org/officeDocument/2006/customXml" ds:itemID="{D4CD4185-01EE-4A4A-AA0F-858CBC28FE7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18</Pages>
  <Words>24608</Words>
  <Characters>14028</Characters>
  <Application>Microsoft Office Word</Application>
  <DocSecurity>0</DocSecurity>
  <Lines>116</Lines>
  <Paragraphs>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38559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Jarašiūnienė</dc:creator>
  <cp:lastModifiedBy>TAMALIŪNIENĖ Vilija</cp:lastModifiedBy>
  <cp:revision>2</cp:revision>
  <dcterms:created xsi:type="dcterms:W3CDTF">2026-03-23T12:29:00Z</dcterms:created>
  <dcterms:modified xsi:type="dcterms:W3CDTF">2026-03-23T12:29:00Z</dcterms:modified>
</cp:coreProperties>
</file>