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1 pr."/>
        <w:tag w:val="part_ab2d9f1e154e48e2b1d2703086ac4ac9"/>
        <w:id w:val="2138365243"/>
        <w:lock w:val="sdtLocked"/>
        <w:placeholder>
          <w:docPart w:val="DefaultPlaceholder_-1854013440"/>
        </w:placeholder>
      </w:sdtPr>
      <w:sdtContent>
        <w:p w:rsidR="00404177" w:rsidRDefault="00404177">
          <w:pPr>
            <w:tabs>
              <w:tab w:val="center" w:pos="4819"/>
              <w:tab w:val="right" w:pos="9638"/>
            </w:tabs>
          </w:pPr>
        </w:p>
        <w:p w:rsidR="00404177" w:rsidRDefault="00404177">
          <w:pPr>
            <w:tabs>
              <w:tab w:val="center" w:pos="4986"/>
              <w:tab w:val="right" w:pos="9972"/>
            </w:tabs>
          </w:pPr>
        </w:p>
        <w:p w:rsidR="00404177" w:rsidRDefault="00862D21">
          <w:pPr>
            <w:ind w:left="8931"/>
            <w:rPr>
              <w:szCs w:val="24"/>
            </w:rPr>
          </w:pPr>
          <w:r>
            <w:rPr>
              <w:szCs w:val="24"/>
            </w:rPr>
            <w:t xml:space="preserve">2022–2030 metų plėtros programos valdytojos Lietuvos Respublikos sveikatos apsaugos ministerijos </w:t>
          </w:r>
        </w:p>
        <w:p w:rsidR="00404177" w:rsidRDefault="00862D21">
          <w:pPr>
            <w:ind w:left="8931"/>
            <w:rPr>
              <w:szCs w:val="24"/>
            </w:rPr>
          </w:pPr>
          <w:r>
            <w:rPr>
              <w:szCs w:val="24"/>
            </w:rPr>
            <w:t xml:space="preserve">sveikatos priežiūros kokybės ir efektyvumo didinimo plėtros programos pažangos </w:t>
          </w:r>
          <w:r>
            <w:rPr>
              <w:szCs w:val="24"/>
            </w:rPr>
            <w:t>priemonės Nr. 11-002-02-11-01</w:t>
          </w:r>
        </w:p>
        <w:p w:rsidR="00404177" w:rsidRDefault="00862D21">
          <w:pPr>
            <w:ind w:left="8931"/>
            <w:rPr>
              <w:szCs w:val="24"/>
            </w:rPr>
          </w:pPr>
          <w:r>
            <w:rPr>
              <w:szCs w:val="24"/>
            </w:rPr>
            <w:t xml:space="preserve">„Gerinti sveikatos priežiūros paslaugų kokybę ir prieinamumą“ aprašo </w:t>
          </w:r>
        </w:p>
        <w:p w:rsidR="00404177" w:rsidRDefault="00862D21">
          <w:pPr>
            <w:ind w:firstLine="8931"/>
            <w:rPr>
              <w:szCs w:val="24"/>
            </w:rPr>
          </w:pPr>
          <w:sdt>
            <w:sdtPr>
              <w:alias w:val="Numeris"/>
              <w:tag w:val="nr_ab2d9f1e154e48e2b1d2703086ac4ac9"/>
              <w:id w:val="-970289169"/>
              <w:lock w:val="sdtLocked"/>
            </w:sdtPr>
            <w:sdtEndPr/>
            <w:sdtContent>
              <w:r>
                <w:rPr>
                  <w:szCs w:val="24"/>
                </w:rPr>
                <w:t>11</w:t>
              </w:r>
            </w:sdtContent>
          </w:sdt>
          <w:r>
            <w:rPr>
              <w:szCs w:val="24"/>
            </w:rPr>
            <w:t xml:space="preserve"> priedas</w:t>
          </w:r>
        </w:p>
        <w:p w:rsidR="00404177" w:rsidRDefault="00404177">
          <w:pPr>
            <w:jc w:val="center"/>
            <w:rPr>
              <w:iCs/>
              <w:szCs w:val="24"/>
            </w:rPr>
          </w:pPr>
        </w:p>
        <w:p w:rsidR="00404177" w:rsidRDefault="00404177">
          <w:pPr>
            <w:jc w:val="center"/>
            <w:rPr>
              <w:i/>
              <w:szCs w:val="24"/>
            </w:rPr>
          </w:pPr>
        </w:p>
        <w:p w:rsidR="00404177" w:rsidRDefault="00862D21">
          <w:pPr>
            <w:jc w:val="center"/>
            <w:rPr>
              <w:szCs w:val="24"/>
            </w:rPr>
          </w:pPr>
          <w:sdt>
            <w:sdtPr>
              <w:alias w:val="Pavadinimas"/>
              <w:tag w:val="title_ab2d9f1e154e48e2b1d2703086ac4ac9"/>
              <w:id w:val="289399161"/>
              <w:lock w:val="sdtLocked"/>
            </w:sdtPr>
            <w:sdtEndPr/>
            <w:sdtContent>
              <w:r>
                <w:rPr>
                  <w:b/>
                  <w:bCs/>
                  <w:szCs w:val="24"/>
                </w:rPr>
                <w:t>2022–2030 METŲ SVEIKATOS PRIEŽIŪROS KOKYBĖS IR EFEKTYVUMO DIDINIMO PLĖTROS PROGRAMOS PAŽANGOS PRIEMONĖS NR. 11-002-02-11-01  „GERINTI SVEIKAT</w:t>
              </w:r>
              <w:r>
                <w:rPr>
                  <w:b/>
                  <w:bCs/>
                  <w:szCs w:val="24"/>
                </w:rPr>
                <w:t>OS PRIEŽIŪROS PASLAUGŲ KOKYBĘ IR PRIEINAMUMĄ“ PROJEKTŲ FINANSAVIMO SĄLYGŲ APRAŠAS NR. 11</w:t>
              </w:r>
            </w:sdtContent>
          </w:sdt>
        </w:p>
        <w:p w:rsidR="00404177" w:rsidRDefault="00404177">
          <w:pPr>
            <w:rPr>
              <w:i/>
              <w:szCs w:val="24"/>
            </w:rPr>
          </w:pPr>
        </w:p>
        <w:tbl>
          <w:tblPr>
            <w:tblW w:w="5060"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06"/>
            <w:gridCol w:w="1317"/>
            <w:gridCol w:w="1363"/>
            <w:gridCol w:w="1108"/>
            <w:gridCol w:w="1237"/>
            <w:gridCol w:w="1372"/>
            <w:gridCol w:w="1228"/>
            <w:gridCol w:w="971"/>
            <w:gridCol w:w="1237"/>
            <w:gridCol w:w="1271"/>
            <w:gridCol w:w="1038"/>
            <w:gridCol w:w="995"/>
            <w:gridCol w:w="866"/>
          </w:tblGrid>
          <w:tr w:rsidR="00404177">
            <w:tc>
              <w:tcPr>
                <w:tcW w:w="5000" w:type="pct"/>
                <w:gridSpan w:val="13"/>
                <w:vAlign w:val="center"/>
              </w:tcPr>
              <w:p w:rsidR="00404177" w:rsidRDefault="00862D21">
                <w:pPr>
                  <w:jc w:val="center"/>
                  <w:rPr>
                    <w:b/>
                    <w:sz w:val="22"/>
                    <w:szCs w:val="22"/>
                  </w:rPr>
                </w:pPr>
                <w:r>
                  <w:rPr>
                    <w:b/>
                    <w:sz w:val="22"/>
                    <w:szCs w:val="22"/>
                  </w:rPr>
                  <w:t>VEIKLOS AR POVEIKLĖS, KURIOMS NUSTATOMOS PROJEKTŲ FINANSAVIMO SĄLYGOS</w:t>
                </w:r>
              </w:p>
            </w:tc>
          </w:tr>
          <w:tr w:rsidR="00404177">
            <w:tc>
              <w:tcPr>
                <w:tcW w:w="427" w:type="pct"/>
                <w:vAlign w:val="center"/>
              </w:tcPr>
              <w:p w:rsidR="00404177" w:rsidRDefault="00862D21">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430" w:type="pct"/>
                <w:vAlign w:val="center"/>
              </w:tcPr>
              <w:p w:rsidR="00404177" w:rsidRDefault="00862D21">
                <w:pPr>
                  <w:jc w:val="center"/>
                  <w:rPr>
                    <w:b/>
                    <w:sz w:val="20"/>
                  </w:rPr>
                </w:pPr>
                <w:r>
                  <w:rPr>
                    <w:b/>
                    <w:sz w:val="20"/>
                  </w:rPr>
                  <w:t>Finansavimo šaltinis</w:t>
                </w:r>
              </w:p>
            </w:tc>
            <w:tc>
              <w:tcPr>
                <w:tcW w:w="445" w:type="pct"/>
                <w:vAlign w:val="center"/>
              </w:tcPr>
              <w:p w:rsidR="00404177" w:rsidRDefault="00862D21">
                <w:pPr>
                  <w:jc w:val="center"/>
                  <w:rPr>
                    <w:b/>
                    <w:sz w:val="20"/>
                  </w:rPr>
                </w:pPr>
                <w:r>
                  <w:rPr>
                    <w:b/>
                    <w:bCs/>
                    <w:sz w:val="20"/>
                  </w:rPr>
                  <w:t>Prioritetas ar komponentas</w:t>
                </w:r>
              </w:p>
            </w:tc>
            <w:tc>
              <w:tcPr>
                <w:tcW w:w="362" w:type="pct"/>
                <w:vAlign w:val="center"/>
              </w:tcPr>
              <w:p w:rsidR="00404177" w:rsidRDefault="00862D21">
                <w:pPr>
                  <w:jc w:val="center"/>
                  <w:rPr>
                    <w:b/>
                    <w:sz w:val="20"/>
                  </w:rPr>
                </w:pPr>
                <w:r>
                  <w:rPr>
                    <w:b/>
                    <w:bCs/>
                    <w:sz w:val="20"/>
                  </w:rPr>
                  <w:t>Uždavinys ar</w:t>
                </w:r>
                <w:r>
                  <w:rPr>
                    <w:b/>
                    <w:bCs/>
                    <w:sz w:val="20"/>
                  </w:rPr>
                  <w:t xml:space="preserve"> priemonė</w:t>
                </w:r>
              </w:p>
            </w:tc>
            <w:tc>
              <w:tcPr>
                <w:tcW w:w="404" w:type="pct"/>
                <w:vAlign w:val="center"/>
              </w:tcPr>
              <w:p w:rsidR="00404177" w:rsidRDefault="00862D21">
                <w:pPr>
                  <w:jc w:val="center"/>
                  <w:rPr>
                    <w:b/>
                    <w:bCs/>
                    <w:sz w:val="20"/>
                  </w:rPr>
                </w:pPr>
                <w:r>
                  <w:rPr>
                    <w:b/>
                    <w:bCs/>
                    <w:sz w:val="20"/>
                  </w:rPr>
                  <w:t xml:space="preserve">Veikla ar </w:t>
                </w:r>
                <w:proofErr w:type="spellStart"/>
                <w:r>
                  <w:rPr>
                    <w:b/>
                    <w:bCs/>
                    <w:sz w:val="20"/>
                  </w:rPr>
                  <w:t>papriemo</w:t>
                </w:r>
                <w:proofErr w:type="spellEnd"/>
              </w:p>
              <w:p w:rsidR="00404177" w:rsidRDefault="00862D21">
                <w:pPr>
                  <w:jc w:val="center"/>
                  <w:rPr>
                    <w:b/>
                    <w:sz w:val="20"/>
                  </w:rPr>
                </w:pPr>
                <w:r>
                  <w:rPr>
                    <w:b/>
                    <w:bCs/>
                    <w:sz w:val="20"/>
                  </w:rPr>
                  <w:t>nė</w:t>
                </w:r>
              </w:p>
            </w:tc>
            <w:tc>
              <w:tcPr>
                <w:tcW w:w="448" w:type="pct"/>
                <w:vAlign w:val="center"/>
              </w:tcPr>
              <w:p w:rsidR="00404177" w:rsidRDefault="00862D21">
                <w:pPr>
                  <w:jc w:val="center"/>
                  <w:rPr>
                    <w:b/>
                    <w:sz w:val="20"/>
                  </w:rPr>
                </w:pPr>
                <w:proofErr w:type="spellStart"/>
                <w:r>
                  <w:rPr>
                    <w:b/>
                    <w:sz w:val="20"/>
                  </w:rPr>
                  <w:t>Intervenci</w:t>
                </w:r>
                <w:proofErr w:type="spellEnd"/>
                <w:r>
                  <w:rPr>
                    <w:b/>
                    <w:sz w:val="20"/>
                  </w:rPr>
                  <w:t>-</w:t>
                </w:r>
              </w:p>
              <w:p w:rsidR="00404177" w:rsidRDefault="00862D21">
                <w:pPr>
                  <w:jc w:val="center"/>
                  <w:rPr>
                    <w:b/>
                    <w:sz w:val="20"/>
                  </w:rPr>
                </w:pPr>
                <w:proofErr w:type="spellStart"/>
                <w:r>
                  <w:rPr>
                    <w:b/>
                    <w:sz w:val="20"/>
                  </w:rPr>
                  <w:t>nės</w:t>
                </w:r>
                <w:proofErr w:type="spellEnd"/>
                <w:r>
                  <w:rPr>
                    <w:b/>
                    <w:sz w:val="20"/>
                  </w:rPr>
                  <w:t xml:space="preserve"> priemonės kodas</w:t>
                </w:r>
              </w:p>
            </w:tc>
            <w:tc>
              <w:tcPr>
                <w:tcW w:w="401" w:type="pct"/>
                <w:vAlign w:val="center"/>
              </w:tcPr>
              <w:p w:rsidR="00404177" w:rsidRDefault="00862D21">
                <w:pPr>
                  <w:jc w:val="center"/>
                  <w:rPr>
                    <w:b/>
                    <w:bCs/>
                    <w:sz w:val="20"/>
                  </w:rPr>
                </w:pPr>
                <w:r>
                  <w:rPr>
                    <w:b/>
                    <w:sz w:val="20"/>
                  </w:rPr>
                  <w:t xml:space="preserve">Regionas, kuriam priskiriama veikla ar </w:t>
                </w:r>
                <w:proofErr w:type="spellStart"/>
                <w:r>
                  <w:rPr>
                    <w:b/>
                    <w:sz w:val="20"/>
                  </w:rPr>
                  <w:t>poveiklė</w:t>
                </w:r>
                <w:proofErr w:type="spellEnd"/>
              </w:p>
            </w:tc>
            <w:tc>
              <w:tcPr>
                <w:tcW w:w="317" w:type="pct"/>
                <w:vAlign w:val="center"/>
              </w:tcPr>
              <w:p w:rsidR="00404177" w:rsidRDefault="00862D21">
                <w:pPr>
                  <w:jc w:val="center"/>
                  <w:rPr>
                    <w:b/>
                    <w:bCs/>
                    <w:sz w:val="20"/>
                  </w:rPr>
                </w:pPr>
                <w:r>
                  <w:rPr>
                    <w:b/>
                    <w:bCs/>
                    <w:sz w:val="20"/>
                  </w:rPr>
                  <w:t>Para-</w:t>
                </w:r>
              </w:p>
              <w:p w:rsidR="00404177" w:rsidRDefault="00862D21">
                <w:pPr>
                  <w:jc w:val="center"/>
                  <w:rPr>
                    <w:b/>
                    <w:sz w:val="20"/>
                  </w:rPr>
                </w:pPr>
                <w:r>
                  <w:rPr>
                    <w:b/>
                    <w:bCs/>
                    <w:sz w:val="20"/>
                  </w:rPr>
                  <w:t>mos formos kodas</w:t>
                </w:r>
              </w:p>
            </w:tc>
            <w:tc>
              <w:tcPr>
                <w:tcW w:w="404" w:type="pct"/>
                <w:vAlign w:val="center"/>
              </w:tcPr>
              <w:p w:rsidR="00404177" w:rsidRDefault="00862D21">
                <w:pPr>
                  <w:jc w:val="center"/>
                  <w:rPr>
                    <w:b/>
                    <w:bCs/>
                    <w:sz w:val="20"/>
                  </w:rPr>
                </w:pPr>
                <w:r>
                  <w:rPr>
                    <w:b/>
                    <w:bCs/>
                    <w:sz w:val="20"/>
                  </w:rPr>
                  <w:t>Pagrindi-</w:t>
                </w:r>
              </w:p>
              <w:p w:rsidR="00404177" w:rsidRDefault="00862D21">
                <w:pPr>
                  <w:jc w:val="center"/>
                  <w:rPr>
                    <w:b/>
                    <w:bCs/>
                    <w:sz w:val="20"/>
                  </w:rPr>
                </w:pPr>
                <w:proofErr w:type="spellStart"/>
                <w:r>
                  <w:rPr>
                    <w:b/>
                    <w:bCs/>
                    <w:sz w:val="20"/>
                  </w:rPr>
                  <w:t>nės</w:t>
                </w:r>
                <w:proofErr w:type="spellEnd"/>
                <w:r>
                  <w:rPr>
                    <w:b/>
                    <w:bCs/>
                    <w:sz w:val="20"/>
                  </w:rPr>
                  <w:t xml:space="preserve"> teritorinės srities kodas </w:t>
                </w:r>
              </w:p>
              <w:p w:rsidR="00404177" w:rsidRDefault="00862D21">
                <w:pPr>
                  <w:jc w:val="center"/>
                  <w:rPr>
                    <w:b/>
                    <w:sz w:val="20"/>
                  </w:rPr>
                </w:pPr>
                <w:r>
                  <w:rPr>
                    <w:b/>
                    <w:bCs/>
                    <w:sz w:val="20"/>
                  </w:rPr>
                  <w:t>(-ai)</w:t>
                </w:r>
              </w:p>
            </w:tc>
            <w:tc>
              <w:tcPr>
                <w:tcW w:w="415" w:type="pct"/>
                <w:vAlign w:val="center"/>
              </w:tcPr>
              <w:p w:rsidR="00404177" w:rsidRDefault="00862D21">
                <w:pPr>
                  <w:jc w:val="center"/>
                  <w:rPr>
                    <w:b/>
                    <w:bCs/>
                    <w:sz w:val="20"/>
                  </w:rPr>
                </w:pPr>
                <w:proofErr w:type="spellStart"/>
                <w:r>
                  <w:rPr>
                    <w:b/>
                    <w:bCs/>
                    <w:sz w:val="20"/>
                  </w:rPr>
                  <w:t>Ekonomi</w:t>
                </w:r>
                <w:proofErr w:type="spellEnd"/>
                <w:r>
                  <w:rPr>
                    <w:b/>
                    <w:bCs/>
                    <w:sz w:val="20"/>
                  </w:rPr>
                  <w:t>-</w:t>
                </w:r>
              </w:p>
              <w:p w:rsidR="00404177" w:rsidRDefault="00862D21">
                <w:pPr>
                  <w:jc w:val="center"/>
                  <w:rPr>
                    <w:b/>
                    <w:bCs/>
                    <w:sz w:val="20"/>
                  </w:rPr>
                </w:pPr>
                <w:proofErr w:type="spellStart"/>
                <w:r>
                  <w:rPr>
                    <w:b/>
                    <w:bCs/>
                    <w:sz w:val="20"/>
                  </w:rPr>
                  <w:t>nės</w:t>
                </w:r>
                <w:proofErr w:type="spellEnd"/>
                <w:r>
                  <w:rPr>
                    <w:b/>
                    <w:bCs/>
                    <w:sz w:val="20"/>
                  </w:rPr>
                  <w:t xml:space="preserve"> veiklos kodas </w:t>
                </w:r>
              </w:p>
              <w:p w:rsidR="00404177" w:rsidRDefault="00862D21">
                <w:pPr>
                  <w:jc w:val="center"/>
                  <w:rPr>
                    <w:b/>
                    <w:sz w:val="20"/>
                  </w:rPr>
                </w:pPr>
                <w:r>
                  <w:rPr>
                    <w:b/>
                    <w:bCs/>
                    <w:sz w:val="20"/>
                  </w:rPr>
                  <w:t>(-ai)</w:t>
                </w:r>
              </w:p>
            </w:tc>
            <w:tc>
              <w:tcPr>
                <w:tcW w:w="339" w:type="pct"/>
                <w:vAlign w:val="center"/>
              </w:tcPr>
              <w:p w:rsidR="00404177" w:rsidRDefault="00862D21">
                <w:pPr>
                  <w:rPr>
                    <w:b/>
                    <w:bCs/>
                    <w:sz w:val="20"/>
                  </w:rPr>
                </w:pPr>
                <w:r>
                  <w:rPr>
                    <w:b/>
                    <w:bCs/>
                    <w:sz w:val="20"/>
                  </w:rPr>
                  <w:t>„Euro-</w:t>
                </w:r>
              </w:p>
              <w:p w:rsidR="00404177" w:rsidRDefault="00862D21">
                <w:pPr>
                  <w:rPr>
                    <w:b/>
                    <w:bCs/>
                    <w:sz w:val="20"/>
                  </w:rPr>
                </w:pPr>
                <w:proofErr w:type="spellStart"/>
                <w:r>
                  <w:rPr>
                    <w:b/>
                    <w:bCs/>
                    <w:sz w:val="20"/>
                  </w:rPr>
                  <w:t>pos</w:t>
                </w:r>
                <w:proofErr w:type="spellEnd"/>
                <w:r>
                  <w:rPr>
                    <w:b/>
                    <w:bCs/>
                    <w:sz w:val="20"/>
                  </w:rPr>
                  <w:t xml:space="preserve"> socialinio fondo +“ (toliau –</w:t>
                </w:r>
                <w:r>
                  <w:rPr>
                    <w:b/>
                    <w:bCs/>
                    <w:sz w:val="20"/>
                  </w:rPr>
                  <w:t xml:space="preserve"> ESF+) antrinių temų kodai</w:t>
                </w:r>
              </w:p>
            </w:tc>
            <w:tc>
              <w:tcPr>
                <w:tcW w:w="325" w:type="pct"/>
                <w:vAlign w:val="center"/>
              </w:tcPr>
              <w:p w:rsidR="00404177" w:rsidRDefault="00862D21">
                <w:pPr>
                  <w:jc w:val="center"/>
                  <w:rPr>
                    <w:b/>
                    <w:bCs/>
                    <w:sz w:val="20"/>
                  </w:rPr>
                </w:pPr>
                <w:r>
                  <w:rPr>
                    <w:b/>
                    <w:bCs/>
                    <w:sz w:val="20"/>
                  </w:rPr>
                  <w:t>Lyčių lygybės matmens kodas</w:t>
                </w:r>
              </w:p>
            </w:tc>
            <w:tc>
              <w:tcPr>
                <w:tcW w:w="283" w:type="pct"/>
                <w:vAlign w:val="center"/>
              </w:tcPr>
              <w:p w:rsidR="00404177" w:rsidRDefault="00404177">
                <w:pPr>
                  <w:jc w:val="center"/>
                  <w:rPr>
                    <w:b/>
                    <w:sz w:val="20"/>
                  </w:rPr>
                </w:pPr>
              </w:p>
              <w:p w:rsidR="00404177" w:rsidRDefault="00862D21">
                <w:pPr>
                  <w:jc w:val="center"/>
                  <w:rPr>
                    <w:b/>
                    <w:sz w:val="20"/>
                  </w:rPr>
                </w:pPr>
                <w:proofErr w:type="spellStart"/>
                <w:r>
                  <w:rPr>
                    <w:b/>
                    <w:sz w:val="20"/>
                  </w:rPr>
                  <w:t>Nepa</w:t>
                </w:r>
                <w:proofErr w:type="spellEnd"/>
                <w:r>
                  <w:rPr>
                    <w:b/>
                    <w:sz w:val="20"/>
                  </w:rPr>
                  <w:t>-</w:t>
                </w:r>
              </w:p>
              <w:p w:rsidR="00404177" w:rsidRDefault="00862D21">
                <w:pPr>
                  <w:jc w:val="center"/>
                  <w:rPr>
                    <w:b/>
                    <w:sz w:val="20"/>
                  </w:rPr>
                </w:pPr>
                <w:proofErr w:type="spellStart"/>
                <w:r>
                  <w:rPr>
                    <w:b/>
                    <w:sz w:val="20"/>
                  </w:rPr>
                  <w:t>nau</w:t>
                </w:r>
                <w:proofErr w:type="spellEnd"/>
                <w:r>
                  <w:rPr>
                    <w:b/>
                    <w:sz w:val="20"/>
                  </w:rPr>
                  <w:t>-</w:t>
                </w:r>
              </w:p>
              <w:p w:rsidR="00404177" w:rsidRDefault="00862D21">
                <w:pPr>
                  <w:jc w:val="center"/>
                  <w:rPr>
                    <w:b/>
                    <w:sz w:val="20"/>
                  </w:rPr>
                </w:pPr>
                <w:proofErr w:type="spellStart"/>
                <w:r>
                  <w:rPr>
                    <w:b/>
                    <w:sz w:val="20"/>
                  </w:rPr>
                  <w:t>dotos</w:t>
                </w:r>
                <w:proofErr w:type="spellEnd"/>
                <w:r>
                  <w:rPr>
                    <w:b/>
                    <w:sz w:val="20"/>
                  </w:rPr>
                  <w:t xml:space="preserve"> </w:t>
                </w:r>
                <w:proofErr w:type="spellStart"/>
                <w:r>
                  <w:rPr>
                    <w:b/>
                    <w:sz w:val="20"/>
                  </w:rPr>
                  <w:t>Eko</w:t>
                </w:r>
                <w:proofErr w:type="spellEnd"/>
                <w:r>
                  <w:rPr>
                    <w:b/>
                    <w:sz w:val="20"/>
                  </w:rPr>
                  <w:t>-</w:t>
                </w:r>
              </w:p>
              <w:p w:rsidR="00404177" w:rsidRDefault="00862D21">
                <w:pPr>
                  <w:jc w:val="center"/>
                  <w:rPr>
                    <w:b/>
                    <w:sz w:val="20"/>
                  </w:rPr>
                </w:pPr>
                <w:proofErr w:type="spellStart"/>
                <w:r>
                  <w:rPr>
                    <w:b/>
                    <w:sz w:val="20"/>
                  </w:rPr>
                  <w:t>nomi</w:t>
                </w:r>
                <w:proofErr w:type="spellEnd"/>
                <w:r>
                  <w:rPr>
                    <w:b/>
                    <w:sz w:val="20"/>
                  </w:rPr>
                  <w:t>-</w:t>
                </w:r>
              </w:p>
              <w:p w:rsidR="00404177" w:rsidRDefault="00862D21">
                <w:pPr>
                  <w:jc w:val="center"/>
                  <w:rPr>
                    <w:b/>
                    <w:sz w:val="20"/>
                  </w:rPr>
                </w:pPr>
                <w:proofErr w:type="spellStart"/>
                <w:r>
                  <w:rPr>
                    <w:b/>
                    <w:sz w:val="20"/>
                  </w:rPr>
                  <w:t>kos</w:t>
                </w:r>
                <w:proofErr w:type="spellEnd"/>
                <w:r>
                  <w:rPr>
                    <w:b/>
                    <w:sz w:val="20"/>
                  </w:rPr>
                  <w:t xml:space="preserve"> gaivini-</w:t>
                </w:r>
                <w:proofErr w:type="spellStart"/>
                <w:r>
                  <w:rPr>
                    <w:b/>
                    <w:sz w:val="20"/>
                  </w:rPr>
                  <w:t>mo</w:t>
                </w:r>
                <w:proofErr w:type="spellEnd"/>
                <w:r>
                  <w:rPr>
                    <w:b/>
                    <w:sz w:val="20"/>
                  </w:rPr>
                  <w:t xml:space="preserve"> ir </w:t>
                </w:r>
                <w:proofErr w:type="spellStart"/>
                <w:r>
                  <w:rPr>
                    <w:b/>
                    <w:sz w:val="20"/>
                  </w:rPr>
                  <w:t>atspa</w:t>
                </w:r>
                <w:proofErr w:type="spellEnd"/>
                <w:r>
                  <w:rPr>
                    <w:b/>
                    <w:sz w:val="20"/>
                  </w:rPr>
                  <w:t>-</w:t>
                </w:r>
              </w:p>
              <w:p w:rsidR="00404177" w:rsidRDefault="00862D21">
                <w:pPr>
                  <w:jc w:val="center"/>
                  <w:rPr>
                    <w:b/>
                    <w:sz w:val="20"/>
                  </w:rPr>
                </w:pPr>
                <w:proofErr w:type="spellStart"/>
                <w:r>
                  <w:rPr>
                    <w:b/>
                    <w:sz w:val="20"/>
                  </w:rPr>
                  <w:t>rumo</w:t>
                </w:r>
                <w:proofErr w:type="spellEnd"/>
                <w:r>
                  <w:rPr>
                    <w:b/>
                    <w:sz w:val="20"/>
                  </w:rPr>
                  <w:t xml:space="preserve"> didini-</w:t>
                </w:r>
                <w:proofErr w:type="spellStart"/>
                <w:r>
                  <w:rPr>
                    <w:b/>
                    <w:sz w:val="20"/>
                  </w:rPr>
                  <w:t>mo</w:t>
                </w:r>
                <w:proofErr w:type="spellEnd"/>
                <w:r>
                  <w:rPr>
                    <w:b/>
                    <w:sz w:val="20"/>
                  </w:rPr>
                  <w:t xml:space="preserve"> prie-</w:t>
                </w:r>
              </w:p>
              <w:p w:rsidR="00404177" w:rsidRDefault="00862D21">
                <w:pPr>
                  <w:jc w:val="center"/>
                  <w:rPr>
                    <w:b/>
                    <w:sz w:val="20"/>
                  </w:rPr>
                </w:pPr>
                <w:proofErr w:type="spellStart"/>
                <w:r>
                  <w:rPr>
                    <w:b/>
                    <w:sz w:val="20"/>
                  </w:rPr>
                  <w:t>mo</w:t>
                </w:r>
                <w:proofErr w:type="spellEnd"/>
                <w:r>
                  <w:rPr>
                    <w:b/>
                    <w:sz w:val="20"/>
                  </w:rPr>
                  <w:t>-</w:t>
                </w:r>
              </w:p>
              <w:p w:rsidR="00404177" w:rsidRDefault="00862D21">
                <w:pPr>
                  <w:jc w:val="center"/>
                  <w:rPr>
                    <w:b/>
                    <w:sz w:val="20"/>
                  </w:rPr>
                </w:pPr>
                <w:proofErr w:type="spellStart"/>
                <w:r>
                  <w:rPr>
                    <w:b/>
                    <w:sz w:val="20"/>
                  </w:rPr>
                  <w:t>nės</w:t>
                </w:r>
                <w:proofErr w:type="spellEnd"/>
                <w:r>
                  <w:rPr>
                    <w:b/>
                    <w:sz w:val="20"/>
                  </w:rPr>
                  <w:t xml:space="preserve"> lėšos</w:t>
                </w:r>
              </w:p>
              <w:p w:rsidR="00404177" w:rsidRDefault="00862D21">
                <w:pPr>
                  <w:jc w:val="center"/>
                  <w:rPr>
                    <w:b/>
                    <w:sz w:val="20"/>
                  </w:rPr>
                </w:pPr>
                <w:r>
                  <w:rPr>
                    <w:b/>
                    <w:sz w:val="20"/>
                  </w:rPr>
                  <w:t>(Taip / Ne)</w:t>
                </w:r>
              </w:p>
              <w:p w:rsidR="00404177" w:rsidRDefault="00404177">
                <w:pPr>
                  <w:jc w:val="center"/>
                  <w:rPr>
                    <w:b/>
                    <w:bCs/>
                    <w:sz w:val="20"/>
                  </w:rPr>
                </w:pPr>
              </w:p>
              <w:p w:rsidR="00404177" w:rsidRDefault="00404177">
                <w:pPr>
                  <w:jc w:val="center"/>
                  <w:rPr>
                    <w:b/>
                    <w:bCs/>
                    <w:sz w:val="20"/>
                  </w:rPr>
                </w:pPr>
              </w:p>
            </w:tc>
          </w:tr>
          <w:tr w:rsidR="00404177">
            <w:trPr>
              <w:trHeight w:val="2841"/>
            </w:trPr>
            <w:tc>
              <w:tcPr>
                <w:tcW w:w="427" w:type="pct"/>
                <w:tcMar>
                  <w:left w:w="28" w:type="dxa"/>
                  <w:right w:w="28" w:type="dxa"/>
                </w:tcMar>
              </w:tcPr>
              <w:p w:rsidR="00404177" w:rsidRDefault="00862D21">
                <w:pPr>
                  <w:jc w:val="center"/>
                  <w:rPr>
                    <w:bCs/>
                    <w:iCs/>
                    <w:sz w:val="20"/>
                  </w:rPr>
                </w:pPr>
                <w:r>
                  <w:rPr>
                    <w:bCs/>
                    <w:iCs/>
                    <w:sz w:val="20"/>
                  </w:rPr>
                  <w:lastRenderedPageBreak/>
                  <w:t>7. Ambulatorinių psichikos sveikatos priežiūros paslaugų plėtra ir kokybės gerinimas</w:t>
                </w:r>
              </w:p>
            </w:tc>
            <w:tc>
              <w:tcPr>
                <w:tcW w:w="430" w:type="pct"/>
                <w:tcMar>
                  <w:left w:w="28" w:type="dxa"/>
                  <w:right w:w="28" w:type="dxa"/>
                </w:tcMar>
              </w:tcPr>
              <w:p w:rsidR="00404177" w:rsidRDefault="00862D21">
                <w:pPr>
                  <w:jc w:val="center"/>
                  <w:rPr>
                    <w:bCs/>
                    <w:sz w:val="20"/>
                  </w:rPr>
                </w:pPr>
                <w:r>
                  <w:rPr>
                    <w:bCs/>
                    <w:sz w:val="20"/>
                  </w:rPr>
                  <w:t xml:space="preserve">Europos Sąjungos Investicijų programos lėšos (toliau – ES IP lėšos) </w:t>
                </w:r>
              </w:p>
            </w:tc>
            <w:tc>
              <w:tcPr>
                <w:tcW w:w="445" w:type="pct"/>
                <w:tcMar>
                  <w:left w:w="28" w:type="dxa"/>
                  <w:right w:w="28" w:type="dxa"/>
                </w:tcMar>
              </w:tcPr>
              <w:p w:rsidR="00404177" w:rsidRDefault="00862D21">
                <w:pPr>
                  <w:jc w:val="center"/>
                  <w:rPr>
                    <w:sz w:val="20"/>
                  </w:rPr>
                </w:pPr>
                <w:r>
                  <w:rPr>
                    <w:sz w:val="20"/>
                  </w:rPr>
                  <w:t>4</w:t>
                </w:r>
              </w:p>
            </w:tc>
            <w:tc>
              <w:tcPr>
                <w:tcW w:w="362" w:type="pct"/>
                <w:tcMar>
                  <w:left w:w="28" w:type="dxa"/>
                  <w:right w:w="28" w:type="dxa"/>
                </w:tcMar>
              </w:tcPr>
              <w:p w:rsidR="00404177" w:rsidRDefault="00862D21">
                <w:pPr>
                  <w:jc w:val="center"/>
                  <w:rPr>
                    <w:iCs/>
                    <w:sz w:val="20"/>
                  </w:rPr>
                </w:pPr>
                <w:r>
                  <w:rPr>
                    <w:iCs/>
                    <w:sz w:val="20"/>
                  </w:rPr>
                  <w:t>4.8</w:t>
                </w:r>
              </w:p>
            </w:tc>
            <w:tc>
              <w:tcPr>
                <w:tcW w:w="404" w:type="pct"/>
                <w:tcMar>
                  <w:left w:w="28" w:type="dxa"/>
                  <w:right w:w="28" w:type="dxa"/>
                </w:tcMar>
              </w:tcPr>
              <w:p w:rsidR="00404177" w:rsidRDefault="00862D21">
                <w:pPr>
                  <w:jc w:val="center"/>
                  <w:rPr>
                    <w:sz w:val="20"/>
                  </w:rPr>
                </w:pPr>
                <w:r>
                  <w:rPr>
                    <w:iCs/>
                    <w:sz w:val="20"/>
                  </w:rPr>
                  <w:t>7.4. Integruotų psichikos sveikatos paslaugų bei modelių išbandymas ir diegimas, Vidurio ir vakarų Lietuvos regiona</w:t>
                </w:r>
                <w:r>
                  <w:rPr>
                    <w:b/>
                    <w:bCs/>
                    <w:i/>
                    <w:sz w:val="20"/>
                  </w:rPr>
                  <w:t>s</w:t>
                </w:r>
              </w:p>
            </w:tc>
            <w:tc>
              <w:tcPr>
                <w:tcW w:w="448" w:type="pct"/>
                <w:tcMar>
                  <w:left w:w="28" w:type="dxa"/>
                  <w:right w:w="28" w:type="dxa"/>
                </w:tcMar>
              </w:tcPr>
              <w:p w:rsidR="00404177" w:rsidRDefault="00862D21">
                <w:pPr>
                  <w:jc w:val="center"/>
                  <w:rPr>
                    <w:bCs/>
                    <w:iCs/>
                    <w:sz w:val="20"/>
                  </w:rPr>
                </w:pPr>
                <w:r>
                  <w:rPr>
                    <w:bCs/>
                    <w:iCs/>
                    <w:sz w:val="20"/>
                  </w:rPr>
                  <w:t>160</w:t>
                </w:r>
              </w:p>
              <w:p w:rsidR="00404177" w:rsidRDefault="00404177">
                <w:pPr>
                  <w:jc w:val="center"/>
                  <w:rPr>
                    <w:sz w:val="20"/>
                  </w:rPr>
                </w:pPr>
              </w:p>
            </w:tc>
            <w:tc>
              <w:tcPr>
                <w:tcW w:w="401" w:type="pct"/>
                <w:tcMar>
                  <w:left w:w="28" w:type="dxa"/>
                  <w:right w:w="28" w:type="dxa"/>
                </w:tcMar>
              </w:tcPr>
              <w:p w:rsidR="00404177" w:rsidRDefault="00862D21">
                <w:pPr>
                  <w:jc w:val="center"/>
                  <w:rPr>
                    <w:iCs/>
                    <w:sz w:val="20"/>
                  </w:rPr>
                </w:pPr>
                <w:r>
                  <w:rPr>
                    <w:iCs/>
                    <w:sz w:val="20"/>
                  </w:rPr>
                  <w:t>Vidurio ir vakarų Lietuvos regionas</w:t>
                </w:r>
              </w:p>
            </w:tc>
            <w:tc>
              <w:tcPr>
                <w:tcW w:w="317" w:type="pct"/>
                <w:tcMar>
                  <w:left w:w="28" w:type="dxa"/>
                  <w:right w:w="28" w:type="dxa"/>
                </w:tcMar>
              </w:tcPr>
              <w:p w:rsidR="00404177" w:rsidRDefault="00862D21">
                <w:pPr>
                  <w:jc w:val="center"/>
                  <w:rPr>
                    <w:iCs/>
                    <w:sz w:val="20"/>
                  </w:rPr>
                </w:pPr>
                <w:r>
                  <w:rPr>
                    <w:iCs/>
                    <w:sz w:val="20"/>
                  </w:rPr>
                  <w:t>01 - dotacija</w:t>
                </w:r>
              </w:p>
            </w:tc>
            <w:tc>
              <w:tcPr>
                <w:tcW w:w="404" w:type="pct"/>
                <w:tcMar>
                  <w:left w:w="28" w:type="dxa"/>
                  <w:right w:w="28" w:type="dxa"/>
                </w:tcMar>
              </w:tcPr>
              <w:p w:rsidR="00404177" w:rsidRDefault="00862D21">
                <w:pPr>
                  <w:jc w:val="center"/>
                  <w:rPr>
                    <w:sz w:val="20"/>
                  </w:rPr>
                </w:pPr>
                <w:r>
                  <w:rPr>
                    <w:sz w:val="20"/>
                  </w:rPr>
                  <w:t xml:space="preserve">33 – </w:t>
                </w:r>
                <w:proofErr w:type="spellStart"/>
                <w:r>
                  <w:rPr>
                    <w:sz w:val="20"/>
                  </w:rPr>
                  <w:t>nesi</w:t>
                </w:r>
                <w:r>
                  <w:rPr>
                    <w:sz w:val="20"/>
                  </w:rPr>
                  <w:t>orientuo</w:t>
                </w:r>
                <w:proofErr w:type="spellEnd"/>
                <w:r>
                  <w:rPr>
                    <w:sz w:val="20"/>
                  </w:rPr>
                  <w:t>-</w:t>
                </w:r>
              </w:p>
              <w:p w:rsidR="00404177" w:rsidRDefault="00862D21">
                <w:pPr>
                  <w:jc w:val="center"/>
                  <w:rPr>
                    <w:sz w:val="20"/>
                  </w:rPr>
                </w:pPr>
                <w:proofErr w:type="spellStart"/>
                <w:r>
                  <w:rPr>
                    <w:sz w:val="20"/>
                  </w:rPr>
                  <w:t>jant</w:t>
                </w:r>
                <w:proofErr w:type="spellEnd"/>
                <w:r>
                  <w:rPr>
                    <w:sz w:val="20"/>
                  </w:rPr>
                  <w:t xml:space="preserve"> į </w:t>
                </w:r>
                <w:proofErr w:type="spellStart"/>
                <w:r>
                  <w:rPr>
                    <w:sz w:val="20"/>
                  </w:rPr>
                  <w:t>teritoriškumą</w:t>
                </w:r>
                <w:proofErr w:type="spellEnd"/>
              </w:p>
            </w:tc>
            <w:tc>
              <w:tcPr>
                <w:tcW w:w="415" w:type="pct"/>
                <w:tcMar>
                  <w:left w:w="28" w:type="dxa"/>
                  <w:right w:w="28" w:type="dxa"/>
                </w:tcMar>
              </w:tcPr>
              <w:p w:rsidR="00404177" w:rsidRDefault="00862D21">
                <w:pPr>
                  <w:jc w:val="center"/>
                  <w:rPr>
                    <w:bCs/>
                    <w:sz w:val="20"/>
                  </w:rPr>
                </w:pPr>
                <w:r>
                  <w:rPr>
                    <w:bCs/>
                    <w:sz w:val="20"/>
                  </w:rPr>
                  <w:t xml:space="preserve">22 </w:t>
                </w:r>
                <w:r>
                  <w:rPr>
                    <w:sz w:val="20"/>
                  </w:rPr>
                  <w:t>–</w:t>
                </w:r>
                <w:r>
                  <w:rPr>
                    <w:bCs/>
                    <w:sz w:val="20"/>
                  </w:rPr>
                  <w:t xml:space="preserve"> žmonių sveikatos priežiūros veikla</w:t>
                </w:r>
              </w:p>
            </w:tc>
            <w:tc>
              <w:tcPr>
                <w:tcW w:w="339" w:type="pct"/>
                <w:tcMar>
                  <w:left w:w="28" w:type="dxa"/>
                  <w:right w:w="28" w:type="dxa"/>
                </w:tcMar>
              </w:tcPr>
              <w:p w:rsidR="00404177" w:rsidRDefault="00862D21">
                <w:pPr>
                  <w:jc w:val="center"/>
                  <w:rPr>
                    <w:sz w:val="20"/>
                  </w:rPr>
                </w:pPr>
                <w:r>
                  <w:rPr>
                    <w:sz w:val="20"/>
                  </w:rPr>
                  <w:t>09 – netaikoma</w:t>
                </w:r>
              </w:p>
            </w:tc>
            <w:tc>
              <w:tcPr>
                <w:tcW w:w="325" w:type="pct"/>
                <w:tcMar>
                  <w:left w:w="28" w:type="dxa"/>
                  <w:right w:w="28" w:type="dxa"/>
                </w:tcMar>
              </w:tcPr>
              <w:p w:rsidR="00404177" w:rsidRDefault="00862D21">
                <w:pPr>
                  <w:jc w:val="center"/>
                  <w:rPr>
                    <w:sz w:val="20"/>
                  </w:rPr>
                </w:pPr>
                <w:r>
                  <w:rPr>
                    <w:sz w:val="20"/>
                  </w:rPr>
                  <w:t>03– neutralu-</w:t>
                </w:r>
              </w:p>
              <w:p w:rsidR="00404177" w:rsidRDefault="00862D21">
                <w:pPr>
                  <w:jc w:val="center"/>
                  <w:rPr>
                    <w:sz w:val="20"/>
                  </w:rPr>
                </w:pPr>
                <w:proofErr w:type="spellStart"/>
                <w:r>
                  <w:rPr>
                    <w:sz w:val="20"/>
                  </w:rPr>
                  <w:t>mas</w:t>
                </w:r>
                <w:proofErr w:type="spellEnd"/>
                <w:r>
                  <w:rPr>
                    <w:sz w:val="20"/>
                  </w:rPr>
                  <w:t xml:space="preserve"> lyties požiūriu</w:t>
                </w:r>
              </w:p>
            </w:tc>
            <w:tc>
              <w:tcPr>
                <w:tcW w:w="283" w:type="pct"/>
              </w:tcPr>
              <w:p w:rsidR="00404177" w:rsidRDefault="00862D21">
                <w:pPr>
                  <w:jc w:val="center"/>
                  <w:rPr>
                    <w:sz w:val="20"/>
                  </w:rPr>
                </w:pPr>
                <w:r>
                  <w:rPr>
                    <w:bCs/>
                    <w:sz w:val="20"/>
                  </w:rPr>
                  <w:t>Ne</w:t>
                </w:r>
                <w:r>
                  <w:rPr>
                    <w:bCs/>
                    <w:sz w:val="20"/>
                    <w:vertAlign w:val="superscript"/>
                  </w:rPr>
                  <w:footnoteReference w:id="2"/>
                </w:r>
              </w:p>
            </w:tc>
          </w:tr>
        </w:tbl>
        <w:p w:rsidR="00404177" w:rsidRDefault="00404177">
          <w:pPr>
            <w:ind w:firstLine="567"/>
            <w:jc w:val="both"/>
            <w:rPr>
              <w:b/>
              <w:szCs w:val="24"/>
            </w:rPr>
          </w:pPr>
        </w:p>
        <w:p w:rsidR="00404177" w:rsidRDefault="00862D21">
          <w:pPr>
            <w:ind w:firstLine="567"/>
            <w:jc w:val="both"/>
            <w:rPr>
              <w:b/>
              <w:szCs w:val="24"/>
            </w:rPr>
          </w:pPr>
          <w:r>
            <w:rPr>
              <w:b/>
              <w:szCs w:val="24"/>
            </w:rPr>
            <w:t>Pastabos:</w:t>
          </w:r>
        </w:p>
        <w:p w:rsidR="00404177" w:rsidRDefault="00862D21">
          <w:pPr>
            <w:ind w:firstLine="567"/>
            <w:jc w:val="both"/>
            <w:rPr>
              <w:bCs/>
              <w:szCs w:val="24"/>
            </w:rPr>
          </w:pPr>
          <w:r>
            <w:rPr>
              <w:bCs/>
              <w:szCs w:val="24"/>
            </w:rPr>
            <w:t>1</w:t>
          </w:r>
          <w:r>
            <w:rPr>
              <w:b/>
              <w:szCs w:val="24"/>
            </w:rPr>
            <w:t xml:space="preserve">. </w:t>
          </w:r>
          <w:r>
            <w:rPr>
              <w:bCs/>
              <w:szCs w:val="24"/>
            </w:rPr>
            <w:t>Sąvoka</w:t>
          </w:r>
          <w:r>
            <w:rPr>
              <w:b/>
              <w:szCs w:val="24"/>
            </w:rPr>
            <w:t xml:space="preserve"> </w:t>
          </w:r>
          <w:r>
            <w:rPr>
              <w:bCs/>
              <w:szCs w:val="24"/>
            </w:rPr>
            <w:t>„Vidurio ir vakarų Lietuvos regionas“ suprantama kaip visos apskritys, išskyrus Vilniaus apskritį.</w:t>
          </w:r>
        </w:p>
        <w:p w:rsidR="00404177" w:rsidRDefault="00862D21">
          <w:pPr>
            <w:ind w:firstLine="567"/>
            <w:jc w:val="both"/>
            <w:rPr>
              <w:bCs/>
              <w:szCs w:val="24"/>
            </w:rPr>
          </w:pPr>
          <w:r>
            <w:rPr>
              <w:bCs/>
              <w:szCs w:val="24"/>
            </w:rPr>
            <w:t>2</w:t>
          </w:r>
          <w:r>
            <w:rPr>
              <w:bCs/>
              <w:szCs w:val="24"/>
            </w:rPr>
            <w:t xml:space="preserve">. Sąvoka „nepanaudotos </w:t>
          </w:r>
          <w:r>
            <w:rPr>
              <w:szCs w:val="24"/>
            </w:rPr>
            <w:t>Ekonomikos gaivinimo ir atsparumo didinimo priemonės</w:t>
          </w:r>
          <w:r>
            <w:rPr>
              <w:bCs/>
              <w:szCs w:val="24"/>
            </w:rPr>
            <w:t xml:space="preserve"> (toliau – EGADP) lėšos“ suprantama taip, kaip ji apibrėžta 2021–2027 metų Europos Sąjungos fondų investicijų programos ir  Ekonomikos gaivinimo ir atsparumo didinimo plano „Naujos </w:t>
          </w:r>
          <w:r>
            <w:rPr>
              <w:bCs/>
              <w:szCs w:val="24"/>
            </w:rPr>
            <w:t>kartos Lietuva“ administravimo taisyklių, patvirtintų Lietuvos Respublikos finansų ministro 2022 m. birželio 22 d. įsakymu Nr. 1K-237 „Dėl 2021–2027 metų Europos Sąjungos fondų investicijų programos ir Ekonomikos gaivinimo ir atsparumo didinimo plano „Nauj</w:t>
          </w:r>
          <w:r>
            <w:rPr>
              <w:bCs/>
              <w:szCs w:val="24"/>
            </w:rPr>
            <w:t>os kartos Lietuva“ įgyvendinimo“, 72</w:t>
          </w:r>
          <w:r>
            <w:rPr>
              <w:bCs/>
              <w:szCs w:val="24"/>
              <w:vertAlign w:val="superscript"/>
            </w:rPr>
            <w:t>1</w:t>
          </w:r>
          <w:r>
            <w:rPr>
              <w:bCs/>
              <w:szCs w:val="24"/>
            </w:rPr>
            <w:t xml:space="preserve"> punkte.</w:t>
          </w:r>
        </w:p>
        <w:p w:rsidR="00404177" w:rsidRDefault="00404177">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404177">
            <w:trPr>
              <w:trHeight w:val="405"/>
            </w:trPr>
            <w:tc>
              <w:tcPr>
                <w:tcW w:w="3783" w:type="dxa"/>
                <w:shd w:val="clear" w:color="auto" w:fill="auto"/>
                <w:vAlign w:val="center"/>
              </w:tcPr>
              <w:p w:rsidR="00404177" w:rsidRDefault="00862D21">
                <w:pPr>
                  <w:jc w:val="center"/>
                  <w:rPr>
                    <w:szCs w:val="24"/>
                  </w:rPr>
                </w:pPr>
                <w:r>
                  <w:rPr>
                    <w:szCs w:val="24"/>
                  </w:rPr>
                  <w:t>Rodiklio pavadinimas</w:t>
                </w:r>
              </w:p>
            </w:tc>
            <w:tc>
              <w:tcPr>
                <w:tcW w:w="3784" w:type="dxa"/>
                <w:shd w:val="clear" w:color="auto" w:fill="auto"/>
                <w:vAlign w:val="center"/>
              </w:tcPr>
              <w:p w:rsidR="00404177" w:rsidRDefault="00862D21">
                <w:pPr>
                  <w:jc w:val="center"/>
                  <w:rPr>
                    <w:szCs w:val="24"/>
                  </w:rPr>
                </w:pPr>
                <w:r>
                  <w:rPr>
                    <w:szCs w:val="24"/>
                  </w:rPr>
                  <w:t>Rodiklio kodas</w:t>
                </w:r>
              </w:p>
            </w:tc>
            <w:tc>
              <w:tcPr>
                <w:tcW w:w="3783" w:type="dxa"/>
                <w:shd w:val="clear" w:color="auto" w:fill="auto"/>
                <w:vAlign w:val="center"/>
              </w:tcPr>
              <w:p w:rsidR="00404177" w:rsidRDefault="00862D21">
                <w:pPr>
                  <w:jc w:val="center"/>
                  <w:rPr>
                    <w:szCs w:val="24"/>
                  </w:rPr>
                </w:pPr>
                <w:r>
                  <w:rPr>
                    <w:szCs w:val="24"/>
                  </w:rPr>
                  <w:t>Matavimo vienetai</w:t>
                </w:r>
              </w:p>
            </w:tc>
            <w:tc>
              <w:tcPr>
                <w:tcW w:w="3784" w:type="dxa"/>
                <w:shd w:val="clear" w:color="auto" w:fill="auto"/>
                <w:vAlign w:val="center"/>
              </w:tcPr>
              <w:p w:rsidR="00404177" w:rsidRDefault="00862D21">
                <w:pPr>
                  <w:jc w:val="center"/>
                  <w:rPr>
                    <w:szCs w:val="24"/>
                  </w:rPr>
                </w:pPr>
                <w:r>
                  <w:rPr>
                    <w:szCs w:val="24"/>
                  </w:rPr>
                  <w:t>Siektina reikšmė 2029 m.</w:t>
                </w:r>
              </w:p>
            </w:tc>
          </w:tr>
          <w:tr w:rsidR="00404177">
            <w:trPr>
              <w:trHeight w:val="416"/>
            </w:trPr>
            <w:tc>
              <w:tcPr>
                <w:tcW w:w="3783" w:type="dxa"/>
              </w:tcPr>
              <w:p w:rsidR="00404177" w:rsidRDefault="00862D21">
                <w:pPr>
                  <w:jc w:val="center"/>
                  <w:rPr>
                    <w:i/>
                    <w:iCs/>
                    <w:szCs w:val="24"/>
                  </w:rPr>
                </w:pPr>
                <w:r>
                  <w:rPr>
                    <w:i/>
                    <w:iCs/>
                    <w:szCs w:val="24"/>
                  </w:rPr>
                  <w:t>Tikslinių grupių asmenys, gavę naujas ar patobulintas psichikos sveikatos priežiūros paslaugas</w:t>
                </w:r>
              </w:p>
            </w:tc>
            <w:tc>
              <w:tcPr>
                <w:tcW w:w="3784" w:type="dxa"/>
              </w:tcPr>
              <w:p w:rsidR="00404177" w:rsidRDefault="00862D21">
                <w:pPr>
                  <w:jc w:val="center"/>
                  <w:rPr>
                    <w:i/>
                    <w:iCs/>
                    <w:szCs w:val="24"/>
                  </w:rPr>
                </w:pPr>
                <w:r>
                  <w:rPr>
                    <w:i/>
                    <w:iCs/>
                    <w:szCs w:val="24"/>
                  </w:rPr>
                  <w:t>P-11-002-02-11-01-58 / P.S.2.1523 </w:t>
                </w:r>
                <w:r>
                  <w:rPr>
                    <w:i/>
                    <w:iCs/>
                    <w:szCs w:val="24"/>
                  </w:rPr>
                  <w:t> </w:t>
                </w:r>
              </w:p>
            </w:tc>
            <w:tc>
              <w:tcPr>
                <w:tcW w:w="3783" w:type="dxa"/>
              </w:tcPr>
              <w:p w:rsidR="00404177" w:rsidRDefault="00862D21">
                <w:pPr>
                  <w:jc w:val="center"/>
                  <w:rPr>
                    <w:i/>
                    <w:iCs/>
                    <w:szCs w:val="24"/>
                  </w:rPr>
                </w:pPr>
                <w:r>
                  <w:rPr>
                    <w:i/>
                    <w:iCs/>
                    <w:szCs w:val="24"/>
                  </w:rPr>
                  <w:t>Asmenys</w:t>
                </w:r>
                <w:r>
                  <w:rPr>
                    <w:szCs w:val="24"/>
                  </w:rPr>
                  <w:t> </w:t>
                </w:r>
              </w:p>
            </w:tc>
            <w:tc>
              <w:tcPr>
                <w:tcW w:w="3784" w:type="dxa"/>
              </w:tcPr>
              <w:p w:rsidR="00404177" w:rsidRDefault="00862D21">
                <w:pPr>
                  <w:jc w:val="center"/>
                  <w:rPr>
                    <w:i/>
                    <w:iCs/>
                    <w:szCs w:val="24"/>
                  </w:rPr>
                </w:pPr>
                <w:r>
                  <w:rPr>
                    <w:i/>
                    <w:iCs/>
                    <w:szCs w:val="24"/>
                  </w:rPr>
                  <w:t>900</w:t>
                </w:r>
              </w:p>
            </w:tc>
          </w:tr>
          <w:tr w:rsidR="00404177">
            <w:trPr>
              <w:trHeight w:val="416"/>
            </w:trPr>
            <w:tc>
              <w:tcPr>
                <w:tcW w:w="3783" w:type="dxa"/>
              </w:tcPr>
              <w:p w:rsidR="00404177" w:rsidRDefault="00862D21">
                <w:pPr>
                  <w:jc w:val="center"/>
                  <w:rPr>
                    <w:i/>
                    <w:iCs/>
                    <w:szCs w:val="24"/>
                  </w:rPr>
                </w:pPr>
                <w:r>
                  <w:rPr>
                    <w:i/>
                    <w:iCs/>
                    <w:szCs w:val="24"/>
                  </w:rPr>
                  <w:t>Tikslinių grupių asmenų, kurių gyvenimo kokybė pagerėjo gavus naujas ar patobulintas psichikos sveikatos priežiūros paslaugas, dalis</w:t>
                </w:r>
              </w:p>
            </w:tc>
            <w:tc>
              <w:tcPr>
                <w:tcW w:w="3784" w:type="dxa"/>
              </w:tcPr>
              <w:p w:rsidR="00404177" w:rsidRDefault="00862D21">
                <w:pPr>
                  <w:jc w:val="center"/>
                  <w:rPr>
                    <w:i/>
                    <w:iCs/>
                    <w:szCs w:val="24"/>
                  </w:rPr>
                </w:pPr>
                <w:r>
                  <w:rPr>
                    <w:i/>
                    <w:iCs/>
                    <w:szCs w:val="24"/>
                  </w:rPr>
                  <w:t>R-11-002-02-11-01-03 / R.S.2.3528    </w:t>
                </w:r>
              </w:p>
            </w:tc>
            <w:tc>
              <w:tcPr>
                <w:tcW w:w="3783" w:type="dxa"/>
              </w:tcPr>
              <w:p w:rsidR="00404177" w:rsidRDefault="00862D21">
                <w:pPr>
                  <w:jc w:val="center"/>
                  <w:rPr>
                    <w:i/>
                    <w:iCs/>
                    <w:szCs w:val="24"/>
                  </w:rPr>
                </w:pPr>
                <w:r>
                  <w:rPr>
                    <w:i/>
                    <w:iCs/>
                    <w:szCs w:val="24"/>
                  </w:rPr>
                  <w:t>Procentai</w:t>
                </w:r>
              </w:p>
            </w:tc>
            <w:tc>
              <w:tcPr>
                <w:tcW w:w="3784" w:type="dxa"/>
              </w:tcPr>
              <w:p w:rsidR="00404177" w:rsidRDefault="00862D21">
                <w:pPr>
                  <w:jc w:val="center"/>
                  <w:rPr>
                    <w:i/>
                    <w:iCs/>
                    <w:szCs w:val="24"/>
                  </w:rPr>
                </w:pPr>
                <w:r>
                  <w:rPr>
                    <w:i/>
                    <w:iCs/>
                    <w:szCs w:val="24"/>
                  </w:rPr>
                  <w:t>25</w:t>
                </w:r>
              </w:p>
            </w:tc>
          </w:tr>
          <w:tr w:rsidR="00404177">
            <w:trPr>
              <w:trHeight w:val="1188"/>
            </w:trPr>
            <w:tc>
              <w:tcPr>
                <w:tcW w:w="3783" w:type="dxa"/>
              </w:tcPr>
              <w:p w:rsidR="00404177" w:rsidRDefault="00862D21">
                <w:pPr>
                  <w:jc w:val="center"/>
                  <w:rPr>
                    <w:i/>
                    <w:iCs/>
                    <w:szCs w:val="24"/>
                  </w:rPr>
                </w:pPr>
                <w:r>
                  <w:rPr>
                    <w:i/>
                    <w:iCs/>
                    <w:szCs w:val="24"/>
                  </w:rPr>
                  <w:t xml:space="preserve">Paramą gavusių nacionalinio, regionų ar vietos lygmens </w:t>
                </w:r>
                <w:r>
                  <w:rPr>
                    <w:i/>
                    <w:iCs/>
                    <w:szCs w:val="24"/>
                  </w:rPr>
                  <w:t>viešojo administravimo ar viešąsias paslaugas teikiančių įstaigų skaičius</w:t>
                </w:r>
              </w:p>
            </w:tc>
            <w:tc>
              <w:tcPr>
                <w:tcW w:w="3784" w:type="dxa"/>
              </w:tcPr>
              <w:p w:rsidR="00404177" w:rsidRDefault="00862D21">
                <w:pPr>
                  <w:jc w:val="center"/>
                  <w:rPr>
                    <w:i/>
                    <w:iCs/>
                    <w:szCs w:val="24"/>
                  </w:rPr>
                </w:pPr>
                <w:r>
                  <w:rPr>
                    <w:i/>
                    <w:iCs/>
                    <w:szCs w:val="24"/>
                  </w:rPr>
                  <w:t>P-11-002-02-11-01-22 / P.B.2.0518</w:t>
                </w:r>
              </w:p>
            </w:tc>
            <w:tc>
              <w:tcPr>
                <w:tcW w:w="3783" w:type="dxa"/>
              </w:tcPr>
              <w:p w:rsidR="00404177" w:rsidRDefault="00862D21">
                <w:pPr>
                  <w:jc w:val="center"/>
                  <w:rPr>
                    <w:i/>
                    <w:iCs/>
                    <w:szCs w:val="24"/>
                  </w:rPr>
                </w:pPr>
                <w:r>
                  <w:rPr>
                    <w:i/>
                    <w:iCs/>
                    <w:szCs w:val="24"/>
                  </w:rPr>
                  <w:t>Subjektų skaičius</w:t>
                </w:r>
              </w:p>
            </w:tc>
            <w:tc>
              <w:tcPr>
                <w:tcW w:w="3784" w:type="dxa"/>
              </w:tcPr>
              <w:p w:rsidR="00404177" w:rsidRDefault="00862D21">
                <w:pPr>
                  <w:jc w:val="center"/>
                  <w:rPr>
                    <w:i/>
                    <w:iCs/>
                    <w:szCs w:val="24"/>
                  </w:rPr>
                </w:pPr>
                <w:r>
                  <w:rPr>
                    <w:i/>
                    <w:iCs/>
                    <w:szCs w:val="24"/>
                  </w:rPr>
                  <w:t>10</w:t>
                </w:r>
              </w:p>
            </w:tc>
          </w:tr>
        </w:tbl>
        <w:p w:rsidR="00404177" w:rsidRDefault="00404177">
          <w:pPr>
            <w:jc w:val="both"/>
            <w:rPr>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8"/>
          </w:tblGrid>
          <w:tr w:rsidR="00404177">
            <w:trPr>
              <w:trHeight w:val="298"/>
            </w:trPr>
            <w:tc>
              <w:tcPr>
                <w:tcW w:w="15168" w:type="dxa"/>
              </w:tcPr>
              <w:p w:rsidR="00404177" w:rsidRDefault="00862D21">
                <w:pPr>
                  <w:jc w:val="both"/>
                  <w:rPr>
                    <w:szCs w:val="24"/>
                  </w:rPr>
                </w:pPr>
                <w:r>
                  <w:rPr>
                    <w:szCs w:val="24"/>
                  </w:rPr>
                  <w:t>Ministerijos stebėsenos rodiklių aprašymo kortelės</w:t>
                </w:r>
              </w:p>
            </w:tc>
          </w:tr>
          <w:tr w:rsidR="00404177">
            <w:trPr>
              <w:trHeight w:val="315"/>
            </w:trPr>
            <w:tc>
              <w:tcPr>
                <w:tcW w:w="15168" w:type="dxa"/>
              </w:tcPr>
              <w:p w:rsidR="00404177" w:rsidRDefault="00862D21">
                <w:pPr>
                  <w:jc w:val="both"/>
                  <w:rPr>
                    <w:i/>
                    <w:szCs w:val="24"/>
                  </w:rPr>
                </w:pPr>
                <w:r>
                  <w:rPr>
                    <w:i/>
                    <w:szCs w:val="24"/>
                  </w:rPr>
                  <w:t>https://sam.lrv.lt/lt/administracine-informacija/planavimo-dokumentai/pletros-programos/sveikatos-prieziuros-kokybes-ir-efektyvumo-didinimo-pletros-programa/priemone-nr-11-002-02-11-01-gerinti-sveikatos-prieziuros-paslaugu-kokybe-ir-prieinamuma/</w:t>
                </w:r>
              </w:p>
            </w:tc>
          </w:tr>
        </w:tbl>
        <w:p w:rsidR="00404177" w:rsidRDefault="00404177">
          <w:pPr>
            <w:jc w:val="both"/>
            <w:rPr>
              <w:szCs w:val="24"/>
            </w:rPr>
          </w:pPr>
        </w:p>
        <w:p w:rsidR="00404177" w:rsidRDefault="00404177">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404177">
            <w:tc>
              <w:tcPr>
                <w:tcW w:w="15134" w:type="dxa"/>
              </w:tcPr>
              <w:p w:rsidR="00404177" w:rsidRDefault="00862D21">
                <w:pPr>
                  <w:rPr>
                    <w:b/>
                    <w:szCs w:val="24"/>
                  </w:rPr>
                </w:pPr>
                <w:r>
                  <w:rPr>
                    <w:b/>
                    <w:szCs w:val="24"/>
                  </w:rPr>
                  <w:t>SPECIALIEJI FINANSAVIMO REIKALAVIMAI</w:t>
                </w:r>
              </w:p>
            </w:tc>
          </w:tr>
          <w:tr w:rsidR="00404177">
            <w:tc>
              <w:tcPr>
                <w:tcW w:w="15134" w:type="dxa"/>
              </w:tcPr>
              <w:p w:rsidR="00404177" w:rsidRDefault="00862D21">
                <w:pPr>
                  <w:rPr>
                    <w:b/>
                    <w:bCs/>
                    <w:szCs w:val="24"/>
                  </w:rPr>
                </w:pPr>
                <w:r>
                  <w:rPr>
                    <w:b/>
                    <w:bCs/>
                    <w:szCs w:val="24"/>
                  </w:rPr>
                  <w:t>1. Taikomi teisės aktai</w:t>
                </w:r>
              </w:p>
            </w:tc>
          </w:tr>
          <w:tr w:rsidR="00404177">
            <w:tc>
              <w:tcPr>
                <w:tcW w:w="15134" w:type="dxa"/>
              </w:tcPr>
              <w:p w:rsidR="00404177" w:rsidRDefault="00862D21">
                <w:pPr>
                  <w:jc w:val="both"/>
                  <w:rPr>
                    <w:szCs w:val="24"/>
                  </w:rPr>
                </w:pPr>
                <w:r>
                  <w:rPr>
                    <w:szCs w:val="24"/>
                  </w:rPr>
                  <w:t>Teisės aktai, kuriais vadovaujamasi rengiant, teikiant ir vertinant projekto įgyvendinimo planą (toliau – PĮP), priimant sprendimą dėl projekto finansavimo, sudarant projekto sutartį ir įgyvendinant projektą, finansuojamą pagal 2022–2030 metų sveikatos pri</w:t>
                </w:r>
                <w:r>
                  <w:rPr>
                    <w:szCs w:val="24"/>
                  </w:rPr>
                  <w:t>ežiūros kokybės ir efektyvumo didinimo plėtros programos pažangos priemonės Nr. 11-002-02-11-01  „Gerinti sveikatos priežiūros paslaugų kokybę ir prieinamumą“</w:t>
                </w:r>
                <w:r>
                  <w:rPr>
                    <w:b/>
                    <w:bCs/>
                    <w:szCs w:val="24"/>
                  </w:rPr>
                  <w:t xml:space="preserve"> </w:t>
                </w:r>
                <w:r>
                  <w:rPr>
                    <w:szCs w:val="24"/>
                  </w:rPr>
                  <w:t>projektų finansavimo sąlygų aprašą Nr. 11 (toliau – Aprašas Nr. 11):</w:t>
                </w:r>
              </w:p>
              <w:p w:rsidR="00404177" w:rsidRDefault="00862D21">
                <w:pPr>
                  <w:jc w:val="both"/>
                  <w:rPr>
                    <w:b/>
                    <w:bCs/>
                    <w:szCs w:val="24"/>
                  </w:rPr>
                </w:pPr>
                <w:r>
                  <w:rPr>
                    <w:b/>
                    <w:bCs/>
                    <w:szCs w:val="24"/>
                  </w:rPr>
                  <w:t>1.1. bendrieji teisės aktai:</w:t>
                </w:r>
              </w:p>
              <w:p w:rsidR="00404177" w:rsidRDefault="00862D21">
                <w:pPr>
                  <w:jc w:val="both"/>
                  <w:rPr>
                    <w:szCs w:val="24"/>
                  </w:rPr>
                </w:pPr>
                <w:r>
                  <w:rPr>
                    <w:szCs w:val="24"/>
                  </w:rPr>
                  <w:t>1.1.1. 2021 m. birželio 24 d. Europos Parlamento ir Tarybos reglamentas (ES)2021/1060, kuriuo nustatomos bendros Europos regioninės plėtros fondo, „Europos socialinio fondo +“, Sanglaudos fondo, Teisingos pertvarkos fondo ir Europos jūrų reikalų, žvejybos</w:t>
                </w:r>
                <w:r>
                  <w:rPr>
                    <w:szCs w:val="24"/>
                  </w:rPr>
                  <w:t xml:space="preserve"> ir akvakultūros fondo nuostatos ir šių fondų bei Prieglobsčio, migracijos ir integracijos fondo, Vidaus saugumo fondo ir Sienų valdymo ir vizų politikos finansinės paramos priemonės taisyklės (toliau –</w:t>
                </w:r>
                <w:r>
                  <w:rPr>
                    <w:iCs/>
                    <w:szCs w:val="24"/>
                  </w:rPr>
                  <w:t xml:space="preserve"> Reglamentas (ES))</w:t>
                </w:r>
                <w:r>
                  <w:rPr>
                    <w:szCs w:val="24"/>
                  </w:rPr>
                  <w:t>;</w:t>
                </w:r>
              </w:p>
              <w:p w:rsidR="00404177" w:rsidRDefault="00862D21">
                <w:pPr>
                  <w:jc w:val="both"/>
                  <w:rPr>
                    <w:szCs w:val="24"/>
                  </w:rPr>
                </w:pPr>
                <w:r>
                  <w:rPr>
                    <w:szCs w:val="24"/>
                  </w:rPr>
                  <w:t>1.1.2. 2022 m. rugpjūčio 3 d. Euro</w:t>
                </w:r>
                <w:r>
                  <w:rPr>
                    <w:szCs w:val="24"/>
                  </w:rPr>
                  <w:t>pos Komisijos sprendimas Nr. C(2022) 5742 dėl 2021–2027 metų Europos Sąjungos fondų investicijų programos patvirtinimo;</w:t>
                </w:r>
              </w:p>
              <w:p w:rsidR="00404177" w:rsidRDefault="00862D21">
                <w:pPr>
                  <w:jc w:val="both"/>
                  <w:rPr>
                    <w:szCs w:val="24"/>
                  </w:rPr>
                </w:pPr>
                <w:r>
                  <w:rPr>
                    <w:szCs w:val="24"/>
                  </w:rPr>
                  <w:t>1.1.3. Lietuvos Respublikos sveikatos apsaugos ministro 2022 m. gegužės 20 d. įsakymas Nr. V-988 „Dėl 2022–2030 metų plėtros programos v</w:t>
                </w:r>
                <w:r>
                  <w:rPr>
                    <w:szCs w:val="24"/>
                  </w:rPr>
                  <w:t>aldytojos Lietuvos Respublikos sveikatos apsaugos ministerijos sveikatos priežiūros kokybės ir efektyvumo didinimo plėtros programos pažangos priemonės Nr. 11-002-02-11-01 „Gerinti sveikatos priežiūros paslaugų kokybę ir prieinamumą“ aprašo patvirtinimo“;</w:t>
                </w:r>
              </w:p>
              <w:p w:rsidR="00404177" w:rsidRDefault="00862D21">
                <w:pPr>
                  <w:jc w:val="both"/>
                  <w:rPr>
                    <w:szCs w:val="24"/>
                  </w:rPr>
                </w:pPr>
                <w:r>
                  <w:rPr>
                    <w:szCs w:val="24"/>
                  </w:rPr>
                  <w:t>1.1.4. Lietuvos Respublikos finansų ministro 2022 m. birželio 22 d. įsakymas Nr. 1K-237 „Dėl 2021–2027 metų Europos Sąjungos fondų investicijų programos ir Ekonomikos gaivinimo ir atsparumo didinimo plano „Naujos kartos Lietuva“ įgyvendinimo“, kuriuo patvi</w:t>
                </w:r>
                <w:r>
                  <w:rPr>
                    <w:szCs w:val="24"/>
                  </w:rPr>
                  <w:t>rtintos 2021–2027 metų Europos Sąjungos fondų investicijų programos ir Ekonomikos gaivinimo ir atsparumo didinimo plano „Naujos kartos Lietuva“ administravimo taisyklės (toliau – Administravimo taisyklės) ir Projektų administravimo ir finansavimo taisyklės</w:t>
                </w:r>
                <w:r>
                  <w:rPr>
                    <w:szCs w:val="24"/>
                  </w:rPr>
                  <w:t xml:space="preserve"> (toliau – PAFT)“;</w:t>
                </w:r>
              </w:p>
              <w:p w:rsidR="00404177" w:rsidRDefault="00862D21">
                <w:pPr>
                  <w:jc w:val="both"/>
                  <w:rPr>
                    <w:b/>
                    <w:bCs/>
                    <w:szCs w:val="24"/>
                  </w:rPr>
                </w:pPr>
                <w:r>
                  <w:rPr>
                    <w:b/>
                    <w:bCs/>
                    <w:szCs w:val="24"/>
                  </w:rPr>
                  <w:t>1.2. specialieji teisės aktai:</w:t>
                </w:r>
              </w:p>
              <w:p w:rsidR="00404177" w:rsidRDefault="00862D21">
                <w:pPr>
                  <w:jc w:val="both"/>
                  <w:rPr>
                    <w:szCs w:val="24"/>
                  </w:rPr>
                </w:pPr>
                <w:r>
                  <w:rPr>
                    <w:szCs w:val="24"/>
                  </w:rPr>
                  <w:t>1.2.1. Lietuvos Respublikos Vyriausybės 2022 m. kovo 30 d. nutarimas Nr. 319 „Dėl 2022–2030 metų Lietuvos Respublikos sveikatos apsaugos ministerijos sveikatos priežiūros kokybės ir efektyvumo didinimo plėt</w:t>
                </w:r>
                <w:r>
                  <w:rPr>
                    <w:szCs w:val="24"/>
                  </w:rPr>
                  <w:t>ros programos patvirtinimo“;</w:t>
                </w:r>
              </w:p>
              <w:p w:rsidR="00404177" w:rsidRDefault="00862D21">
                <w:pPr>
                  <w:jc w:val="both"/>
                  <w:rPr>
                    <w:szCs w:val="24"/>
                  </w:rPr>
                </w:pPr>
                <w:r>
                  <w:rPr>
                    <w:szCs w:val="24"/>
                  </w:rPr>
                  <w:t>1.2.2. Lietuvos Respublikos sveikatos apsaugos ministro 2012 m. rugsėjo 17 d. įsakymas Nr. V-861 „Dėl Pirminės ambulatorinės psichikos sveikatos priežiūros paslaugų teikimo tvarkos aprašo patvirtinimo“;</w:t>
                </w:r>
              </w:p>
              <w:p w:rsidR="00404177" w:rsidRDefault="00862D21">
                <w:pPr>
                  <w:jc w:val="both"/>
                  <w:rPr>
                    <w:b/>
                    <w:bCs/>
                    <w:szCs w:val="24"/>
                  </w:rPr>
                </w:pPr>
                <w:r>
                  <w:rPr>
                    <w:szCs w:val="24"/>
                  </w:rPr>
                  <w:t>1.2.3. Lietuvos Respubli</w:t>
                </w:r>
                <w:r>
                  <w:rPr>
                    <w:szCs w:val="24"/>
                  </w:rPr>
                  <w:t>kos sveikatos apsaugos ministro 2016 m. balandžio 28 d. įsakymas Nr. V-552 „Dėl Atvejo vadybos, teikiant pirmines ambulatorines psichikos sveikatos priežiūros paslaugas, tvarkos aprašo patvirtinimo“;</w:t>
                </w:r>
              </w:p>
              <w:p w:rsidR="00404177" w:rsidRDefault="00862D21">
                <w:pPr>
                  <w:jc w:val="both"/>
                  <w:rPr>
                    <w:szCs w:val="24"/>
                  </w:rPr>
                </w:pPr>
                <w:r>
                  <w:rPr>
                    <w:szCs w:val="24"/>
                  </w:rPr>
                  <w:t xml:space="preserve">1.2.4. Lietuvos Respublikos sveikatos apsaugos ministro </w:t>
                </w:r>
                <w:r>
                  <w:rPr>
                    <w:szCs w:val="24"/>
                  </w:rPr>
                  <w:t>2018 m. liepos 26 d. įsakymas Nr. V-859 „D</w:t>
                </w:r>
                <w:r>
                  <w:rPr>
                    <w:szCs w:val="24"/>
                    <w:shd w:val="clear" w:color="auto" w:fill="FFFFFF"/>
                  </w:rPr>
                  <w:t>ėl Pagalbos savižudybės grėsmę patiriantiems asmenims teikimo tvarkos aprašo patvirtinimo“.</w:t>
                </w:r>
              </w:p>
            </w:tc>
          </w:tr>
          <w:tr w:rsidR="00404177">
            <w:tc>
              <w:tcPr>
                <w:tcW w:w="15134" w:type="dxa"/>
              </w:tcPr>
              <w:p w:rsidR="00404177" w:rsidRDefault="00862D21">
                <w:pPr>
                  <w:rPr>
                    <w:b/>
                    <w:szCs w:val="24"/>
                  </w:rPr>
                </w:pPr>
                <w:r>
                  <w:rPr>
                    <w:b/>
                    <w:szCs w:val="24"/>
                  </w:rPr>
                  <w:t>2. Reikalavimai projektams, pareiškėjams ir partneriams</w:t>
                </w:r>
              </w:p>
            </w:tc>
          </w:tr>
          <w:tr w:rsidR="00404177">
            <w:tc>
              <w:tcPr>
                <w:tcW w:w="15134" w:type="dxa"/>
              </w:tcPr>
              <w:p w:rsidR="00404177" w:rsidRDefault="00862D21">
                <w:pPr>
                  <w:jc w:val="both"/>
                  <w:rPr>
                    <w:iCs/>
                    <w:szCs w:val="24"/>
                    <w:lang w:eastAsia="lt-LT"/>
                  </w:rPr>
                </w:pPr>
                <w:r>
                  <w:rPr>
                    <w:iCs/>
                    <w:szCs w:val="24"/>
                    <w:lang w:eastAsia="lt-LT"/>
                  </w:rPr>
                  <w:t xml:space="preserve">2.1. </w:t>
                </w:r>
                <w:r>
                  <w:rPr>
                    <w:bCs/>
                    <w:iCs/>
                    <w:szCs w:val="24"/>
                    <w:lang w:eastAsia="lt-LT"/>
                  </w:rPr>
                  <w:t>Pagal Aprašą Nr. 11 remiama ir finansuojama veikla – atvejo</w:t>
                </w:r>
                <w:r>
                  <w:rPr>
                    <w:bCs/>
                    <w:iCs/>
                    <w:szCs w:val="24"/>
                    <w:lang w:eastAsia="lt-LT"/>
                  </w:rPr>
                  <w:t xml:space="preserve"> vadybos modelių išbandymas ir diegimas siekiant didinti asmens psichikos sveikatos priežiūros tęstinumą Vidurio ir vakarų Lietuvos regione.</w:t>
                </w:r>
                <w:r>
                  <w:rPr>
                    <w:iCs/>
                    <w:szCs w:val="24"/>
                    <w:lang w:eastAsia="lt-LT"/>
                  </w:rPr>
                  <w:t xml:space="preserve"> </w:t>
                </w:r>
              </w:p>
              <w:p w:rsidR="00404177" w:rsidRDefault="00862D21">
                <w:pPr>
                  <w:jc w:val="both"/>
                  <w:rPr>
                    <w:iCs/>
                    <w:szCs w:val="24"/>
                    <w:lang w:eastAsia="lt-LT"/>
                  </w:rPr>
                </w:pPr>
                <w:r>
                  <w:rPr>
                    <w:iCs/>
                    <w:szCs w:val="24"/>
                    <w:lang w:eastAsia="lt-LT"/>
                  </w:rPr>
                  <w:t>2.2. Investicijos kuriama nauda priskiriama Vidurio ir vakarų Lietuvos regionui nepriklausomai nuo to, kokiai tiks</w:t>
                </w:r>
                <w:r>
                  <w:rPr>
                    <w:iCs/>
                    <w:szCs w:val="24"/>
                    <w:lang w:eastAsia="lt-LT"/>
                  </w:rPr>
                  <w:t>linei grupei ji skirta.</w:t>
                </w:r>
              </w:p>
              <w:p w:rsidR="00404177" w:rsidRDefault="00862D21">
                <w:pPr>
                  <w:jc w:val="both"/>
                  <w:rPr>
                    <w:iCs/>
                    <w:szCs w:val="24"/>
                    <w:lang w:eastAsia="lt-LT"/>
                  </w:rPr>
                </w:pPr>
                <w:r>
                  <w:rPr>
                    <w:iCs/>
                    <w:szCs w:val="24"/>
                    <w:lang w:eastAsia="lt-LT"/>
                  </w:rPr>
                  <w:t>2.3. Pagal Aprašą Nr. 11 finansuojama:</w:t>
                </w:r>
              </w:p>
              <w:p w:rsidR="00404177" w:rsidRDefault="00862D21">
                <w:pPr>
                  <w:jc w:val="both"/>
                  <w:rPr>
                    <w:bCs/>
                    <w:iCs/>
                    <w:szCs w:val="24"/>
                    <w:lang w:eastAsia="lt-LT"/>
                  </w:rPr>
                </w:pPr>
                <w:r>
                  <w:rPr>
                    <w:bCs/>
                    <w:iCs/>
                    <w:szCs w:val="24"/>
                    <w:lang w:eastAsia="lt-LT"/>
                  </w:rPr>
                  <w:t>2.3.1. atsižvelgiant į Aprašo Nr. 11 4.1 papunktyje numatytas tikslines grupes, analizių atlikimas, metodinės medžiagos parengimas:</w:t>
                </w:r>
              </w:p>
              <w:p w:rsidR="00404177" w:rsidRDefault="00862D21">
                <w:pPr>
                  <w:jc w:val="both"/>
                  <w:rPr>
                    <w:bCs/>
                    <w:iCs/>
                    <w:szCs w:val="24"/>
                    <w:lang w:eastAsia="lt-LT"/>
                  </w:rPr>
                </w:pPr>
                <w:r>
                  <w:rPr>
                    <w:bCs/>
                    <w:iCs/>
                    <w:szCs w:val="24"/>
                    <w:lang w:eastAsia="lt-LT"/>
                  </w:rPr>
                  <w:t>2.3.1.1. iki paslaugų teikimo pradžios turi būti parengta įva</w:t>
                </w:r>
                <w:r>
                  <w:rPr>
                    <w:bCs/>
                    <w:iCs/>
                    <w:szCs w:val="24"/>
                    <w:lang w:eastAsia="lt-LT"/>
                  </w:rPr>
                  <w:t xml:space="preserve">irių </w:t>
                </w:r>
                <w:proofErr w:type="spellStart"/>
                <w:r>
                  <w:rPr>
                    <w:bCs/>
                    <w:iCs/>
                    <w:szCs w:val="24"/>
                    <w:lang w:eastAsia="lt-LT"/>
                  </w:rPr>
                  <w:t>įrodymais</w:t>
                </w:r>
                <w:proofErr w:type="spellEnd"/>
                <w:r>
                  <w:rPr>
                    <w:bCs/>
                    <w:iCs/>
                    <w:szCs w:val="24"/>
                    <w:lang w:eastAsia="lt-LT"/>
                  </w:rPr>
                  <w:t xml:space="preserve"> grįstų atvejo vadybos modelių analizė bei atvejo vadybos modelio išbandymo Lietuvoje rekomendacijos, kuriomis privalo vadovautis projekto partneriai teikdami atvejo vadybos paslaugas. Po atvejo vadybos modelio išbandymo, atsižvelgiant į prak</w:t>
                </w:r>
                <w:r>
                  <w:rPr>
                    <w:bCs/>
                    <w:iCs/>
                    <w:szCs w:val="24"/>
                    <w:lang w:eastAsia="lt-LT"/>
                  </w:rPr>
                  <w:t xml:space="preserve">tikoje nustatytus trūkumus ir </w:t>
                </w:r>
                <w:proofErr w:type="spellStart"/>
                <w:r>
                  <w:rPr>
                    <w:bCs/>
                    <w:iCs/>
                    <w:szCs w:val="24"/>
                    <w:lang w:eastAsia="lt-LT"/>
                  </w:rPr>
                  <w:t>privalumus</w:t>
                </w:r>
                <w:proofErr w:type="spellEnd"/>
                <w:r>
                  <w:rPr>
                    <w:bCs/>
                    <w:iCs/>
                    <w:szCs w:val="24"/>
                    <w:lang w:eastAsia="lt-LT"/>
                  </w:rPr>
                  <w:t xml:space="preserve">, atvejo vadybos modelio rekomendacijos turi būti pakoreguotos; </w:t>
                </w:r>
              </w:p>
              <w:p w:rsidR="00404177" w:rsidRDefault="00862D21">
                <w:pPr>
                  <w:jc w:val="both"/>
                  <w:rPr>
                    <w:bCs/>
                    <w:iCs/>
                    <w:szCs w:val="24"/>
                    <w:lang w:eastAsia="lt-LT"/>
                  </w:rPr>
                </w:pPr>
                <w:r>
                  <w:rPr>
                    <w:bCs/>
                    <w:iCs/>
                    <w:szCs w:val="24"/>
                    <w:lang w:eastAsia="lt-LT"/>
                  </w:rPr>
                  <w:t>2.3.1.2. iki paslaugų teikimo pradžios turi būti parengtas paslaugų organizavimo (įskaitant bendradarbiavimą su kitomis įstaigomis), finansavimo, stebė</w:t>
                </w:r>
                <w:r>
                  <w:rPr>
                    <w:bCs/>
                    <w:iCs/>
                    <w:szCs w:val="24"/>
                    <w:lang w:eastAsia="lt-LT"/>
                  </w:rPr>
                  <w:t xml:space="preserve">senos ir vertinimo bei paslaugų teikimo metodinis dokumentas (algoritmas, aprašas ir kt.); </w:t>
                </w:r>
              </w:p>
              <w:p w:rsidR="00404177" w:rsidRDefault="00862D21">
                <w:pPr>
                  <w:jc w:val="both"/>
                  <w:rPr>
                    <w:bCs/>
                    <w:iCs/>
                    <w:szCs w:val="24"/>
                    <w:lang w:eastAsia="lt-LT"/>
                  </w:rPr>
                </w:pPr>
                <w:r>
                  <w:rPr>
                    <w:bCs/>
                    <w:iCs/>
                    <w:szCs w:val="24"/>
                    <w:lang w:eastAsia="lt-LT"/>
                  </w:rPr>
                  <w:t xml:space="preserve">2.3.1.3. ne vėliau kaip per 3 mėn. nuo paslaugų teikimo pradžios turi būti parengtas (-i) gyvenimo kokybės pagerėjimo ir sveikatos gerėjimo (angl. </w:t>
                </w:r>
                <w:proofErr w:type="spellStart"/>
                <w:r>
                  <w:rPr>
                    <w:bCs/>
                    <w:i/>
                    <w:iCs/>
                    <w:szCs w:val="24"/>
                    <w:lang w:eastAsia="lt-LT"/>
                  </w:rPr>
                  <w:t>recovery</w:t>
                </w:r>
                <w:proofErr w:type="spellEnd"/>
                <w:r>
                  <w:rPr>
                    <w:bCs/>
                    <w:iCs/>
                    <w:szCs w:val="24"/>
                    <w:lang w:eastAsia="lt-LT"/>
                  </w:rPr>
                  <w:t>) progres</w:t>
                </w:r>
                <w:r>
                  <w:rPr>
                    <w:bCs/>
                    <w:iCs/>
                    <w:szCs w:val="24"/>
                    <w:lang w:eastAsia="lt-LT"/>
                  </w:rPr>
                  <w:t>o (eigos) vertinimo klausimynas (-ai) ir jo (jų) taikymo metodika;</w:t>
                </w:r>
              </w:p>
              <w:p w:rsidR="00404177" w:rsidRDefault="00862D21">
                <w:pPr>
                  <w:jc w:val="both"/>
                  <w:rPr>
                    <w:bCs/>
                    <w:iCs/>
                    <w:szCs w:val="24"/>
                    <w:lang w:eastAsia="lt-LT"/>
                  </w:rPr>
                </w:pPr>
                <w:r>
                  <w:rPr>
                    <w:bCs/>
                    <w:iCs/>
                    <w:szCs w:val="24"/>
                    <w:lang w:eastAsia="lt-LT"/>
                  </w:rPr>
                  <w:t>2.3.1.4. ne vėliau kaip per 3 mėn. nuo paslaugų teikimo pradžios turi būti parengta (-</w:t>
                </w:r>
                <w:proofErr w:type="spellStart"/>
                <w:r>
                  <w:rPr>
                    <w:bCs/>
                    <w:iCs/>
                    <w:szCs w:val="24"/>
                    <w:lang w:eastAsia="lt-LT"/>
                  </w:rPr>
                  <w:t>os</w:t>
                </w:r>
                <w:proofErr w:type="spellEnd"/>
                <w:r>
                  <w:rPr>
                    <w:bCs/>
                    <w:iCs/>
                    <w:szCs w:val="24"/>
                    <w:lang w:eastAsia="lt-LT"/>
                  </w:rPr>
                  <w:t xml:space="preserve">) atvejo vadybos ir (ar) sveikatos gerėjimo (angl. </w:t>
                </w:r>
                <w:proofErr w:type="spellStart"/>
                <w:r>
                  <w:rPr>
                    <w:bCs/>
                    <w:iCs/>
                    <w:szCs w:val="24"/>
                    <w:lang w:eastAsia="lt-LT"/>
                  </w:rPr>
                  <w:t>recovery</w:t>
                </w:r>
                <w:proofErr w:type="spellEnd"/>
                <w:r>
                  <w:rPr>
                    <w:bCs/>
                    <w:iCs/>
                    <w:szCs w:val="24"/>
                    <w:lang w:eastAsia="lt-LT"/>
                  </w:rPr>
                  <w:t>), ir (ar) atkryčio prevencijos plano form</w:t>
                </w:r>
                <w:r>
                  <w:rPr>
                    <w:bCs/>
                    <w:iCs/>
                    <w:szCs w:val="24"/>
                    <w:lang w:eastAsia="lt-LT"/>
                  </w:rPr>
                  <w:t>a (-</w:t>
                </w:r>
                <w:proofErr w:type="spellStart"/>
                <w:r>
                  <w:rPr>
                    <w:bCs/>
                    <w:iCs/>
                    <w:szCs w:val="24"/>
                    <w:lang w:eastAsia="lt-LT"/>
                  </w:rPr>
                  <w:t>os</w:t>
                </w:r>
                <w:proofErr w:type="spellEnd"/>
                <w:r>
                  <w:rPr>
                    <w:bCs/>
                    <w:iCs/>
                    <w:szCs w:val="24"/>
                    <w:lang w:eastAsia="lt-LT"/>
                  </w:rPr>
                  <w:t>) ir jų taikymo metodika;</w:t>
                </w:r>
              </w:p>
              <w:p w:rsidR="00404177" w:rsidRDefault="00862D21">
                <w:pPr>
                  <w:jc w:val="both"/>
                  <w:rPr>
                    <w:bCs/>
                    <w:iCs/>
                    <w:szCs w:val="24"/>
                    <w:lang w:eastAsia="lt-LT"/>
                  </w:rPr>
                </w:pPr>
                <w:r>
                  <w:rPr>
                    <w:bCs/>
                    <w:iCs/>
                    <w:szCs w:val="24"/>
                    <w:lang w:eastAsia="lt-LT"/>
                  </w:rPr>
                  <w:t xml:space="preserve">2.3.2. pirminio lygio psichikos sveikatos priežiūros paslaugas teikiančių specialistų (toliau – specialistai) mokymai, specialistų </w:t>
                </w:r>
                <w:proofErr w:type="spellStart"/>
                <w:r>
                  <w:rPr>
                    <w:bCs/>
                    <w:iCs/>
                    <w:szCs w:val="24"/>
                    <w:lang w:eastAsia="lt-LT"/>
                  </w:rPr>
                  <w:t>supervizijos</w:t>
                </w:r>
                <w:proofErr w:type="spellEnd"/>
                <w:r>
                  <w:rPr>
                    <w:bCs/>
                    <w:iCs/>
                    <w:szCs w:val="24"/>
                    <w:lang w:eastAsia="lt-LT"/>
                  </w:rPr>
                  <w:t xml:space="preserve"> ir (arba) </w:t>
                </w:r>
                <w:proofErr w:type="spellStart"/>
                <w:r>
                  <w:rPr>
                    <w:bCs/>
                    <w:iCs/>
                    <w:szCs w:val="24"/>
                    <w:lang w:eastAsia="lt-LT"/>
                  </w:rPr>
                  <w:t>intervizijos</w:t>
                </w:r>
                <w:proofErr w:type="spellEnd"/>
                <w:r>
                  <w:rPr>
                    <w:bCs/>
                    <w:iCs/>
                    <w:szCs w:val="24"/>
                    <w:lang w:eastAsia="lt-LT"/>
                  </w:rPr>
                  <w:t xml:space="preserve">; </w:t>
                </w:r>
              </w:p>
              <w:p w:rsidR="00404177" w:rsidRDefault="00862D21">
                <w:pPr>
                  <w:jc w:val="both"/>
                  <w:rPr>
                    <w:bCs/>
                    <w:iCs/>
                    <w:szCs w:val="24"/>
                    <w:lang w:eastAsia="lt-LT"/>
                  </w:rPr>
                </w:pPr>
                <w:r>
                  <w:rPr>
                    <w:bCs/>
                    <w:iCs/>
                    <w:szCs w:val="24"/>
                    <w:lang w:eastAsia="lt-LT"/>
                  </w:rPr>
                  <w:t>2.3.3. paslaugų teikimas pagal 4.1 papunktyje nurodytas</w:t>
                </w:r>
                <w:r>
                  <w:rPr>
                    <w:bCs/>
                    <w:iCs/>
                    <w:szCs w:val="24"/>
                    <w:lang w:eastAsia="lt-LT"/>
                  </w:rPr>
                  <w:t xml:space="preserve"> tikslines grupes ir atsižvelgiant į 2.1 papunktyje nurodytą planuojamos finansuoti veiklos paskirtį;</w:t>
                </w:r>
              </w:p>
              <w:p w:rsidR="00404177" w:rsidRDefault="00862D21">
                <w:pPr>
                  <w:jc w:val="both"/>
                  <w:rPr>
                    <w:bCs/>
                    <w:iCs/>
                    <w:szCs w:val="24"/>
                    <w:lang w:eastAsia="lt-LT"/>
                  </w:rPr>
                </w:pPr>
                <w:r>
                  <w:rPr>
                    <w:bCs/>
                    <w:iCs/>
                    <w:szCs w:val="24"/>
                    <w:lang w:eastAsia="lt-LT"/>
                  </w:rPr>
                  <w:t>2.3.4. projekto partnerių suteiktų atvejo vadybos paslaugų (pasirinktai prioritetinei grupei ir, jei buvo teikiama, kitoms 4.1 papunktyje nurodytoms pacie</w:t>
                </w:r>
                <w:r>
                  <w:rPr>
                    <w:bCs/>
                    <w:iCs/>
                    <w:szCs w:val="24"/>
                    <w:lang w:eastAsia="lt-LT"/>
                  </w:rPr>
                  <w:t xml:space="preserve">ntų grupėms)  tarpinis ir galutinis vertinimas, siekiant surinkti ir apibendrinti informaciją ir įžvalgas, reikalingas kokybiškoms, prieinamoms ir veiksmingoms paslaugoms išplėtoti nacionaliniu mastu, naudojant projekto partnerių pateiktus projekto veiklų </w:t>
                </w:r>
                <w:r>
                  <w:rPr>
                    <w:bCs/>
                    <w:iCs/>
                    <w:szCs w:val="24"/>
                    <w:lang w:eastAsia="lt-LT"/>
                  </w:rPr>
                  <w:t>duomenis:</w:t>
                </w:r>
              </w:p>
              <w:p w:rsidR="00404177" w:rsidRDefault="00862D21">
                <w:pPr>
                  <w:jc w:val="both"/>
                  <w:rPr>
                    <w:bCs/>
                    <w:iCs/>
                    <w:szCs w:val="24"/>
                    <w:lang w:eastAsia="lt-LT"/>
                  </w:rPr>
                </w:pPr>
                <w:r>
                  <w:rPr>
                    <w:bCs/>
                    <w:iCs/>
                    <w:szCs w:val="24"/>
                    <w:lang w:eastAsia="lt-LT"/>
                  </w:rPr>
                  <w:t>2.3.4.1. atvejo vadybos turinys (atvejo vadybininko funkcijos ir veiklos), organizavimas (procesai, vadyba ir kt.), finansavimas ir reglamentavimas;</w:t>
                </w:r>
              </w:p>
              <w:p w:rsidR="00404177" w:rsidRDefault="00862D21">
                <w:pPr>
                  <w:jc w:val="both"/>
                  <w:rPr>
                    <w:bCs/>
                    <w:iCs/>
                    <w:szCs w:val="24"/>
                    <w:lang w:eastAsia="lt-LT"/>
                  </w:rPr>
                </w:pPr>
                <w:r>
                  <w:rPr>
                    <w:bCs/>
                    <w:iCs/>
                    <w:szCs w:val="24"/>
                    <w:lang w:eastAsia="lt-LT"/>
                  </w:rPr>
                  <w:t>2.3.4.2. atvejo vadybininko darbo laiko ir krūvio analizė;</w:t>
                </w:r>
              </w:p>
              <w:p w:rsidR="00404177" w:rsidRDefault="00862D21">
                <w:pPr>
                  <w:jc w:val="both"/>
                  <w:rPr>
                    <w:bCs/>
                    <w:iCs/>
                    <w:szCs w:val="24"/>
                    <w:lang w:eastAsia="lt-LT"/>
                  </w:rPr>
                </w:pPr>
                <w:r>
                  <w:rPr>
                    <w:bCs/>
                    <w:iCs/>
                    <w:szCs w:val="24"/>
                    <w:lang w:eastAsia="lt-LT"/>
                  </w:rPr>
                  <w:t xml:space="preserve">2.3.4.3. atvejo vadybos poveikis kitų specialistų darbui ir paslaugoms; </w:t>
                </w:r>
              </w:p>
              <w:p w:rsidR="00404177" w:rsidRDefault="00862D21">
                <w:pPr>
                  <w:jc w:val="both"/>
                  <w:rPr>
                    <w:bCs/>
                    <w:iCs/>
                    <w:szCs w:val="24"/>
                    <w:lang w:eastAsia="lt-LT"/>
                  </w:rPr>
                </w:pPr>
                <w:r>
                  <w:rPr>
                    <w:bCs/>
                    <w:iCs/>
                    <w:szCs w:val="24"/>
                    <w:lang w:eastAsia="lt-LT"/>
                  </w:rPr>
                  <w:t xml:space="preserve">2.3.4.4. vadybos paslaugos poreikis; </w:t>
                </w:r>
              </w:p>
              <w:p w:rsidR="00404177" w:rsidRDefault="00862D21">
                <w:pPr>
                  <w:jc w:val="both"/>
                  <w:rPr>
                    <w:bCs/>
                    <w:iCs/>
                    <w:szCs w:val="24"/>
                    <w:lang w:eastAsia="lt-LT"/>
                  </w:rPr>
                </w:pPr>
                <w:r>
                  <w:rPr>
                    <w:bCs/>
                    <w:iCs/>
                    <w:szCs w:val="24"/>
                    <w:lang w:eastAsia="lt-LT"/>
                  </w:rPr>
                  <w:t>2.3.4.5. kiti aspektai, aktualūs siekiant vertinimo tikslo.</w:t>
                </w:r>
              </w:p>
              <w:p w:rsidR="00404177" w:rsidRDefault="00862D21">
                <w:pPr>
                  <w:jc w:val="both"/>
                  <w:rPr>
                    <w:iCs/>
                    <w:szCs w:val="24"/>
                    <w:lang w:eastAsia="lt-LT"/>
                  </w:rPr>
                </w:pPr>
                <w:r>
                  <w:rPr>
                    <w:iCs/>
                    <w:szCs w:val="24"/>
                    <w:lang w:eastAsia="lt-LT"/>
                  </w:rPr>
                  <w:t>2.4. Galimas pareiškėjas – Valstybinė akreditavimo sveikatos priežiūros veiklai tarny</w:t>
                </w:r>
                <w:r>
                  <w:rPr>
                    <w:iCs/>
                    <w:szCs w:val="24"/>
                    <w:lang w:eastAsia="lt-LT"/>
                  </w:rPr>
                  <w:t>ba prie Sveikatos apsaugos ministerijos.</w:t>
                </w:r>
              </w:p>
              <w:p w:rsidR="00404177" w:rsidRDefault="00862D21">
                <w:pPr>
                  <w:jc w:val="both"/>
                  <w:rPr>
                    <w:iCs/>
                    <w:szCs w:val="24"/>
                    <w:lang w:eastAsia="lt-LT"/>
                  </w:rPr>
                </w:pPr>
                <w:r>
                  <w:rPr>
                    <w:iCs/>
                    <w:szCs w:val="24"/>
                    <w:lang w:eastAsia="lt-LT"/>
                  </w:rPr>
                  <w:t>2.5. Galimi p</w:t>
                </w:r>
                <w:r>
                  <w:rPr>
                    <w:bCs/>
                    <w:iCs/>
                    <w:szCs w:val="24"/>
                    <w:lang w:eastAsia="lt-LT"/>
                  </w:rPr>
                  <w:t xml:space="preserve">artneriai: </w:t>
                </w:r>
                <w:r>
                  <w:rPr>
                    <w:iCs/>
                    <w:szCs w:val="24"/>
                    <w:lang w:eastAsia="lt-LT"/>
                  </w:rPr>
                  <w:t xml:space="preserve"> psichikos sveikatos centrai (toliau – PSC).</w:t>
                </w:r>
              </w:p>
              <w:p w:rsidR="00404177" w:rsidRDefault="00862D21">
                <w:pPr>
                  <w:jc w:val="both"/>
                  <w:rPr>
                    <w:iCs/>
                    <w:szCs w:val="24"/>
                    <w:lang w:eastAsia="lt-LT"/>
                  </w:rPr>
                </w:pPr>
                <w:r>
                  <w:rPr>
                    <w:iCs/>
                    <w:szCs w:val="24"/>
                    <w:lang w:eastAsia="lt-LT"/>
                  </w:rPr>
                  <w:t xml:space="preserve">2.6. Partneriai atrenkami pagal šiuos kriterijus: </w:t>
                </w:r>
              </w:p>
              <w:p w:rsidR="00404177" w:rsidRDefault="00862D21">
                <w:pPr>
                  <w:jc w:val="both"/>
                  <w:rPr>
                    <w:iCs/>
                    <w:szCs w:val="24"/>
                    <w:lang w:eastAsia="lt-LT"/>
                  </w:rPr>
                </w:pPr>
                <w:r>
                  <w:rPr>
                    <w:iCs/>
                    <w:szCs w:val="24"/>
                    <w:lang w:eastAsia="lt-LT"/>
                  </w:rPr>
                  <w:t>2.6.1. pagal prirašytų gyventojų skaičių:</w:t>
                </w:r>
              </w:p>
              <w:p w:rsidR="00404177" w:rsidRDefault="00862D21">
                <w:pPr>
                  <w:jc w:val="both"/>
                  <w:rPr>
                    <w:iCs/>
                    <w:szCs w:val="24"/>
                    <w:lang w:eastAsia="lt-LT"/>
                  </w:rPr>
                </w:pPr>
                <w:r>
                  <w:rPr>
                    <w:iCs/>
                    <w:szCs w:val="24"/>
                    <w:lang w:eastAsia="lt-LT"/>
                  </w:rPr>
                  <w:t>2.6.1.1. 1 PSC, turintis nuo 10 000 iki 19 999 priraš</w:t>
                </w:r>
                <w:r>
                  <w:rPr>
                    <w:iCs/>
                    <w:szCs w:val="24"/>
                    <w:lang w:eastAsia="lt-LT"/>
                  </w:rPr>
                  <w:t>ytų gyventojų;</w:t>
                </w:r>
              </w:p>
              <w:p w:rsidR="00404177" w:rsidRDefault="00862D21">
                <w:pPr>
                  <w:jc w:val="both"/>
                  <w:rPr>
                    <w:iCs/>
                    <w:szCs w:val="24"/>
                    <w:lang w:eastAsia="lt-LT"/>
                  </w:rPr>
                </w:pPr>
                <w:r>
                  <w:rPr>
                    <w:iCs/>
                    <w:szCs w:val="24"/>
                    <w:lang w:eastAsia="lt-LT"/>
                  </w:rPr>
                  <w:t xml:space="preserve">2.6.1.2. 2 PSC, turintys nuo 20 000 iki 29 999 prirašytų gyventojų; </w:t>
                </w:r>
              </w:p>
              <w:p w:rsidR="00404177" w:rsidRDefault="00862D21">
                <w:pPr>
                  <w:jc w:val="both"/>
                  <w:rPr>
                    <w:iCs/>
                    <w:szCs w:val="24"/>
                    <w:lang w:eastAsia="lt-LT"/>
                  </w:rPr>
                </w:pPr>
                <w:r>
                  <w:rPr>
                    <w:iCs/>
                    <w:szCs w:val="24"/>
                    <w:lang w:eastAsia="lt-LT"/>
                  </w:rPr>
                  <w:t>2.6.1.3. 2 PSC, turintys nuo 30 000 iki 49 999;</w:t>
                </w:r>
              </w:p>
              <w:p w:rsidR="00404177" w:rsidRDefault="00862D21">
                <w:pPr>
                  <w:jc w:val="both"/>
                  <w:rPr>
                    <w:iCs/>
                    <w:szCs w:val="24"/>
                    <w:lang w:eastAsia="lt-LT"/>
                  </w:rPr>
                </w:pPr>
                <w:r>
                  <w:rPr>
                    <w:iCs/>
                    <w:szCs w:val="24"/>
                    <w:lang w:eastAsia="lt-LT"/>
                  </w:rPr>
                  <w:t>2.6.1.4. 2 PSC, turintys  nuo 50 000 iki 79 999;</w:t>
                </w:r>
              </w:p>
              <w:p w:rsidR="00404177" w:rsidRDefault="00862D21">
                <w:pPr>
                  <w:jc w:val="both"/>
                  <w:rPr>
                    <w:iCs/>
                    <w:szCs w:val="24"/>
                    <w:lang w:eastAsia="lt-LT"/>
                  </w:rPr>
                </w:pPr>
                <w:r>
                  <w:rPr>
                    <w:iCs/>
                    <w:szCs w:val="24"/>
                    <w:lang w:eastAsia="lt-LT"/>
                  </w:rPr>
                  <w:t>2.6.1.5. 2 PSC turintys 80 000 ir daugiau prirašytų gyventojų,</w:t>
                </w:r>
              </w:p>
              <w:p w:rsidR="00404177" w:rsidRDefault="00862D21">
                <w:pPr>
                  <w:jc w:val="both"/>
                  <w:rPr>
                    <w:iCs/>
                    <w:szCs w:val="24"/>
                    <w:lang w:eastAsia="lt-LT"/>
                  </w:rPr>
                </w:pPr>
                <w:r>
                  <w:rPr>
                    <w:iCs/>
                    <w:szCs w:val="24"/>
                    <w:lang w:eastAsia="lt-LT"/>
                  </w:rPr>
                  <w:t xml:space="preserve">iš jų: </w:t>
                </w:r>
              </w:p>
              <w:p w:rsidR="00404177" w:rsidRDefault="00862D21">
                <w:pPr>
                  <w:jc w:val="both"/>
                  <w:rPr>
                    <w:iCs/>
                    <w:szCs w:val="24"/>
                    <w:lang w:eastAsia="lt-LT"/>
                  </w:rPr>
                </w:pPr>
                <w:r>
                  <w:rPr>
                    <w:iCs/>
                    <w:szCs w:val="24"/>
                    <w:lang w:eastAsia="lt-LT"/>
                  </w:rPr>
                  <w:t>2.6.</w:t>
                </w:r>
                <w:r>
                  <w:rPr>
                    <w:iCs/>
                    <w:szCs w:val="24"/>
                    <w:lang w:eastAsia="lt-LT"/>
                  </w:rPr>
                  <w:t>2. pagal prioritetines grupes:</w:t>
                </w:r>
              </w:p>
              <w:p w:rsidR="00404177" w:rsidRDefault="00862D21">
                <w:pPr>
                  <w:jc w:val="both"/>
                  <w:rPr>
                    <w:iCs/>
                    <w:szCs w:val="24"/>
                    <w:lang w:eastAsia="lt-LT"/>
                  </w:rPr>
                </w:pPr>
                <w:r>
                  <w:rPr>
                    <w:iCs/>
                    <w:szCs w:val="24"/>
                    <w:lang w:eastAsia="lt-LT"/>
                  </w:rPr>
                  <w:t>2.6.2.1.  2 PSC, nustatę prioritetą teikti paslaugas pacientams, sergantiems šizofrenija ir turintiems žemą funkcionavimo lygį ir (ar) žemą motyvaciją gydytis;</w:t>
                </w:r>
              </w:p>
              <w:p w:rsidR="00404177" w:rsidRDefault="00862D21">
                <w:pPr>
                  <w:jc w:val="both"/>
                  <w:rPr>
                    <w:iCs/>
                    <w:szCs w:val="24"/>
                    <w:lang w:eastAsia="lt-LT"/>
                  </w:rPr>
                </w:pPr>
                <w:r>
                  <w:rPr>
                    <w:iCs/>
                    <w:szCs w:val="24"/>
                    <w:lang w:eastAsia="lt-LT"/>
                  </w:rPr>
                  <w:t xml:space="preserve">2.6.2.2.  2 PSC, nustatę prioritetą teikti paslaugas pacientams, </w:t>
                </w:r>
                <w:r>
                  <w:rPr>
                    <w:iCs/>
                    <w:szCs w:val="24"/>
                    <w:lang w:eastAsia="lt-LT"/>
                  </w:rPr>
                  <w:t>patiriantiems savižudybės grėsmę;</w:t>
                </w:r>
              </w:p>
              <w:p w:rsidR="00404177" w:rsidRDefault="00862D21">
                <w:pPr>
                  <w:jc w:val="both"/>
                  <w:rPr>
                    <w:iCs/>
                    <w:szCs w:val="24"/>
                    <w:lang w:eastAsia="lt-LT"/>
                  </w:rPr>
                </w:pPr>
                <w:r>
                  <w:rPr>
                    <w:iCs/>
                    <w:szCs w:val="24"/>
                    <w:lang w:eastAsia="lt-LT"/>
                  </w:rPr>
                  <w:t>2.4.2.3.  1 PSC, nustatęs prioritetą teikti paslaugas pacientams, sergantiems sunkia depresijos forma bei turintiems žemą funkcionavimo lygį ir (ar) žemą motyvaciją gydytis;</w:t>
                </w:r>
              </w:p>
              <w:p w:rsidR="00404177" w:rsidRDefault="00862D21">
                <w:pPr>
                  <w:jc w:val="both"/>
                  <w:rPr>
                    <w:iCs/>
                    <w:szCs w:val="24"/>
                    <w:lang w:eastAsia="lt-LT"/>
                  </w:rPr>
                </w:pPr>
                <w:r>
                  <w:rPr>
                    <w:iCs/>
                    <w:szCs w:val="24"/>
                    <w:lang w:eastAsia="lt-LT"/>
                  </w:rPr>
                  <w:t>2.6.2.4.  1 PSC, nustatęs prioritetą teikti pasl</w:t>
                </w:r>
                <w:r>
                  <w:rPr>
                    <w:iCs/>
                    <w:szCs w:val="24"/>
                    <w:lang w:eastAsia="lt-LT"/>
                  </w:rPr>
                  <w:t xml:space="preserve">augas pacientams, sergantiems vidutinio sunkumo depresijos forma arba organine depresija bei turintiems bet kokį kitą psichikos ir elgesio sutrikimą; </w:t>
                </w:r>
              </w:p>
              <w:p w:rsidR="00404177" w:rsidRDefault="00862D21">
                <w:pPr>
                  <w:jc w:val="both"/>
                  <w:rPr>
                    <w:iCs/>
                    <w:szCs w:val="24"/>
                    <w:lang w:eastAsia="lt-LT"/>
                  </w:rPr>
                </w:pPr>
                <w:r>
                  <w:rPr>
                    <w:iCs/>
                    <w:szCs w:val="24"/>
                    <w:lang w:eastAsia="lt-LT"/>
                  </w:rPr>
                  <w:t xml:space="preserve">2.6.2.5. 1 PSC, nustatęs prioritetą teikti paslaugas pacientams, turintiems priklausomybę nuo alkoholio, </w:t>
                </w:r>
                <w:r>
                  <w:rPr>
                    <w:iCs/>
                    <w:szCs w:val="24"/>
                    <w:lang w:eastAsia="lt-LT"/>
                  </w:rPr>
                  <w:t xml:space="preserve">ir esantis toje savivaldybėje, kurioje  nėra  priklausomybės ligų centro ar jo filialo (toliau – PLC); </w:t>
                </w:r>
              </w:p>
              <w:p w:rsidR="00404177" w:rsidRDefault="00862D21">
                <w:pPr>
                  <w:jc w:val="both"/>
                  <w:rPr>
                    <w:iCs/>
                    <w:szCs w:val="24"/>
                    <w:lang w:eastAsia="lt-LT"/>
                  </w:rPr>
                </w:pPr>
                <w:r>
                  <w:rPr>
                    <w:iCs/>
                    <w:szCs w:val="24"/>
                    <w:lang w:eastAsia="lt-LT"/>
                  </w:rPr>
                  <w:t>2.6.2.6.  1 PSC, nustatęs prioritetą teikti paslaugas pacientams, turintiems priklausomybę nuo alkoholio, ir esantis toje savivaldybėje, kurioje  yra  P</w:t>
                </w:r>
                <w:r>
                  <w:rPr>
                    <w:iCs/>
                    <w:szCs w:val="24"/>
                    <w:lang w:eastAsia="lt-LT"/>
                  </w:rPr>
                  <w:t>LC ar jo filialas;</w:t>
                </w:r>
              </w:p>
              <w:p w:rsidR="00404177" w:rsidRDefault="00862D21">
                <w:pPr>
                  <w:jc w:val="both"/>
                  <w:rPr>
                    <w:iCs/>
                    <w:szCs w:val="24"/>
                    <w:lang w:eastAsia="lt-LT"/>
                  </w:rPr>
                </w:pPr>
                <w:r>
                  <w:rPr>
                    <w:iCs/>
                    <w:szCs w:val="24"/>
                    <w:lang w:eastAsia="lt-LT"/>
                  </w:rPr>
                  <w:t>2.6.2.7.  1 PSC, nustatęs prioritetą teikti paslaugas pacientams, gydomiems stacionare, siekiant užtikrinti, kad per 30 dienų po stacionarinio gydymo pacientas atvyks į PSC, aptarnaujantį ne mažiau kaip 45 000 pacientų, į konsultaciją pa</w:t>
                </w:r>
                <w:r>
                  <w:rPr>
                    <w:iCs/>
                    <w:szCs w:val="24"/>
                    <w:lang w:eastAsia="lt-LT"/>
                  </w:rPr>
                  <w:t>s psichikos sveikatos specialistą;</w:t>
                </w:r>
              </w:p>
              <w:p w:rsidR="00404177" w:rsidRDefault="00862D21">
                <w:pPr>
                  <w:jc w:val="both"/>
                  <w:rPr>
                    <w:iCs/>
                    <w:szCs w:val="24"/>
                    <w:lang w:eastAsia="lt-LT"/>
                  </w:rPr>
                </w:pPr>
                <w:r>
                  <w:rPr>
                    <w:iCs/>
                    <w:szCs w:val="24"/>
                    <w:lang w:eastAsia="lt-LT"/>
                  </w:rPr>
                  <w:t>2.6.3. PSC kaip ne prioritetinėms  grupėms gali teikti atvejo vadybos paslaugas ir kitoms Aprašo Nr. 11 4.1.1–4.1.6 papunkčiuose nurodytoms pacientų grupėms;</w:t>
                </w:r>
              </w:p>
              <w:p w:rsidR="00404177" w:rsidRDefault="00862D21">
                <w:pPr>
                  <w:jc w:val="both"/>
                  <w:rPr>
                    <w:iCs/>
                    <w:szCs w:val="24"/>
                    <w:lang w:eastAsia="lt-LT"/>
                  </w:rPr>
                </w:pPr>
                <w:r>
                  <w:rPr>
                    <w:iCs/>
                    <w:szCs w:val="24"/>
                    <w:lang w:eastAsia="lt-LT"/>
                  </w:rPr>
                  <w:t>2.6.4. jei paraiškas pagal prioritetines grupes pateikia daugia</w:t>
                </w:r>
                <w:r>
                  <w:rPr>
                    <w:iCs/>
                    <w:szCs w:val="24"/>
                    <w:lang w:eastAsia="lt-LT"/>
                  </w:rPr>
                  <w:t xml:space="preserve">u PSC, nei numatyta Aprašo Nr. 11 2.6.1 ir 2.6.2 papunkčiuose, pirmenybė teikiama tiems PSC, prie kurių yra prisirašę daugiau pacientų (vertinami 2022 metų duomenys). </w:t>
                </w:r>
              </w:p>
              <w:p w:rsidR="00404177" w:rsidRDefault="00862D21">
                <w:pPr>
                  <w:jc w:val="both"/>
                  <w:rPr>
                    <w:iCs/>
                    <w:szCs w:val="24"/>
                    <w:lang w:eastAsia="lt-LT"/>
                  </w:rPr>
                </w:pPr>
                <w:r>
                  <w:rPr>
                    <w:iCs/>
                    <w:szCs w:val="24"/>
                    <w:lang w:eastAsia="lt-LT"/>
                  </w:rPr>
                  <w:t xml:space="preserve">2.7. Partnerių atranką, atsižvelgdamas į Aprašo Nr. 11 2.6 papunktį, vykdo pareiškėjas. </w:t>
                </w:r>
                <w:r>
                  <w:rPr>
                    <w:iCs/>
                    <w:szCs w:val="24"/>
                    <w:lang w:eastAsia="lt-LT"/>
                  </w:rPr>
                  <w:t>Ji turi būti atlikta iki PĮP pateikimo administruojančiai institucijai dienos.</w:t>
                </w:r>
              </w:p>
              <w:p w:rsidR="00404177" w:rsidRDefault="00862D21">
                <w:pPr>
                  <w:jc w:val="both"/>
                  <w:rPr>
                    <w:iCs/>
                    <w:szCs w:val="24"/>
                    <w:lang w:eastAsia="lt-LT"/>
                  </w:rPr>
                </w:pPr>
                <w:r>
                  <w:rPr>
                    <w:iCs/>
                    <w:szCs w:val="24"/>
                    <w:lang w:eastAsia="lt-LT"/>
                  </w:rPr>
                  <w:t>2.8. Iki projekto sutarties sudarymo pareiškėjas su partneriais turi sudaryti jungtinės veiklos ar bendradarbiavimo sutartis, kuriose turi būti nustatytos tarpusavio teisės, lėš</w:t>
                </w:r>
                <w:r>
                  <w:rPr>
                    <w:iCs/>
                    <w:szCs w:val="24"/>
                    <w:lang w:eastAsia="lt-LT"/>
                  </w:rPr>
                  <w:t>ų pasiskirstymas, vykdomos veiklos, pareigos ir atsakomybės įgyvendinant projektą. Jungtinės veiklos ar bendradarbiavimo sutartis administruojančiai institucijai turi būti pateikiama kartu su pasirašyta projekto sutartimi.</w:t>
                </w:r>
              </w:p>
              <w:p w:rsidR="00404177" w:rsidRDefault="00862D21">
                <w:pPr>
                  <w:jc w:val="both"/>
                  <w:rPr>
                    <w:iCs/>
                    <w:szCs w:val="24"/>
                    <w:lang w:eastAsia="lt-LT"/>
                  </w:rPr>
                </w:pPr>
                <w:r>
                  <w:rPr>
                    <w:iCs/>
                    <w:szCs w:val="24"/>
                    <w:lang w:eastAsia="lt-LT"/>
                  </w:rPr>
                  <w:t xml:space="preserve">2.9. Projekto veiklos, nurodytos </w:t>
                </w:r>
                <w:r>
                  <w:rPr>
                    <w:iCs/>
                    <w:szCs w:val="24"/>
                    <w:lang w:eastAsia="lt-LT"/>
                  </w:rPr>
                  <w:t>Aprašo Nr. 11 2.3.4 papunktyje, tarpinė ataskaita turi būti parengta iki 2024 m. rugpjūčio 1 d., kitos Projekto veiklos, nurodytos Aprašo Nr. 11 2.3 papunktyje, turi būti baigtos ne vėliau nei 2024 m. gruodžio 31 d. Tam tikrais atvejais dėl objektyvių prie</w:t>
                </w:r>
                <w:r>
                  <w:rPr>
                    <w:iCs/>
                    <w:szCs w:val="24"/>
                    <w:lang w:eastAsia="lt-LT"/>
                  </w:rPr>
                  <w:t xml:space="preserve">žasčių, kurių Projekto vykdytojas negalėjo numatyti PĮP pateikimo ir vertinimo metu, Projekto veiklų (išskyrus Aprašo Nr. 11 2.3.4 papunktyje nurodytą veiklą) įgyvendinimo laikotarpis gali būti pratęstas, bet ne ilgiau kaip iki 2025 m. birželio 30 d. </w:t>
                </w:r>
              </w:p>
              <w:p w:rsidR="00404177" w:rsidRDefault="00862D21">
                <w:pPr>
                  <w:jc w:val="both"/>
                  <w:rPr>
                    <w:iCs/>
                    <w:szCs w:val="24"/>
                    <w:lang w:eastAsia="lt-LT"/>
                  </w:rPr>
                </w:pPr>
                <w:r>
                  <w:rPr>
                    <w:iCs/>
                    <w:szCs w:val="24"/>
                    <w:lang w:eastAsia="lt-LT"/>
                  </w:rPr>
                  <w:t xml:space="preserve">2.10. Projektas turi atitikti projekto bendruosius atrankos kriterijus, nustatytus PAFT 2 priede „Projektų bendrųjų atrankos kriterijų sąrašas ir jų vertinimo metodika“. Atrinktiems partneriams papildomi reikalavimai nėra keliami. </w:t>
                </w:r>
              </w:p>
              <w:p w:rsidR="00404177" w:rsidRDefault="00862D21">
                <w:pPr>
                  <w:jc w:val="both"/>
                  <w:rPr>
                    <w:bCs/>
                    <w:iCs/>
                    <w:szCs w:val="24"/>
                    <w:lang w:eastAsia="lt-LT"/>
                  </w:rPr>
                </w:pPr>
                <w:r>
                  <w:rPr>
                    <w:iCs/>
                    <w:szCs w:val="24"/>
                    <w:lang w:eastAsia="lt-LT"/>
                  </w:rPr>
                  <w:t>2.11. Projekto vykdytoja</w:t>
                </w:r>
                <w:r>
                  <w:rPr>
                    <w:iCs/>
                    <w:szCs w:val="24"/>
                    <w:lang w:eastAsia="lt-LT"/>
                  </w:rPr>
                  <w:t>s ir partneriai už Projekto dalyvių informaciją turi atsiskaityti vadovaudamiesi PAFT IV skyriaus „Projektų įgyvendinimas“ šeštame skirsnyje „Informacija apie ESF+ arba EGADP projektų dalyvius“ nurodyta tvarka, t. y. užpildyti dalyvio apklausos anketos for</w:t>
                </w:r>
                <w:r>
                  <w:rPr>
                    <w:iCs/>
                    <w:szCs w:val="24"/>
                    <w:lang w:eastAsia="lt-LT"/>
                  </w:rPr>
                  <w:t>mą, dalyvių mokymų lankomumo suvestinės formą, kurioms pritarė darbo grupė,</w:t>
                </w:r>
                <w:r>
                  <w:rPr>
                    <w:bCs/>
                    <w:iCs/>
                    <w:szCs w:val="24"/>
                    <w:lang w:eastAsia="lt-LT"/>
                  </w:rPr>
                  <w:t xml:space="preserve"> sudaryta </w:t>
                </w:r>
                <w:r>
                  <w:rPr>
                    <w:iCs/>
                    <w:szCs w:val="24"/>
                    <w:lang w:eastAsia="lt-LT"/>
                  </w:rPr>
                  <w:t xml:space="preserve">Lietuvos Respublikos </w:t>
                </w:r>
                <w:r>
                  <w:rPr>
                    <w:bCs/>
                    <w:iCs/>
                    <w:szCs w:val="24"/>
                    <w:lang w:eastAsia="lt-LT"/>
                  </w:rPr>
                  <w:t xml:space="preserve">finansų ministro </w:t>
                </w:r>
                <w:r>
                  <w:rPr>
                    <w:iCs/>
                    <w:szCs w:val="24"/>
                    <w:lang w:eastAsia="lt-LT"/>
                  </w:rPr>
                  <w:t xml:space="preserve">2021 m. birželio 11 d. </w:t>
                </w:r>
                <w:r>
                  <w:rPr>
                    <w:bCs/>
                    <w:iCs/>
                    <w:szCs w:val="24"/>
                    <w:lang w:eastAsia="lt-LT"/>
                  </w:rPr>
                  <w:t xml:space="preserve">įsakymu Nr. 1K-219 „Dėl </w:t>
                </w:r>
                <w:proofErr w:type="spellStart"/>
                <w:r>
                  <w:rPr>
                    <w:bCs/>
                    <w:iCs/>
                    <w:szCs w:val="24"/>
                    <w:lang w:eastAsia="lt-LT"/>
                  </w:rPr>
                  <w:t>tarpinstitucinės</w:t>
                </w:r>
                <w:proofErr w:type="spellEnd"/>
                <w:r>
                  <w:rPr>
                    <w:bCs/>
                    <w:iCs/>
                    <w:szCs w:val="24"/>
                    <w:lang w:eastAsia="lt-LT"/>
                  </w:rPr>
                  <w:t xml:space="preserve"> darbo grupės sudarymo“, </w:t>
                </w:r>
                <w:r>
                  <w:rPr>
                    <w:bCs/>
                    <w:szCs w:val="24"/>
                  </w:rPr>
                  <w:t>2023 m. spalio 20 d. posėdžio protokolu Nr. 1</w:t>
                </w:r>
                <w:r>
                  <w:rPr>
                    <w:bCs/>
                    <w:szCs w:val="24"/>
                  </w:rPr>
                  <w:t>6,</w:t>
                </w:r>
                <w:r>
                  <w:rPr>
                    <w:bCs/>
                    <w:iCs/>
                    <w:szCs w:val="24"/>
                    <w:lang w:eastAsia="lt-LT"/>
                  </w:rPr>
                  <w:t xml:space="preserve"> bei vadovautis patvirtinta Projekto dalyvių informacijos administravimo instrukcija (aktualia redakcija), kuri skelbiama </w:t>
                </w:r>
                <w:proofErr w:type="spellStart"/>
                <w:r>
                  <w:rPr>
                    <w:bCs/>
                    <w:iCs/>
                    <w:szCs w:val="24"/>
                    <w:lang w:eastAsia="lt-LT"/>
                  </w:rPr>
                  <w:t>esinvesticijos.lt</w:t>
                </w:r>
                <w:proofErr w:type="spellEnd"/>
                <w:r>
                  <w:rPr>
                    <w:bCs/>
                    <w:iCs/>
                    <w:szCs w:val="24"/>
                    <w:lang w:eastAsia="lt-LT"/>
                  </w:rPr>
                  <w:t xml:space="preserve">  puslapyje.</w:t>
                </w:r>
              </w:p>
              <w:p w:rsidR="00404177" w:rsidRDefault="00862D21">
                <w:pPr>
                  <w:jc w:val="both"/>
                  <w:rPr>
                    <w:b/>
                    <w:bCs/>
                    <w:iCs/>
                    <w:szCs w:val="24"/>
                    <w:lang w:eastAsia="lt-LT"/>
                  </w:rPr>
                </w:pPr>
                <w:r>
                  <w:rPr>
                    <w:iCs/>
                    <w:szCs w:val="24"/>
                    <w:lang w:eastAsia="lt-LT"/>
                  </w:rPr>
                  <w:t>2.12. Stebėsenos rodiklio „Tikslinių grupių asmenų, kurių gyvenimo kokybė pagerėjo gavus naujas ar pat</w:t>
                </w:r>
                <w:r>
                  <w:rPr>
                    <w:iCs/>
                    <w:szCs w:val="24"/>
                    <w:lang w:eastAsia="lt-LT"/>
                  </w:rPr>
                  <w:t>obulintas psichikos sveikatos priežiūros paslaugas, dalis“ reikšmei apskaičiuoti kiekvienas Projekto partneris privalo kiekvienam Projekto dalyviui pirmąją ir paskutinę paslaugų gavimo dieną pateikti užpildyti Gyvenimo kokybės vertinimo klausimyną (angl. M</w:t>
                </w:r>
                <w:r>
                  <w:rPr>
                    <w:iCs/>
                    <w:szCs w:val="24"/>
                    <w:lang w:eastAsia="lt-LT"/>
                  </w:rPr>
                  <w:t>HQoL-7d) (toliau – Klausimynas), kuris yra pridedamas Aprašo Nr. 11 1 priede „Gyvenimo kokybės vertinimo klausimynas (MHQOL-7D)“. P</w:t>
                </w:r>
                <w:r>
                  <w:rPr>
                    <w:bCs/>
                    <w:iCs/>
                    <w:szCs w:val="24"/>
                    <w:lang w:eastAsia="lt-LT"/>
                  </w:rPr>
                  <w:t>rojekto vykdytojas pagal Klausimynų atsakymus įvertina bendro balų įverčio skirtumą tarp pradinio ir galutinio vertinimų, vad</w:t>
                </w:r>
                <w:r>
                  <w:rPr>
                    <w:bCs/>
                    <w:iCs/>
                    <w:szCs w:val="24"/>
                    <w:lang w:eastAsia="lt-LT"/>
                  </w:rPr>
                  <w:t xml:space="preserve">ovaudamasis </w:t>
                </w:r>
                <w:r>
                  <w:rPr>
                    <w:iCs/>
                    <w:szCs w:val="24"/>
                    <w:lang w:eastAsia="lt-LT"/>
                  </w:rPr>
                  <w:t>Klausimyno įverčių reikšmių lape pateikta instrukcija, kuri yra pridedama Aprašo Nr. 11 2 priede „Gyvenimo kokybės vertinimo klausimyno</w:t>
                </w:r>
                <w:r>
                  <w:rPr>
                    <w:b/>
                    <w:bCs/>
                    <w:iCs/>
                    <w:szCs w:val="24"/>
                    <w:lang w:eastAsia="lt-LT"/>
                  </w:rPr>
                  <w:t xml:space="preserve"> </w:t>
                </w:r>
                <w:r>
                  <w:rPr>
                    <w:iCs/>
                    <w:szCs w:val="24"/>
                    <w:lang w:eastAsia="lt-LT"/>
                  </w:rPr>
                  <w:t>(MHQoL-7D)</w:t>
                </w:r>
                <w:r>
                  <w:rPr>
                    <w:b/>
                    <w:bCs/>
                    <w:iCs/>
                    <w:szCs w:val="24"/>
                    <w:lang w:eastAsia="lt-LT"/>
                  </w:rPr>
                  <w:t xml:space="preserve"> </w:t>
                </w:r>
                <w:r>
                  <w:rPr>
                    <w:iCs/>
                    <w:szCs w:val="24"/>
                    <w:lang w:eastAsia="lt-LT"/>
                  </w:rPr>
                  <w:t>įverčių reikšmės“.</w:t>
                </w:r>
                <w:r>
                  <w:rPr>
                    <w:b/>
                    <w:bCs/>
                    <w:iCs/>
                    <w:szCs w:val="24"/>
                    <w:lang w:eastAsia="lt-LT"/>
                  </w:rPr>
                  <w:t xml:space="preserve"> </w:t>
                </w:r>
                <w:r>
                  <w:rPr>
                    <w:bCs/>
                    <w:iCs/>
                    <w:szCs w:val="24"/>
                    <w:lang w:eastAsia="lt-LT"/>
                  </w:rPr>
                  <w:t>Gyvenimo kokybė laikoma pagerėjusia, jei Klausimyno bendro balų įverčio skirtu</w:t>
                </w:r>
                <w:r>
                  <w:rPr>
                    <w:bCs/>
                    <w:iCs/>
                    <w:szCs w:val="24"/>
                    <w:lang w:eastAsia="lt-LT"/>
                  </w:rPr>
                  <w:t xml:space="preserve">mas tarp pradinio ir galutinio vertinimų sudaro bent 1 balą (t. y. padidėjo bent 1 balu). </w:t>
                </w:r>
              </w:p>
              <w:p w:rsidR="00404177" w:rsidRDefault="00862D21">
                <w:pPr>
                  <w:jc w:val="both"/>
                  <w:rPr>
                    <w:bCs/>
                    <w:iCs/>
                    <w:szCs w:val="24"/>
                    <w:lang w:eastAsia="lt-LT"/>
                  </w:rPr>
                </w:pPr>
                <w:r>
                  <w:rPr>
                    <w:bCs/>
                    <w:iCs/>
                    <w:szCs w:val="24"/>
                    <w:lang w:eastAsia="lt-LT"/>
                  </w:rPr>
                  <w:t xml:space="preserve">2.13. </w:t>
                </w:r>
                <w:r>
                  <w:rPr>
                    <w:iCs/>
                    <w:szCs w:val="24"/>
                    <w:lang w:eastAsia="lt-LT"/>
                  </w:rPr>
                  <w:t xml:space="preserve">Aprašo Nr. 11 2.6 papunktyje nurodytų projekto partnerių atrankos komisijos posėdžio protokolų kopijos privalo būti pateiktos Lietuvos Respublikos sveikatos apsaugos ministerijai (toliau </w:t>
                </w:r>
                <w:r>
                  <w:rPr>
                    <w:szCs w:val="24"/>
                  </w:rPr>
                  <w:t>–</w:t>
                </w:r>
                <w:r>
                  <w:rPr>
                    <w:iCs/>
                    <w:szCs w:val="24"/>
                    <w:lang w:eastAsia="lt-LT"/>
                  </w:rPr>
                  <w:t xml:space="preserve"> Sveikatos apsaugos ministerija) ir gautas pritarimas iki PĮP pateik</w:t>
                </w:r>
                <w:r>
                  <w:rPr>
                    <w:iCs/>
                    <w:szCs w:val="24"/>
                    <w:lang w:eastAsia="lt-LT"/>
                  </w:rPr>
                  <w:t>imo administruojančiai institucijai dienos.</w:t>
                </w:r>
              </w:p>
              <w:p w:rsidR="00404177" w:rsidRDefault="00862D21">
                <w:pPr>
                  <w:jc w:val="both"/>
                  <w:rPr>
                    <w:bCs/>
                    <w:iCs/>
                    <w:szCs w:val="24"/>
                    <w:lang w:eastAsia="lt-LT"/>
                  </w:rPr>
                </w:pPr>
                <w:r>
                  <w:rPr>
                    <w:iCs/>
                    <w:szCs w:val="24"/>
                    <w:lang w:eastAsia="lt-LT"/>
                  </w:rPr>
                  <w:t xml:space="preserve">2.14. </w:t>
                </w:r>
                <w:r>
                  <w:rPr>
                    <w:bCs/>
                    <w:iCs/>
                    <w:szCs w:val="24"/>
                    <w:lang w:eastAsia="lt-LT"/>
                  </w:rPr>
                  <w:t xml:space="preserve">Projektui pagal Aprašą Nr. 11 įgyvendinti skiriama iki 1 113 000,00 </w:t>
                </w:r>
                <w:proofErr w:type="spellStart"/>
                <w:r>
                  <w:rPr>
                    <w:bCs/>
                    <w:iCs/>
                    <w:szCs w:val="24"/>
                    <w:lang w:eastAsia="lt-LT"/>
                  </w:rPr>
                  <w:t>Eur</w:t>
                </w:r>
                <w:proofErr w:type="spellEnd"/>
                <w:r>
                  <w:rPr>
                    <w:bCs/>
                    <w:iCs/>
                    <w:szCs w:val="24"/>
                    <w:lang w:eastAsia="lt-LT"/>
                  </w:rPr>
                  <w:t xml:space="preserve"> (vieno milijono šimto trylikos tūkstančių eurų) lėšų, iš kurių:</w:t>
                </w:r>
              </w:p>
              <w:p w:rsidR="00404177" w:rsidRDefault="00862D21">
                <w:pPr>
                  <w:jc w:val="both"/>
                  <w:rPr>
                    <w:bCs/>
                    <w:iCs/>
                    <w:szCs w:val="24"/>
                    <w:lang w:eastAsia="lt-LT"/>
                  </w:rPr>
                </w:pPr>
                <w:r>
                  <w:rPr>
                    <w:bCs/>
                    <w:iCs/>
                    <w:szCs w:val="24"/>
                    <w:lang w:eastAsia="lt-LT"/>
                  </w:rPr>
                  <w:t xml:space="preserve">2.14.1. iki 946 050,00 </w:t>
                </w:r>
                <w:proofErr w:type="spellStart"/>
                <w:r>
                  <w:rPr>
                    <w:bCs/>
                    <w:iCs/>
                    <w:szCs w:val="24"/>
                    <w:lang w:eastAsia="lt-LT"/>
                  </w:rPr>
                  <w:t>Eur</w:t>
                </w:r>
                <w:proofErr w:type="spellEnd"/>
                <w:r>
                  <w:rPr>
                    <w:bCs/>
                    <w:iCs/>
                    <w:szCs w:val="24"/>
                    <w:lang w:eastAsia="lt-LT"/>
                  </w:rPr>
                  <w:t xml:space="preserve"> (devynių šimtų keturiasdešimt šešių tūkstan</w:t>
                </w:r>
                <w:r>
                  <w:rPr>
                    <w:bCs/>
                    <w:iCs/>
                    <w:szCs w:val="24"/>
                    <w:lang w:eastAsia="lt-LT"/>
                  </w:rPr>
                  <w:t>čių penkiasdešimt eurų) ES IP socialinio fondo lėšų;</w:t>
                </w:r>
              </w:p>
              <w:p w:rsidR="00404177" w:rsidRDefault="00862D21">
                <w:pPr>
                  <w:jc w:val="both"/>
                  <w:rPr>
                    <w:bCs/>
                    <w:iCs/>
                    <w:szCs w:val="24"/>
                    <w:lang w:eastAsia="lt-LT"/>
                  </w:rPr>
                </w:pPr>
                <w:r>
                  <w:rPr>
                    <w:bCs/>
                    <w:iCs/>
                    <w:szCs w:val="24"/>
                    <w:lang w:eastAsia="lt-LT"/>
                  </w:rPr>
                  <w:t xml:space="preserve">2.14.2. iki 166 950,00 </w:t>
                </w:r>
                <w:proofErr w:type="spellStart"/>
                <w:r>
                  <w:rPr>
                    <w:bCs/>
                    <w:iCs/>
                    <w:szCs w:val="24"/>
                    <w:lang w:eastAsia="lt-LT"/>
                  </w:rPr>
                  <w:t>Eur</w:t>
                </w:r>
                <w:proofErr w:type="spellEnd"/>
                <w:r>
                  <w:rPr>
                    <w:bCs/>
                    <w:iCs/>
                    <w:szCs w:val="24"/>
                    <w:lang w:eastAsia="lt-LT"/>
                  </w:rPr>
                  <w:t xml:space="preserve"> (vieno šimto šešiasdešimt šešių tūkstančių devynių šimtų penkiasdešimt eurų) ES IP struktūrinių fondų bendrojo finansavimo lėšų.</w:t>
                </w:r>
              </w:p>
              <w:p w:rsidR="00404177" w:rsidRDefault="00862D21">
                <w:pPr>
                  <w:jc w:val="both"/>
                  <w:rPr>
                    <w:bCs/>
                    <w:iCs/>
                    <w:szCs w:val="24"/>
                    <w:lang w:eastAsia="lt-LT"/>
                  </w:rPr>
                </w:pPr>
                <w:r>
                  <w:rPr>
                    <w:bCs/>
                    <w:iCs/>
                    <w:szCs w:val="24"/>
                    <w:lang w:eastAsia="lt-LT"/>
                  </w:rPr>
                  <w:t>2.15. Projekto tinkamų finansuoti išlaidų dalis</w:t>
                </w:r>
                <w:r>
                  <w:rPr>
                    <w:bCs/>
                    <w:iCs/>
                    <w:szCs w:val="24"/>
                    <w:lang w:eastAsia="lt-LT"/>
                  </w:rPr>
                  <w:t>, kurios nepadengia projektui skiriamo finansavimo lėšos, turi būti finansuojama iš projekto vykdytojo lėšų.</w:t>
                </w:r>
              </w:p>
              <w:p w:rsidR="00404177" w:rsidRDefault="00862D21">
                <w:pPr>
                  <w:jc w:val="both"/>
                  <w:rPr>
                    <w:iCs/>
                    <w:szCs w:val="24"/>
                    <w:lang w:eastAsia="lt-LT"/>
                  </w:rPr>
                </w:pPr>
                <w:r>
                  <w:rPr>
                    <w:iCs/>
                    <w:szCs w:val="24"/>
                    <w:lang w:eastAsia="lt-LT"/>
                  </w:rPr>
                  <w:t>2.16. Projektams taikomos matomumo ir informavimo priemonės nurodytos PAFT VIII skyriaus „Kiti projektų reikalavimai“ pirmame skirsnyje „Informavim</w:t>
                </w:r>
                <w:r>
                  <w:rPr>
                    <w:iCs/>
                    <w:szCs w:val="24"/>
                    <w:lang w:eastAsia="lt-LT"/>
                  </w:rPr>
                  <w:t>as apie projektą ir komunikacija“. Papildomi matomumo ir informavimo reikalavimai nenustatomi.</w:t>
                </w:r>
              </w:p>
              <w:p w:rsidR="00404177" w:rsidRDefault="00862D21">
                <w:pPr>
                  <w:jc w:val="both"/>
                  <w:rPr>
                    <w:iCs/>
                    <w:szCs w:val="24"/>
                    <w:lang w:eastAsia="lt-LT"/>
                  </w:rPr>
                </w:pPr>
                <w:r>
                  <w:rPr>
                    <w:iCs/>
                    <w:szCs w:val="24"/>
                    <w:lang w:eastAsia="lt-LT"/>
                  </w:rPr>
                  <w:t xml:space="preserve">2.17.  Kartu su PĮP administruojančiajai institucijai – VšĮ Centrinei projektų valdymo agentūrai </w:t>
                </w:r>
                <w:r>
                  <w:rPr>
                    <w:szCs w:val="24"/>
                  </w:rPr>
                  <w:t xml:space="preserve">– </w:t>
                </w:r>
                <w:r>
                  <w:rPr>
                    <w:iCs/>
                    <w:szCs w:val="24"/>
                    <w:lang w:eastAsia="lt-LT"/>
                  </w:rPr>
                  <w:t>turi būti pateikti šie dokumentai:</w:t>
                </w:r>
              </w:p>
              <w:p w:rsidR="00404177" w:rsidRDefault="00862D21">
                <w:pPr>
                  <w:jc w:val="both"/>
                  <w:rPr>
                    <w:iCs/>
                    <w:szCs w:val="24"/>
                    <w:lang w:eastAsia="lt-LT"/>
                  </w:rPr>
                </w:pPr>
                <w:r>
                  <w:rPr>
                    <w:iCs/>
                    <w:szCs w:val="24"/>
                    <w:lang w:eastAsia="lt-LT"/>
                  </w:rPr>
                  <w:t>2.17.1. dokumentai, pagrind</w:t>
                </w:r>
                <w:r>
                  <w:rPr>
                    <w:iCs/>
                    <w:szCs w:val="24"/>
                    <w:lang w:eastAsia="lt-LT"/>
                  </w:rPr>
                  <w:t>žiantys darbo užmokesčio išlaidų pagrįstumą (veiklų sąrašas, kuriame būtų nurodytos projektą vykdančių asmenų darbo valandos projekte, valandinis įkainis / etatinis krūvis, jo pagrindimas). Sudarant projekto biudžetą ir nustatant išlaidas projektą vykdanti</w:t>
                </w:r>
                <w:r>
                  <w:rPr>
                    <w:iCs/>
                    <w:szCs w:val="24"/>
                    <w:lang w:eastAsia="lt-LT"/>
                  </w:rPr>
                  <w:t>ems asmenims, kurie yra projekto vykdytojo ir (ar) projekto vykdytojo partnerių darbuotojai ar planuojami įdarbinti nauji darbuotojai, būtina remtis dabartiniu darbo užmokesčiu analogiškoms tos institucijos pareigybėms. Įkainiui pagrįsti turi būti pateikti</w:t>
                </w:r>
                <w:r>
                  <w:rPr>
                    <w:iCs/>
                    <w:szCs w:val="24"/>
                    <w:lang w:eastAsia="lt-LT"/>
                  </w:rPr>
                  <w:t xml:space="preserve"> įrodantys dokumentai, pavyzdžiui, 2–3 mėn. laikotarpio analogiškos pareigybės nuasmenintas priskaitymo-apmokėjimo žiniaraštis, įrodantis darbo užmokesčio paskyrimo ir išmokėjimo faktą. Valstybės tarnautojų, biudžetinių įstaigų darbuotojų darbo užmokesčio </w:t>
                </w:r>
                <w:r>
                  <w:rPr>
                    <w:iCs/>
                    <w:szCs w:val="24"/>
                    <w:lang w:eastAsia="lt-LT"/>
                  </w:rPr>
                  <w:t>valandinis įkainis turi būti apskaičiuotas vadovaujantis nacionaliniais teisės aktais, reglamentuojančiais tokių darbuotojų darbo užmokesčio apskaičiavimą;</w:t>
                </w:r>
              </w:p>
              <w:p w:rsidR="00404177" w:rsidRDefault="00862D21">
                <w:pPr>
                  <w:jc w:val="both"/>
                  <w:rPr>
                    <w:iCs/>
                    <w:szCs w:val="24"/>
                    <w:lang w:eastAsia="lt-LT"/>
                  </w:rPr>
                </w:pPr>
                <w:r>
                  <w:rPr>
                    <w:iCs/>
                    <w:szCs w:val="24"/>
                    <w:lang w:eastAsia="lt-LT"/>
                  </w:rPr>
                  <w:t>2.17.2. įgaliojimas pasirašyti PĮP, jei jį pasirašo ne pareiškėjo įstaigos vadovas;</w:t>
                </w:r>
              </w:p>
              <w:p w:rsidR="00404177" w:rsidRDefault="00862D21">
                <w:pPr>
                  <w:jc w:val="both"/>
                  <w:rPr>
                    <w:iCs/>
                    <w:szCs w:val="24"/>
                    <w:lang w:eastAsia="lt-LT"/>
                  </w:rPr>
                </w:pPr>
                <w:r>
                  <w:rPr>
                    <w:iCs/>
                    <w:szCs w:val="24"/>
                    <w:lang w:eastAsia="lt-LT"/>
                  </w:rPr>
                  <w:t>2.17.3. pasirašy</w:t>
                </w:r>
                <w:r>
                  <w:rPr>
                    <w:iCs/>
                    <w:szCs w:val="24"/>
                    <w:lang w:eastAsia="lt-LT"/>
                  </w:rPr>
                  <w:t>tos partnerių deklaracijos (PAFT 1 priedo 1 priedas);</w:t>
                </w:r>
              </w:p>
              <w:p w:rsidR="00404177" w:rsidRDefault="00862D21">
                <w:pPr>
                  <w:jc w:val="both"/>
                  <w:rPr>
                    <w:iCs/>
                    <w:szCs w:val="24"/>
                    <w:lang w:eastAsia="lt-LT"/>
                  </w:rPr>
                </w:pPr>
                <w:r>
                  <w:rPr>
                    <w:iCs/>
                    <w:szCs w:val="24"/>
                    <w:lang w:eastAsia="lt-LT"/>
                  </w:rPr>
                  <w:t>2.17.4. informacija apie projekto biudžeto paskirstymą (PAFT 1 priedo 2 priedas);</w:t>
                </w:r>
              </w:p>
              <w:p w:rsidR="00404177" w:rsidRDefault="00862D21">
                <w:pPr>
                  <w:jc w:val="both"/>
                  <w:rPr>
                    <w:iCs/>
                    <w:szCs w:val="24"/>
                    <w:lang w:eastAsia="lt-LT"/>
                  </w:rPr>
                </w:pPr>
                <w:r>
                  <w:rPr>
                    <w:iCs/>
                    <w:szCs w:val="24"/>
                    <w:lang w:eastAsia="lt-LT"/>
                  </w:rPr>
                  <w:t>2.17.5. dokumentai, pagrindžiantys projekto išlaidų pagrįstumą (sudarytos sutartys, komerciniai pasiūlymai, nuorodos į r</w:t>
                </w:r>
                <w:r>
                  <w:rPr>
                    <w:iCs/>
                    <w:szCs w:val="24"/>
                    <w:lang w:eastAsia="lt-LT"/>
                  </w:rPr>
                  <w:t>inkoje esančias kainas (pvz.,  Centrinėje viešųjų pirkimų informacinėje sistemoje);</w:t>
                </w:r>
              </w:p>
              <w:p w:rsidR="00404177" w:rsidRDefault="00862D21">
                <w:pPr>
                  <w:jc w:val="both"/>
                  <w:rPr>
                    <w:iCs/>
                    <w:szCs w:val="24"/>
                    <w:lang w:eastAsia="lt-LT"/>
                  </w:rPr>
                </w:pPr>
                <w:r>
                  <w:rPr>
                    <w:iCs/>
                    <w:szCs w:val="24"/>
                    <w:lang w:eastAsia="lt-LT"/>
                  </w:rPr>
                  <w:t>2.17.6. pareiškėjo įsipareigojimo padengti netinkamas finansuoti, tačiau šiam projektui įgyvendinti būtinas išlaidas, ir tinkamas išlaidas, kurių nepadengia projekto finans</w:t>
                </w:r>
                <w:r>
                  <w:rPr>
                    <w:iCs/>
                    <w:szCs w:val="24"/>
                    <w:lang w:eastAsia="lt-LT"/>
                  </w:rPr>
                  <w:t>avimas, pagrindimo dokumentas (juridinio asmens valdymo organo, turinčio kompetenciją priimti atitinkamą sprendimą, ministerijos, kaip asignavimų valdytojos, garantinis raštas, savivaldybės tarybos sprendimas, banko sąskaitos išrašas, paskolos sutartis, ga</w:t>
                </w:r>
                <w:r>
                  <w:rPr>
                    <w:iCs/>
                    <w:szCs w:val="24"/>
                    <w:lang w:eastAsia="lt-LT"/>
                  </w:rPr>
                  <w:t>rantinis banko raštas ir kt.);</w:t>
                </w:r>
              </w:p>
              <w:p w:rsidR="00404177" w:rsidRDefault="00862D21">
                <w:pPr>
                  <w:jc w:val="both"/>
                  <w:rPr>
                    <w:iCs/>
                    <w:szCs w:val="24"/>
                    <w:lang w:eastAsia="lt-LT"/>
                  </w:rPr>
                </w:pPr>
                <w:r>
                  <w:rPr>
                    <w:iCs/>
                    <w:szCs w:val="24"/>
                    <w:lang w:eastAsia="lt-LT"/>
                  </w:rPr>
                  <w:t>2.17.7. investicijų projektas (kartu su investicijų skaičiuokle), jei taikoma. Jis rengiamas, jeigu įgyvendinant projektą planuojama investicijų į ilgalaikio materialiojo ir nematerialiojo turto, reikalingo viešosioms paslaug</w:t>
                </w:r>
                <w:r>
                  <w:rPr>
                    <w:iCs/>
                    <w:szCs w:val="24"/>
                    <w:lang w:eastAsia="lt-LT"/>
                  </w:rPr>
                  <w:t>oms, kaip jos apibrėžtos Viešojo administravimo įstatyme, teikti ir (arba) viešojo administravimo funkcijoms atlikti, ir (arba) teisingumo vykdymo funkcijai atlikti, sukūrimą, įsigijimą arba jo vertės padidinimą ir šių investicijų suma, išskyrus (atėmus) j</w:t>
                </w:r>
                <w:r>
                  <w:rPr>
                    <w:iCs/>
                    <w:szCs w:val="24"/>
                    <w:lang w:eastAsia="lt-LT"/>
                  </w:rPr>
                  <w:t>ai tenkantį pirkimo ir (arba) importo pridėtinės vertės mokestį (toliau – PVM), viršija 1 (vieną) milijoną eurų. Investicijų projektas turi būti parengtas pagal Investicijų projektų, kuriems siekiama gauti finansavimą iš Europos Sąjungos struktūrinės param</w:t>
                </w:r>
                <w:r>
                  <w:rPr>
                    <w:iCs/>
                    <w:szCs w:val="24"/>
                    <w:lang w:eastAsia="lt-LT"/>
                  </w:rPr>
                  <w:t>os ir / ar valstybės biudžeto lėšų, rengimo metodiką, patvirtintą viešosios įstaigos Centrinės projektų valdymo agentūros direktoriaus 2014 m. gruodžio 31 d. įsakymu Nr. 2014/8-337, kuri paskelbta http://www.ppplietuva.lt/ skiltyje „Viešųjų investicijų pro</w:t>
                </w:r>
                <w:r>
                  <w:rPr>
                    <w:iCs/>
                    <w:szCs w:val="24"/>
                    <w:lang w:eastAsia="lt-LT"/>
                  </w:rPr>
                  <w:t>jektų rengimas“ prie „Rengimas ir vertinimas“.</w:t>
                </w:r>
              </w:p>
            </w:tc>
          </w:tr>
          <w:tr w:rsidR="00404177">
            <w:tc>
              <w:tcPr>
                <w:tcW w:w="15134" w:type="dxa"/>
              </w:tcPr>
              <w:p w:rsidR="00404177" w:rsidRDefault="00862D21">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rsidR="00404177">
            <w:trPr>
              <w:trHeight w:val="333"/>
            </w:trPr>
            <w:tc>
              <w:tcPr>
                <w:tcW w:w="15134" w:type="dxa"/>
              </w:tcPr>
              <w:p w:rsidR="00404177" w:rsidRDefault="00862D21">
                <w:pPr>
                  <w:jc w:val="both"/>
                  <w:rPr>
                    <w:szCs w:val="24"/>
                  </w:rPr>
                </w:pPr>
                <w:r>
                  <w:rPr>
                    <w:szCs w:val="24"/>
                  </w:rPr>
                  <w:t>Netaikoma.</w:t>
                </w:r>
              </w:p>
            </w:tc>
          </w:tr>
          <w:tr w:rsidR="00404177">
            <w:trPr>
              <w:trHeight w:val="285"/>
            </w:trPr>
            <w:tc>
              <w:tcPr>
                <w:tcW w:w="15134" w:type="dxa"/>
              </w:tcPr>
              <w:p w:rsidR="00404177" w:rsidRDefault="00862D21">
                <w:pPr>
                  <w:rPr>
                    <w:b/>
                    <w:szCs w:val="24"/>
                  </w:rPr>
                </w:pPr>
                <w:r>
                  <w:rPr>
                    <w:b/>
                    <w:szCs w:val="24"/>
                  </w:rPr>
                  <w:t>4. Projekto tikslinės grupės</w:t>
                </w:r>
              </w:p>
            </w:tc>
          </w:tr>
          <w:tr w:rsidR="00404177">
            <w:trPr>
              <w:trHeight w:val="285"/>
            </w:trPr>
            <w:tc>
              <w:tcPr>
                <w:tcW w:w="15134" w:type="dxa"/>
              </w:tcPr>
              <w:p w:rsidR="00404177" w:rsidRDefault="00862D21">
                <w:pPr>
                  <w:jc w:val="both"/>
                  <w:rPr>
                    <w:bCs/>
                    <w:szCs w:val="24"/>
                  </w:rPr>
                </w:pPr>
                <w:r>
                  <w:rPr>
                    <w:bCs/>
                    <w:szCs w:val="24"/>
                  </w:rPr>
                  <w:t xml:space="preserve">4.1. Projekto tikslinė grupė yra asmenys, kuriems pradėtas taikyti gydymas </w:t>
                </w:r>
                <w:r>
                  <w:rPr>
                    <w:bCs/>
                    <w:szCs w:val="24"/>
                  </w:rPr>
                  <w:t>ir:</w:t>
                </w:r>
              </w:p>
              <w:p w:rsidR="00404177" w:rsidRDefault="00862D21">
                <w:pPr>
                  <w:jc w:val="both"/>
                  <w:rPr>
                    <w:bCs/>
                    <w:szCs w:val="24"/>
                  </w:rPr>
                </w:pPr>
                <w:r>
                  <w:rPr>
                    <w:bCs/>
                    <w:szCs w:val="24"/>
                  </w:rPr>
                  <w:t>4.1.1.  PSC yra užvesta ambulatorinė kortelė, kurioje nurodyta šizofrenijos diagnozė ir žemas funkcionavimo lygis ir (ar) žema motyvacija gydytis;</w:t>
                </w:r>
              </w:p>
              <w:p w:rsidR="00404177" w:rsidRDefault="00862D21">
                <w:pPr>
                  <w:jc w:val="both"/>
                  <w:rPr>
                    <w:bCs/>
                    <w:szCs w:val="24"/>
                  </w:rPr>
                </w:pPr>
                <w:r>
                  <w:rPr>
                    <w:bCs/>
                    <w:szCs w:val="24"/>
                  </w:rPr>
                  <w:t>4.1.2. PSC yra užvesta ambulatorinė kortelė, kurioje nurodyta savižudybės grėsmė;</w:t>
                </w:r>
              </w:p>
              <w:p w:rsidR="00404177" w:rsidRDefault="00862D21">
                <w:pPr>
                  <w:jc w:val="both"/>
                  <w:rPr>
                    <w:bCs/>
                    <w:szCs w:val="24"/>
                  </w:rPr>
                </w:pPr>
                <w:r>
                  <w:rPr>
                    <w:bCs/>
                    <w:szCs w:val="24"/>
                  </w:rPr>
                  <w:t xml:space="preserve">4.1.3. PSC yra užvesta </w:t>
                </w:r>
                <w:r>
                  <w:rPr>
                    <w:bCs/>
                    <w:szCs w:val="24"/>
                  </w:rPr>
                  <w:t>ambulatorinė kortelė, kurioje nurodytas sunkios depresijos epizodas bei žemas funkcionavimo lygis ir (ar) žema motyvacija gydytis;</w:t>
                </w:r>
              </w:p>
              <w:p w:rsidR="00404177" w:rsidRDefault="00862D21">
                <w:pPr>
                  <w:jc w:val="both"/>
                  <w:rPr>
                    <w:bCs/>
                    <w:szCs w:val="24"/>
                  </w:rPr>
                </w:pPr>
                <w:r>
                  <w:rPr>
                    <w:bCs/>
                    <w:szCs w:val="24"/>
                  </w:rPr>
                  <w:t>4.1.4. PSC yra užvesta ambulatorinė kortelė, kurioje nurodytas  vidutinio sunkumo depresijos epizodas arba organinės depresij</w:t>
                </w:r>
                <w:r>
                  <w:rPr>
                    <w:bCs/>
                    <w:szCs w:val="24"/>
                  </w:rPr>
                  <w:t xml:space="preserve">os epizodas bei bet koks kitas psichikos ir elgesio sutrikimas; </w:t>
                </w:r>
              </w:p>
              <w:p w:rsidR="00404177" w:rsidRDefault="00862D21">
                <w:pPr>
                  <w:jc w:val="both"/>
                  <w:rPr>
                    <w:bCs/>
                    <w:szCs w:val="24"/>
                  </w:rPr>
                </w:pPr>
                <w:r>
                  <w:rPr>
                    <w:bCs/>
                    <w:szCs w:val="24"/>
                  </w:rPr>
                  <w:t xml:space="preserve">4.1.5. PSC yra užvesta ambulatorinė kortelė, kurioje nurodytas priklausomybės sindromas dėl alkoholio vartojimo; </w:t>
                </w:r>
              </w:p>
              <w:p w:rsidR="00404177" w:rsidRDefault="00862D21">
                <w:pPr>
                  <w:jc w:val="both"/>
                  <w:rPr>
                    <w:bCs/>
                    <w:szCs w:val="24"/>
                  </w:rPr>
                </w:pPr>
                <w:r>
                  <w:rPr>
                    <w:bCs/>
                    <w:szCs w:val="24"/>
                  </w:rPr>
                  <w:t xml:space="preserve">4.1.6. PSC yra užvesta ambulatorinė kortelė, kurioje nurodyta, kad pacientas </w:t>
                </w:r>
                <w:r>
                  <w:rPr>
                    <w:bCs/>
                    <w:szCs w:val="24"/>
                  </w:rPr>
                  <w:t>buvo gydytas stacionare (dėl bet kurios psichikos ir elgesio sutrikimų diagnozės, neapsiribojant Aprašo Nr. 11 4.1.1–4.1.4 papunkčiuose nurodytomis grupėmis) ir jam ne vėliau kaip per 30 dienų po stacionarinio gydymo  PSC buvo suteikta konsultacija.</w:t>
                </w:r>
              </w:p>
              <w:p w:rsidR="00404177" w:rsidRDefault="00862D21">
                <w:pPr>
                  <w:jc w:val="both"/>
                  <w:rPr>
                    <w:bCs/>
                    <w:szCs w:val="24"/>
                  </w:rPr>
                </w:pPr>
                <w:r>
                  <w:rPr>
                    <w:bCs/>
                    <w:szCs w:val="24"/>
                  </w:rPr>
                  <w:t>4.2. P</w:t>
                </w:r>
                <w:r>
                  <w:rPr>
                    <w:bCs/>
                    <w:szCs w:val="24"/>
                  </w:rPr>
                  <w:t>rojekto vykdytojas privalo įsitikinti  projekto dalyvio priklausymu tikslinei grupei ir teisės aktų nustatyta tvarka turi teisę gauti dalyvio asmens duomenis, kurie valdomi Privalomojo sveikatos draudimo informacinėje sistemoje „</w:t>
                </w:r>
                <w:proofErr w:type="spellStart"/>
                <w:r>
                  <w:rPr>
                    <w:bCs/>
                    <w:szCs w:val="24"/>
                  </w:rPr>
                  <w:t>Sveidra</w:t>
                </w:r>
                <w:proofErr w:type="spellEnd"/>
                <w:r>
                  <w:rPr>
                    <w:bCs/>
                    <w:szCs w:val="24"/>
                  </w:rPr>
                  <w:t>“ ir prireikus asmen</w:t>
                </w:r>
                <w:r>
                  <w:rPr>
                    <w:bCs/>
                    <w:szCs w:val="24"/>
                  </w:rPr>
                  <w:t>s sveikatos istorijoje (forma 025/a).</w:t>
                </w:r>
              </w:p>
              <w:p w:rsidR="00404177" w:rsidRDefault="00862D21">
                <w:pPr>
                  <w:jc w:val="both"/>
                  <w:rPr>
                    <w:bCs/>
                    <w:szCs w:val="24"/>
                  </w:rPr>
                </w:pPr>
                <w:r>
                  <w:rPr>
                    <w:bCs/>
                    <w:szCs w:val="24"/>
                  </w:rPr>
                  <w:t>4.3. Aprašo Nr. 11 2.1 papunktyje nurodyta veikla, taikant Reglamento (ES) 63 straipsnio 3 dalies nuostatą dėl ESF+ projektų, tinkama tikslinė grupė ar jos dalis, esant pagrįstam poreikiui, gali būti priskiriama vienam</w:t>
                </w:r>
                <w:r>
                  <w:rPr>
                    <w:bCs/>
                    <w:szCs w:val="24"/>
                  </w:rPr>
                  <w:t xml:space="preserve"> iš regionų, neatsižvelgiant, kuriame regione asmenys gyvena ar dirba, su sąlyga, kad veiksmas padeda siekti konkrečių programos tikslų.</w:t>
                </w:r>
              </w:p>
            </w:tc>
          </w:tr>
          <w:tr w:rsidR="00404177">
            <w:trPr>
              <w:trHeight w:val="285"/>
            </w:trPr>
            <w:tc>
              <w:tcPr>
                <w:tcW w:w="15134" w:type="dxa"/>
              </w:tcPr>
              <w:p w:rsidR="00404177" w:rsidRDefault="00862D21">
                <w:pPr>
                  <w:rPr>
                    <w:szCs w:val="24"/>
                  </w:rPr>
                </w:pPr>
                <w:r>
                  <w:rPr>
                    <w:b/>
                    <w:szCs w:val="24"/>
                  </w:rPr>
                  <w:t>5</w:t>
                </w:r>
                <w:r>
                  <w:rPr>
                    <w:szCs w:val="24"/>
                  </w:rPr>
                  <w:t xml:space="preserve">. </w:t>
                </w:r>
                <w:r>
                  <w:rPr>
                    <w:b/>
                    <w:szCs w:val="24"/>
                  </w:rPr>
                  <w:t>Horizontaliųjų principų (toliau – HP) reikalavimai</w:t>
                </w:r>
              </w:p>
            </w:tc>
          </w:tr>
          <w:tr w:rsidR="00404177">
            <w:tc>
              <w:tcPr>
                <w:tcW w:w="15134" w:type="dxa"/>
              </w:tcPr>
              <w:p w:rsidR="00404177" w:rsidRDefault="00862D21">
                <w:pPr>
                  <w:jc w:val="both"/>
                  <w:rPr>
                    <w:szCs w:val="24"/>
                  </w:rPr>
                </w:pPr>
                <w:r>
                  <w:rPr>
                    <w:szCs w:val="24"/>
                  </w:rPr>
                  <w:t xml:space="preserve">Projekto įgyvendinimo </w:t>
                </w:r>
                <w:r>
                  <w:rPr>
                    <w:szCs w:val="24"/>
                  </w:rPr>
                  <w:t>metu nepažeidžiami horizontalieji principai (toliau – HP). HP – darnaus vystymosi, įskaitant reikšmingos žalos nedarymo principą, lygių galimybių ir nediskriminavimo (dėl lyties, rasės, tautybės, pilietybės, kalbos, kilmės, socialinės padėties, tikėjimo, į</w:t>
                </w:r>
                <w:r>
                  <w:rPr>
                    <w:szCs w:val="24"/>
                  </w:rPr>
                  <w:t>sitikinimų ar pažiūrų, amžiaus, lytinės orientacijos, etninės priklausomybės, religijos, negalios ar kt.), įskaitant prieinamumo visiems reikalavimo užtikrinimą, principai pateikiami Aprašo Nr. 11 3 priede.</w:t>
                </w:r>
              </w:p>
            </w:tc>
          </w:tr>
          <w:tr w:rsidR="00404177">
            <w:tc>
              <w:tcPr>
                <w:tcW w:w="15134" w:type="dxa"/>
              </w:tcPr>
              <w:p w:rsidR="00404177" w:rsidRDefault="00862D21">
                <w:pPr>
                  <w:spacing w:line="259" w:lineRule="auto"/>
                  <w:jc w:val="both"/>
                  <w:rPr>
                    <w:b/>
                    <w:iCs/>
                    <w:szCs w:val="24"/>
                  </w:rPr>
                </w:pPr>
                <w:r>
                  <w:rPr>
                    <w:b/>
                    <w:iCs/>
                    <w:szCs w:val="24"/>
                  </w:rPr>
                  <w:t>6. Europos Sąjungos pagrindinių teisių chartijos</w:t>
                </w:r>
                <w:r>
                  <w:rPr>
                    <w:b/>
                    <w:iCs/>
                    <w:szCs w:val="24"/>
                  </w:rPr>
                  <w:t xml:space="preserve"> (toliau – Chartija) reikalavimai</w:t>
                </w:r>
              </w:p>
            </w:tc>
          </w:tr>
          <w:tr w:rsidR="00404177">
            <w:tc>
              <w:tcPr>
                <w:tcW w:w="15134" w:type="dxa"/>
              </w:tcPr>
              <w:p w:rsidR="00404177" w:rsidRDefault="00862D21">
                <w:pPr>
                  <w:jc w:val="both"/>
                  <w:rPr>
                    <w:iCs/>
                    <w:szCs w:val="24"/>
                  </w:rPr>
                </w:pPr>
                <w:r>
                  <w:rPr>
                    <w:iCs/>
                    <w:szCs w:val="24"/>
                  </w:rPr>
                  <w:t>Projekto įgyvendinimo metu nepažeidžiamos Chartijos nuostatos (orumas, laisvės, lygybė, solidarumas, pilietinės teisės, teisingumas).</w:t>
                </w:r>
              </w:p>
            </w:tc>
          </w:tr>
          <w:tr w:rsidR="00404177">
            <w:tc>
              <w:tcPr>
                <w:tcW w:w="15134" w:type="dxa"/>
              </w:tcPr>
              <w:p w:rsidR="00404177" w:rsidRDefault="00862D21">
                <w:pPr>
                  <w:rPr>
                    <w:b/>
                    <w:szCs w:val="24"/>
                  </w:rPr>
                </w:pPr>
                <w:r>
                  <w:rPr>
                    <w:b/>
                    <w:szCs w:val="24"/>
                  </w:rPr>
                  <w:t>7. Apskritis, kurioje gali būti įgyvendinami projektai</w:t>
                </w:r>
              </w:p>
            </w:tc>
          </w:tr>
          <w:tr w:rsidR="00404177">
            <w:tc>
              <w:tcPr>
                <w:tcW w:w="15134" w:type="dxa"/>
              </w:tcPr>
              <w:p w:rsidR="00404177" w:rsidRDefault="00862D21">
                <w:pPr>
                  <w:jc w:val="both"/>
                  <w:rPr>
                    <w:szCs w:val="24"/>
                  </w:rPr>
                </w:pPr>
                <w:r>
                  <w:rPr>
                    <w:iCs/>
                    <w:szCs w:val="24"/>
                  </w:rPr>
                  <w:t>Netaikoma.</w:t>
                </w:r>
              </w:p>
            </w:tc>
          </w:tr>
          <w:tr w:rsidR="00404177">
            <w:tc>
              <w:tcPr>
                <w:tcW w:w="15134" w:type="dxa"/>
              </w:tcPr>
              <w:p w:rsidR="00404177" w:rsidRDefault="00862D21">
                <w:pPr>
                  <w:jc w:val="both"/>
                  <w:rPr>
                    <w:szCs w:val="24"/>
                  </w:rPr>
                </w:pPr>
                <w:r>
                  <w:rPr>
                    <w:b/>
                    <w:szCs w:val="24"/>
                  </w:rPr>
                  <w:t>8.</w:t>
                </w:r>
                <w:r>
                  <w:rPr>
                    <w:szCs w:val="24"/>
                  </w:rPr>
                  <w:t xml:space="preserve"> </w:t>
                </w:r>
                <w:r>
                  <w:rPr>
                    <w:b/>
                    <w:szCs w:val="24"/>
                  </w:rPr>
                  <w:t xml:space="preserve">Reikalavimai </w:t>
                </w:r>
                <w:r>
                  <w:rPr>
                    <w:b/>
                    <w:szCs w:val="24"/>
                  </w:rPr>
                  <w:t>valstybės pagalbai (kurie nėra nurodyti kituose Aprašo Nr. 11 punktuose)</w:t>
                </w:r>
              </w:p>
            </w:tc>
          </w:tr>
          <w:tr w:rsidR="00404177">
            <w:tc>
              <w:tcPr>
                <w:tcW w:w="15134" w:type="dxa"/>
              </w:tcPr>
              <w:p w:rsidR="00404177" w:rsidRDefault="00862D21">
                <w:pPr>
                  <w:jc w:val="both"/>
                  <w:rPr>
                    <w:szCs w:val="24"/>
                  </w:rPr>
                </w:pPr>
                <w:r>
                  <w:rPr>
                    <w:szCs w:val="24"/>
                  </w:rPr>
                  <w:t xml:space="preserve">Pagal Aprašą Nr. 11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w:t>
                </w:r>
                <w:r>
                  <w:rPr>
                    <w:szCs w:val="24"/>
                  </w:rPr>
                  <w:t xml:space="preserve">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404177">
            <w:tc>
              <w:tcPr>
                <w:tcW w:w="15134" w:type="dxa"/>
              </w:tcPr>
              <w:p w:rsidR="00404177" w:rsidRDefault="00862D21">
                <w:pPr>
                  <w:ind w:left="426" w:hanging="426"/>
                  <w:jc w:val="both"/>
                  <w:rPr>
                    <w:szCs w:val="24"/>
                  </w:rPr>
                </w:pPr>
                <w:r>
                  <w:rPr>
                    <w:b/>
                    <w:szCs w:val="24"/>
                  </w:rPr>
                  <w:t>9.</w:t>
                </w:r>
                <w:r>
                  <w:rPr>
                    <w:szCs w:val="24"/>
                  </w:rPr>
                  <w:t xml:space="preserve"> </w:t>
                </w:r>
                <w:r>
                  <w:rPr>
                    <w:b/>
                    <w:szCs w:val="24"/>
                  </w:rPr>
                  <w:t>Projektų atrankos kriterijai</w:t>
                </w:r>
              </w:p>
            </w:tc>
          </w:tr>
          <w:tr w:rsidR="00404177">
            <w:trPr>
              <w:trHeight w:val="362"/>
            </w:trPr>
            <w:tc>
              <w:tcPr>
                <w:tcW w:w="15134" w:type="dxa"/>
              </w:tcPr>
              <w:p w:rsidR="00404177" w:rsidRDefault="00862D21">
                <w:pPr>
                  <w:jc w:val="both"/>
                  <w:rPr>
                    <w:iCs/>
                    <w:szCs w:val="24"/>
                  </w:rPr>
                </w:pPr>
                <w:r>
                  <w:rPr>
                    <w:bCs/>
                    <w:iCs/>
                    <w:szCs w:val="24"/>
                  </w:rPr>
                  <w:t>Netaikoma.</w:t>
                </w:r>
              </w:p>
            </w:tc>
          </w:tr>
          <w:tr w:rsidR="00404177">
            <w:trPr>
              <w:trHeight w:val="309"/>
            </w:trPr>
            <w:tc>
              <w:tcPr>
                <w:tcW w:w="15134" w:type="dxa"/>
              </w:tcPr>
              <w:p w:rsidR="00404177" w:rsidRDefault="00862D21">
                <w:pPr>
                  <w:jc w:val="both"/>
                  <w:rPr>
                    <w:i/>
                    <w:szCs w:val="24"/>
                  </w:rPr>
                </w:pPr>
                <w:r>
                  <w:rPr>
                    <w:b/>
                    <w:szCs w:val="24"/>
                  </w:rPr>
                  <w:t>10.</w:t>
                </w:r>
                <w:r>
                  <w:rPr>
                    <w:szCs w:val="24"/>
                  </w:rPr>
                  <w:t xml:space="preserve"> </w:t>
                </w:r>
                <w:r>
                  <w:rPr>
                    <w:b/>
                    <w:szCs w:val="24"/>
                  </w:rPr>
                  <w:t>Jungtinio projekto projektų atrankos kriterijai (</w:t>
                </w:r>
                <w:r>
                  <w:rPr>
                    <w:b/>
                    <w:i/>
                    <w:szCs w:val="24"/>
                  </w:rPr>
                  <w:t>pildoma ti</w:t>
                </w:r>
                <w:r>
                  <w:rPr>
                    <w:b/>
                    <w:i/>
                    <w:szCs w:val="24"/>
                  </w:rPr>
                  <w:t>k jungtiniam projektui)</w:t>
                </w:r>
              </w:p>
            </w:tc>
          </w:tr>
          <w:tr w:rsidR="00404177">
            <w:trPr>
              <w:trHeight w:val="381"/>
            </w:trPr>
            <w:tc>
              <w:tcPr>
                <w:tcW w:w="15134" w:type="dxa"/>
              </w:tcPr>
              <w:p w:rsidR="00404177" w:rsidRDefault="00862D21">
                <w:pPr>
                  <w:jc w:val="both"/>
                  <w:rPr>
                    <w:iCs/>
                    <w:szCs w:val="24"/>
                  </w:rPr>
                </w:pPr>
                <w:r>
                  <w:rPr>
                    <w:bCs/>
                    <w:iCs/>
                    <w:szCs w:val="24"/>
                  </w:rPr>
                  <w:t>Netaikoma.</w:t>
                </w:r>
              </w:p>
            </w:tc>
          </w:tr>
          <w:tr w:rsidR="00404177">
            <w:tc>
              <w:tcPr>
                <w:tcW w:w="15134" w:type="dxa"/>
              </w:tcPr>
              <w:p w:rsidR="00404177" w:rsidRDefault="00862D21">
                <w:pPr>
                  <w:rPr>
                    <w:szCs w:val="24"/>
                  </w:rPr>
                </w:pPr>
                <w:r>
                  <w:rPr>
                    <w:b/>
                    <w:szCs w:val="24"/>
                  </w:rPr>
                  <w:t>11.</w:t>
                </w:r>
                <w:r>
                  <w:rPr>
                    <w:szCs w:val="24"/>
                  </w:rPr>
                  <w:t xml:space="preserve"> </w:t>
                </w:r>
                <w:r>
                  <w:rPr>
                    <w:b/>
                    <w:szCs w:val="24"/>
                  </w:rPr>
                  <w:t>Reikalavimai įgyvendinus projektų veiklas</w:t>
                </w:r>
              </w:p>
            </w:tc>
          </w:tr>
          <w:tr w:rsidR="00404177">
            <w:tc>
              <w:tcPr>
                <w:tcW w:w="15134" w:type="dxa"/>
              </w:tcPr>
              <w:p w:rsidR="00404177" w:rsidRDefault="00862D21">
                <w:pPr>
                  <w:jc w:val="both"/>
                  <w:rPr>
                    <w:iCs/>
                    <w:szCs w:val="24"/>
                  </w:rPr>
                </w:pPr>
                <w:r>
                  <w:rPr>
                    <w:iCs/>
                    <w:szCs w:val="24"/>
                  </w:rPr>
                  <w:t>Papildomi reikalavimai, kurie nėra nurodyti PAFT, nenustatyti.</w:t>
                </w:r>
              </w:p>
            </w:tc>
          </w:tr>
          <w:tr w:rsidR="00404177">
            <w:tc>
              <w:tcPr>
                <w:tcW w:w="15134" w:type="dxa"/>
              </w:tcPr>
              <w:p w:rsidR="00404177" w:rsidRDefault="00862D21">
                <w:pPr>
                  <w:rPr>
                    <w:szCs w:val="24"/>
                  </w:rPr>
                </w:pPr>
                <w:r>
                  <w:rPr>
                    <w:b/>
                    <w:szCs w:val="24"/>
                  </w:rPr>
                  <w:t>12.</w:t>
                </w:r>
                <w:r>
                  <w:rPr>
                    <w:szCs w:val="24"/>
                  </w:rPr>
                  <w:t xml:space="preserve"> </w:t>
                </w:r>
                <w:r>
                  <w:rPr>
                    <w:b/>
                    <w:szCs w:val="24"/>
                  </w:rPr>
                  <w:t>Kiti reikalavimai</w:t>
                </w:r>
              </w:p>
            </w:tc>
          </w:tr>
          <w:tr w:rsidR="00404177">
            <w:tc>
              <w:tcPr>
                <w:tcW w:w="15134" w:type="dxa"/>
              </w:tcPr>
              <w:p w:rsidR="00404177" w:rsidRDefault="00862D21">
                <w:pPr>
                  <w:tabs>
                    <w:tab w:val="left" w:pos="1134"/>
                  </w:tabs>
                  <w:jc w:val="both"/>
                  <w:rPr>
                    <w:iCs/>
                    <w:szCs w:val="24"/>
                  </w:rPr>
                </w:pPr>
                <w:r>
                  <w:rPr>
                    <w:iCs/>
                    <w:szCs w:val="24"/>
                  </w:rPr>
                  <w:t xml:space="preserve">Vadovaudamasi Administravimo taisyklių 99.4 papunkčiu, projektą administruojanti </w:t>
                </w:r>
                <w:r>
                  <w:rPr>
                    <w:iCs/>
                    <w:szCs w:val="24"/>
                  </w:rPr>
                  <w:t>institucija gali priimti PĮP, pateiktą po kvietime teikti projekto įgyvendinimo planus nustatyto PĮP pateikimo termino pabaigos, gavusi ir įvertinusi pareiškėjo argumentus.</w:t>
                </w:r>
              </w:p>
            </w:tc>
          </w:tr>
          <w:tr w:rsidR="00404177">
            <w:tc>
              <w:tcPr>
                <w:tcW w:w="15134" w:type="dxa"/>
              </w:tcPr>
              <w:p w:rsidR="00404177" w:rsidRDefault="00862D21">
                <w:pPr>
                  <w:rPr>
                    <w:b/>
                    <w:szCs w:val="24"/>
                  </w:rPr>
                </w:pPr>
                <w:r>
                  <w:rPr>
                    <w:b/>
                    <w:szCs w:val="24"/>
                  </w:rPr>
                  <w:t>IŠLAIDŲ TINKAMUMO FINANSUOTI REIKALAVIMAI</w:t>
                </w:r>
              </w:p>
            </w:tc>
          </w:tr>
          <w:tr w:rsidR="00404177">
            <w:tc>
              <w:tcPr>
                <w:tcW w:w="15134" w:type="dxa"/>
              </w:tcPr>
              <w:p w:rsidR="00404177" w:rsidRDefault="00862D21">
                <w:pPr>
                  <w:jc w:val="both"/>
                  <w:rPr>
                    <w:b/>
                    <w:szCs w:val="24"/>
                  </w:rPr>
                </w:pPr>
                <w:r>
                  <w:rPr>
                    <w:b/>
                    <w:szCs w:val="24"/>
                  </w:rPr>
                  <w:t>13. Išlaidų tinkamumo finansuoti reikal</w:t>
                </w:r>
                <w:r>
                  <w:rPr>
                    <w:b/>
                    <w:szCs w:val="24"/>
                  </w:rPr>
                  <w:t>avimai</w:t>
                </w:r>
              </w:p>
            </w:tc>
          </w:tr>
          <w:tr w:rsidR="00404177">
            <w:tc>
              <w:tcPr>
                <w:tcW w:w="15134" w:type="dxa"/>
              </w:tcPr>
              <w:p w:rsidR="00404177" w:rsidRDefault="00862D21">
                <w:pPr>
                  <w:jc w:val="both"/>
                  <w:rPr>
                    <w:szCs w:val="24"/>
                  </w:rPr>
                </w:pPr>
                <w:r>
                  <w:rPr>
                    <w:szCs w:val="24"/>
                  </w:rPr>
                  <w:t xml:space="preserve">13.1. Maksimali projektui skiriama suma – iki </w:t>
                </w:r>
                <w:r>
                  <w:rPr>
                    <w:bCs/>
                    <w:iCs/>
                    <w:szCs w:val="24"/>
                  </w:rPr>
                  <w:t xml:space="preserve">946 050,00 </w:t>
                </w:r>
                <w:proofErr w:type="spellStart"/>
                <w:r>
                  <w:rPr>
                    <w:bCs/>
                    <w:iCs/>
                    <w:szCs w:val="24"/>
                  </w:rPr>
                  <w:t>Eur</w:t>
                </w:r>
                <w:proofErr w:type="spellEnd"/>
                <w:r>
                  <w:rPr>
                    <w:bCs/>
                    <w:iCs/>
                    <w:szCs w:val="24"/>
                  </w:rPr>
                  <w:t xml:space="preserve"> </w:t>
                </w:r>
                <w:r>
                  <w:rPr>
                    <w:szCs w:val="24"/>
                  </w:rPr>
                  <w:t xml:space="preserve">ES IP </w:t>
                </w:r>
                <w:r>
                  <w:rPr>
                    <w:bCs/>
                    <w:szCs w:val="24"/>
                  </w:rPr>
                  <w:t xml:space="preserve">socialinio fondo </w:t>
                </w:r>
                <w:r>
                  <w:rPr>
                    <w:szCs w:val="24"/>
                  </w:rPr>
                  <w:t xml:space="preserve">lėšų ir iki </w:t>
                </w:r>
                <w:r>
                  <w:rPr>
                    <w:bCs/>
                    <w:iCs/>
                    <w:szCs w:val="24"/>
                  </w:rPr>
                  <w:t xml:space="preserve">166 950,00 </w:t>
                </w:r>
                <w:proofErr w:type="spellStart"/>
                <w:r>
                  <w:rPr>
                    <w:bCs/>
                    <w:iCs/>
                    <w:szCs w:val="24"/>
                  </w:rPr>
                  <w:t>Eur</w:t>
                </w:r>
                <w:proofErr w:type="spellEnd"/>
                <w:r>
                  <w:rPr>
                    <w:bCs/>
                    <w:iCs/>
                    <w:szCs w:val="24"/>
                  </w:rPr>
                  <w:t xml:space="preserve"> ES IP </w:t>
                </w:r>
                <w:r>
                  <w:rPr>
                    <w:bCs/>
                    <w:szCs w:val="24"/>
                  </w:rPr>
                  <w:t xml:space="preserve">struktūrinių fondų bendrojo finansavimo </w:t>
                </w:r>
                <w:r>
                  <w:rPr>
                    <w:szCs w:val="24"/>
                  </w:rPr>
                  <w:t>lėšų.</w:t>
                </w:r>
              </w:p>
              <w:p w:rsidR="00404177" w:rsidRDefault="00862D21">
                <w:pPr>
                  <w:jc w:val="both"/>
                  <w:rPr>
                    <w:bCs/>
                    <w:szCs w:val="24"/>
                  </w:rPr>
                </w:pPr>
                <w:r>
                  <w:rPr>
                    <w:szCs w:val="24"/>
                  </w:rPr>
                  <w:t xml:space="preserve">13.2. </w:t>
                </w:r>
                <w:r>
                  <w:rPr>
                    <w:bCs/>
                    <w:szCs w:val="24"/>
                  </w:rPr>
                  <w:t>Projektui teikiama finansavimo forma – dotacija.</w:t>
                </w:r>
              </w:p>
              <w:p w:rsidR="00404177" w:rsidRDefault="00862D21">
                <w:pPr>
                  <w:jc w:val="both"/>
                  <w:rPr>
                    <w:bCs/>
                    <w:szCs w:val="24"/>
                  </w:rPr>
                </w:pPr>
                <w:r>
                  <w:rPr>
                    <w:szCs w:val="24"/>
                  </w:rPr>
                  <w:t xml:space="preserve">13.3. </w:t>
                </w:r>
                <w:r>
                  <w:rPr>
                    <w:bCs/>
                    <w:szCs w:val="24"/>
                  </w:rPr>
                  <w:t xml:space="preserve">Išlaidų tinkamumo </w:t>
                </w:r>
                <w:r>
                  <w:rPr>
                    <w:bCs/>
                    <w:szCs w:val="24"/>
                  </w:rPr>
                  <w:t>finansuoti reikalavimai nustatyti Projektų administravimo ir finansavimo taisyklių VII skyriuje „Projektų išlaidų reikalavimai“.</w:t>
                </w:r>
              </w:p>
              <w:p w:rsidR="00404177" w:rsidRDefault="00862D21">
                <w:pPr>
                  <w:jc w:val="both"/>
                  <w:rPr>
                    <w:bCs/>
                    <w:szCs w:val="24"/>
                  </w:rPr>
                </w:pPr>
                <w:r>
                  <w:rPr>
                    <w:bCs/>
                    <w:szCs w:val="24"/>
                  </w:rPr>
                  <w:t>13.4.  Kryžminis finansavimas netaikomas.</w:t>
                </w:r>
              </w:p>
              <w:p w:rsidR="00404177" w:rsidRDefault="00862D21">
                <w:pPr>
                  <w:jc w:val="both"/>
                  <w:rPr>
                    <w:bCs/>
                    <w:szCs w:val="24"/>
                  </w:rPr>
                </w:pPr>
                <w:r>
                  <w:rPr>
                    <w:bCs/>
                    <w:szCs w:val="24"/>
                  </w:rPr>
                  <w:t>13.5. Didžiausia galima projektų finansuojamoji dalis sudaro 100 proc. visų tinkamų f</w:t>
                </w:r>
                <w:r>
                  <w:rPr>
                    <w:bCs/>
                    <w:szCs w:val="24"/>
                  </w:rPr>
                  <w:t>inansuoti projekto išlaidų. Pareiškėjas ir (arba) partneris savo iniciatyva ir savo ir (arba) kitų šaltinių lėšomis gali prisidėti prie projekto įgyvendinimo.</w:t>
                </w:r>
              </w:p>
              <w:p w:rsidR="00404177" w:rsidRDefault="00862D21">
                <w:pPr>
                  <w:jc w:val="both"/>
                  <w:rPr>
                    <w:bCs/>
                    <w:szCs w:val="24"/>
                  </w:rPr>
                </w:pPr>
                <w:r>
                  <w:rPr>
                    <w:szCs w:val="24"/>
                  </w:rPr>
                  <w:t xml:space="preserve">13.6. </w:t>
                </w:r>
                <w:r>
                  <w:rPr>
                    <w:bCs/>
                    <w:szCs w:val="24"/>
                  </w:rPr>
                  <w:t>Projekto tinkamų finansuoti išlaidų dalis, kurios nepadengia projektui skiriamo finansavimo</w:t>
                </w:r>
                <w:r>
                  <w:rPr>
                    <w:bCs/>
                    <w:szCs w:val="24"/>
                  </w:rPr>
                  <w:t xml:space="preserve"> lėšos, turi būti finansuojama iš projekto vykdytojo lėšų.</w:t>
                </w:r>
              </w:p>
              <w:p w:rsidR="00404177" w:rsidRDefault="00862D21">
                <w:pPr>
                  <w:jc w:val="both"/>
                  <w:rPr>
                    <w:bCs/>
                    <w:iCs/>
                    <w:szCs w:val="24"/>
                  </w:rPr>
                </w:pPr>
                <w:r>
                  <w:rPr>
                    <w:bCs/>
                    <w:iCs/>
                    <w:szCs w:val="24"/>
                  </w:rPr>
                  <w:t>13.7. Projektams taikomi supaprastinti išlaidų dydžiai, kurie nurodyti Aprašo Nr. 11 14 punkte „</w:t>
                </w:r>
                <w:r>
                  <w:rPr>
                    <w:bCs/>
                    <w:szCs w:val="24"/>
                  </w:rPr>
                  <w:t xml:space="preserve">Projektų veiklų ir jungtinio projekto projektų įgyvendinimui taikomi supaprastintai apmokamų išlaidų </w:t>
                </w:r>
                <w:r>
                  <w:rPr>
                    <w:bCs/>
                    <w:szCs w:val="24"/>
                  </w:rPr>
                  <w:t>dydžiai</w:t>
                </w:r>
                <w:r>
                  <w:rPr>
                    <w:bCs/>
                    <w:iCs/>
                    <w:szCs w:val="24"/>
                  </w:rPr>
                  <w:t>“:</w:t>
                </w:r>
              </w:p>
              <w:p w:rsidR="00404177" w:rsidRDefault="00862D21">
                <w:pPr>
                  <w:jc w:val="both"/>
                  <w:rPr>
                    <w:bCs/>
                    <w:iCs/>
                    <w:szCs w:val="24"/>
                  </w:rPr>
                </w:pPr>
                <w:r>
                  <w:rPr>
                    <w:bCs/>
                    <w:iCs/>
                    <w:szCs w:val="24"/>
                  </w:rPr>
                  <w:t xml:space="preserve">- privalomoms matomumo ir informavimo priemonių išlaidoms; </w:t>
                </w:r>
              </w:p>
              <w:p w:rsidR="00404177" w:rsidRDefault="00862D21">
                <w:pPr>
                  <w:jc w:val="both"/>
                  <w:rPr>
                    <w:bCs/>
                    <w:iCs/>
                    <w:szCs w:val="24"/>
                  </w:rPr>
                </w:pPr>
                <w:r>
                  <w:rPr>
                    <w:bCs/>
                    <w:iCs/>
                    <w:szCs w:val="24"/>
                  </w:rPr>
                  <w:t xml:space="preserve">- projektą vykdančio personalo darbo užmokesčio išlaidų dalis per mėnesį, skirta kasmetinių atostogų išlaidoms; </w:t>
                </w:r>
              </w:p>
              <w:p w:rsidR="00404177" w:rsidRDefault="00862D21">
                <w:pPr>
                  <w:jc w:val="both"/>
                  <w:rPr>
                    <w:bCs/>
                    <w:iCs/>
                    <w:szCs w:val="24"/>
                  </w:rPr>
                </w:pPr>
                <w:r>
                  <w:rPr>
                    <w:bCs/>
                    <w:iCs/>
                    <w:szCs w:val="24"/>
                  </w:rPr>
                  <w:t xml:space="preserve">- netiesioginėms išlaidoms taikoma 7 proc. fiksuotoji norma nuo tinkamų </w:t>
                </w:r>
                <w:r>
                  <w:rPr>
                    <w:bCs/>
                    <w:iCs/>
                    <w:szCs w:val="24"/>
                  </w:rPr>
                  <w:t>finansuoti tiesioginių projektų išlaidų.</w:t>
                </w:r>
              </w:p>
              <w:p w:rsidR="00404177" w:rsidRDefault="00862D21">
                <w:pPr>
                  <w:jc w:val="both"/>
                  <w:rPr>
                    <w:bCs/>
                    <w:szCs w:val="24"/>
                  </w:rPr>
                </w:pPr>
                <w:r>
                  <w:rPr>
                    <w:bCs/>
                    <w:szCs w:val="24"/>
                  </w:rPr>
                  <w:t>13.8. Projekto vykdytojui, vadovaujantis PAFT numatytomis sąlygomis, gali būti mokamas avansas.</w:t>
                </w:r>
              </w:p>
              <w:p w:rsidR="00404177" w:rsidRDefault="00862D21">
                <w:pPr>
                  <w:jc w:val="both"/>
                  <w:rPr>
                    <w:bCs/>
                    <w:szCs w:val="24"/>
                  </w:rPr>
                </w:pPr>
                <w:r>
                  <w:rPr>
                    <w:bCs/>
                    <w:szCs w:val="24"/>
                  </w:rPr>
                  <w:t>13.9. Projekto išlaidos projekto įgyvendinimo metu apmokamos išlaidų kompensavimo būdu projekto vykdytojui deklaruojant</w:t>
                </w:r>
                <w:r>
                  <w:rPr>
                    <w:bCs/>
                    <w:szCs w:val="24"/>
                  </w:rPr>
                  <w:t xml:space="preserve"> patirtas ir apmokėtas išlaidas, supaprastintai apmokamas išlaidas arba kartu derinant šias abi apmokėjimo formas.</w:t>
                </w:r>
              </w:p>
              <w:p w:rsidR="00404177" w:rsidRDefault="00862D21">
                <w:pPr>
                  <w:jc w:val="both"/>
                  <w:rPr>
                    <w:bCs/>
                    <w:szCs w:val="24"/>
                  </w:rPr>
                </w:pPr>
                <w:r>
                  <w:rPr>
                    <w:bCs/>
                    <w:szCs w:val="24"/>
                  </w:rPr>
                  <w:t xml:space="preserve">13.10. Netinkamos finansuoti projekto lėšomis išlaidos nustatytos PAFT VII skyriaus „Projektų išlaidų reikalavimai“ 3 skirsnyje. </w:t>
                </w:r>
              </w:p>
              <w:p w:rsidR="00404177" w:rsidRDefault="00862D21">
                <w:pPr>
                  <w:jc w:val="both"/>
                  <w:rPr>
                    <w:bCs/>
                    <w:szCs w:val="24"/>
                  </w:rPr>
                </w:pPr>
                <w:r>
                  <w:rPr>
                    <w:bCs/>
                    <w:szCs w:val="24"/>
                  </w:rPr>
                  <w:t>Taip pat ne</w:t>
                </w:r>
                <w:r>
                  <w:rPr>
                    <w:bCs/>
                    <w:szCs w:val="24"/>
                  </w:rPr>
                  <w:t xml:space="preserve">tinkamos finansuoti išlaidos:  </w:t>
                </w:r>
              </w:p>
              <w:p w:rsidR="00404177" w:rsidRDefault="00862D21">
                <w:pPr>
                  <w:jc w:val="both"/>
                  <w:rPr>
                    <w:bCs/>
                    <w:iCs/>
                    <w:szCs w:val="24"/>
                  </w:rPr>
                </w:pPr>
                <w:r>
                  <w:rPr>
                    <w:bCs/>
                    <w:iCs/>
                    <w:szCs w:val="24"/>
                  </w:rPr>
                  <w:t>- infrastruktūros, žemės ir kito nekilnojamojo turto pirkimo išlaidos;</w:t>
                </w:r>
              </w:p>
              <w:p w:rsidR="00404177" w:rsidRDefault="00862D21">
                <w:pPr>
                  <w:jc w:val="both"/>
                  <w:rPr>
                    <w:bCs/>
                    <w:iCs/>
                    <w:szCs w:val="24"/>
                  </w:rPr>
                </w:pPr>
                <w:r>
                  <w:rPr>
                    <w:bCs/>
                    <w:iCs/>
                    <w:szCs w:val="24"/>
                  </w:rPr>
                  <w:t>- pastatų, kitų statinių ir patalpų statybos, rekonstravimo, remonto ir panašios išlaidos;</w:t>
                </w:r>
              </w:p>
              <w:p w:rsidR="00404177" w:rsidRDefault="00862D21">
                <w:pPr>
                  <w:jc w:val="both"/>
                  <w:rPr>
                    <w:bCs/>
                    <w:iCs/>
                    <w:szCs w:val="24"/>
                  </w:rPr>
                </w:pPr>
                <w:r>
                  <w:rPr>
                    <w:bCs/>
                    <w:iCs/>
                    <w:szCs w:val="24"/>
                  </w:rPr>
                  <w:t>- transporto priemonių pirkimo išlaidos;</w:t>
                </w:r>
              </w:p>
              <w:p w:rsidR="00404177" w:rsidRDefault="00862D21">
                <w:pPr>
                  <w:jc w:val="both"/>
                  <w:rPr>
                    <w:bCs/>
                    <w:iCs/>
                    <w:szCs w:val="24"/>
                  </w:rPr>
                </w:pPr>
                <w:r>
                  <w:rPr>
                    <w:bCs/>
                    <w:iCs/>
                    <w:szCs w:val="24"/>
                  </w:rPr>
                  <w:t>- baldų, įrangos (įre</w:t>
                </w:r>
                <w:r>
                  <w:rPr>
                    <w:bCs/>
                    <w:iCs/>
                    <w:szCs w:val="24"/>
                  </w:rPr>
                  <w:t xml:space="preserve">nginių), išskyrus atvejus, kai tokie pirkiniai būtini projekto tikslui pasiekti arba kai baigiantis projektui tie daiktai visiškai nusidėvi, arba kai tų daiktų pirkimas yra labiausiai ekonomiškai pagrįsta alternatyva; </w:t>
                </w:r>
              </w:p>
              <w:p w:rsidR="00404177" w:rsidRDefault="00862D21">
                <w:pPr>
                  <w:jc w:val="both"/>
                  <w:rPr>
                    <w:bCs/>
                    <w:iCs/>
                    <w:szCs w:val="24"/>
                  </w:rPr>
                </w:pPr>
                <w:r>
                  <w:rPr>
                    <w:bCs/>
                    <w:iCs/>
                    <w:szCs w:val="24"/>
                  </w:rPr>
                  <w:t>- naudojamo ilgalaikio turto nusidėvė</w:t>
                </w:r>
                <w:r>
                  <w:rPr>
                    <w:bCs/>
                    <w:iCs/>
                    <w:szCs w:val="24"/>
                  </w:rPr>
                  <w:t>jimo (amortizacijos) sąnaudos;</w:t>
                </w:r>
              </w:p>
              <w:p w:rsidR="00404177" w:rsidRDefault="00862D21">
                <w:pPr>
                  <w:jc w:val="both"/>
                  <w:rPr>
                    <w:bCs/>
                    <w:iCs/>
                    <w:szCs w:val="24"/>
                  </w:rPr>
                </w:pPr>
                <w:r>
                  <w:rPr>
                    <w:bCs/>
                    <w:iCs/>
                    <w:szCs w:val="24"/>
                  </w:rPr>
                  <w:t>- PĮP rengimo išlaidos (išskyrus investicijų projekto ar kitų su PĮP privalomų teikti dokumentų rengimo išlaidas).</w:t>
                </w:r>
              </w:p>
              <w:p w:rsidR="00404177" w:rsidRDefault="00862D21">
                <w:pPr>
                  <w:jc w:val="both"/>
                  <w:rPr>
                    <w:szCs w:val="24"/>
                  </w:rPr>
                </w:pPr>
                <w:r>
                  <w:rPr>
                    <w:bCs/>
                    <w:szCs w:val="24"/>
                  </w:rPr>
                  <w:t>13.11. Darbo užmokesčio išlaidos esamiems įstaigų darbuotojams tinkamos tik tuo atveju, jei darbo užmokestis m</w:t>
                </w:r>
                <w:r>
                  <w:rPr>
                    <w:bCs/>
                    <w:szCs w:val="24"/>
                  </w:rPr>
                  <w:t>okamas už papildomų funkcijų ar užduočių, nenustatytų pareigybės aprašyme, vykdymą.</w:t>
                </w:r>
              </w:p>
            </w:tc>
          </w:tr>
          <w:tr w:rsidR="00404177">
            <w:trPr>
              <w:trHeight w:val="349"/>
            </w:trPr>
            <w:tc>
              <w:tcPr>
                <w:tcW w:w="15134" w:type="dxa"/>
              </w:tcPr>
              <w:p w:rsidR="00404177" w:rsidRDefault="00862D21">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404177">
            <w:tc>
              <w:tcPr>
                <w:tcW w:w="15134"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2975"/>
                  <w:gridCol w:w="2975"/>
                  <w:gridCol w:w="2975"/>
                  <w:gridCol w:w="2975"/>
                </w:tblGrid>
                <w:tr w:rsidR="00404177">
                  <w:tc>
                    <w:tcPr>
                      <w:tcW w:w="14874" w:type="dxa"/>
                      <w:gridSpan w:val="5"/>
                      <w:tcBorders>
                        <w:top w:val="single" w:sz="4" w:space="0" w:color="auto"/>
                        <w:left w:val="single" w:sz="4" w:space="0" w:color="auto"/>
                        <w:bottom w:val="single" w:sz="4" w:space="0" w:color="auto"/>
                        <w:right w:val="single" w:sz="4" w:space="0" w:color="auto"/>
                      </w:tcBorders>
                    </w:tcPr>
                    <w:p w:rsidR="00404177" w:rsidRDefault="00862D21">
                      <w:pPr>
                        <w:jc w:val="both"/>
                        <w:rPr>
                          <w:b/>
                          <w:bCs/>
                          <w:szCs w:val="24"/>
                        </w:rPr>
                      </w:pPr>
                      <w:r>
                        <w:rPr>
                          <w:rFonts w:ascii="Segoe UI Symbol" w:eastAsia="MS Gothic" w:hAnsi="Segoe UI Symbol" w:cs="Segoe UI Symbol"/>
                          <w:b/>
                          <w:bCs/>
                          <w:szCs w:val="24"/>
                        </w:rPr>
                        <w:t>☐</w:t>
                      </w:r>
                      <w:r>
                        <w:rPr>
                          <w:b/>
                          <w:bCs/>
                          <w:szCs w:val="24"/>
                        </w:rPr>
                        <w:t xml:space="preserve"> Indeksuojama</w:t>
                      </w:r>
                    </w:p>
                    <w:p w:rsidR="00404177" w:rsidRDefault="00862D21">
                      <w:pPr>
                        <w:jc w:val="both"/>
                        <w:rPr>
                          <w:bCs/>
                          <w:szCs w:val="24"/>
                        </w:rPr>
                      </w:pPr>
                      <w:r>
                        <w:rPr>
                          <w:rFonts w:ascii="Segoe UI Symbol" w:eastAsia="MS Gothic" w:hAnsi="Segoe UI Symbol" w:cs="Segoe UI Symbol"/>
                          <w:b/>
                          <w:bCs/>
                          <w:szCs w:val="24"/>
                        </w:rPr>
                        <w:t>☐</w:t>
                      </w:r>
                      <w:r>
                        <w:rPr>
                          <w:b/>
                          <w:bCs/>
                          <w:szCs w:val="24"/>
                        </w:rPr>
                        <w:t xml:space="preserve"> X Neindeksuojama</w:t>
                      </w:r>
                    </w:p>
                  </w:tc>
                </w:tr>
                <w:tr w:rsidR="00404177">
                  <w:tc>
                    <w:tcPr>
                      <w:tcW w:w="2974" w:type="dxa"/>
                      <w:tcBorders>
                        <w:top w:val="single" w:sz="4" w:space="0" w:color="auto"/>
                        <w:left w:val="single" w:sz="4" w:space="0" w:color="auto"/>
                        <w:bottom w:val="single" w:sz="4" w:space="0" w:color="auto"/>
                        <w:right w:val="single" w:sz="4" w:space="0" w:color="auto"/>
                      </w:tcBorders>
                      <w:vAlign w:val="center"/>
                    </w:tcPr>
                    <w:p w:rsidR="00404177" w:rsidRDefault="00862D21">
                      <w:pPr>
                        <w:jc w:val="center"/>
                        <w:rPr>
                          <w:b/>
                          <w:bCs/>
                          <w:szCs w:val="24"/>
                        </w:rPr>
                      </w:pPr>
                      <w:r>
                        <w:rPr>
                          <w:b/>
                          <w:bCs/>
                          <w:szCs w:val="24"/>
                        </w:rPr>
                        <w:t xml:space="preserve">Veiklos ir (ar) </w:t>
                      </w:r>
                      <w:r>
                        <w:rPr>
                          <w:b/>
                          <w:bCs/>
                          <w:szCs w:val="24"/>
                        </w:rPr>
                        <w:t>išlaidos, kurioms taikomi supaprastintai apmokamų išlaidų dydžiai</w:t>
                      </w:r>
                    </w:p>
                  </w:tc>
                  <w:tc>
                    <w:tcPr>
                      <w:tcW w:w="2975" w:type="dxa"/>
                      <w:tcBorders>
                        <w:top w:val="single" w:sz="4" w:space="0" w:color="auto"/>
                        <w:left w:val="single" w:sz="4" w:space="0" w:color="auto"/>
                        <w:bottom w:val="single" w:sz="4" w:space="0" w:color="auto"/>
                        <w:right w:val="single" w:sz="4" w:space="0" w:color="auto"/>
                      </w:tcBorders>
                      <w:vAlign w:val="center"/>
                    </w:tcPr>
                    <w:p w:rsidR="00404177" w:rsidRDefault="00862D21">
                      <w:pPr>
                        <w:jc w:val="center"/>
                        <w:rPr>
                          <w:b/>
                          <w:bCs/>
                          <w:szCs w:val="24"/>
                        </w:rPr>
                      </w:pPr>
                      <w:r>
                        <w:rPr>
                          <w:b/>
                          <w:bCs/>
                          <w:szCs w:val="24"/>
                        </w:rPr>
                        <w:t>Supaprastintai apmokamų išlaidų dydžio kodas</w:t>
                      </w:r>
                    </w:p>
                  </w:tc>
                  <w:tc>
                    <w:tcPr>
                      <w:tcW w:w="2975" w:type="dxa"/>
                      <w:tcBorders>
                        <w:top w:val="single" w:sz="4" w:space="0" w:color="auto"/>
                        <w:left w:val="single" w:sz="4" w:space="0" w:color="auto"/>
                        <w:bottom w:val="single" w:sz="4" w:space="0" w:color="auto"/>
                        <w:right w:val="single" w:sz="4" w:space="0" w:color="auto"/>
                      </w:tcBorders>
                      <w:vAlign w:val="center"/>
                    </w:tcPr>
                    <w:p w:rsidR="00404177" w:rsidRDefault="00862D21">
                      <w:pPr>
                        <w:jc w:val="center"/>
                        <w:rPr>
                          <w:b/>
                          <w:bCs/>
                          <w:i/>
                          <w:iCs/>
                          <w:szCs w:val="24"/>
                        </w:rPr>
                      </w:pPr>
                      <w:r>
                        <w:rPr>
                          <w:b/>
                          <w:bCs/>
                          <w:szCs w:val="24"/>
                        </w:rPr>
                        <w:t>Supaprastintai apmokamų išlaidų dydžio versija</w:t>
                      </w:r>
                    </w:p>
                  </w:tc>
                  <w:tc>
                    <w:tcPr>
                      <w:tcW w:w="2975" w:type="dxa"/>
                      <w:tcBorders>
                        <w:top w:val="single" w:sz="4" w:space="0" w:color="auto"/>
                        <w:left w:val="single" w:sz="4" w:space="0" w:color="auto"/>
                        <w:bottom w:val="single" w:sz="4" w:space="0" w:color="auto"/>
                        <w:right w:val="single" w:sz="4" w:space="0" w:color="auto"/>
                      </w:tcBorders>
                      <w:vAlign w:val="center"/>
                    </w:tcPr>
                    <w:p w:rsidR="00404177" w:rsidRDefault="00862D21">
                      <w:pPr>
                        <w:jc w:val="center"/>
                        <w:rPr>
                          <w:b/>
                          <w:bCs/>
                          <w:szCs w:val="24"/>
                        </w:rPr>
                      </w:pPr>
                      <w:r>
                        <w:rPr>
                          <w:b/>
                          <w:bCs/>
                          <w:szCs w:val="24"/>
                        </w:rPr>
                        <w:t>Supaprastintai apmokamų išlaidų dydžio pavadinimas</w:t>
                      </w:r>
                    </w:p>
                  </w:tc>
                  <w:tc>
                    <w:tcPr>
                      <w:tcW w:w="2975" w:type="dxa"/>
                      <w:tcBorders>
                        <w:top w:val="single" w:sz="4" w:space="0" w:color="auto"/>
                        <w:left w:val="single" w:sz="4" w:space="0" w:color="auto"/>
                        <w:bottom w:val="single" w:sz="4" w:space="0" w:color="auto"/>
                        <w:right w:val="single" w:sz="4" w:space="0" w:color="auto"/>
                      </w:tcBorders>
                      <w:vAlign w:val="center"/>
                    </w:tcPr>
                    <w:p w:rsidR="00404177" w:rsidRDefault="00862D21">
                      <w:pPr>
                        <w:jc w:val="center"/>
                        <w:rPr>
                          <w:b/>
                          <w:bCs/>
                          <w:szCs w:val="24"/>
                        </w:rPr>
                      </w:pPr>
                      <w:r>
                        <w:rPr>
                          <w:b/>
                          <w:bCs/>
                          <w:szCs w:val="24"/>
                        </w:rPr>
                        <w:t>Papildoma informacija</w:t>
                      </w:r>
                    </w:p>
                  </w:tc>
                </w:tr>
                <w:tr w:rsidR="00404177">
                  <w:tc>
                    <w:tcPr>
                      <w:tcW w:w="2974"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 xml:space="preserve">Matomumo ir informavimo </w:t>
                      </w:r>
                      <w:r>
                        <w:rPr>
                          <w:szCs w:val="24"/>
                        </w:rPr>
                        <w:t>apie projektą priemonės</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FS-01-01</w:t>
                      </w:r>
                    </w:p>
                    <w:p w:rsidR="00404177" w:rsidRDefault="00404177">
                      <w:pPr>
                        <w:jc w:val="center"/>
                        <w:rPr>
                          <w:szCs w:val="24"/>
                          <w:lang w:val="en-US"/>
                        </w:rPr>
                      </w:pP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i/>
                          <w:iCs/>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Įgyvendintų privalomų matomumo ir informavimo priemonių apie ES fondų investicijų veiklas fiksuotoji suma (toliau – FS), pirmojo rinkinio FS be PVM</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Matomumo ir informavimo apie projektą priemonės</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FS-01-02</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Įgyvendintų privalomų matomumo ir informavimo priemonių apie ES fondų investicijų veiklas FS, pirmojo rinkinio FS su PVM</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 xml:space="preserve">Matomumo ir informavimo apie projektą priemonės </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spacing w:line="276" w:lineRule="auto"/>
                        <w:jc w:val="center"/>
                        <w:rPr>
                          <w:szCs w:val="24"/>
                        </w:rPr>
                      </w:pPr>
                      <w:r>
                        <w:rPr>
                          <w:szCs w:val="24"/>
                        </w:rPr>
                        <w:t>FS-01-04</w:t>
                      </w:r>
                    </w:p>
                    <w:p w:rsidR="00404177" w:rsidRDefault="00404177">
                      <w:pPr>
                        <w:jc w:val="center"/>
                        <w:rPr>
                          <w:szCs w:val="24"/>
                        </w:rPr>
                      </w:pP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Įgyvendintų privalomų matomumo ir informavimo priemonių apie ES fondų i</w:t>
                      </w:r>
                      <w:r>
                        <w:rPr>
                          <w:szCs w:val="24"/>
                        </w:rPr>
                        <w:t xml:space="preserve">nvesticijų veiklas FS, antrojo rinkinio FS su PVM </w:t>
                      </w:r>
                    </w:p>
                    <w:p w:rsidR="00404177" w:rsidRDefault="00404177">
                      <w:pPr>
                        <w:jc w:val="center"/>
                        <w:rPr>
                          <w:szCs w:val="24"/>
                        </w:rPr>
                      </w:pP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Matomumo ir informavimo apie projektą priemonės</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FS-01-03</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Įgyvendintų privalomų matomumo ir informavimo priemonių apie ES fondų investicijų veiklas FS, antrojo rinkinio FS be PVM</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Netiesioginės išlai</w:t>
                      </w:r>
                      <w:r>
                        <w:rPr>
                          <w:szCs w:val="24"/>
                        </w:rPr>
                        <w:t>dos</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FN-01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Iki 7 proc. netiesioginių išlaidų fiksuotoji norma (toliau – FN)</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 xml:space="preserve">FN, taikoma, kai priklauso 20 d. d. (jeigu dirbama 5 d. d. per savaitę) arba 24 d. d. (jeigu dirbama 6 d. d. per savaitę) kasmetinės </w:t>
                      </w:r>
                      <w:r>
                        <w:rPr>
                          <w:szCs w:val="24"/>
                        </w:rPr>
                        <w:t>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nil"/>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FN-05-02</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center"/>
                    </w:tcPr>
                    <w:p w:rsidR="00404177" w:rsidRDefault="00862D21">
                      <w:pPr>
                        <w:jc w:val="center"/>
                        <w:rPr>
                          <w:szCs w:val="24"/>
                        </w:rPr>
                      </w:pPr>
                      <w:r>
                        <w:rPr>
                          <w:szCs w:val="24"/>
                        </w:rPr>
                        <w:t>FN, taikoma, kai priklauso nuo 21 iki 25 d. d. (jeigu dirbama 5 d. d. per savaitę) arba nuo 25 iki 30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FN-05-03</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rsidR="00404177" w:rsidRDefault="00862D21">
                      <w:pPr>
                        <w:jc w:val="center"/>
                        <w:rPr>
                          <w:szCs w:val="24"/>
                        </w:rPr>
                      </w:pPr>
                      <w:r>
                        <w:rPr>
                          <w:szCs w:val="24"/>
                        </w:rPr>
                        <w:t>FN, taikoma, kai priklauso nuo 26 iki 30 d. d. (jeigu dirbama 5 d. d. per savaitę) arba nuo 31 iki 36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FN-05-04</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rsidR="00404177" w:rsidRDefault="00862D21">
                      <w:pPr>
                        <w:jc w:val="center"/>
                        <w:rPr>
                          <w:szCs w:val="24"/>
                        </w:rPr>
                      </w:pPr>
                      <w:r>
                        <w:rPr>
                          <w:szCs w:val="24"/>
                        </w:rPr>
                        <w:t xml:space="preserve">FN, taikoma, kai priklauso nuo 31 </w:t>
                      </w:r>
                      <w:r>
                        <w:rPr>
                          <w:szCs w:val="24"/>
                        </w:rPr>
                        <w:t>iki 36 d. d. (jeigu dirbama 5 d. d. per savaitę) arba nuo 37 iki 42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FN-05-05</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rsidR="00404177" w:rsidRDefault="00862D21">
                      <w:pPr>
                        <w:jc w:val="center"/>
                        <w:rPr>
                          <w:szCs w:val="24"/>
                        </w:rPr>
                      </w:pPr>
                      <w:r>
                        <w:rPr>
                          <w:szCs w:val="24"/>
                        </w:rPr>
                        <w:t>FN, taikoma, kai priklauso nuo 37 iki 39 d. d. (jeigu dirbama 5 d. d. per savaitę)</w:t>
                      </w:r>
                      <w:r>
                        <w:rPr>
                          <w:szCs w:val="24"/>
                        </w:rPr>
                        <w:t xml:space="preserve"> arba nuo 43 iki 47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FN-05-06</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rsidR="00404177" w:rsidRDefault="00862D21">
                      <w:pPr>
                        <w:jc w:val="center"/>
                        <w:rPr>
                          <w:szCs w:val="24"/>
                        </w:rPr>
                      </w:pPr>
                      <w:r>
                        <w:rPr>
                          <w:szCs w:val="24"/>
                        </w:rPr>
                        <w:t>FN, taikoma, kai priklauso 40 d. d. (jeigu dirbama 5 d. d. per savaitę) arba 48 d. d. (jeigu dirbama 6 d. d. per savaitę) kasmetin</w:t>
                      </w:r>
                      <w:r>
                        <w:rPr>
                          <w:szCs w:val="24"/>
                        </w:rPr>
                        <w:t>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r w:rsidR="00404177">
                  <w:tc>
                    <w:tcPr>
                      <w:tcW w:w="2974"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rsidR="00404177" w:rsidRDefault="00862D21">
                      <w:pPr>
                        <w:jc w:val="center"/>
                        <w:rPr>
                          <w:szCs w:val="24"/>
                        </w:rPr>
                      </w:pPr>
                      <w:r>
                        <w:rPr>
                          <w:szCs w:val="24"/>
                        </w:rPr>
                        <w:t>FN-05-07</w:t>
                      </w:r>
                    </w:p>
                  </w:tc>
                  <w:tc>
                    <w:tcPr>
                      <w:tcW w:w="2975" w:type="dxa"/>
                      <w:tcBorders>
                        <w:top w:val="single" w:sz="4" w:space="0" w:color="auto"/>
                        <w:left w:val="single" w:sz="4" w:space="0" w:color="auto"/>
                        <w:bottom w:val="single" w:sz="4" w:space="0" w:color="auto"/>
                        <w:right w:val="single" w:sz="4" w:space="0" w:color="auto"/>
                      </w:tcBorders>
                    </w:tcPr>
                    <w:p w:rsidR="00404177" w:rsidRDefault="00862D21">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rsidR="00404177" w:rsidRDefault="00862D21">
                      <w:pPr>
                        <w:jc w:val="center"/>
                        <w:rPr>
                          <w:szCs w:val="24"/>
                        </w:rPr>
                      </w:pPr>
                      <w:r>
                        <w:rPr>
                          <w:szCs w:val="24"/>
                        </w:rPr>
                        <w:t>FN, taikoma, kai priklauso nuo 41 d. d. (jeigu dirbama 5 d. d. per savaitę) arba nuo 49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rsidR="00404177" w:rsidRDefault="00404177">
                      <w:pPr>
                        <w:jc w:val="center"/>
                        <w:rPr>
                          <w:i/>
                          <w:iCs/>
                          <w:szCs w:val="24"/>
                        </w:rPr>
                      </w:pPr>
                    </w:p>
                  </w:tc>
                </w:tr>
              </w:tbl>
              <w:p w:rsidR="00404177" w:rsidRDefault="00404177">
                <w:pPr>
                  <w:jc w:val="both"/>
                  <w:rPr>
                    <w:i/>
                    <w:iCs/>
                    <w:szCs w:val="24"/>
                  </w:rPr>
                </w:pPr>
              </w:p>
            </w:tc>
          </w:tr>
        </w:tbl>
        <w:sdt>
          <w:sdtPr>
            <w:rPr>
              <w:rFonts w:eastAsia="Calibri"/>
              <w:szCs w:val="24"/>
            </w:rPr>
            <w:alias w:val="pabaiga"/>
            <w:tag w:val="part_877bd7060b23429d8e364c1cbbe001d2"/>
            <w:id w:val="1624579562"/>
            <w:lock w:val="sdtLocked"/>
            <w:placeholder>
              <w:docPart w:val="DefaultPlaceholder_-1854013440"/>
            </w:placeholder>
          </w:sdtPr>
          <w:sdtEndPr>
            <w:rPr>
              <w:rFonts w:eastAsia="Times New Roman"/>
              <w:szCs w:val="20"/>
            </w:rPr>
          </w:sdtEndPr>
          <w:sdtContent>
            <w:p w:rsidR="00404177" w:rsidRDefault="00862D21">
              <w:pPr>
                <w:spacing w:line="276" w:lineRule="auto"/>
                <w:jc w:val="center"/>
                <w:rPr>
                  <w:rFonts w:eastAsia="Calibri"/>
                  <w:szCs w:val="24"/>
                </w:rPr>
              </w:pPr>
              <w:r>
                <w:rPr>
                  <w:rFonts w:eastAsia="Calibri"/>
                  <w:szCs w:val="24"/>
                </w:rPr>
                <w:t>___________</w:t>
              </w:r>
            </w:p>
            <w:p w:rsidR="00404177" w:rsidRDefault="00404177">
              <w:pPr>
                <w:tabs>
                  <w:tab w:val="left" w:pos="5245"/>
                  <w:tab w:val="left" w:pos="5387"/>
                  <w:tab w:val="left" w:pos="5529"/>
                </w:tabs>
                <w:rPr>
                  <w:szCs w:val="24"/>
                </w:rPr>
                <w:sectPr w:rsidR="00404177">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851" w:left="1134" w:header="567" w:footer="567" w:gutter="0"/>
                  <w:cols w:space="1296"/>
                  <w:titlePg/>
                  <w:docGrid w:linePitch="360"/>
                </w:sectPr>
              </w:pPr>
            </w:p>
            <w:p w:rsidR="00404177" w:rsidRDefault="00404177">
              <w:pPr>
                <w:tabs>
                  <w:tab w:val="center" w:pos="4819"/>
                  <w:tab w:val="right" w:pos="9638"/>
                </w:tabs>
                <w:jc w:val="center"/>
              </w:pPr>
            </w:p>
            <w:p w:rsidR="00404177" w:rsidRDefault="00862D21">
              <w:pPr>
                <w:tabs>
                  <w:tab w:val="center" w:pos="4986"/>
                  <w:tab w:val="right" w:pos="9972"/>
                </w:tabs>
              </w:pPr>
            </w:p>
          </w:sdtContent>
        </w:sdt>
      </w:sdtContent>
    </w:sdt>
    <w:sdt>
      <w:sdtPr>
        <w:alias w:val="1 pr."/>
        <w:tag w:val="part_562ad7e7fe264351b50daf73f7414664"/>
        <w:id w:val="899716122"/>
        <w:lock w:val="sdtLocked"/>
      </w:sdtPr>
      <w:sdtEndPr/>
      <w:sdtContent>
        <w:p w:rsidR="00404177" w:rsidRDefault="00862D21">
          <w:pPr>
            <w:tabs>
              <w:tab w:val="left" w:pos="5245"/>
              <w:tab w:val="left" w:pos="5387"/>
              <w:tab w:val="left" w:pos="5529"/>
            </w:tabs>
            <w:ind w:firstLine="4479"/>
            <w:rPr>
              <w:szCs w:val="24"/>
            </w:rPr>
          </w:pPr>
          <w:r>
            <w:rPr>
              <w:szCs w:val="24"/>
            </w:rPr>
            <w:t xml:space="preserve">2022–2030 metų sveikatos priežiūros </w:t>
          </w:r>
        </w:p>
        <w:p w:rsidR="00404177" w:rsidRDefault="00862D21">
          <w:pPr>
            <w:ind w:firstLine="4479"/>
            <w:rPr>
              <w:szCs w:val="24"/>
            </w:rPr>
          </w:pPr>
          <w:r>
            <w:rPr>
              <w:szCs w:val="24"/>
            </w:rPr>
            <w:t>kokybės ir efektyvumo didinimo plėtros</w:t>
          </w:r>
        </w:p>
        <w:p w:rsidR="00404177" w:rsidRDefault="00862D21">
          <w:pPr>
            <w:ind w:firstLine="4479"/>
            <w:rPr>
              <w:szCs w:val="24"/>
            </w:rPr>
          </w:pPr>
          <w:r>
            <w:rPr>
              <w:szCs w:val="24"/>
            </w:rPr>
            <w:t>programos pažangos priemonės Nr. 11-</w:t>
          </w:r>
        </w:p>
        <w:p w:rsidR="00404177" w:rsidRDefault="00862D21">
          <w:pPr>
            <w:ind w:firstLine="4479"/>
            <w:rPr>
              <w:szCs w:val="24"/>
            </w:rPr>
          </w:pPr>
          <w:r>
            <w:rPr>
              <w:szCs w:val="24"/>
            </w:rPr>
            <w:t>002-02-11-01 „Gerinti sveikatos priežiūros</w:t>
          </w:r>
        </w:p>
        <w:p w:rsidR="00404177" w:rsidRDefault="00862D21">
          <w:pPr>
            <w:ind w:firstLine="4479"/>
            <w:rPr>
              <w:szCs w:val="24"/>
            </w:rPr>
          </w:pPr>
          <w:r>
            <w:rPr>
              <w:szCs w:val="24"/>
            </w:rPr>
            <w:t>paslaugų kokybę ir prieinamumą“</w:t>
          </w:r>
        </w:p>
        <w:p w:rsidR="00404177" w:rsidRDefault="00862D21">
          <w:pPr>
            <w:ind w:firstLine="4479"/>
            <w:rPr>
              <w:szCs w:val="24"/>
            </w:rPr>
          </w:pPr>
          <w:r>
            <w:rPr>
              <w:szCs w:val="24"/>
            </w:rPr>
            <w:t xml:space="preserve">projektų finansavimo sąlygų aprašo Nr. 11 </w:t>
          </w:r>
        </w:p>
        <w:p w:rsidR="00404177" w:rsidRDefault="00862D21">
          <w:pPr>
            <w:ind w:firstLine="4479"/>
            <w:rPr>
              <w:szCs w:val="24"/>
            </w:rPr>
          </w:pPr>
          <w:sdt>
            <w:sdtPr>
              <w:alias w:val="Numeris"/>
              <w:tag w:val="nr_562ad7e7fe264351b50daf73f7414664"/>
              <w:id w:val="607554021"/>
              <w:lock w:val="sdtLocked"/>
            </w:sdtPr>
            <w:sdtEndPr/>
            <w:sdtContent>
              <w:r>
                <w:rPr>
                  <w:szCs w:val="24"/>
                </w:rPr>
                <w:t>1</w:t>
              </w:r>
            </w:sdtContent>
          </w:sdt>
          <w:r>
            <w:rPr>
              <w:szCs w:val="24"/>
            </w:rPr>
            <w:t xml:space="preserve"> priedas</w:t>
          </w:r>
        </w:p>
        <w:p w:rsidR="00404177" w:rsidRDefault="00404177">
          <w:pPr>
            <w:spacing w:line="264" w:lineRule="auto"/>
            <w:jc w:val="both"/>
            <w:rPr>
              <w:b/>
              <w:bCs/>
              <w:szCs w:val="24"/>
            </w:rPr>
          </w:pPr>
        </w:p>
        <w:p w:rsidR="00404177" w:rsidRDefault="00862D21">
          <w:pPr>
            <w:spacing w:line="264" w:lineRule="auto"/>
            <w:jc w:val="center"/>
            <w:rPr>
              <w:szCs w:val="24"/>
            </w:rPr>
          </w:pPr>
          <w:sdt>
            <w:sdtPr>
              <w:alias w:val="Pavadinimas"/>
              <w:tag w:val="title_562ad7e7fe264351b50daf73f7414664"/>
              <w:id w:val="2092421749"/>
              <w:lock w:val="sdtLocked"/>
            </w:sdtPr>
            <w:sdtEndPr/>
            <w:sdtContent>
              <w:r>
                <w:rPr>
                  <w:b/>
                  <w:bCs/>
                  <w:szCs w:val="24"/>
                </w:rPr>
                <w:t>GYVENIMO KOKYBĖS VERTINIMO KLAUSIMYNAS (MHQoL-7D)</w:t>
              </w:r>
            </w:sdtContent>
          </w:sdt>
        </w:p>
        <w:p w:rsidR="00404177" w:rsidRDefault="00404177">
          <w:pPr>
            <w:rPr>
              <w:szCs w:val="24"/>
            </w:rPr>
          </w:pPr>
        </w:p>
        <w:p w:rsidR="00404177" w:rsidRDefault="00404177">
          <w:pPr>
            <w:spacing w:line="264" w:lineRule="auto"/>
            <w:rPr>
              <w:szCs w:val="24"/>
            </w:rPr>
          </w:pPr>
        </w:p>
        <w:p w:rsidR="00404177" w:rsidRDefault="00404177">
          <w:pPr>
            <w:rPr>
              <w:szCs w:val="24"/>
            </w:rPr>
          </w:pPr>
        </w:p>
        <w:tbl>
          <w:tblPr>
            <w:tblW w:w="9747" w:type="dxa"/>
            <w:tblLook w:val="04A0" w:firstRow="1" w:lastRow="0" w:firstColumn="1" w:lastColumn="0" w:noHBand="0" w:noVBand="1"/>
          </w:tblPr>
          <w:tblGrid>
            <w:gridCol w:w="7338"/>
            <w:gridCol w:w="2409"/>
          </w:tblGrid>
          <w:tr w:rsidR="00404177">
            <w:trPr>
              <w:trHeight w:val="397"/>
            </w:trPr>
            <w:tc>
              <w:tcPr>
                <w:tcW w:w="9747" w:type="dxa"/>
                <w:gridSpan w:val="2"/>
              </w:tcPr>
              <w:p w:rsidR="00404177" w:rsidRDefault="00862D21">
                <w:pPr>
                  <w:spacing w:line="276" w:lineRule="auto"/>
                  <w:rPr>
                    <w:b/>
                    <w:szCs w:val="24"/>
                  </w:rPr>
                </w:pPr>
                <w:r>
                  <w:rPr>
                    <w:szCs w:val="24"/>
                  </w:rPr>
                  <w:t>Žemiau nurodykite, kurie teiginiai geriausiai apibūdina jūsų situaciją ŠIANDIEN, pažymėdami VIENĄ langelį kiekvienoje iš septynių temų</w:t>
                </w:r>
              </w:p>
            </w:tc>
          </w:tr>
          <w:tr w:rsidR="00404177">
            <w:trPr>
              <w:trHeight w:val="397"/>
            </w:trPr>
            <w:tc>
              <w:tcPr>
                <w:tcW w:w="7338" w:type="dxa"/>
              </w:tcPr>
              <w:p w:rsidR="00404177" w:rsidRDefault="00404177">
                <w:pPr>
                  <w:spacing w:line="276" w:lineRule="auto"/>
                  <w:rPr>
                    <w:b/>
                    <w:szCs w:val="24"/>
                  </w:rPr>
                </w:pP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b/>
                    <w:bCs/>
                    <w:szCs w:val="24"/>
                  </w:rPr>
                  <w:t xml:space="preserve">SAVIVERTĖ </w:t>
                </w: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szCs w:val="24"/>
                  </w:rPr>
                  <w:t>Aš apie save galvoju labai teigiamai</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w:t>
                </w:r>
              </w:p>
            </w:tc>
          </w:tr>
          <w:tr w:rsidR="00404177">
            <w:trPr>
              <w:trHeight w:val="397"/>
            </w:trPr>
            <w:tc>
              <w:tcPr>
                <w:tcW w:w="7338" w:type="dxa"/>
              </w:tcPr>
              <w:p w:rsidR="00404177" w:rsidRDefault="00862D21">
                <w:pPr>
                  <w:spacing w:line="276" w:lineRule="auto"/>
                  <w:rPr>
                    <w:b/>
                    <w:szCs w:val="24"/>
                  </w:rPr>
                </w:pPr>
                <w:r>
                  <w:rPr>
                    <w:szCs w:val="24"/>
                  </w:rPr>
                  <w:t>Aš apie save galvoju teigiamai</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apie save galvoju neigiamai</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apie save galvoju labai neigiamai</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b/>
                    <w:szCs w:val="24"/>
                  </w:rPr>
                </w:pP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szCs w:val="24"/>
                  </w:rPr>
                </w:pPr>
                <w:r>
                  <w:rPr>
                    <w:b/>
                    <w:bCs/>
                    <w:szCs w:val="24"/>
                  </w:rPr>
                  <w:t>SAVARANKIŠKUMAS</w:t>
                </w:r>
                <w:r>
                  <w:rPr>
                    <w:szCs w:val="24"/>
                  </w:rPr>
                  <w:t xml:space="preserve"> </w:t>
                </w:r>
              </w:p>
              <w:p w:rsidR="00404177" w:rsidRDefault="00862D21">
                <w:pPr>
                  <w:spacing w:line="276" w:lineRule="auto"/>
                  <w:rPr>
                    <w:i/>
                    <w:iCs/>
                    <w:szCs w:val="24"/>
                  </w:rPr>
                </w:pPr>
                <w:r>
                  <w:rPr>
                    <w:i/>
                    <w:iCs/>
                    <w:szCs w:val="24"/>
                  </w:rPr>
                  <w:t>Pvz.: pasirinkimo laisvė,  finansinė nepriklausomybė, dalyvavimas priimant sprendimus</w:t>
                </w: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szCs w:val="24"/>
                  </w:rPr>
                  <w:t>Aš labai patenkintas savo savara</w:t>
                </w:r>
                <w:r>
                  <w:rPr>
                    <w:szCs w:val="24"/>
                  </w:rPr>
                  <w:t>nkiškumo lygiu</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patenkintas savo savarankiškumo lygiu</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nepatenkintas savo savarankiškumo lygiu</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labai nepatenkintas savo savarankiškumo lygiu</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b/>
                    <w:szCs w:val="24"/>
                  </w:rPr>
                </w:pP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b/>
                    <w:bCs/>
                    <w:szCs w:val="24"/>
                  </w:rPr>
                  <w:t>NUOTAIKA</w:t>
                </w: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szCs w:val="24"/>
                  </w:rPr>
                </w:pPr>
                <w:r>
                  <w:rPr>
                    <w:szCs w:val="24"/>
                  </w:rPr>
                  <w:t>Aš nesijaučiu nerimastingas, paniuręs ar prislėgtas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 xml:space="preserve">Jaučiuosi šiek tiek </w:t>
                </w:r>
                <w:r>
                  <w:rPr>
                    <w:szCs w:val="24"/>
                  </w:rPr>
                  <w:t>nerimastingas, paniuręs ar prislėgtas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Jaučiuosi nerimastingas, paniuręs ar prislėgtas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Jaučiuosi labai nerimastingas, paniuręs ar prislėgtas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b/>
                    <w:szCs w:val="24"/>
                  </w:rPr>
                </w:pPr>
              </w:p>
            </w:tc>
            <w:tc>
              <w:tcPr>
                <w:tcW w:w="2409" w:type="dxa"/>
              </w:tcPr>
              <w:p w:rsidR="00404177" w:rsidRDefault="00404177">
                <w:pPr>
                  <w:spacing w:line="276" w:lineRule="auto"/>
                  <w:rPr>
                    <w:b/>
                    <w:szCs w:val="24"/>
                  </w:rPr>
                </w:pPr>
              </w:p>
            </w:tc>
          </w:tr>
          <w:tr w:rsidR="00404177">
            <w:trPr>
              <w:trHeight w:val="397"/>
            </w:trPr>
            <w:tc>
              <w:tcPr>
                <w:tcW w:w="7338" w:type="dxa"/>
                <w:vAlign w:val="bottom"/>
              </w:tcPr>
              <w:p w:rsidR="00404177" w:rsidRDefault="00862D21">
                <w:pPr>
                  <w:spacing w:line="276" w:lineRule="auto"/>
                  <w:rPr>
                    <w:b/>
                    <w:bCs/>
                    <w:szCs w:val="24"/>
                  </w:rPr>
                </w:pPr>
                <w:r>
                  <w:rPr>
                    <w:b/>
                    <w:bCs/>
                    <w:szCs w:val="24"/>
                  </w:rPr>
                  <w:t xml:space="preserve">ASMENINIAI SANTYKIAI </w:t>
                </w:r>
              </w:p>
              <w:p w:rsidR="00404177" w:rsidRDefault="00862D21">
                <w:pPr>
                  <w:spacing w:line="276" w:lineRule="auto"/>
                  <w:rPr>
                    <w:i/>
                    <w:iCs/>
                    <w:szCs w:val="24"/>
                  </w:rPr>
                </w:pPr>
                <w:r>
                  <w:rPr>
                    <w:i/>
                    <w:iCs/>
                    <w:szCs w:val="24"/>
                  </w:rPr>
                  <w:t>Pvz.: partneris, vaikai, šeima, draugai</w:t>
                </w: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szCs w:val="24"/>
                  </w:rPr>
                  <w:t xml:space="preserve">Aš labai patenkintas turimais </w:t>
                </w:r>
                <w:r>
                  <w:rPr>
                    <w:szCs w:val="24"/>
                  </w:rPr>
                  <w:t>asmeniniais santykiais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patenkintas turimais asmeniniais santykiais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nepatenkintas turimais asmeniniais santykiais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labai nepatenkintas turimais asmeniniais santykiais</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szCs w:val="24"/>
                  </w:rPr>
                </w:pPr>
              </w:p>
            </w:tc>
            <w:tc>
              <w:tcPr>
                <w:tcW w:w="2409" w:type="dxa"/>
              </w:tcPr>
              <w:p w:rsidR="00404177" w:rsidRDefault="00404177">
                <w:pPr>
                  <w:spacing w:line="276" w:lineRule="auto"/>
                  <w:rPr>
                    <w:rFonts w:eastAsia="MS Gothic"/>
                    <w:b/>
                    <w:szCs w:val="24"/>
                  </w:rPr>
                </w:pPr>
              </w:p>
            </w:tc>
          </w:tr>
          <w:tr w:rsidR="00404177">
            <w:trPr>
              <w:trHeight w:val="397"/>
            </w:trPr>
            <w:tc>
              <w:tcPr>
                <w:tcW w:w="7338" w:type="dxa"/>
              </w:tcPr>
              <w:p w:rsidR="00404177" w:rsidRDefault="00862D21">
                <w:pPr>
                  <w:spacing w:line="276" w:lineRule="auto"/>
                  <w:rPr>
                    <w:b/>
                    <w:bCs/>
                    <w:szCs w:val="24"/>
                  </w:rPr>
                </w:pPr>
                <w:r>
                  <w:rPr>
                    <w:b/>
                    <w:bCs/>
                    <w:szCs w:val="24"/>
                  </w:rPr>
                  <w:t xml:space="preserve">KASDIENĖ VEIKLA </w:t>
                </w:r>
              </w:p>
              <w:p w:rsidR="00404177" w:rsidRDefault="00862D21">
                <w:pPr>
                  <w:spacing w:line="276" w:lineRule="auto"/>
                  <w:rPr>
                    <w:i/>
                    <w:iCs/>
                    <w:szCs w:val="24"/>
                  </w:rPr>
                </w:pPr>
                <w:r>
                  <w:rPr>
                    <w:i/>
                    <w:iCs/>
                    <w:szCs w:val="24"/>
                  </w:rPr>
                  <w:t xml:space="preserve">Pvz.: darbas, mokslai, namų ūkis, laisvalaikio </w:t>
                </w:r>
                <w:r>
                  <w:rPr>
                    <w:i/>
                    <w:iCs/>
                    <w:szCs w:val="24"/>
                  </w:rPr>
                  <w:t>veiklos</w:t>
                </w:r>
              </w:p>
            </w:tc>
            <w:tc>
              <w:tcPr>
                <w:tcW w:w="2409" w:type="dxa"/>
              </w:tcPr>
              <w:p w:rsidR="00404177" w:rsidRDefault="00404177">
                <w:pPr>
                  <w:spacing w:line="276" w:lineRule="auto"/>
                  <w:rPr>
                    <w:b/>
                    <w:szCs w:val="24"/>
                  </w:rPr>
                </w:pPr>
              </w:p>
            </w:tc>
          </w:tr>
          <w:tr w:rsidR="00404177">
            <w:trPr>
              <w:trHeight w:val="397"/>
            </w:trPr>
            <w:tc>
              <w:tcPr>
                <w:tcW w:w="7338" w:type="dxa"/>
              </w:tcPr>
              <w:p w:rsidR="00404177" w:rsidRDefault="00862D21">
                <w:pPr>
                  <w:spacing w:line="276" w:lineRule="auto"/>
                  <w:rPr>
                    <w:b/>
                    <w:szCs w:val="24"/>
                  </w:rPr>
                </w:pPr>
                <w:r>
                  <w:rPr>
                    <w:szCs w:val="24"/>
                  </w:rPr>
                  <w:t>Aš labai patenkintas savo kasdiene veikla</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patenkintas savo kasdiene veikla</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nepatenkintas savo kasdiene veikla</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b/>
                    <w:szCs w:val="24"/>
                  </w:rPr>
                </w:pPr>
                <w:r>
                  <w:rPr>
                    <w:szCs w:val="24"/>
                  </w:rPr>
                  <w:t>Aš labai nepatenkintas savo kasdiene veikla</w:t>
                </w:r>
              </w:p>
            </w:tc>
            <w:tc>
              <w:tcPr>
                <w:tcW w:w="2409" w:type="dxa"/>
              </w:tcPr>
              <w:p w:rsidR="00404177" w:rsidRDefault="00862D21">
                <w:pPr>
                  <w:spacing w:line="276" w:lineRule="auto"/>
                  <w:rPr>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b/>
                    <w:bCs/>
                    <w:szCs w:val="24"/>
                  </w:rPr>
                </w:pPr>
              </w:p>
              <w:p w:rsidR="00404177" w:rsidRDefault="00404177">
                <w:pPr>
                  <w:spacing w:line="276" w:lineRule="auto"/>
                  <w:rPr>
                    <w:b/>
                    <w:bCs/>
                    <w:szCs w:val="24"/>
                  </w:rPr>
                </w:pPr>
              </w:p>
              <w:p w:rsidR="00404177" w:rsidRDefault="00862D21">
                <w:pPr>
                  <w:spacing w:line="276" w:lineRule="auto"/>
                  <w:rPr>
                    <w:szCs w:val="24"/>
                  </w:rPr>
                </w:pPr>
                <w:r>
                  <w:rPr>
                    <w:b/>
                    <w:bCs/>
                    <w:szCs w:val="24"/>
                  </w:rPr>
                  <w:t>FIZINĖ SVEIKATA</w:t>
                </w:r>
              </w:p>
            </w:tc>
            <w:tc>
              <w:tcPr>
                <w:tcW w:w="2409" w:type="dxa"/>
              </w:tcPr>
              <w:p w:rsidR="00404177" w:rsidRDefault="00404177">
                <w:pPr>
                  <w:spacing w:line="276" w:lineRule="auto"/>
                  <w:rPr>
                    <w:rFonts w:eastAsia="MS Gothic"/>
                    <w:b/>
                    <w:szCs w:val="24"/>
                  </w:rPr>
                </w:pPr>
              </w:p>
            </w:tc>
          </w:tr>
          <w:tr w:rsidR="00404177">
            <w:trPr>
              <w:trHeight w:val="397"/>
            </w:trPr>
            <w:tc>
              <w:tcPr>
                <w:tcW w:w="7338" w:type="dxa"/>
              </w:tcPr>
              <w:p w:rsidR="00404177" w:rsidRDefault="00862D21">
                <w:pPr>
                  <w:spacing w:line="276" w:lineRule="auto"/>
                  <w:rPr>
                    <w:szCs w:val="24"/>
                  </w:rPr>
                </w:pPr>
                <w:r>
                  <w:rPr>
                    <w:szCs w:val="24"/>
                  </w:rPr>
                  <w:t>Neturiu fizinės sveikatos problemų</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 xml:space="preserve">Turiu nedidelių </w:t>
                </w:r>
                <w:r>
                  <w:rPr>
                    <w:szCs w:val="24"/>
                  </w:rPr>
                  <w:t>fizinės sveikatos problemų</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Turiu didelių fizinės sveikatos problemų</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Turiu labai didelių fizinės sveikatos problemų</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404177">
                <w:pPr>
                  <w:spacing w:line="276" w:lineRule="auto"/>
                  <w:rPr>
                    <w:szCs w:val="24"/>
                  </w:rPr>
                </w:pPr>
              </w:p>
            </w:tc>
            <w:tc>
              <w:tcPr>
                <w:tcW w:w="2409" w:type="dxa"/>
              </w:tcPr>
              <w:p w:rsidR="00404177" w:rsidRDefault="00404177">
                <w:pPr>
                  <w:spacing w:line="276" w:lineRule="auto"/>
                  <w:rPr>
                    <w:rFonts w:eastAsia="MS Gothic"/>
                    <w:b/>
                    <w:szCs w:val="24"/>
                  </w:rPr>
                </w:pPr>
              </w:p>
            </w:tc>
          </w:tr>
          <w:tr w:rsidR="00404177">
            <w:trPr>
              <w:trHeight w:val="397"/>
            </w:trPr>
            <w:tc>
              <w:tcPr>
                <w:tcW w:w="7338" w:type="dxa"/>
              </w:tcPr>
              <w:p w:rsidR="00404177" w:rsidRDefault="00862D21">
                <w:pPr>
                  <w:spacing w:line="276" w:lineRule="auto"/>
                  <w:rPr>
                    <w:szCs w:val="24"/>
                  </w:rPr>
                </w:pPr>
                <w:r>
                  <w:rPr>
                    <w:b/>
                    <w:bCs/>
                    <w:szCs w:val="24"/>
                  </w:rPr>
                  <w:t>ATEITIS</w:t>
                </w:r>
              </w:p>
            </w:tc>
            <w:tc>
              <w:tcPr>
                <w:tcW w:w="2409" w:type="dxa"/>
              </w:tcPr>
              <w:p w:rsidR="00404177" w:rsidRDefault="00404177">
                <w:pPr>
                  <w:spacing w:line="276" w:lineRule="auto"/>
                  <w:rPr>
                    <w:rFonts w:eastAsia="MS Gothic"/>
                    <w:b/>
                    <w:szCs w:val="24"/>
                  </w:rPr>
                </w:pPr>
              </w:p>
            </w:tc>
          </w:tr>
          <w:tr w:rsidR="00404177">
            <w:trPr>
              <w:trHeight w:val="397"/>
            </w:trPr>
            <w:tc>
              <w:tcPr>
                <w:tcW w:w="7338" w:type="dxa"/>
              </w:tcPr>
              <w:p w:rsidR="00404177" w:rsidRDefault="00862D21">
                <w:pPr>
                  <w:spacing w:line="276" w:lineRule="auto"/>
                  <w:rPr>
                    <w:szCs w:val="24"/>
                  </w:rPr>
                </w:pPr>
                <w:r>
                  <w:rPr>
                    <w:szCs w:val="24"/>
                  </w:rPr>
                  <w:t>Aš labai optimistiškai nusiteikęs savo ateities atžvilgiu</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Aš gana optimistiškai nusiteikęs savo ateities atžvilgiu</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397"/>
            </w:trPr>
            <w:tc>
              <w:tcPr>
                <w:tcW w:w="7338" w:type="dxa"/>
              </w:tcPr>
              <w:p w:rsidR="00404177" w:rsidRDefault="00862D21">
                <w:pPr>
                  <w:spacing w:line="276" w:lineRule="auto"/>
                  <w:rPr>
                    <w:szCs w:val="24"/>
                  </w:rPr>
                </w:pPr>
                <w:r>
                  <w:rPr>
                    <w:szCs w:val="24"/>
                  </w:rPr>
                  <w:t xml:space="preserve">Aš jaučiuosi nusiminęs dėl savo ateities </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r w:rsidR="00404177">
            <w:trPr>
              <w:trHeight w:val="1034"/>
            </w:trPr>
            <w:tc>
              <w:tcPr>
                <w:tcW w:w="7338" w:type="dxa"/>
              </w:tcPr>
              <w:p w:rsidR="00404177" w:rsidRDefault="00862D21">
                <w:pPr>
                  <w:spacing w:line="276" w:lineRule="auto"/>
                  <w:rPr>
                    <w:szCs w:val="24"/>
                  </w:rPr>
                </w:pPr>
                <w:r>
                  <w:rPr>
                    <w:szCs w:val="24"/>
                  </w:rPr>
                  <w:t>Aš jaučiuosi labai nusiminęs dėl savo ateities</w:t>
                </w:r>
              </w:p>
            </w:tc>
            <w:tc>
              <w:tcPr>
                <w:tcW w:w="2409" w:type="dxa"/>
              </w:tcPr>
              <w:p w:rsidR="00404177" w:rsidRDefault="00862D21">
                <w:pPr>
                  <w:spacing w:line="276" w:lineRule="auto"/>
                  <w:rPr>
                    <w:rFonts w:eastAsia="MS Gothic"/>
                    <w:b/>
                    <w:szCs w:val="24"/>
                  </w:rPr>
                </w:pPr>
                <w:r>
                  <w:rPr>
                    <w:rFonts w:ascii="Segoe UI Symbol" w:eastAsia="MS Gothic" w:hAnsi="Segoe UI Symbol" w:cs="Segoe UI Symbol"/>
                    <w:b/>
                    <w:szCs w:val="24"/>
                  </w:rPr>
                  <w:t>☐</w:t>
                </w:r>
              </w:p>
            </w:tc>
          </w:tr>
        </w:tbl>
        <w:p w:rsidR="00404177" w:rsidRDefault="00862D21" w:rsidP="00862D21">
          <w:pPr>
            <w:spacing w:line="264" w:lineRule="auto"/>
            <w:ind w:firstLine="4678"/>
          </w:pPr>
          <w:r>
            <w:rPr>
              <w:szCs w:val="24"/>
            </w:rPr>
            <w:t>_____________</w:t>
          </w:r>
        </w:p>
      </w:sdtContent>
    </w:sdt>
    <w:sdt>
      <w:sdtPr>
        <w:alias w:val="2 pr."/>
        <w:tag w:val="part_3ddf800d6e7d40b68ba0e0d952438c68"/>
        <w:id w:val="-1715879652"/>
        <w:lock w:val="sdtLocked"/>
        <w:placeholder>
          <w:docPart w:val="DefaultPlaceholder_-1854013440"/>
        </w:placeholder>
      </w:sdtPr>
      <w:sdtEndPr>
        <w:rPr>
          <w:szCs w:val="24"/>
        </w:rPr>
      </w:sdtEndPr>
      <w:sdtContent>
        <w:p w:rsidR="00862D21" w:rsidRDefault="00862D21" w:rsidP="00862D21">
          <w:pPr>
            <w:spacing w:line="264" w:lineRule="auto"/>
            <w:ind w:firstLine="4678"/>
            <w:sectPr w:rsidR="00862D21">
              <w:headerReference w:type="first" r:id="rId18"/>
              <w:pgSz w:w="11906" w:h="16838"/>
              <w:pgMar w:top="567" w:right="1134" w:bottom="1134" w:left="1701" w:header="567" w:footer="567" w:gutter="0"/>
              <w:pgNumType w:start="1"/>
              <w:cols w:space="1296"/>
              <w:titlePg/>
              <w:docGrid w:linePitch="360"/>
            </w:sectPr>
          </w:pPr>
        </w:p>
        <w:p w:rsidR="00404177" w:rsidRDefault="00404177" w:rsidP="00862D21">
          <w:pPr>
            <w:spacing w:line="264" w:lineRule="auto"/>
            <w:ind w:firstLine="4678"/>
            <w:rPr>
              <w:szCs w:val="24"/>
            </w:rPr>
          </w:pPr>
        </w:p>
        <w:p w:rsidR="00404177" w:rsidRDefault="00862D21">
          <w:pPr>
            <w:tabs>
              <w:tab w:val="left" w:pos="5245"/>
              <w:tab w:val="left" w:pos="5387"/>
              <w:tab w:val="left" w:pos="5529"/>
            </w:tabs>
            <w:ind w:firstLine="4882"/>
            <w:rPr>
              <w:szCs w:val="24"/>
            </w:rPr>
          </w:pPr>
          <w:r>
            <w:rPr>
              <w:szCs w:val="24"/>
            </w:rPr>
            <w:t xml:space="preserve">2022–2030 metų sveikatos priežiūros </w:t>
          </w:r>
        </w:p>
        <w:p w:rsidR="00404177" w:rsidRDefault="00862D21">
          <w:pPr>
            <w:ind w:firstLine="4876"/>
            <w:rPr>
              <w:szCs w:val="24"/>
            </w:rPr>
          </w:pPr>
          <w:r>
            <w:rPr>
              <w:szCs w:val="24"/>
            </w:rPr>
            <w:t>kokybės ir efektyvumo didinimo plėtros</w:t>
          </w:r>
        </w:p>
        <w:p w:rsidR="00404177" w:rsidRDefault="00862D21">
          <w:pPr>
            <w:ind w:firstLine="4876"/>
            <w:rPr>
              <w:szCs w:val="24"/>
            </w:rPr>
          </w:pPr>
          <w:r>
            <w:rPr>
              <w:szCs w:val="24"/>
            </w:rPr>
            <w:t xml:space="preserve">programos pažangos </w:t>
          </w:r>
          <w:r>
            <w:rPr>
              <w:szCs w:val="24"/>
            </w:rPr>
            <w:t>priemonės Nr. 11-</w:t>
          </w:r>
        </w:p>
        <w:p w:rsidR="00404177" w:rsidRDefault="00862D21">
          <w:pPr>
            <w:ind w:firstLine="4876"/>
            <w:rPr>
              <w:szCs w:val="24"/>
            </w:rPr>
          </w:pPr>
          <w:r>
            <w:rPr>
              <w:szCs w:val="24"/>
            </w:rPr>
            <w:t xml:space="preserve">002-11-02-01 „Gerinti sveikatos priežiūros </w:t>
          </w:r>
        </w:p>
        <w:p w:rsidR="00404177" w:rsidRDefault="00862D21">
          <w:pPr>
            <w:ind w:firstLine="4876"/>
            <w:rPr>
              <w:szCs w:val="24"/>
            </w:rPr>
          </w:pPr>
          <w:r>
            <w:rPr>
              <w:szCs w:val="24"/>
            </w:rPr>
            <w:t>paslaugų kokybę ir prieinamumą“</w:t>
          </w:r>
        </w:p>
        <w:p w:rsidR="00404177" w:rsidRDefault="00862D21">
          <w:pPr>
            <w:ind w:firstLine="4876"/>
            <w:rPr>
              <w:szCs w:val="24"/>
            </w:rPr>
          </w:pPr>
          <w:r>
            <w:rPr>
              <w:szCs w:val="24"/>
            </w:rPr>
            <w:t xml:space="preserve">projektų finansavimo sąlygų aprašo Nr. 11 </w:t>
          </w:r>
        </w:p>
        <w:p w:rsidR="00404177" w:rsidRDefault="00862D21">
          <w:pPr>
            <w:ind w:firstLine="4876"/>
            <w:rPr>
              <w:szCs w:val="24"/>
            </w:rPr>
          </w:pPr>
          <w:sdt>
            <w:sdtPr>
              <w:alias w:val="Numeris"/>
              <w:tag w:val="nr_3ddf800d6e7d40b68ba0e0d952438c68"/>
              <w:id w:val="138086182"/>
              <w:lock w:val="sdtLocked"/>
            </w:sdtPr>
            <w:sdtEndPr/>
            <w:sdtContent>
              <w:r>
                <w:rPr>
                  <w:szCs w:val="24"/>
                </w:rPr>
                <w:t>2</w:t>
              </w:r>
            </w:sdtContent>
          </w:sdt>
          <w:r>
            <w:rPr>
              <w:szCs w:val="24"/>
            </w:rPr>
            <w:t xml:space="preserve"> priedas</w:t>
          </w:r>
        </w:p>
        <w:p w:rsidR="00404177" w:rsidRDefault="00404177">
          <w:pPr>
            <w:tabs>
              <w:tab w:val="left" w:pos="5245"/>
              <w:tab w:val="left" w:pos="5387"/>
            </w:tabs>
            <w:spacing w:line="264" w:lineRule="auto"/>
            <w:jc w:val="center"/>
            <w:rPr>
              <w:b/>
              <w:bCs/>
              <w:szCs w:val="24"/>
            </w:rPr>
          </w:pPr>
        </w:p>
        <w:p w:rsidR="00404177" w:rsidRDefault="00404177">
          <w:pPr>
            <w:rPr>
              <w:szCs w:val="24"/>
            </w:rPr>
          </w:pPr>
        </w:p>
        <w:p w:rsidR="00404177" w:rsidRDefault="00862D21">
          <w:pPr>
            <w:spacing w:line="264" w:lineRule="auto"/>
            <w:jc w:val="center"/>
            <w:rPr>
              <w:b/>
              <w:bCs/>
              <w:szCs w:val="24"/>
            </w:rPr>
          </w:pPr>
          <w:sdt>
            <w:sdtPr>
              <w:alias w:val="Pavadinimas"/>
              <w:tag w:val="title_3ddf800d6e7d40b68ba0e0d952438c68"/>
              <w:id w:val="2051415488"/>
              <w:lock w:val="sdtLocked"/>
            </w:sdtPr>
            <w:sdtEndPr/>
            <w:sdtContent>
              <w:r>
                <w:rPr>
                  <w:b/>
                  <w:bCs/>
                  <w:szCs w:val="24"/>
                </w:rPr>
                <w:t>GYVENIMO KOKYBĖS VERTINIMO KLAUSIMYNO (MHQoL-7D) ĮVERČIŲ REIKŠMĖS</w:t>
              </w:r>
            </w:sdtContent>
          </w:sdt>
        </w:p>
        <w:p w:rsidR="00404177" w:rsidRDefault="00404177">
          <w:pPr>
            <w:rPr>
              <w:szCs w:val="24"/>
            </w:rPr>
          </w:pPr>
        </w:p>
        <w:tbl>
          <w:tblPr>
            <w:tblW w:w="9923" w:type="dxa"/>
            <w:tblLook w:val="04A0" w:firstRow="1" w:lastRow="0" w:firstColumn="1" w:lastColumn="0" w:noHBand="0" w:noVBand="1"/>
          </w:tblPr>
          <w:tblGrid>
            <w:gridCol w:w="7338"/>
            <w:gridCol w:w="2301"/>
            <w:gridCol w:w="108"/>
            <w:gridCol w:w="176"/>
          </w:tblGrid>
          <w:tr w:rsidR="00404177">
            <w:trPr>
              <w:gridAfter w:val="1"/>
              <w:wAfter w:w="176" w:type="dxa"/>
              <w:trHeight w:val="397"/>
            </w:trPr>
            <w:tc>
              <w:tcPr>
                <w:tcW w:w="9747" w:type="dxa"/>
                <w:gridSpan w:val="3"/>
              </w:tcPr>
              <w:p w:rsidR="00404177" w:rsidRDefault="00862D21">
                <w:pPr>
                  <w:spacing w:line="276" w:lineRule="auto"/>
                  <w:rPr>
                    <w:b/>
                    <w:szCs w:val="24"/>
                  </w:rPr>
                </w:pPr>
                <w:r>
                  <w:rPr>
                    <w:b/>
                    <w:szCs w:val="24"/>
                  </w:rPr>
                  <w:t xml:space="preserve">Klausimyną sudaro septyni </w:t>
                </w:r>
                <w:r>
                  <w:rPr>
                    <w:b/>
                    <w:szCs w:val="24"/>
                  </w:rPr>
                  <w:t>klausimai, kiekvienas su keturiais atsakymų lygiais. Kiekvieno klausimo įvertis balais vertinamas taip:</w:t>
                </w:r>
              </w:p>
            </w:tc>
          </w:tr>
          <w:tr w:rsidR="00404177">
            <w:trPr>
              <w:gridAfter w:val="1"/>
              <w:wAfter w:w="176" w:type="dxa"/>
              <w:trHeight w:val="397"/>
            </w:trPr>
            <w:tc>
              <w:tcPr>
                <w:tcW w:w="7338" w:type="dxa"/>
              </w:tcPr>
              <w:p w:rsidR="00404177" w:rsidRDefault="00404177">
                <w:pPr>
                  <w:spacing w:line="276" w:lineRule="auto"/>
                  <w:rPr>
                    <w:b/>
                    <w:szCs w:val="24"/>
                  </w:rPr>
                </w:pP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szCs w:val="24"/>
                  </w:rPr>
                </w:pPr>
                <w:r>
                  <w:rPr>
                    <w:b/>
                    <w:bCs/>
                    <w:szCs w:val="24"/>
                  </w:rPr>
                  <w:t xml:space="preserve">SAVIVERTĖ </w:t>
                </w:r>
              </w:p>
            </w:tc>
            <w:tc>
              <w:tcPr>
                <w:tcW w:w="2409" w:type="dxa"/>
                <w:gridSpan w:val="2"/>
              </w:tcPr>
              <w:p w:rsidR="00404177" w:rsidRDefault="00862D21">
                <w:pPr>
                  <w:spacing w:line="276" w:lineRule="auto"/>
                  <w:ind w:firstLine="624"/>
                  <w:rPr>
                    <w:b/>
                    <w:szCs w:val="24"/>
                  </w:rPr>
                </w:pPr>
                <w:r>
                  <w:rPr>
                    <w:b/>
                    <w:szCs w:val="24"/>
                  </w:rPr>
                  <w:t>Įvertis balais</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apie save galvoju labai teigiamai</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apie save galvoju teigiamai</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apie save galvoju neigiamai</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apie save galvoju labai neigiamai</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b/>
                    <w:szCs w:val="24"/>
                  </w:rPr>
                </w:pP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bCs/>
                    <w:szCs w:val="24"/>
                  </w:rPr>
                </w:pPr>
                <w:r>
                  <w:rPr>
                    <w:b/>
                    <w:bCs/>
                    <w:szCs w:val="24"/>
                  </w:rPr>
                  <w:t>SAVARANKIŠKUMAS</w:t>
                </w:r>
              </w:p>
              <w:p w:rsidR="00404177" w:rsidRDefault="00862D21">
                <w:pPr>
                  <w:spacing w:line="276" w:lineRule="auto"/>
                  <w:ind w:firstLine="62"/>
                  <w:rPr>
                    <w:b/>
                    <w:szCs w:val="24"/>
                  </w:rPr>
                </w:pPr>
                <w:r>
                  <w:rPr>
                    <w:i/>
                    <w:iCs/>
                    <w:szCs w:val="24"/>
                  </w:rPr>
                  <w:t>Pvz.: pasirinkimo laisvė,  finansinė nepriklausomybė, dalyvavimas priimant sprendimus</w:t>
                </w: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patenkintas savo savarankiškumo lygiu</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b/>
                    <w:szCs w:val="24"/>
                  </w:rPr>
                </w:pPr>
                <w:r>
                  <w:rPr>
                    <w:szCs w:val="24"/>
                  </w:rPr>
                  <w:t xml:space="preserve">Aš patenkintas savo savarankiškumo </w:t>
                </w:r>
                <w:r>
                  <w:rPr>
                    <w:szCs w:val="24"/>
                  </w:rPr>
                  <w:t>lygiu</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nepatenkintas savo savarankiškumo lygiu</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nepatenkintas savo savarankiškumo lygiu</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b/>
                    <w:szCs w:val="24"/>
                  </w:rPr>
                </w:pP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szCs w:val="24"/>
                  </w:rPr>
                </w:pPr>
                <w:r>
                  <w:rPr>
                    <w:b/>
                    <w:bCs/>
                    <w:szCs w:val="24"/>
                  </w:rPr>
                  <w:t>NUOTAIKA</w:t>
                </w: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szCs w:val="24"/>
                  </w:rPr>
                </w:pPr>
                <w:r>
                  <w:rPr>
                    <w:szCs w:val="24"/>
                  </w:rPr>
                  <w:t>Aš nesijaučiu nerimastingas, paniuręs ar prislėgtas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szCs w:val="24"/>
                  </w:rPr>
                </w:pPr>
                <w:r>
                  <w:rPr>
                    <w:szCs w:val="24"/>
                  </w:rPr>
                  <w:t>Jaučiuosi šiek tiek  nerimastingas, paniuręs ar prislėgtas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 </w:t>
                </w:r>
              </w:p>
            </w:tc>
          </w:tr>
          <w:tr w:rsidR="00404177">
            <w:trPr>
              <w:gridAfter w:val="1"/>
              <w:wAfter w:w="176" w:type="dxa"/>
              <w:trHeight w:val="397"/>
            </w:trPr>
            <w:tc>
              <w:tcPr>
                <w:tcW w:w="7338" w:type="dxa"/>
              </w:tcPr>
              <w:p w:rsidR="00404177" w:rsidRDefault="00862D21">
                <w:pPr>
                  <w:spacing w:line="276" w:lineRule="auto"/>
                  <w:rPr>
                    <w:szCs w:val="24"/>
                  </w:rPr>
                </w:pPr>
                <w:r>
                  <w:rPr>
                    <w:szCs w:val="24"/>
                  </w:rPr>
                  <w:t>Jaučiuosi nerimastingas, paniuręs ar prislėgtas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 </w:t>
                </w:r>
              </w:p>
            </w:tc>
          </w:tr>
          <w:tr w:rsidR="00404177">
            <w:trPr>
              <w:gridAfter w:val="1"/>
              <w:wAfter w:w="176" w:type="dxa"/>
              <w:trHeight w:val="397"/>
            </w:trPr>
            <w:tc>
              <w:tcPr>
                <w:tcW w:w="7338" w:type="dxa"/>
              </w:tcPr>
              <w:p w:rsidR="00404177" w:rsidRDefault="00862D21">
                <w:pPr>
                  <w:spacing w:line="276" w:lineRule="auto"/>
                  <w:rPr>
                    <w:szCs w:val="24"/>
                  </w:rPr>
                </w:pPr>
                <w:r>
                  <w:rPr>
                    <w:szCs w:val="24"/>
                  </w:rPr>
                  <w:t>Jaučiuosi labai  nerimastingas, paniuręs ar prislėgtas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b/>
                    <w:szCs w:val="24"/>
                  </w:rPr>
                </w:pP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szCs w:val="24"/>
                  </w:rPr>
                </w:pPr>
                <w:r>
                  <w:rPr>
                    <w:b/>
                    <w:bCs/>
                    <w:szCs w:val="24"/>
                  </w:rPr>
                  <w:t>ASMENINIAI SANTYKIAI</w:t>
                </w:r>
                <w:r>
                  <w:rPr>
                    <w:szCs w:val="24"/>
                  </w:rPr>
                  <w:t xml:space="preserve"> </w:t>
                </w:r>
              </w:p>
              <w:p w:rsidR="00404177" w:rsidRDefault="00862D21">
                <w:pPr>
                  <w:spacing w:line="276" w:lineRule="auto"/>
                  <w:rPr>
                    <w:b/>
                    <w:szCs w:val="24"/>
                  </w:rPr>
                </w:pPr>
                <w:r>
                  <w:rPr>
                    <w:i/>
                    <w:iCs/>
                    <w:szCs w:val="24"/>
                  </w:rPr>
                  <w:t>Pvz.: partneris, vaikai, šeima, draugai</w:t>
                </w: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patenkintas turimais asmeniniais santykiais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patenkintas turimais asmeniniais santykiais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nepatenkintas turimais asmeniniais santykiais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 </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nepatenkintas turimais asmeniniais santykiais</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szCs w:val="24"/>
                  </w:rPr>
                </w:pPr>
              </w:p>
            </w:tc>
            <w:tc>
              <w:tcPr>
                <w:tcW w:w="2409" w:type="dxa"/>
                <w:gridSpan w:val="2"/>
              </w:tcPr>
              <w:p w:rsidR="00404177" w:rsidRDefault="00404177">
                <w:pPr>
                  <w:spacing w:line="276" w:lineRule="auto"/>
                  <w:rPr>
                    <w:rFonts w:eastAsia="MS Gothic"/>
                    <w:b/>
                    <w:szCs w:val="24"/>
                  </w:rPr>
                </w:pPr>
              </w:p>
            </w:tc>
          </w:tr>
          <w:tr w:rsidR="00404177">
            <w:trPr>
              <w:gridAfter w:val="1"/>
              <w:wAfter w:w="176" w:type="dxa"/>
              <w:trHeight w:val="397"/>
            </w:trPr>
            <w:tc>
              <w:tcPr>
                <w:tcW w:w="7338" w:type="dxa"/>
              </w:tcPr>
              <w:p w:rsidR="00404177" w:rsidRDefault="00862D21">
                <w:pPr>
                  <w:spacing w:line="276" w:lineRule="auto"/>
                  <w:rPr>
                    <w:b/>
                    <w:bCs/>
                    <w:szCs w:val="24"/>
                  </w:rPr>
                </w:pPr>
                <w:r>
                  <w:rPr>
                    <w:b/>
                    <w:bCs/>
                    <w:szCs w:val="24"/>
                  </w:rPr>
                  <w:t xml:space="preserve">KASDIENĖ </w:t>
                </w:r>
                <w:r>
                  <w:rPr>
                    <w:b/>
                    <w:bCs/>
                    <w:szCs w:val="24"/>
                  </w:rPr>
                  <w:t>VEIKLA</w:t>
                </w:r>
              </w:p>
              <w:p w:rsidR="00404177" w:rsidRDefault="00862D21">
                <w:pPr>
                  <w:spacing w:line="276" w:lineRule="auto"/>
                  <w:ind w:firstLine="62"/>
                  <w:rPr>
                    <w:b/>
                    <w:szCs w:val="24"/>
                  </w:rPr>
                </w:pPr>
                <w:r>
                  <w:rPr>
                    <w:i/>
                    <w:iCs/>
                    <w:szCs w:val="24"/>
                  </w:rPr>
                  <w:t>Pvz.: darbas, mokslai, namų ūkis, laisvalaikio veiklos</w:t>
                </w:r>
              </w:p>
            </w:tc>
            <w:tc>
              <w:tcPr>
                <w:tcW w:w="2409" w:type="dxa"/>
                <w:gridSpan w:val="2"/>
              </w:tcPr>
              <w:p w:rsidR="00404177" w:rsidRDefault="00404177">
                <w:pPr>
                  <w:spacing w:line="276" w:lineRule="auto"/>
                  <w:rPr>
                    <w:b/>
                    <w:szCs w:val="24"/>
                  </w:rPr>
                </w:pP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patenkintas savo kasdiene veikla</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patenkintas savo kasdiene veikla</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nepatenkintas savo kasdiene veikla</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1 </w:t>
                </w:r>
              </w:p>
            </w:tc>
          </w:tr>
          <w:tr w:rsidR="00404177">
            <w:trPr>
              <w:gridAfter w:val="1"/>
              <w:wAfter w:w="176" w:type="dxa"/>
              <w:trHeight w:val="397"/>
            </w:trPr>
            <w:tc>
              <w:tcPr>
                <w:tcW w:w="7338" w:type="dxa"/>
              </w:tcPr>
              <w:p w:rsidR="00404177" w:rsidRDefault="00862D21">
                <w:pPr>
                  <w:spacing w:line="276" w:lineRule="auto"/>
                  <w:rPr>
                    <w:b/>
                    <w:szCs w:val="24"/>
                  </w:rPr>
                </w:pPr>
                <w:r>
                  <w:rPr>
                    <w:szCs w:val="24"/>
                  </w:rPr>
                  <w:t>Aš labai nepatenkintas savo kasdiene veikla</w:t>
                </w:r>
              </w:p>
            </w:tc>
            <w:tc>
              <w:tcPr>
                <w:tcW w:w="2409" w:type="dxa"/>
                <w:gridSpan w:val="2"/>
              </w:tcPr>
              <w:p w:rsidR="00404177" w:rsidRDefault="00862D21">
                <w:pPr>
                  <w:spacing w:line="276" w:lineRule="auto"/>
                  <w:rPr>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b/>
                    <w:bCs/>
                    <w:szCs w:val="24"/>
                  </w:rPr>
                </w:pPr>
              </w:p>
              <w:p w:rsidR="00404177" w:rsidRDefault="00404177">
                <w:pPr>
                  <w:spacing w:line="276" w:lineRule="auto"/>
                  <w:rPr>
                    <w:b/>
                    <w:bCs/>
                    <w:szCs w:val="24"/>
                  </w:rPr>
                </w:pPr>
              </w:p>
              <w:p w:rsidR="00404177" w:rsidRDefault="00862D21">
                <w:pPr>
                  <w:spacing w:line="276" w:lineRule="auto"/>
                  <w:rPr>
                    <w:szCs w:val="24"/>
                  </w:rPr>
                </w:pPr>
                <w:r>
                  <w:rPr>
                    <w:b/>
                    <w:bCs/>
                    <w:szCs w:val="24"/>
                  </w:rPr>
                  <w:t>FIZINĖ SVEIKATA</w:t>
                </w:r>
              </w:p>
            </w:tc>
            <w:tc>
              <w:tcPr>
                <w:tcW w:w="2409" w:type="dxa"/>
                <w:gridSpan w:val="2"/>
              </w:tcPr>
              <w:p w:rsidR="00404177" w:rsidRDefault="00404177">
                <w:pPr>
                  <w:spacing w:line="276" w:lineRule="auto"/>
                  <w:rPr>
                    <w:rFonts w:eastAsia="MS Gothic"/>
                    <w:b/>
                    <w:szCs w:val="24"/>
                  </w:rPr>
                </w:pPr>
              </w:p>
            </w:tc>
          </w:tr>
          <w:tr w:rsidR="00404177">
            <w:trPr>
              <w:gridAfter w:val="1"/>
              <w:wAfter w:w="176" w:type="dxa"/>
              <w:trHeight w:val="397"/>
            </w:trPr>
            <w:tc>
              <w:tcPr>
                <w:tcW w:w="7338" w:type="dxa"/>
              </w:tcPr>
              <w:p w:rsidR="00404177" w:rsidRDefault="00862D21">
                <w:pPr>
                  <w:spacing w:line="276" w:lineRule="auto"/>
                  <w:rPr>
                    <w:szCs w:val="24"/>
                  </w:rPr>
                </w:pPr>
                <w:r>
                  <w:rPr>
                    <w:szCs w:val="24"/>
                  </w:rPr>
                  <w:t>Neturiu fizinės sveikatos problemų</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szCs w:val="24"/>
                  </w:rPr>
                </w:pPr>
                <w:r>
                  <w:rPr>
                    <w:szCs w:val="24"/>
                  </w:rPr>
                  <w:t>Turiu nedidelių fizinės sveikatos problemų</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szCs w:val="24"/>
                  </w:rPr>
                </w:pPr>
                <w:r>
                  <w:rPr>
                    <w:szCs w:val="24"/>
                  </w:rPr>
                  <w:t>Turiu didelių fizinės sveikatos problemų</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1</w:t>
                </w:r>
              </w:p>
            </w:tc>
          </w:tr>
          <w:tr w:rsidR="00404177">
            <w:trPr>
              <w:gridAfter w:val="1"/>
              <w:wAfter w:w="176" w:type="dxa"/>
              <w:trHeight w:val="397"/>
            </w:trPr>
            <w:tc>
              <w:tcPr>
                <w:tcW w:w="7338" w:type="dxa"/>
              </w:tcPr>
              <w:p w:rsidR="00404177" w:rsidRDefault="00862D21">
                <w:pPr>
                  <w:spacing w:line="276" w:lineRule="auto"/>
                  <w:rPr>
                    <w:szCs w:val="24"/>
                  </w:rPr>
                </w:pPr>
                <w:r>
                  <w:rPr>
                    <w:szCs w:val="24"/>
                  </w:rPr>
                  <w:t>Turiu labai didelių fizinės sveikatos problemų</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szCs w:val="24"/>
                  </w:rPr>
                </w:pPr>
              </w:p>
            </w:tc>
            <w:tc>
              <w:tcPr>
                <w:tcW w:w="2409" w:type="dxa"/>
                <w:gridSpan w:val="2"/>
              </w:tcPr>
              <w:p w:rsidR="00404177" w:rsidRDefault="00404177">
                <w:pPr>
                  <w:spacing w:line="276" w:lineRule="auto"/>
                  <w:rPr>
                    <w:rFonts w:eastAsia="MS Gothic"/>
                    <w:b/>
                    <w:szCs w:val="24"/>
                  </w:rPr>
                </w:pPr>
              </w:p>
            </w:tc>
          </w:tr>
          <w:tr w:rsidR="00404177">
            <w:trPr>
              <w:gridAfter w:val="1"/>
              <w:wAfter w:w="176" w:type="dxa"/>
              <w:trHeight w:val="397"/>
            </w:trPr>
            <w:tc>
              <w:tcPr>
                <w:tcW w:w="7338" w:type="dxa"/>
              </w:tcPr>
              <w:p w:rsidR="00404177" w:rsidRDefault="00862D21">
                <w:pPr>
                  <w:spacing w:line="276" w:lineRule="auto"/>
                  <w:rPr>
                    <w:szCs w:val="24"/>
                  </w:rPr>
                </w:pPr>
                <w:r>
                  <w:rPr>
                    <w:b/>
                    <w:bCs/>
                    <w:szCs w:val="24"/>
                  </w:rPr>
                  <w:t>ATEITIS</w:t>
                </w:r>
              </w:p>
            </w:tc>
            <w:tc>
              <w:tcPr>
                <w:tcW w:w="2409" w:type="dxa"/>
                <w:gridSpan w:val="2"/>
              </w:tcPr>
              <w:p w:rsidR="00404177" w:rsidRDefault="00404177">
                <w:pPr>
                  <w:spacing w:line="276" w:lineRule="auto"/>
                  <w:rPr>
                    <w:rFonts w:eastAsia="MS Gothic"/>
                    <w:b/>
                    <w:szCs w:val="24"/>
                  </w:rPr>
                </w:pPr>
              </w:p>
            </w:tc>
          </w:tr>
          <w:tr w:rsidR="00404177">
            <w:trPr>
              <w:gridAfter w:val="1"/>
              <w:wAfter w:w="176" w:type="dxa"/>
              <w:trHeight w:val="397"/>
            </w:trPr>
            <w:tc>
              <w:tcPr>
                <w:tcW w:w="7338" w:type="dxa"/>
              </w:tcPr>
              <w:p w:rsidR="00404177" w:rsidRDefault="00862D21">
                <w:pPr>
                  <w:spacing w:line="276" w:lineRule="auto"/>
                  <w:rPr>
                    <w:szCs w:val="24"/>
                  </w:rPr>
                </w:pPr>
                <w:r>
                  <w:rPr>
                    <w:szCs w:val="24"/>
                  </w:rPr>
                  <w:t xml:space="preserve">Aš labai </w:t>
                </w:r>
                <w:r>
                  <w:rPr>
                    <w:szCs w:val="24"/>
                  </w:rPr>
                  <w:t>optimistiškai nusiteikęs savo ateities atžvilgiu</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3</w:t>
                </w:r>
              </w:p>
            </w:tc>
          </w:tr>
          <w:tr w:rsidR="00404177">
            <w:trPr>
              <w:gridAfter w:val="1"/>
              <w:wAfter w:w="176" w:type="dxa"/>
              <w:trHeight w:val="397"/>
            </w:trPr>
            <w:tc>
              <w:tcPr>
                <w:tcW w:w="7338" w:type="dxa"/>
              </w:tcPr>
              <w:p w:rsidR="00404177" w:rsidRDefault="00862D21">
                <w:pPr>
                  <w:spacing w:line="276" w:lineRule="auto"/>
                  <w:rPr>
                    <w:szCs w:val="24"/>
                  </w:rPr>
                </w:pPr>
                <w:r>
                  <w:rPr>
                    <w:szCs w:val="24"/>
                  </w:rPr>
                  <w:t>Aš gana optimistiškai nusiteikęs savo ateities atžvilgiu</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2</w:t>
                </w:r>
              </w:p>
            </w:tc>
          </w:tr>
          <w:tr w:rsidR="00404177">
            <w:trPr>
              <w:gridAfter w:val="1"/>
              <w:wAfter w:w="176" w:type="dxa"/>
              <w:trHeight w:val="397"/>
            </w:trPr>
            <w:tc>
              <w:tcPr>
                <w:tcW w:w="7338" w:type="dxa"/>
              </w:tcPr>
              <w:p w:rsidR="00404177" w:rsidRDefault="00862D21">
                <w:pPr>
                  <w:spacing w:line="276" w:lineRule="auto"/>
                  <w:rPr>
                    <w:szCs w:val="24"/>
                  </w:rPr>
                </w:pPr>
                <w:r>
                  <w:rPr>
                    <w:szCs w:val="24"/>
                  </w:rPr>
                  <w:t xml:space="preserve">Aš jaučiuosi nusiminęs dėl savo ateities </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1</w:t>
                </w:r>
              </w:p>
            </w:tc>
          </w:tr>
          <w:tr w:rsidR="00404177">
            <w:trPr>
              <w:gridAfter w:val="1"/>
              <w:wAfter w:w="176" w:type="dxa"/>
              <w:trHeight w:val="397"/>
            </w:trPr>
            <w:tc>
              <w:tcPr>
                <w:tcW w:w="7338" w:type="dxa"/>
              </w:tcPr>
              <w:p w:rsidR="00404177" w:rsidRDefault="00862D21">
                <w:pPr>
                  <w:spacing w:line="276" w:lineRule="auto"/>
                  <w:rPr>
                    <w:szCs w:val="24"/>
                  </w:rPr>
                </w:pPr>
                <w:r>
                  <w:rPr>
                    <w:szCs w:val="24"/>
                  </w:rPr>
                  <w:t>Aš jaučiuosi labai nusiminęs dėl savo ateities</w:t>
                </w:r>
              </w:p>
            </w:tc>
            <w:tc>
              <w:tcPr>
                <w:tcW w:w="2409" w:type="dxa"/>
                <w:gridSpan w:val="2"/>
              </w:tcPr>
              <w:p w:rsidR="00404177" w:rsidRDefault="00862D21">
                <w:pPr>
                  <w:spacing w:line="276" w:lineRule="auto"/>
                  <w:rPr>
                    <w:rFonts w:eastAsia="MS Gothic"/>
                    <w:b/>
                    <w:szCs w:val="24"/>
                  </w:rPr>
                </w:pPr>
                <w:r>
                  <w:rPr>
                    <w:rFonts w:ascii="Segoe UI Symbol" w:eastAsia="MS Gothic" w:hAnsi="Segoe UI Symbol" w:cs="Segoe UI Symbol"/>
                    <w:b/>
                    <w:szCs w:val="24"/>
                  </w:rPr>
                  <w:t>☐</w:t>
                </w:r>
                <w:r>
                  <w:rPr>
                    <w:rFonts w:eastAsia="MS Gothic"/>
                    <w:b/>
                    <w:szCs w:val="24"/>
                  </w:rPr>
                  <w:t xml:space="preserve">     0</w:t>
                </w:r>
              </w:p>
            </w:tc>
          </w:tr>
          <w:tr w:rsidR="00404177">
            <w:trPr>
              <w:gridAfter w:val="1"/>
              <w:wAfter w:w="176" w:type="dxa"/>
              <w:trHeight w:val="397"/>
            </w:trPr>
            <w:tc>
              <w:tcPr>
                <w:tcW w:w="7338" w:type="dxa"/>
              </w:tcPr>
              <w:p w:rsidR="00404177" w:rsidRDefault="00404177">
                <w:pPr>
                  <w:spacing w:line="276" w:lineRule="auto"/>
                  <w:rPr>
                    <w:szCs w:val="24"/>
                  </w:rPr>
                </w:pPr>
              </w:p>
            </w:tc>
            <w:tc>
              <w:tcPr>
                <w:tcW w:w="2409" w:type="dxa"/>
                <w:gridSpan w:val="2"/>
              </w:tcPr>
              <w:p w:rsidR="00404177" w:rsidRDefault="00404177">
                <w:pPr>
                  <w:spacing w:line="276" w:lineRule="auto"/>
                  <w:rPr>
                    <w:rFonts w:eastAsia="MS Gothic"/>
                    <w:b/>
                    <w:szCs w:val="24"/>
                  </w:rPr>
                </w:pPr>
              </w:p>
            </w:tc>
          </w:tr>
          <w:tr w:rsidR="00404177">
            <w:trPr>
              <w:trHeight w:val="397"/>
            </w:trPr>
            <w:tc>
              <w:tcPr>
                <w:tcW w:w="9639" w:type="dxa"/>
                <w:gridSpan w:val="2"/>
              </w:tcPr>
              <w:p w:rsidR="00404177" w:rsidRDefault="00404177">
                <w:pPr>
                  <w:spacing w:line="276" w:lineRule="auto"/>
                  <w:rPr>
                    <w:szCs w:val="24"/>
                  </w:rPr>
                </w:pPr>
              </w:p>
              <w:p w:rsidR="00404177" w:rsidRDefault="00862D21">
                <w:pPr>
                  <w:spacing w:line="276" w:lineRule="auto"/>
                  <w:rPr>
                    <w:szCs w:val="24"/>
                  </w:rPr>
                </w:pPr>
                <w:r>
                  <w:rPr>
                    <w:szCs w:val="24"/>
                  </w:rPr>
                  <w:t xml:space="preserve">Balų suma </w:t>
                </w:r>
                <w:r>
                  <w:rPr>
                    <w:szCs w:val="24"/>
                  </w:rPr>
                  <w:t>:________________________________</w:t>
                </w:r>
              </w:p>
              <w:p w:rsidR="00404177" w:rsidRDefault="00404177">
                <w:pPr>
                  <w:spacing w:line="276" w:lineRule="auto"/>
                  <w:rPr>
                    <w:szCs w:val="24"/>
                  </w:rPr>
                </w:pPr>
              </w:p>
              <w:p w:rsidR="00404177" w:rsidRDefault="00862D21">
                <w:pPr>
                  <w:spacing w:line="276" w:lineRule="auto"/>
                  <w:rPr>
                    <w:szCs w:val="24"/>
                  </w:rPr>
                </w:pPr>
                <w:r>
                  <w:rPr>
                    <w:b/>
                    <w:bCs/>
                    <w:szCs w:val="24"/>
                  </w:rPr>
                  <w:t>Pastaba</w:t>
                </w:r>
                <w:r>
                  <w:rPr>
                    <w:szCs w:val="24"/>
                  </w:rPr>
                  <w:t>. Bendras įvertis balais apskaičiuojamas sudedant septynių klausimų balus. Bendras įvertis balais gali svyruoti nuo 0 iki 21, kuo didesnis balas, tuo geresnė gyvenimo kokybė.</w:t>
                </w:r>
              </w:p>
              <w:p w:rsidR="00404177" w:rsidRDefault="00404177">
                <w:pPr>
                  <w:spacing w:line="276" w:lineRule="auto"/>
                  <w:rPr>
                    <w:szCs w:val="24"/>
                  </w:rPr>
                </w:pPr>
              </w:p>
            </w:tc>
            <w:tc>
              <w:tcPr>
                <w:tcW w:w="284" w:type="dxa"/>
                <w:gridSpan w:val="2"/>
              </w:tcPr>
              <w:p w:rsidR="00404177" w:rsidRDefault="00404177">
                <w:pPr>
                  <w:spacing w:line="276" w:lineRule="auto"/>
                  <w:rPr>
                    <w:rFonts w:eastAsia="MS Gothic"/>
                    <w:b/>
                    <w:szCs w:val="24"/>
                  </w:rPr>
                </w:pPr>
              </w:p>
            </w:tc>
          </w:tr>
        </w:tbl>
        <w:sdt>
          <w:sdtPr>
            <w:rPr>
              <w:szCs w:val="24"/>
            </w:rPr>
            <w:alias w:val="pabaiga"/>
            <w:tag w:val="part_7157c62a53984f53870533954f33673a"/>
            <w:id w:val="-115982575"/>
            <w:lock w:val="sdtLocked"/>
            <w:placeholder>
              <w:docPart w:val="DefaultPlaceholder_-1854013440"/>
            </w:placeholder>
          </w:sdtPr>
          <w:sdtContent>
            <w:bookmarkStart w:id="0" w:name="_GoBack" w:displacedByCustomXml="prev"/>
            <w:p w:rsidR="00404177" w:rsidRDefault="00862D21" w:rsidP="00862D21">
              <w:pPr>
                <w:spacing w:line="264" w:lineRule="auto"/>
                <w:jc w:val="center"/>
              </w:pPr>
              <w:r>
                <w:rPr>
                  <w:szCs w:val="24"/>
                </w:rPr>
                <w:t>___________________________________</w:t>
              </w:r>
            </w:p>
            <w:bookmarkEnd w:id="0" w:displacedByCustomXml="next"/>
          </w:sdtContent>
        </w:sdt>
      </w:sdtContent>
    </w:sdt>
    <w:sdt>
      <w:sdtPr>
        <w:alias w:val="3 pr."/>
        <w:tag w:val="part_df294070e8f048a69adb09f85d16fc5b"/>
        <w:id w:val="124593513"/>
        <w:lock w:val="sdtLocked"/>
      </w:sdtPr>
      <w:sdtEndPr/>
      <w:sdtContent>
        <w:p w:rsidR="00862D21" w:rsidRDefault="00862D21">
          <w:pPr>
            <w:ind w:left="10206"/>
            <w:sectPr w:rsidR="00862D21" w:rsidSect="00862D21">
              <w:headerReference w:type="even" r:id="rId19"/>
              <w:headerReference w:type="default" r:id="rId20"/>
              <w:footerReference w:type="even" r:id="rId21"/>
              <w:footerReference w:type="default" r:id="rId22"/>
              <w:footerReference w:type="first" r:id="rId23"/>
              <w:pgSz w:w="11906" w:h="16838" w:code="9"/>
              <w:pgMar w:top="536" w:right="1134" w:bottom="1418" w:left="992" w:header="567" w:footer="567" w:gutter="0"/>
              <w:pgNumType w:start="2"/>
              <w:cols w:space="1296"/>
              <w:titlePg/>
              <w:docGrid w:linePitch="360"/>
            </w:sectPr>
          </w:pPr>
        </w:p>
        <w:p w:rsidR="00404177" w:rsidRDefault="00862D21">
          <w:pPr>
            <w:ind w:left="10206"/>
            <w:rPr>
              <w:szCs w:val="24"/>
            </w:rPr>
          </w:pPr>
          <w:r>
            <w:rPr>
              <w:szCs w:val="24"/>
            </w:rPr>
            <w:t xml:space="preserve">2022–2030 metų sveikatos priežiūros kokybės ir efektyvumo didinimo plėtros programos pažangos priemonės Nr. 11-002-11-02-01 „Gerinti sveikatos priežiūros paslaugų kokybę ir prieinamumą“ projektų finansavimo sąlygų aprašo Nr. 11 </w:t>
          </w:r>
        </w:p>
        <w:p w:rsidR="00404177" w:rsidRDefault="00862D21">
          <w:pPr>
            <w:ind w:left="10206"/>
            <w:rPr>
              <w:szCs w:val="24"/>
            </w:rPr>
          </w:pPr>
          <w:sdt>
            <w:sdtPr>
              <w:alias w:val="Numeris"/>
              <w:tag w:val="nr_df294070e8f048a69adb09f85d16fc5b"/>
              <w:id w:val="-158314629"/>
              <w:lock w:val="sdtLocked"/>
            </w:sdtPr>
            <w:sdtEndPr/>
            <w:sdtContent>
              <w:r>
                <w:rPr>
                  <w:szCs w:val="24"/>
                </w:rPr>
                <w:t>3</w:t>
              </w:r>
            </w:sdtContent>
          </w:sdt>
          <w:r>
            <w:rPr>
              <w:szCs w:val="24"/>
            </w:rPr>
            <w:t xml:space="preserve"> priedas</w:t>
          </w:r>
        </w:p>
        <w:p w:rsidR="00404177" w:rsidRDefault="00404177">
          <w:pPr>
            <w:jc w:val="center"/>
            <w:rPr>
              <w:szCs w:val="24"/>
            </w:rPr>
          </w:pPr>
        </w:p>
        <w:p w:rsidR="00404177" w:rsidRDefault="00862D21">
          <w:pPr>
            <w:jc w:val="center"/>
            <w:rPr>
              <w:rFonts w:eastAsia="Calibri"/>
              <w:b/>
              <w:bCs/>
              <w:szCs w:val="24"/>
            </w:rPr>
          </w:pPr>
          <w:sdt>
            <w:sdtPr>
              <w:alias w:val="Pavadinimas"/>
              <w:tag w:val="title_df294070e8f048a69adb09f85d16fc5b"/>
              <w:id w:val="1694951466"/>
              <w:lock w:val="sdtLocked"/>
            </w:sdtPr>
            <w:sdtEndPr/>
            <w:sdtContent>
              <w:r>
                <w:rPr>
                  <w:rFonts w:eastAsia="Calibri"/>
                  <w:b/>
                  <w:bCs/>
                  <w:szCs w:val="24"/>
                </w:rPr>
                <w:t>PROJEKTO (ĮSKA</w:t>
              </w:r>
              <w:r>
                <w:rPr>
                  <w:rFonts w:eastAsia="Calibri"/>
                  <w:b/>
                  <w:bCs/>
                  <w:szCs w:val="24"/>
                </w:rPr>
                <w:t>ITANT JUNGTINĮ PROJEKTĄ) ATITIKTIES REIKŠMINGOS ŽALOS NEDARYMO HORIZONTALIAJAM PRINCIPUI VERTINIMO REIKALAVIMŲ APRAŠAS</w:t>
              </w:r>
            </w:sdtContent>
          </w:sdt>
        </w:p>
        <w:p w:rsidR="00404177" w:rsidRDefault="00404177">
          <w:pPr>
            <w:jc w:val="center"/>
            <w:rPr>
              <w:rFonts w:eastAsia="Calibri"/>
              <w:b/>
              <w:bCs/>
              <w:szCs w:val="24"/>
            </w:rPr>
          </w:pPr>
        </w:p>
        <w:p w:rsidR="00404177" w:rsidRDefault="00862D21">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404177" w:rsidRDefault="00862D21">
          <w:pPr>
            <w:spacing w:line="276" w:lineRule="auto"/>
            <w:jc w:val="both"/>
            <w:rPr>
              <w:rFonts w:eastAsia="Calibri"/>
              <w:bCs/>
              <w:szCs w:val="24"/>
            </w:rPr>
          </w:pPr>
          <w:r>
            <w:rPr>
              <w:szCs w:val="24"/>
            </w:rPr>
            <w:sym w:font="Wingdings 2" w:char="00A3"/>
          </w:r>
          <w:r>
            <w:rPr>
              <w:szCs w:val="24"/>
            </w:rPr>
            <w:t xml:space="preserve"> </w:t>
          </w:r>
          <w:r>
            <w:rPr>
              <w:rFonts w:eastAsia="Calibri"/>
              <w:bCs/>
              <w:szCs w:val="24"/>
            </w:rPr>
            <w:t xml:space="preserve">Ekonomikos gaivinimo ir atsparumo didinimo priemonė </w:t>
          </w:r>
          <w:r>
            <w:rPr>
              <w:rFonts w:eastAsia="Calibri"/>
              <w:bCs/>
              <w:szCs w:val="24"/>
            </w:rPr>
            <w:t>(toliau – EGADP)</w:t>
          </w:r>
        </w:p>
        <w:p w:rsidR="00404177" w:rsidRDefault="00862D21">
          <w:pPr>
            <w:spacing w:line="276" w:lineRule="auto"/>
            <w:jc w:val="both"/>
            <w:rPr>
              <w:rFonts w:eastAsia="Calibri"/>
              <w:bCs/>
              <w:szCs w:val="24"/>
            </w:rPr>
          </w:pPr>
          <w:r>
            <w:rPr>
              <w:szCs w:val="24"/>
            </w:rPr>
            <w:t>X Europos Sąjungos fondų i</w:t>
          </w:r>
          <w:r>
            <w:rPr>
              <w:rFonts w:eastAsia="Calibri"/>
              <w:bCs/>
              <w:szCs w:val="24"/>
            </w:rPr>
            <w:t>nvesticijų programa (toliau – ESIP)</w:t>
          </w:r>
        </w:p>
        <w:p w:rsidR="00404177" w:rsidRDefault="004041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6095"/>
          </w:tblGrid>
          <w:tr w:rsidR="00404177">
            <w:tc>
              <w:tcPr>
                <w:tcW w:w="3261" w:type="dxa"/>
              </w:tcPr>
              <w:p w:rsidR="00404177" w:rsidRDefault="00862D21">
                <w:pPr>
                  <w:jc w:val="center"/>
                  <w:rPr>
                    <w:rFonts w:eastAsia="Calibri"/>
                    <w:b/>
                    <w:szCs w:val="24"/>
                  </w:rPr>
                </w:pPr>
                <w:r>
                  <w:rPr>
                    <w:rFonts w:eastAsia="Calibri"/>
                    <w:b/>
                    <w:szCs w:val="24"/>
                  </w:rPr>
                  <w:t>Aplinkos tikslai</w:t>
                </w:r>
              </w:p>
              <w:p w:rsidR="00404177" w:rsidRDefault="00862D21">
                <w:pPr>
                  <w:jc w:val="both"/>
                  <w:rPr>
                    <w:rFonts w:eastAsia="Calibri"/>
                    <w:b/>
                    <w:szCs w:val="24"/>
                  </w:rPr>
                </w:pPr>
                <w:r>
                  <w:rPr>
                    <w:rFonts w:eastAsia="Calibri"/>
                    <w:szCs w:val="24"/>
                  </w:rPr>
                  <w:t>(</w:t>
                </w:r>
                <w:r>
                  <w:rPr>
                    <w:rFonts w:eastAsia="Calibri"/>
                    <w:i/>
                    <w:szCs w:val="24"/>
                  </w:rPr>
                  <w:t>pagal 2020 m. birželio 18 d. Europos Parlamento ir Tarybos reglamentą (ES) Nr. 2020/852</w:t>
                </w:r>
                <w:r>
                  <w:rPr>
                    <w:rFonts w:eastAsia="Calibri"/>
                    <w:i/>
                    <w:szCs w:val="24"/>
                  </w:rPr>
                  <w:t xml:space="preserve"> dėl sistemos tvariam investavimui palengvinti sukūrimo, kuriuo iš dalies keičiamas Reglamentas (ES) Nr. 2019/2088)</w:t>
                </w:r>
              </w:p>
            </w:tc>
            <w:tc>
              <w:tcPr>
                <w:tcW w:w="5670" w:type="dxa"/>
              </w:tcPr>
              <w:p w:rsidR="00404177" w:rsidRDefault="00862D21">
                <w:pPr>
                  <w:jc w:val="center"/>
                  <w:rPr>
                    <w:rFonts w:eastAsia="Calibri"/>
                    <w:b/>
                    <w:szCs w:val="24"/>
                  </w:rPr>
                </w:pPr>
                <w:r>
                  <w:rPr>
                    <w:rFonts w:eastAsia="Calibri"/>
                    <w:b/>
                    <w:szCs w:val="24"/>
                  </w:rPr>
                  <w:t>Pagrindimas</w:t>
                </w:r>
              </w:p>
              <w:p w:rsidR="00404177" w:rsidRDefault="00862D21">
                <w:pPr>
                  <w:jc w:val="both"/>
                  <w:rPr>
                    <w:rFonts w:eastAsia="Calibri"/>
                    <w:b/>
                    <w:szCs w:val="24"/>
                  </w:rPr>
                </w:pPr>
                <w:r>
                  <w:rPr>
                    <w:rFonts w:eastAsia="Calibri"/>
                    <w:bCs/>
                    <w:i/>
                    <w:szCs w:val="24"/>
                  </w:rPr>
                  <w:t>(remdamiesi priemonių (kai finansavimo šaltinis EGADP) arba veiksmų (veiklų) (kai finansavimo šaltinis ESIP) vertinimo klausimyn</w:t>
                </w:r>
                <w:r>
                  <w:rPr>
                    <w:rFonts w:eastAsia="Calibri"/>
                    <w:bCs/>
                    <w:i/>
                    <w:szCs w:val="24"/>
                  </w:rPr>
                  <w:t>ais, nurodykite tik tą klausimyno vertinimo dalį, kuri aktuali finansuotinai veiklai)</w:t>
                </w:r>
              </w:p>
            </w:tc>
            <w:tc>
              <w:tcPr>
                <w:tcW w:w="6095" w:type="dxa"/>
              </w:tcPr>
              <w:p w:rsidR="00404177" w:rsidRDefault="00862D21">
                <w:pPr>
                  <w:jc w:val="center"/>
                  <w:rPr>
                    <w:rFonts w:eastAsia="Calibri"/>
                    <w:i/>
                    <w:szCs w:val="24"/>
                  </w:rPr>
                </w:pPr>
                <w:r>
                  <w:rPr>
                    <w:rFonts w:eastAsia="Calibri"/>
                    <w:b/>
                    <w:szCs w:val="24"/>
                  </w:rPr>
                  <w:t>Pagrindimo dokumentai</w:t>
                </w:r>
              </w:p>
              <w:p w:rsidR="00404177" w:rsidRDefault="00862D21">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w:t>
                </w:r>
                <w:r>
                  <w:rPr>
                    <w:rFonts w:eastAsia="Calibri"/>
                    <w:i/>
                    <w:szCs w:val="24"/>
                  </w:rPr>
                  <w:t>macija)</w:t>
                </w:r>
              </w:p>
            </w:tc>
          </w:tr>
          <w:tr w:rsidR="00404177">
            <w:tc>
              <w:tcPr>
                <w:tcW w:w="3261" w:type="dxa"/>
              </w:tcPr>
              <w:p w:rsidR="00404177" w:rsidRDefault="00862D21">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rsidR="00404177" w:rsidRDefault="00862D21">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w:t>
                </w:r>
                <w:r>
                  <w:rPr>
                    <w:rFonts w:eastAsia="Calibri"/>
                    <w:bCs/>
                    <w:iCs/>
                    <w:szCs w:val="24"/>
                  </w:rPr>
                  <w:t xml:space="preserve"> Planuojamos veiklos neturi jokio tiesioginio ar netiesioginio neigiamo poveikio šiam aplinkos tikslui.</w:t>
                </w:r>
              </w:p>
            </w:tc>
            <w:tc>
              <w:tcPr>
                <w:tcW w:w="6095" w:type="dxa"/>
              </w:tcPr>
              <w:p w:rsidR="00404177" w:rsidRDefault="00862D21">
                <w:pPr>
                  <w:jc w:val="both"/>
                  <w:rPr>
                    <w:bCs/>
                    <w:szCs w:val="24"/>
                  </w:rPr>
                </w:pPr>
                <w:r>
                  <w:rPr>
                    <w:bCs/>
                    <w:szCs w:val="24"/>
                  </w:rPr>
                  <w:t>Netaikoma, nes priemonė apima veiklas, skirtas a</w:t>
                </w:r>
                <w:r>
                  <w:rPr>
                    <w:bCs/>
                    <w:iCs/>
                    <w:szCs w:val="24"/>
                  </w:rPr>
                  <w:t>tvejo vadybos modelių išbandymui ir diegimui siekiant didinti asmens psichikos sveikatos priežiūros tęst</w:t>
                </w:r>
                <w:r>
                  <w:rPr>
                    <w:bCs/>
                    <w:iCs/>
                    <w:szCs w:val="24"/>
                  </w:rPr>
                  <w:t xml:space="preserve">inumą. Veiklos nukreiptos į </w:t>
                </w:r>
                <w:r>
                  <w:rPr>
                    <w:bCs/>
                    <w:szCs w:val="24"/>
                  </w:rPr>
                  <w:t>pacientų įsitraukimo į gydymosi režimą, užtikrinant būklės blogėjimo ir atkryčio prevenciją, didinimą.</w:t>
                </w:r>
              </w:p>
              <w:p w:rsidR="00404177" w:rsidRDefault="00404177">
                <w:pPr>
                  <w:tabs>
                    <w:tab w:val="left" w:pos="589"/>
                  </w:tabs>
                  <w:jc w:val="both"/>
                  <w:rPr>
                    <w:rFonts w:eastAsia="Calibri"/>
                    <w:iCs/>
                    <w:szCs w:val="24"/>
                  </w:rPr>
                </w:pPr>
              </w:p>
            </w:tc>
          </w:tr>
          <w:tr w:rsidR="00404177">
            <w:tc>
              <w:tcPr>
                <w:tcW w:w="3261" w:type="dxa"/>
              </w:tcPr>
              <w:p w:rsidR="00404177" w:rsidRDefault="00862D21">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670" w:type="dxa"/>
              </w:tcPr>
              <w:p w:rsidR="00404177" w:rsidRDefault="00862D21">
                <w:pPr>
                  <w:jc w:val="both"/>
                  <w:rPr>
                    <w:rFonts w:eastAsia="Calibri"/>
                    <w:bCs/>
                    <w:szCs w:val="24"/>
                  </w:rPr>
                </w:pPr>
                <w:r>
                  <w:rPr>
                    <w:bCs/>
                    <w:szCs w:val="24"/>
                  </w:rPr>
                  <w:t>Vertinama, kad planuojama priemonė neturi jokio poveikio šiam aplinkos tikslui arba nu</w:t>
                </w:r>
                <w:r>
                  <w:rPr>
                    <w:bCs/>
                    <w:szCs w:val="24"/>
                  </w:rPr>
                  <w:t xml:space="preserve">matomas jos poveikis yra nereikšmingas, t. y. neplanuojama, kad priemonė </w:t>
                </w:r>
                <w:r>
                  <w:rPr>
                    <w:szCs w:val="24"/>
                  </w:rPr>
                  <w:t>didina neigiamą dabartinio ir ateities klimato poveikį / daro neigiamą poveikį žmonėms, gamtai, turtui: priemonės veiklos neturi tiesioginio ar netiesioginio neigiamo poveikio šiam ap</w:t>
                </w:r>
                <w:r>
                  <w:rPr>
                    <w:szCs w:val="24"/>
                  </w:rPr>
                  <w:t>linkos tikslui.</w:t>
                </w:r>
              </w:p>
            </w:tc>
            <w:tc>
              <w:tcPr>
                <w:tcW w:w="6095" w:type="dxa"/>
              </w:tcPr>
              <w:p w:rsidR="00404177" w:rsidRDefault="00862D21">
                <w:pPr>
                  <w:jc w:val="both"/>
                  <w:rPr>
                    <w:bCs/>
                    <w:szCs w:val="24"/>
                  </w:rPr>
                </w:pPr>
                <w:r>
                  <w:rPr>
                    <w:bCs/>
                    <w:szCs w:val="24"/>
                  </w:rPr>
                  <w:t>Netaikoma, nes priemonė apima veiklas, skirtas a</w:t>
                </w:r>
                <w:r>
                  <w:rPr>
                    <w:bCs/>
                    <w:iCs/>
                    <w:szCs w:val="24"/>
                  </w:rPr>
                  <w:t xml:space="preserve">tvejo vadybos modelių išbandymui ir diegimui siekiant didinti asmens psichikos sveikatos priežiūros tęstinumą. Veiklos nukreiptos į </w:t>
                </w:r>
                <w:r>
                  <w:rPr>
                    <w:bCs/>
                    <w:szCs w:val="24"/>
                  </w:rPr>
                  <w:t>pacientų įsitraukimo į gydymosi režimą, užtikrinant būklės b</w:t>
                </w:r>
                <w:r>
                  <w:rPr>
                    <w:bCs/>
                    <w:szCs w:val="24"/>
                  </w:rPr>
                  <w:t>logėjimo ir atkryčio prevenciją, didinimą.</w:t>
                </w:r>
              </w:p>
              <w:p w:rsidR="00404177" w:rsidRDefault="00404177">
                <w:pPr>
                  <w:jc w:val="both"/>
                  <w:rPr>
                    <w:rFonts w:eastAsia="Calibri"/>
                    <w:b/>
                    <w:szCs w:val="24"/>
                    <w:highlight w:val="green"/>
                  </w:rPr>
                </w:pPr>
              </w:p>
            </w:tc>
          </w:tr>
          <w:tr w:rsidR="00404177">
            <w:tc>
              <w:tcPr>
                <w:tcW w:w="3261" w:type="dxa"/>
              </w:tcPr>
              <w:p w:rsidR="00404177" w:rsidRDefault="00862D21">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rsidR="00404177" w:rsidRDefault="00862D21">
                <w:pPr>
                  <w:jc w:val="both"/>
                  <w:rPr>
                    <w:rFonts w:eastAsia="Calibri"/>
                    <w:bCs/>
                    <w:szCs w:val="24"/>
                  </w:rPr>
                </w:pPr>
                <w:r>
                  <w:rPr>
                    <w:bCs/>
                    <w:szCs w:val="24"/>
                  </w:rPr>
                  <w:t>Vertinama, kad planuojama įgyvendinti priemonė neturi jokio poveikio šiam aplinkos tikslui arba numatomas jos poveikis yra nereikšmingas, t. y. nedaro tie</w:t>
                </w:r>
                <w:r>
                  <w:rPr>
                    <w:bCs/>
                    <w:szCs w:val="24"/>
                  </w:rPr>
                  <w:t>sioginio ir pirminio netiesioginio poveikio per visą gyvavimo ciklą, ir laikoma, kad ji atitinka tausaus išteklių naudojimo ir apsaugos tikslą. Nekuriama infrastruktūra, kuri galėtų turėti poveikį tausiam vandens, jūrų išteklių naudojimui.</w:t>
                </w:r>
              </w:p>
            </w:tc>
            <w:tc>
              <w:tcPr>
                <w:tcW w:w="6095" w:type="dxa"/>
              </w:tcPr>
              <w:p w:rsidR="00404177" w:rsidRDefault="00862D21">
                <w:pPr>
                  <w:jc w:val="both"/>
                  <w:rPr>
                    <w:bCs/>
                    <w:szCs w:val="24"/>
                  </w:rPr>
                </w:pPr>
                <w:r>
                  <w:rPr>
                    <w:bCs/>
                    <w:szCs w:val="24"/>
                  </w:rPr>
                  <w:t>Netaikoma, nes p</w:t>
                </w:r>
                <w:r>
                  <w:rPr>
                    <w:bCs/>
                    <w:szCs w:val="24"/>
                  </w:rPr>
                  <w:t>riemonė apima veiklas, skirtas a</w:t>
                </w:r>
                <w:r>
                  <w:rPr>
                    <w:bCs/>
                    <w:iCs/>
                    <w:szCs w:val="24"/>
                  </w:rPr>
                  <w:t xml:space="preserve">tvejo vadybos modelių išbandymui ir diegimui siekiant didinti asmens psichikos sveikatos priežiūros tęstinumą. Veiklos nukreiptos į </w:t>
                </w:r>
                <w:r>
                  <w:rPr>
                    <w:bCs/>
                    <w:szCs w:val="24"/>
                  </w:rPr>
                  <w:t>pacientų įsitraukimo į gydymosi režimą, užtikrinant būklės blogėjimo ir atkryčio prevenciją,</w:t>
                </w:r>
                <w:r>
                  <w:rPr>
                    <w:bCs/>
                    <w:szCs w:val="24"/>
                  </w:rPr>
                  <w:t xml:space="preserve"> didinimą.</w:t>
                </w:r>
              </w:p>
              <w:p w:rsidR="00404177" w:rsidRDefault="00404177">
                <w:pPr>
                  <w:jc w:val="both"/>
                  <w:rPr>
                    <w:rFonts w:eastAsia="Calibri"/>
                    <w:bCs/>
                    <w:szCs w:val="24"/>
                    <w:highlight w:val="green"/>
                  </w:rPr>
                </w:pPr>
              </w:p>
            </w:tc>
          </w:tr>
          <w:tr w:rsidR="00404177">
            <w:tc>
              <w:tcPr>
                <w:tcW w:w="3261" w:type="dxa"/>
              </w:tcPr>
              <w:p w:rsidR="00404177" w:rsidRDefault="00862D21">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rsidR="00404177" w:rsidRDefault="00862D21">
                <w:pPr>
                  <w:jc w:val="both"/>
                  <w:rPr>
                    <w:bCs/>
                    <w:szCs w:val="24"/>
                  </w:rPr>
                </w:pPr>
                <w:r>
                  <w:rPr>
                    <w:bCs/>
                    <w:szCs w:val="24"/>
                  </w:rPr>
                  <w:t xml:space="preserve">Vertinama, kad planuojama įgyvendinti  priemonė neturi jokio poveikio šiam aplinkos tikslui arba numatomas jos poveikis yra nereikšmingas, nes įgyvendinant reformas ir investicijas nenumatoma kurti infrastruktūros, kuri </w:t>
                </w:r>
                <w:r>
                  <w:rPr>
                    <w:bCs/>
                    <w:szCs w:val="24"/>
                    <w:shd w:val="clear" w:color="auto" w:fill="FFFFFF"/>
                  </w:rPr>
                  <w:t>daro žalą žiedinei ekonomikai</w:t>
                </w:r>
                <w:r>
                  <w:rPr>
                    <w:bCs/>
                    <w:szCs w:val="24"/>
                  </w:rPr>
                  <w:t xml:space="preserve">, </w:t>
                </w:r>
                <w:r>
                  <w:rPr>
                    <w:bCs/>
                    <w:szCs w:val="24"/>
                  </w:rPr>
                  <w:t>įskaitant atliekų prevenciją ir perdirbimą: veiklos neturi jokio tiesioginio ar netiesioginio neigiamo poveikio šiam aplinkos tikslui.</w:t>
                </w:r>
              </w:p>
            </w:tc>
            <w:tc>
              <w:tcPr>
                <w:tcW w:w="6095" w:type="dxa"/>
              </w:tcPr>
              <w:p w:rsidR="00404177" w:rsidRDefault="00862D21">
                <w:pPr>
                  <w:jc w:val="both"/>
                  <w:rPr>
                    <w:rFonts w:eastAsia="Calibri"/>
                    <w:bCs/>
                    <w:szCs w:val="24"/>
                  </w:rPr>
                </w:pPr>
                <w:r>
                  <w:rPr>
                    <w:rFonts w:eastAsia="Calibri"/>
                    <w:bCs/>
                    <w:szCs w:val="24"/>
                  </w:rPr>
                  <w:t>Netaikoma, nes priemonė apima veiklas, skirtas a</w:t>
                </w:r>
                <w:r>
                  <w:rPr>
                    <w:rFonts w:eastAsia="Calibri"/>
                    <w:bCs/>
                    <w:iCs/>
                    <w:szCs w:val="24"/>
                  </w:rPr>
                  <w:t>tvejo vadybos modelių išbandymui ir diegimui siekiant didinti asmens psic</w:t>
                </w:r>
                <w:r>
                  <w:rPr>
                    <w:rFonts w:eastAsia="Calibri"/>
                    <w:bCs/>
                    <w:iCs/>
                    <w:szCs w:val="24"/>
                  </w:rPr>
                  <w:t xml:space="preserve">hikos sveikatos priežiūros tęstinumą. Veiklos nukreiptos į </w:t>
                </w:r>
                <w:r>
                  <w:rPr>
                    <w:rFonts w:eastAsia="Calibri"/>
                    <w:bCs/>
                    <w:szCs w:val="24"/>
                  </w:rPr>
                  <w:t>pacientų įsitraukimo į gydymosi režimą, užtikrinant būklės blogėjimo ir atkryčio prevenciją, didinimą.</w:t>
                </w:r>
              </w:p>
              <w:p w:rsidR="00404177" w:rsidRDefault="00404177">
                <w:pPr>
                  <w:jc w:val="both"/>
                  <w:rPr>
                    <w:rFonts w:eastAsia="Calibri"/>
                    <w:bCs/>
                    <w:szCs w:val="24"/>
                    <w:highlight w:val="green"/>
                  </w:rPr>
                </w:pPr>
              </w:p>
            </w:tc>
          </w:tr>
          <w:tr w:rsidR="00404177">
            <w:tc>
              <w:tcPr>
                <w:tcW w:w="3261" w:type="dxa"/>
              </w:tcPr>
              <w:p w:rsidR="00404177" w:rsidRDefault="00862D21">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rsidR="00404177" w:rsidRDefault="00862D21">
                <w:pPr>
                  <w:jc w:val="both"/>
                  <w:rPr>
                    <w:rFonts w:eastAsia="Calibri"/>
                    <w:bCs/>
                    <w:szCs w:val="24"/>
                  </w:rPr>
                </w:pPr>
                <w:r>
                  <w:rPr>
                    <w:bCs/>
                    <w:szCs w:val="24"/>
                  </w:rPr>
                  <w:t>Vertinama, kad planuojama įgyvendinti</w:t>
                </w:r>
                <w:r>
                  <w:rPr>
                    <w:bCs/>
                    <w:szCs w:val="24"/>
                  </w:rPr>
                  <w:t xml:space="preserve"> priemonė neturi jokio poveikio šiam aplinkos tikslui arba numatomas jos poveikis yra nereikšmingas, t. y. nedaro tiesioginio ir pirminio netiesioginio poveikio per visą gyvavimo ciklą, ir laikoma, kad ji atitinka oro, vandens ar žemės taršos prevencijos i</w:t>
                </w:r>
                <w:r>
                  <w:rPr>
                    <w:bCs/>
                    <w:szCs w:val="24"/>
                  </w:rPr>
                  <w:t xml:space="preserve">r kontrolės tikslą: įgyvendinant priemonę nenumatoma kurti infrastruktūros, kuri turėtų įtakos ženkliai oro, vandens ir dirvožemio taršai susidaryti. </w:t>
                </w:r>
              </w:p>
            </w:tc>
            <w:tc>
              <w:tcPr>
                <w:tcW w:w="6095" w:type="dxa"/>
              </w:tcPr>
              <w:p w:rsidR="00404177" w:rsidRDefault="00862D21">
                <w:pPr>
                  <w:jc w:val="both"/>
                  <w:rPr>
                    <w:bCs/>
                    <w:szCs w:val="24"/>
                  </w:rPr>
                </w:pPr>
                <w:r>
                  <w:rPr>
                    <w:bCs/>
                    <w:szCs w:val="24"/>
                  </w:rPr>
                  <w:t>Netaikoma, nes priemonė apima veiklas, skirtas a</w:t>
                </w:r>
                <w:r>
                  <w:rPr>
                    <w:bCs/>
                    <w:iCs/>
                    <w:szCs w:val="24"/>
                  </w:rPr>
                  <w:t>tvejo vadybos modelių išbandymui ir diegimui siekiant did</w:t>
                </w:r>
                <w:r>
                  <w:rPr>
                    <w:bCs/>
                    <w:iCs/>
                    <w:szCs w:val="24"/>
                  </w:rPr>
                  <w:t xml:space="preserve">inti asmens psichikos sveikatos priežiūros tęstinumą. Veiklos nukreiptos į </w:t>
                </w:r>
                <w:r>
                  <w:rPr>
                    <w:bCs/>
                    <w:szCs w:val="24"/>
                  </w:rPr>
                  <w:t>pacientų įsitraukimo į gydymosi režimą, užtikrinant būklės blogėjimo ir atkryčio prevenciją, didinimą.</w:t>
                </w:r>
              </w:p>
              <w:p w:rsidR="00404177" w:rsidRDefault="00404177">
                <w:pPr>
                  <w:jc w:val="both"/>
                  <w:rPr>
                    <w:rFonts w:eastAsia="Calibri"/>
                    <w:szCs w:val="24"/>
                    <w:highlight w:val="green"/>
                  </w:rPr>
                </w:pPr>
              </w:p>
            </w:tc>
          </w:tr>
          <w:tr w:rsidR="00404177">
            <w:tc>
              <w:tcPr>
                <w:tcW w:w="3261" w:type="dxa"/>
              </w:tcPr>
              <w:p w:rsidR="00404177" w:rsidRDefault="00862D21">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rsidR="00404177" w:rsidRDefault="00862D21">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ši priemonė atit</w:t>
                </w:r>
                <w:r>
                  <w:rPr>
                    <w:bCs/>
                    <w:szCs w:val="24"/>
                  </w:rPr>
                  <w: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6095" w:type="dxa"/>
              </w:tcPr>
              <w:p w:rsidR="00404177" w:rsidRDefault="00862D21">
                <w:pPr>
                  <w:jc w:val="both"/>
                  <w:rPr>
                    <w:bCs/>
                    <w:szCs w:val="24"/>
                  </w:rPr>
                </w:pPr>
                <w:r>
                  <w:rPr>
                    <w:bCs/>
                    <w:szCs w:val="24"/>
                  </w:rPr>
                  <w:t>Netaikoma, nes</w:t>
                </w:r>
                <w:r>
                  <w:rPr>
                    <w:bCs/>
                    <w:szCs w:val="24"/>
                  </w:rPr>
                  <w:t xml:space="preserve"> priemonė apima veiklas, skirtas a</w:t>
                </w:r>
                <w:r>
                  <w:rPr>
                    <w:bCs/>
                    <w:iCs/>
                    <w:szCs w:val="24"/>
                  </w:rPr>
                  <w:t xml:space="preserve">tvejo vadybos modelių išbandymui ir diegimui siekiant didinti asmens psichikos sveikatos priežiūros tęstinumą. Veiklos nukreiptos į </w:t>
                </w:r>
                <w:r>
                  <w:rPr>
                    <w:bCs/>
                    <w:szCs w:val="24"/>
                  </w:rPr>
                  <w:t>pacientų įsitraukimo į gydymosi režimą, užtikrinant būklės blogėjimo ir atkryčio prevencij</w:t>
                </w:r>
                <w:r>
                  <w:rPr>
                    <w:bCs/>
                    <w:szCs w:val="24"/>
                  </w:rPr>
                  <w:t>ą, didinimą.</w:t>
                </w:r>
              </w:p>
              <w:p w:rsidR="00404177" w:rsidRDefault="00404177">
                <w:pPr>
                  <w:jc w:val="both"/>
                  <w:rPr>
                    <w:rFonts w:eastAsia="Calibri"/>
                    <w:szCs w:val="24"/>
                    <w:highlight w:val="green"/>
                  </w:rPr>
                </w:pPr>
              </w:p>
            </w:tc>
          </w:tr>
        </w:tbl>
        <w:p w:rsidR="00404177" w:rsidRDefault="00862D21">
          <w:pPr>
            <w:spacing w:line="276" w:lineRule="auto"/>
            <w:rPr>
              <w:sz w:val="2"/>
              <w:szCs w:val="2"/>
            </w:rPr>
          </w:pPr>
        </w:p>
      </w:sdtContent>
    </w:sdt>
    <w:sectPr w:rsidR="00404177">
      <w:pgSz w:w="16838" w:h="11906" w:orient="landscape" w:code="9"/>
      <w:pgMar w:top="992" w:right="536" w:bottom="1134" w:left="1418" w:header="567" w:footer="567" w:gutter="0"/>
      <w:pgNumType w:start="2"/>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4177" w:rsidRDefault="00862D21">
      <w:pPr>
        <w:rPr>
          <w:sz w:val="22"/>
          <w:szCs w:val="22"/>
        </w:rPr>
      </w:pPr>
      <w:r>
        <w:rPr>
          <w:sz w:val="22"/>
          <w:szCs w:val="22"/>
        </w:rPr>
        <w:separator/>
      </w:r>
    </w:p>
  </w:endnote>
  <w:endnote w:type="continuationSeparator" w:id="0">
    <w:p w:rsidR="00404177" w:rsidRDefault="00862D21">
      <w:pPr>
        <w:rPr>
          <w:sz w:val="22"/>
          <w:szCs w:val="22"/>
        </w:rPr>
      </w:pPr>
      <w:r>
        <w:rPr>
          <w:sz w:val="22"/>
          <w:szCs w:val="22"/>
        </w:rPr>
        <w:continuationSeparator/>
      </w:r>
    </w:p>
  </w:endnote>
  <w:endnote w:type="continuationNotice" w:id="1">
    <w:p w:rsidR="00404177" w:rsidRDefault="00404177">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4177" w:rsidRDefault="00862D21">
      <w:pPr>
        <w:rPr>
          <w:sz w:val="22"/>
          <w:szCs w:val="22"/>
        </w:rPr>
      </w:pPr>
      <w:r>
        <w:rPr>
          <w:sz w:val="22"/>
          <w:szCs w:val="22"/>
        </w:rPr>
        <w:separator/>
      </w:r>
    </w:p>
  </w:footnote>
  <w:footnote w:type="continuationSeparator" w:id="0">
    <w:p w:rsidR="00404177" w:rsidRDefault="00862D21">
      <w:pPr>
        <w:rPr>
          <w:sz w:val="22"/>
          <w:szCs w:val="22"/>
        </w:rPr>
      </w:pPr>
      <w:r>
        <w:rPr>
          <w:sz w:val="22"/>
          <w:szCs w:val="22"/>
        </w:rPr>
        <w:continuationSeparator/>
      </w:r>
    </w:p>
  </w:footnote>
  <w:footnote w:type="continuationNotice" w:id="1">
    <w:p w:rsidR="00404177" w:rsidRDefault="00404177">
      <w:pPr>
        <w:rPr>
          <w:sz w:val="22"/>
          <w:szCs w:val="22"/>
        </w:rPr>
      </w:pPr>
    </w:p>
  </w:footnote>
  <w:footnote w:id="2">
    <w:p w:rsidR="00404177" w:rsidRDefault="00862D21">
      <w:pPr>
        <w:rPr>
          <w:sz w:val="20"/>
        </w:rPr>
      </w:pPr>
      <w:r>
        <w:rPr>
          <w:color w:val="FFFFFF"/>
          <w:sz w:val="20"/>
          <w:vertAlign w:val="superscript"/>
        </w:rPr>
        <w:footnoteRef/>
      </w:r>
      <w:r>
        <w:rPr>
          <w:color w:val="FFFFFF"/>
          <w:sz w:val="2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862D2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rsidR="00404177" w:rsidRDefault="00404177">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986"/>
        <w:tab w:val="right" w:pos="9972"/>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404177">
    <w:pPr>
      <w:tabs>
        <w:tab w:val="center" w:pos="4819"/>
        <w:tab w:val="right" w:pos="9638"/>
      </w:tab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177" w:rsidRDefault="00862D21">
    <w:pPr>
      <w:tabs>
        <w:tab w:val="center" w:pos="4819"/>
        <w:tab w:val="right" w:pos="9638"/>
      </w:tabs>
      <w:jc w:val="center"/>
      <w:rPr>
        <w:sz w:val="22"/>
        <w:szCs w:val="22"/>
      </w:rPr>
    </w:pPr>
    <w:r>
      <w:rPr>
        <w:szCs w:val="22"/>
      </w:rPr>
      <w:t>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04177"/>
    <w:rsid w:val="00862D21"/>
    <w:rsid w:val="00A361B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8B0D9D1C-A041-4784-BFAC-F40989B2E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62D2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431391124">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5.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E3ACDDD-EBAE-4CA3-B6CF-E1F59BE77961}"/>
      </w:docPartPr>
      <w:docPartBody>
        <w:p w:rsidR="00000000" w:rsidRDefault="00EA4A90">
          <w:r w:rsidRPr="000F5A9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4A90"/>
    <w:rsid w:val="00EA4A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A4A9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11" Abbr="11 pr." Title="2022–2030 METŲ SVEIKATOS PRIEŽIŪROS KOKYBĖS IR EFEKTYVUMO DIDINIMO PLĖTROS PROGRAMOS PAŽANGOS PRIEMONĖS NR. 11-002-02-11-01 „GERINTI SVEIKATOS PRIEŽIŪROS PASLAUGŲ KOKYBĘ IR PRIEINAMUMĄ“ PROJEKTŲ FINANSAVIMO SĄLYGŲ APRAŠAS NR. 11" DocPartId="876bbe15aec441569c03fd8100c670da" PartId="ab2d9f1e154e48e2b1d2703086ac4ac9">
    <Part Type="pabaiga" DocPartId="ca557de597d3459c8bdfef076aa33f39" PartId="877bd7060b23429d8e364c1cbbe001d2"/>
  </Part>
  <Part Type="priedas" Nr="1" Abbr="1 pr." Title="GYVENIMO KOKYBĖS VERTINIMO KLAUSIMYNAS (MHQoL-7D)" DocPartId="adb3a1891ba64b4ca7a242a88f790029" PartId="562ad7e7fe264351b50daf73f7414664"/>
  <Part Type="priedas" Nr="2" Abbr="2 pr." Title="GYVENIMO KOKYBĖS VERTINIMO KLAUSIMYNO (MHQoL-7D) ĮVERČIŲ REIKŠMĖS" DocPartId="7c7b24eac86b454fb0b7c5992bca4af0" PartId="3ddf800d6e7d40b68ba0e0d952438c68">
    <Part Type="pabaiga" DocPartId="16720ef054be464fa587f6ad3d0f614a" PartId="7157c62a53984f53870533954f33673a"/>
  </Part>
  <Part Type="priedas" Nr="3" Abbr="3 pr." Title="PROJEKTO (ĮSKAITANT JUNGTINĮ PROJEKTĄ) ATITIKTIES REIKŠMINGOS ŽALOS NEDARYMO HORIZONTALIAJAM PRINCIPUI VERTINIMO REIKALAVIMŲ APRAŠAS" DocPartId="b64359a3dbf6444c932ebf61db68a1e2" PartId="df294070e8f048a69adb09f85d16fc5b"/>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DA2B33B9-2F15-49A7-BF20-CB69BF184F0A}">
  <ds:schemaRefs>
    <ds:schemaRef ds:uri="http://lrs.lt/TAIS/DocParts"/>
  </ds:schemaRefs>
</ds:datastoreItem>
</file>

<file path=customXml/itemProps5.xml><?xml version="1.0" encoding="utf-8"?>
<ds:datastoreItem xmlns:ds="http://schemas.openxmlformats.org/officeDocument/2006/customXml" ds:itemID="{96961076-317E-4670-A582-962454D27F62}">
  <ds:schemaRefs>
    <ds:schemaRef ds:uri="http://schemas.openxmlformats.org/officeDocument/2006/bibliography"/>
  </ds:schemaRefs>
</ds:datastoreItem>
</file>

<file path=customXml/itemProps6.xml><?xml version="1.0" encoding="utf-8"?>
<ds:datastoreItem xmlns:ds="http://schemas.openxmlformats.org/officeDocument/2006/customXml" ds:itemID="{66D85D1D-8CB9-402B-97F3-DBE57C422D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24114</Words>
  <Characters>13746</Characters>
  <Application>Microsoft Office Word</Application>
  <DocSecurity>0</DocSecurity>
  <Lines>114</Lines>
  <Paragraphs>75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37785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TAMALIŪNIENĖ Vilija</cp:lastModifiedBy>
  <cp:revision>3</cp:revision>
  <dcterms:created xsi:type="dcterms:W3CDTF">2024-05-20T05:05:00Z</dcterms:created>
  <dcterms:modified xsi:type="dcterms:W3CDTF">2024-05-20T07:47:00Z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