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0 pr."/>
        <w:tag w:val="part_ae13ba944d104f18938d88f4d958ee64"/>
        <w:id w:val="-529491345"/>
        <w:lock w:val="sdtLocked"/>
      </w:sdtPr>
      <w:sdtEndPr/>
      <w:sdtContent>
        <w:p w:rsidR="00632736" w:rsidRDefault="00632736">
          <w:pPr>
            <w:tabs>
              <w:tab w:val="center" w:pos="4819"/>
              <w:tab w:val="right" w:pos="9638"/>
            </w:tabs>
          </w:pPr>
        </w:p>
        <w:p w:rsidR="00632736" w:rsidRDefault="00632736">
          <w:pPr>
            <w:tabs>
              <w:tab w:val="center" w:pos="4819"/>
              <w:tab w:val="right" w:pos="9638"/>
            </w:tabs>
            <w:rPr>
              <w:lang w:val="en-US"/>
            </w:rPr>
          </w:pPr>
        </w:p>
        <w:p w:rsidR="00632736" w:rsidRDefault="00632736">
          <w:pPr>
            <w:tabs>
              <w:tab w:val="center" w:pos="4819"/>
              <w:tab w:val="right" w:pos="9638"/>
            </w:tabs>
          </w:pPr>
        </w:p>
        <w:p w:rsidR="00632736" w:rsidRDefault="006B6AC3">
          <w:pPr>
            <w:ind w:left="10065"/>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w:t>
          </w:r>
          <w:r>
            <w:rPr>
              <w:szCs w:val="24"/>
            </w:rPr>
            <w:t xml:space="preserve">rieinamumą“ aprašo </w:t>
          </w:r>
        </w:p>
        <w:p w:rsidR="00632736" w:rsidRDefault="006B6AC3">
          <w:pPr>
            <w:ind w:left="9639" w:firstLine="426"/>
            <w:jc w:val="both"/>
            <w:rPr>
              <w:szCs w:val="24"/>
            </w:rPr>
          </w:pPr>
          <w:sdt>
            <w:sdtPr>
              <w:alias w:val="Numeris"/>
              <w:tag w:val="nr_ae13ba944d104f18938d88f4d958ee64"/>
              <w:id w:val="1679228298"/>
              <w:lock w:val="sdtLocked"/>
            </w:sdtPr>
            <w:sdtEndPr/>
            <w:sdtContent>
              <w:r>
                <w:rPr>
                  <w:szCs w:val="24"/>
                </w:rPr>
                <w:t>10</w:t>
              </w:r>
            </w:sdtContent>
          </w:sdt>
          <w:r>
            <w:rPr>
              <w:szCs w:val="24"/>
            </w:rPr>
            <w:t xml:space="preserve"> priedas</w:t>
          </w:r>
        </w:p>
        <w:p w:rsidR="00632736" w:rsidRDefault="00632736">
          <w:pPr>
            <w:jc w:val="center"/>
            <w:rPr>
              <w:i/>
              <w:szCs w:val="24"/>
            </w:rPr>
          </w:pPr>
        </w:p>
        <w:p w:rsidR="00632736" w:rsidRDefault="00632736">
          <w:pPr>
            <w:jc w:val="center"/>
            <w:rPr>
              <w:i/>
              <w:szCs w:val="24"/>
            </w:rPr>
          </w:pPr>
        </w:p>
        <w:p w:rsidR="00632736" w:rsidRDefault="006B6AC3">
          <w:pPr>
            <w:ind w:firstLine="62"/>
            <w:jc w:val="center"/>
            <w:rPr>
              <w:szCs w:val="24"/>
            </w:rPr>
          </w:pPr>
          <w:sdt>
            <w:sdtPr>
              <w:alias w:val="Pavadinimas"/>
              <w:tag w:val="title_ae13ba944d104f18938d88f4d958ee64"/>
              <w:id w:val="128830093"/>
              <w:lock w:val="sdtLocked"/>
            </w:sdtPr>
            <w:sdtEndPr/>
            <w:sdtContent>
              <w:r>
                <w:rPr>
                  <w:b/>
                  <w:szCs w:val="24"/>
                </w:rPr>
                <w:t xml:space="preserve">2022–2030 METŲ </w:t>
              </w:r>
              <w:r>
                <w:rPr>
                  <w:b/>
                  <w:bCs/>
                  <w:szCs w:val="24"/>
                </w:rPr>
                <w:t>SVEIKATOS PRIEŽIŪROS KOKYBĖS IR EFEKTYVUMO DIDINIMO PLĖTROS PROGRAMOS PAŽANGOS PRIEMONĖS NR. 11-002-02-11-01 „GERINTI SVEIKATOS PRIEŽIŪROS PASLAUGŲ KOKYBĘ IR PRIEINAMUMĄ“ PROJEKTŲ FINANSAVIMO SĄLYGŲ APRAŠAS</w:t>
              </w:r>
              <w:r>
                <w:rPr>
                  <w:b/>
                  <w:bCs/>
                  <w:szCs w:val="24"/>
                </w:rPr>
                <w:t xml:space="preserve"> NR. 10</w:t>
              </w:r>
            </w:sdtContent>
          </w:sdt>
        </w:p>
        <w:p w:rsidR="00632736" w:rsidRDefault="00632736">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559"/>
            <w:gridCol w:w="993"/>
            <w:gridCol w:w="850"/>
            <w:gridCol w:w="992"/>
            <w:gridCol w:w="1134"/>
            <w:gridCol w:w="1174"/>
            <w:gridCol w:w="1080"/>
            <w:gridCol w:w="1344"/>
            <w:gridCol w:w="1051"/>
            <w:gridCol w:w="1132"/>
            <w:gridCol w:w="859"/>
            <w:gridCol w:w="1149"/>
          </w:tblGrid>
          <w:tr w:rsidR="00632736">
            <w:tc>
              <w:tcPr>
                <w:tcW w:w="15155" w:type="dxa"/>
                <w:gridSpan w:val="13"/>
                <w:vAlign w:val="center"/>
              </w:tcPr>
              <w:p w:rsidR="00632736" w:rsidRDefault="006B6AC3">
                <w:pPr>
                  <w:jc w:val="center"/>
                  <w:rPr>
                    <w:b/>
                    <w:sz w:val="22"/>
                    <w:szCs w:val="22"/>
                  </w:rPr>
                </w:pPr>
                <w:r>
                  <w:rPr>
                    <w:b/>
                    <w:sz w:val="22"/>
                    <w:szCs w:val="22"/>
                  </w:rPr>
                  <w:t>VEIKLOS AR POVEIKLĖS, KURIOMS NUSTATOMOS PROJEKTŲ FINANSAVIMO SĄLYGOS</w:t>
                </w:r>
              </w:p>
            </w:tc>
          </w:tr>
          <w:tr w:rsidR="00632736">
            <w:tc>
              <w:tcPr>
                <w:tcW w:w="1838" w:type="dxa"/>
                <w:vAlign w:val="center"/>
              </w:tcPr>
              <w:p w:rsidR="00632736" w:rsidRDefault="006B6AC3">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559" w:type="dxa"/>
                <w:vAlign w:val="center"/>
              </w:tcPr>
              <w:p w:rsidR="00632736" w:rsidRDefault="006B6AC3">
                <w:pPr>
                  <w:jc w:val="center"/>
                  <w:rPr>
                    <w:b/>
                    <w:sz w:val="20"/>
                  </w:rPr>
                </w:pPr>
                <w:r>
                  <w:rPr>
                    <w:b/>
                    <w:sz w:val="20"/>
                  </w:rPr>
                  <w:t>Finansavimo šaltinis</w:t>
                </w:r>
              </w:p>
            </w:tc>
            <w:tc>
              <w:tcPr>
                <w:tcW w:w="993" w:type="dxa"/>
                <w:vAlign w:val="center"/>
              </w:tcPr>
              <w:p w:rsidR="00632736" w:rsidRDefault="006B6AC3">
                <w:pPr>
                  <w:jc w:val="center"/>
                  <w:rPr>
                    <w:b/>
                    <w:sz w:val="20"/>
                  </w:rPr>
                </w:pPr>
                <w:proofErr w:type="spellStart"/>
                <w:r>
                  <w:rPr>
                    <w:b/>
                    <w:bCs/>
                    <w:sz w:val="20"/>
                  </w:rPr>
                  <w:t>Priori</w:t>
                </w:r>
                <w:proofErr w:type="spellEnd"/>
                <w:r>
                  <w:rPr>
                    <w:b/>
                    <w:bCs/>
                    <w:sz w:val="20"/>
                  </w:rPr>
                  <w:t xml:space="preserve">-tetas ar </w:t>
                </w:r>
                <w:proofErr w:type="spellStart"/>
                <w:r>
                  <w:rPr>
                    <w:b/>
                    <w:bCs/>
                    <w:sz w:val="20"/>
                  </w:rPr>
                  <w:t>kompo-nentas</w:t>
                </w:r>
                <w:proofErr w:type="spellEnd"/>
              </w:p>
            </w:tc>
            <w:tc>
              <w:tcPr>
                <w:tcW w:w="850" w:type="dxa"/>
                <w:vAlign w:val="center"/>
              </w:tcPr>
              <w:p w:rsidR="00632736" w:rsidRDefault="006B6AC3">
                <w:pPr>
                  <w:jc w:val="center"/>
                  <w:rPr>
                    <w:b/>
                    <w:sz w:val="20"/>
                  </w:rPr>
                </w:pPr>
                <w:proofErr w:type="spellStart"/>
                <w:r>
                  <w:rPr>
                    <w:b/>
                    <w:bCs/>
                    <w:sz w:val="20"/>
                  </w:rPr>
                  <w:t>Užda</w:t>
                </w:r>
                <w:proofErr w:type="spellEnd"/>
                <w:r>
                  <w:rPr>
                    <w:b/>
                    <w:bCs/>
                    <w:sz w:val="20"/>
                  </w:rPr>
                  <w:t>-vinys ar prie-</w:t>
                </w:r>
                <w:proofErr w:type="spellStart"/>
                <w:r>
                  <w:rPr>
                    <w:b/>
                    <w:bCs/>
                    <w:sz w:val="20"/>
                  </w:rPr>
                  <w:t>monė</w:t>
                </w:r>
                <w:proofErr w:type="spellEnd"/>
              </w:p>
            </w:tc>
            <w:tc>
              <w:tcPr>
                <w:tcW w:w="992" w:type="dxa"/>
                <w:vAlign w:val="center"/>
              </w:tcPr>
              <w:p w:rsidR="00632736" w:rsidRDefault="006B6AC3">
                <w:pPr>
                  <w:jc w:val="center"/>
                  <w:rPr>
                    <w:b/>
                    <w:sz w:val="20"/>
                  </w:rPr>
                </w:pPr>
                <w:r>
                  <w:rPr>
                    <w:b/>
                    <w:bCs/>
                    <w:sz w:val="20"/>
                  </w:rPr>
                  <w:t xml:space="preserve">Veikla ar </w:t>
                </w:r>
                <w:proofErr w:type="spellStart"/>
                <w:r>
                  <w:rPr>
                    <w:b/>
                    <w:bCs/>
                    <w:sz w:val="20"/>
                  </w:rPr>
                  <w:t>paprie-monė</w:t>
                </w:r>
                <w:proofErr w:type="spellEnd"/>
              </w:p>
            </w:tc>
            <w:tc>
              <w:tcPr>
                <w:tcW w:w="1134" w:type="dxa"/>
                <w:vAlign w:val="center"/>
              </w:tcPr>
              <w:p w:rsidR="00632736" w:rsidRDefault="006B6AC3">
                <w:pPr>
                  <w:jc w:val="center"/>
                  <w:rPr>
                    <w:b/>
                    <w:sz w:val="20"/>
                  </w:rPr>
                </w:pPr>
                <w:proofErr w:type="spellStart"/>
                <w:r>
                  <w:rPr>
                    <w:b/>
                    <w:sz w:val="20"/>
                  </w:rPr>
                  <w:t>Interven-cinės</w:t>
                </w:r>
                <w:proofErr w:type="spellEnd"/>
                <w:r>
                  <w:rPr>
                    <w:b/>
                    <w:sz w:val="20"/>
                  </w:rPr>
                  <w:t xml:space="preserve"> priemonės kodas</w:t>
                </w:r>
              </w:p>
            </w:tc>
            <w:tc>
              <w:tcPr>
                <w:tcW w:w="1174" w:type="dxa"/>
                <w:vAlign w:val="center"/>
              </w:tcPr>
              <w:p w:rsidR="00632736" w:rsidRDefault="006B6AC3">
                <w:pPr>
                  <w:jc w:val="center"/>
                  <w:rPr>
                    <w:b/>
                    <w:bCs/>
                    <w:sz w:val="20"/>
                  </w:rPr>
                </w:pPr>
                <w:r>
                  <w:rPr>
                    <w:b/>
                    <w:sz w:val="20"/>
                  </w:rPr>
                  <w:t xml:space="preserve">Regionas, </w:t>
                </w:r>
                <w:r>
                  <w:rPr>
                    <w:b/>
                    <w:sz w:val="20"/>
                  </w:rPr>
                  <w:t>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1080" w:type="dxa"/>
                <w:vAlign w:val="center"/>
              </w:tcPr>
              <w:p w:rsidR="00632736" w:rsidRDefault="006B6AC3">
                <w:pPr>
                  <w:jc w:val="center"/>
                  <w:rPr>
                    <w:b/>
                    <w:sz w:val="20"/>
                  </w:rPr>
                </w:pPr>
                <w:r>
                  <w:rPr>
                    <w:b/>
                    <w:bCs/>
                    <w:sz w:val="20"/>
                  </w:rPr>
                  <w:t>Paramos formos kodas</w:t>
                </w:r>
              </w:p>
            </w:tc>
            <w:tc>
              <w:tcPr>
                <w:tcW w:w="1344" w:type="dxa"/>
                <w:vAlign w:val="center"/>
              </w:tcPr>
              <w:p w:rsidR="00632736" w:rsidRDefault="006B6AC3">
                <w:pPr>
                  <w:jc w:val="center"/>
                  <w:rPr>
                    <w:b/>
                    <w:sz w:val="20"/>
                  </w:rPr>
                </w:pPr>
                <w:r>
                  <w:rPr>
                    <w:b/>
                    <w:bCs/>
                    <w:sz w:val="20"/>
                  </w:rPr>
                  <w:t>Pagrindinės teritorinės srities kodas (-ai)</w:t>
                </w:r>
              </w:p>
            </w:tc>
            <w:tc>
              <w:tcPr>
                <w:tcW w:w="1051" w:type="dxa"/>
                <w:vAlign w:val="center"/>
              </w:tcPr>
              <w:p w:rsidR="00632736" w:rsidRDefault="006B6AC3">
                <w:pPr>
                  <w:jc w:val="center"/>
                  <w:rPr>
                    <w:b/>
                    <w:bCs/>
                    <w:sz w:val="20"/>
                  </w:rPr>
                </w:pPr>
                <w:proofErr w:type="spellStart"/>
                <w:r>
                  <w:rPr>
                    <w:b/>
                    <w:bCs/>
                    <w:sz w:val="20"/>
                  </w:rPr>
                  <w:t>Ekono</w:t>
                </w:r>
                <w:proofErr w:type="spellEnd"/>
                <w:r>
                  <w:rPr>
                    <w:b/>
                    <w:bCs/>
                    <w:sz w:val="20"/>
                  </w:rPr>
                  <w:t xml:space="preserve">-minės veiklos kodas </w:t>
                </w:r>
              </w:p>
              <w:p w:rsidR="00632736" w:rsidRDefault="006B6AC3">
                <w:pPr>
                  <w:jc w:val="center"/>
                  <w:rPr>
                    <w:b/>
                    <w:sz w:val="20"/>
                  </w:rPr>
                </w:pPr>
                <w:r>
                  <w:rPr>
                    <w:b/>
                    <w:bCs/>
                    <w:sz w:val="20"/>
                  </w:rPr>
                  <w:t>(-ai)</w:t>
                </w:r>
              </w:p>
            </w:tc>
            <w:tc>
              <w:tcPr>
                <w:tcW w:w="1132" w:type="dxa"/>
                <w:vAlign w:val="center"/>
              </w:tcPr>
              <w:p w:rsidR="00632736" w:rsidRDefault="006B6AC3">
                <w:pPr>
                  <w:jc w:val="center"/>
                  <w:rPr>
                    <w:b/>
                    <w:bCs/>
                    <w:sz w:val="20"/>
                  </w:rPr>
                </w:pPr>
                <w:r>
                  <w:rPr>
                    <w:b/>
                    <w:bCs/>
                    <w:sz w:val="20"/>
                  </w:rPr>
                  <w:t>„Europos socialinio fondo +“ (toliau – ESF+) antrinių temų kodai</w:t>
                </w:r>
              </w:p>
            </w:tc>
            <w:tc>
              <w:tcPr>
                <w:tcW w:w="859" w:type="dxa"/>
                <w:vAlign w:val="center"/>
              </w:tcPr>
              <w:p w:rsidR="00632736" w:rsidRDefault="006B6AC3">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rsidR="00632736" w:rsidRDefault="006B6AC3">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632736" w:rsidRDefault="006B6AC3">
                <w:pPr>
                  <w:jc w:val="center"/>
                  <w:rPr>
                    <w:b/>
                    <w:bCs/>
                    <w:sz w:val="20"/>
                  </w:rPr>
                </w:pPr>
                <w:r>
                  <w:rPr>
                    <w:b/>
                    <w:sz w:val="20"/>
                  </w:rPr>
                  <w:t>(Taip / Ne)</w:t>
                </w:r>
              </w:p>
            </w:tc>
          </w:tr>
          <w:tr w:rsidR="00632736">
            <w:trPr>
              <w:trHeight w:val="278"/>
            </w:trPr>
            <w:tc>
              <w:tcPr>
                <w:tcW w:w="1838" w:type="dxa"/>
                <w:tcMar>
                  <w:left w:w="28" w:type="dxa"/>
                  <w:right w:w="28" w:type="dxa"/>
                </w:tcMar>
              </w:tcPr>
              <w:p w:rsidR="00632736" w:rsidRDefault="006B6AC3">
                <w:pPr>
                  <w:ind w:firstLine="48"/>
                  <w:jc w:val="center"/>
                  <w:rPr>
                    <w:i/>
                    <w:sz w:val="18"/>
                    <w:szCs w:val="18"/>
                  </w:rPr>
                </w:pPr>
                <w:r>
                  <w:rPr>
                    <w:sz w:val="20"/>
                  </w:rPr>
                  <w:t>9.2. Greitosios medicinos pagalbos automobilių, įrangos įsigijimas ir greitosios medicinos pagalbos stočių infrastruktūros pritaikymas, Sostinės regionas</w:t>
                </w:r>
              </w:p>
            </w:tc>
            <w:tc>
              <w:tcPr>
                <w:tcW w:w="1559" w:type="dxa"/>
                <w:tcMar>
                  <w:left w:w="28" w:type="dxa"/>
                  <w:right w:w="28" w:type="dxa"/>
                </w:tcMar>
              </w:tcPr>
              <w:p w:rsidR="00632736" w:rsidRDefault="006B6AC3">
                <w:pPr>
                  <w:jc w:val="center"/>
                  <w:rPr>
                    <w:sz w:val="20"/>
                  </w:rPr>
                </w:pPr>
                <w:r>
                  <w:rPr>
                    <w:sz w:val="20"/>
                  </w:rPr>
                  <w:t xml:space="preserve">Europos Sąjungos (toliau – ES) fondų </w:t>
                </w:r>
                <w:r>
                  <w:rPr>
                    <w:sz w:val="20"/>
                  </w:rPr>
                  <w:t>lėšos</w:t>
                </w:r>
              </w:p>
              <w:p w:rsidR="00632736" w:rsidRDefault="00632736">
                <w:pPr>
                  <w:jc w:val="center"/>
                  <w:rPr>
                    <w:sz w:val="20"/>
                  </w:rPr>
                </w:pPr>
              </w:p>
              <w:p w:rsidR="00632736" w:rsidRDefault="006B6AC3">
                <w:pPr>
                  <w:jc w:val="center"/>
                  <w:rPr>
                    <w:i/>
                    <w:sz w:val="18"/>
                    <w:szCs w:val="18"/>
                  </w:rPr>
                </w:pPr>
                <w:r>
                  <w:rPr>
                    <w:iCs/>
                    <w:sz w:val="20"/>
                  </w:rPr>
                  <w:t>Bendrojo finansavimo lėšos (toliau – BF lėšos)</w:t>
                </w:r>
              </w:p>
            </w:tc>
            <w:tc>
              <w:tcPr>
                <w:tcW w:w="993" w:type="dxa"/>
                <w:tcMar>
                  <w:left w:w="28" w:type="dxa"/>
                  <w:right w:w="28" w:type="dxa"/>
                </w:tcMar>
              </w:tcPr>
              <w:p w:rsidR="00632736" w:rsidRDefault="006B6AC3">
                <w:pPr>
                  <w:jc w:val="center"/>
                  <w:rPr>
                    <w:i/>
                    <w:sz w:val="18"/>
                    <w:szCs w:val="18"/>
                  </w:rPr>
                </w:pPr>
                <w:r>
                  <w:rPr>
                    <w:iCs/>
                    <w:sz w:val="20"/>
                  </w:rPr>
                  <w:t>4</w:t>
                </w:r>
              </w:p>
            </w:tc>
            <w:tc>
              <w:tcPr>
                <w:tcW w:w="850" w:type="dxa"/>
                <w:tcMar>
                  <w:left w:w="28" w:type="dxa"/>
                  <w:right w:w="28" w:type="dxa"/>
                </w:tcMar>
              </w:tcPr>
              <w:p w:rsidR="00632736" w:rsidRDefault="006B6AC3">
                <w:pPr>
                  <w:jc w:val="center"/>
                  <w:rPr>
                    <w:sz w:val="18"/>
                    <w:szCs w:val="18"/>
                  </w:rPr>
                </w:pPr>
                <w:r>
                  <w:rPr>
                    <w:iCs/>
                    <w:sz w:val="20"/>
                  </w:rPr>
                  <w:t>4.10</w:t>
                </w:r>
              </w:p>
            </w:tc>
            <w:tc>
              <w:tcPr>
                <w:tcW w:w="992" w:type="dxa"/>
                <w:tcMar>
                  <w:left w:w="28" w:type="dxa"/>
                  <w:right w:w="28" w:type="dxa"/>
                </w:tcMar>
              </w:tcPr>
              <w:p w:rsidR="00632736" w:rsidRDefault="006B6AC3">
                <w:pPr>
                  <w:jc w:val="center"/>
                  <w:rPr>
                    <w:iCs/>
                    <w:sz w:val="20"/>
                  </w:rPr>
                </w:pPr>
                <w:r>
                  <w:rPr>
                    <w:iCs/>
                    <w:sz w:val="20"/>
                  </w:rPr>
                  <w:t>4.10.2 Moderni-</w:t>
                </w:r>
                <w:proofErr w:type="spellStart"/>
                <w:r>
                  <w:rPr>
                    <w:iCs/>
                    <w:sz w:val="20"/>
                  </w:rPr>
                  <w:t>zuoti</w:t>
                </w:r>
                <w:proofErr w:type="spellEnd"/>
                <w:r>
                  <w:rPr>
                    <w:iCs/>
                    <w:sz w:val="20"/>
                  </w:rPr>
                  <w:t xml:space="preserve"> greitosios medicinos pagalbos paslaugas </w:t>
                </w:r>
              </w:p>
              <w:p w:rsidR="00632736" w:rsidRDefault="00632736">
                <w:pPr>
                  <w:jc w:val="center"/>
                  <w:rPr>
                    <w:i/>
                    <w:sz w:val="18"/>
                    <w:szCs w:val="18"/>
                  </w:rPr>
                </w:pPr>
              </w:p>
            </w:tc>
            <w:tc>
              <w:tcPr>
                <w:tcW w:w="1134" w:type="dxa"/>
                <w:tcMar>
                  <w:left w:w="28" w:type="dxa"/>
                  <w:right w:w="28" w:type="dxa"/>
                </w:tcMar>
              </w:tcPr>
              <w:p w:rsidR="00632736" w:rsidRDefault="006B6AC3">
                <w:pPr>
                  <w:jc w:val="center"/>
                  <w:rPr>
                    <w:i/>
                    <w:sz w:val="18"/>
                    <w:szCs w:val="18"/>
                  </w:rPr>
                </w:pPr>
                <w:r>
                  <w:rPr>
                    <w:iCs/>
                    <w:sz w:val="20"/>
                    <w:lang w:eastAsia="lt-LT"/>
                  </w:rPr>
                  <w:t xml:space="preserve">128 ir 130 </w:t>
                </w:r>
              </w:p>
            </w:tc>
            <w:tc>
              <w:tcPr>
                <w:tcW w:w="1174" w:type="dxa"/>
                <w:tcMar>
                  <w:left w:w="28" w:type="dxa"/>
                  <w:right w:w="28" w:type="dxa"/>
                </w:tcMar>
              </w:tcPr>
              <w:p w:rsidR="00632736" w:rsidRDefault="006B6AC3">
                <w:pPr>
                  <w:jc w:val="center"/>
                  <w:rPr>
                    <w:iCs/>
                    <w:sz w:val="20"/>
                  </w:rPr>
                </w:pPr>
                <w:r>
                  <w:rPr>
                    <w:iCs/>
                    <w:sz w:val="20"/>
                  </w:rPr>
                  <w:t>Sostinės regionas</w:t>
                </w:r>
              </w:p>
              <w:p w:rsidR="00632736" w:rsidRDefault="00632736">
                <w:pPr>
                  <w:jc w:val="center"/>
                  <w:rPr>
                    <w:i/>
                    <w:sz w:val="18"/>
                    <w:szCs w:val="18"/>
                  </w:rPr>
                </w:pPr>
              </w:p>
            </w:tc>
            <w:tc>
              <w:tcPr>
                <w:tcW w:w="1080" w:type="dxa"/>
                <w:tcMar>
                  <w:left w:w="28" w:type="dxa"/>
                  <w:right w:w="28" w:type="dxa"/>
                </w:tcMar>
              </w:tcPr>
              <w:p w:rsidR="00632736" w:rsidRDefault="006B6AC3">
                <w:pPr>
                  <w:jc w:val="center"/>
                  <w:rPr>
                    <w:iCs/>
                    <w:sz w:val="20"/>
                  </w:rPr>
                </w:pPr>
                <w:r>
                  <w:rPr>
                    <w:iCs/>
                    <w:sz w:val="20"/>
                  </w:rPr>
                  <w:t>01 –</w:t>
                </w:r>
              </w:p>
              <w:p w:rsidR="00632736" w:rsidRDefault="006B6AC3">
                <w:pPr>
                  <w:jc w:val="center"/>
                  <w:rPr>
                    <w:i/>
                    <w:sz w:val="18"/>
                    <w:szCs w:val="18"/>
                  </w:rPr>
                </w:pPr>
                <w:r>
                  <w:rPr>
                    <w:iCs/>
                    <w:sz w:val="20"/>
                  </w:rPr>
                  <w:t>Dotacija</w:t>
                </w:r>
              </w:p>
            </w:tc>
            <w:tc>
              <w:tcPr>
                <w:tcW w:w="1344" w:type="dxa"/>
                <w:tcMar>
                  <w:left w:w="28" w:type="dxa"/>
                  <w:right w:w="28" w:type="dxa"/>
                </w:tcMar>
              </w:tcPr>
              <w:p w:rsidR="00632736" w:rsidRDefault="006B6AC3">
                <w:pPr>
                  <w:jc w:val="center"/>
                  <w:rPr>
                    <w:iCs/>
                    <w:sz w:val="20"/>
                  </w:rPr>
                </w:pPr>
                <w:r>
                  <w:rPr>
                    <w:iCs/>
                    <w:sz w:val="20"/>
                  </w:rPr>
                  <w:t>33 –</w:t>
                </w:r>
              </w:p>
              <w:p w:rsidR="00632736" w:rsidRDefault="006B6AC3">
                <w:pPr>
                  <w:jc w:val="center"/>
                  <w:rPr>
                    <w:sz w:val="18"/>
                    <w:szCs w:val="18"/>
                  </w:rPr>
                </w:pPr>
                <w:proofErr w:type="spellStart"/>
                <w:r>
                  <w:rPr>
                    <w:iCs/>
                    <w:sz w:val="20"/>
                  </w:rPr>
                  <w:t>Nesiorientuo-jant</w:t>
                </w:r>
                <w:proofErr w:type="spellEnd"/>
                <w:r>
                  <w:rPr>
                    <w:iCs/>
                    <w:sz w:val="20"/>
                  </w:rPr>
                  <w:t xml:space="preserve"> į </w:t>
                </w:r>
                <w:proofErr w:type="spellStart"/>
                <w:r>
                  <w:rPr>
                    <w:iCs/>
                    <w:sz w:val="20"/>
                  </w:rPr>
                  <w:t>teritoriškumą</w:t>
                </w:r>
                <w:proofErr w:type="spellEnd"/>
              </w:p>
            </w:tc>
            <w:tc>
              <w:tcPr>
                <w:tcW w:w="1051" w:type="dxa"/>
                <w:tcMar>
                  <w:left w:w="28" w:type="dxa"/>
                  <w:right w:w="28" w:type="dxa"/>
                </w:tcMar>
              </w:tcPr>
              <w:p w:rsidR="00632736" w:rsidRDefault="006B6AC3">
                <w:pPr>
                  <w:jc w:val="center"/>
                  <w:rPr>
                    <w:iCs/>
                    <w:sz w:val="20"/>
                  </w:rPr>
                </w:pPr>
                <w:r>
                  <w:rPr>
                    <w:iCs/>
                    <w:sz w:val="20"/>
                  </w:rPr>
                  <w:t>22 –</w:t>
                </w:r>
              </w:p>
              <w:p w:rsidR="00632736" w:rsidRDefault="006B6AC3">
                <w:pPr>
                  <w:jc w:val="center"/>
                  <w:rPr>
                    <w:sz w:val="18"/>
                    <w:szCs w:val="18"/>
                  </w:rPr>
                </w:pPr>
                <w:r>
                  <w:rPr>
                    <w:iCs/>
                    <w:sz w:val="20"/>
                  </w:rPr>
                  <w:t>Žmonių sveikatos priežiūros veikla</w:t>
                </w:r>
              </w:p>
            </w:tc>
            <w:tc>
              <w:tcPr>
                <w:tcW w:w="1132" w:type="dxa"/>
                <w:tcMar>
                  <w:left w:w="28" w:type="dxa"/>
                  <w:right w:w="28" w:type="dxa"/>
                </w:tcMar>
              </w:tcPr>
              <w:p w:rsidR="00632736" w:rsidRDefault="006B6AC3">
                <w:pPr>
                  <w:jc w:val="center"/>
                  <w:rPr>
                    <w:i/>
                    <w:iCs/>
                    <w:sz w:val="18"/>
                    <w:szCs w:val="18"/>
                  </w:rPr>
                </w:pPr>
                <w:r>
                  <w:rPr>
                    <w:iCs/>
                    <w:sz w:val="20"/>
                  </w:rPr>
                  <w:t>-</w:t>
                </w:r>
              </w:p>
            </w:tc>
            <w:tc>
              <w:tcPr>
                <w:tcW w:w="859" w:type="dxa"/>
                <w:tcMar>
                  <w:left w:w="28" w:type="dxa"/>
                  <w:right w:w="28" w:type="dxa"/>
                </w:tcMar>
              </w:tcPr>
              <w:p w:rsidR="00632736" w:rsidRDefault="006B6AC3">
                <w:pPr>
                  <w:jc w:val="center"/>
                  <w:rPr>
                    <w:iCs/>
                    <w:sz w:val="20"/>
                  </w:rPr>
                </w:pPr>
                <w:r>
                  <w:rPr>
                    <w:iCs/>
                    <w:sz w:val="20"/>
                  </w:rPr>
                  <w:t>03 –</w:t>
                </w:r>
              </w:p>
              <w:p w:rsidR="00632736" w:rsidRDefault="006B6AC3">
                <w:pPr>
                  <w:jc w:val="center"/>
                  <w:rPr>
                    <w:i/>
                    <w:iCs/>
                    <w:sz w:val="18"/>
                    <w:szCs w:val="18"/>
                  </w:rPr>
                </w:pPr>
                <w:proofErr w:type="spellStart"/>
                <w:r>
                  <w:rPr>
                    <w:iCs/>
                    <w:sz w:val="20"/>
                  </w:rPr>
                  <w:t>Neutra-lumas</w:t>
                </w:r>
                <w:proofErr w:type="spellEnd"/>
                <w:r>
                  <w:rPr>
                    <w:iCs/>
                    <w:sz w:val="20"/>
                  </w:rPr>
                  <w:t xml:space="preserve"> lyties požiūriu</w:t>
                </w:r>
              </w:p>
            </w:tc>
            <w:tc>
              <w:tcPr>
                <w:tcW w:w="1149" w:type="dxa"/>
              </w:tcPr>
              <w:p w:rsidR="00632736" w:rsidRDefault="006B6AC3">
                <w:pPr>
                  <w:jc w:val="center"/>
                  <w:rPr>
                    <w:i/>
                    <w:iCs/>
                    <w:sz w:val="18"/>
                    <w:szCs w:val="18"/>
                  </w:rPr>
                </w:pPr>
                <w:r>
                  <w:rPr>
                    <w:sz w:val="20"/>
                  </w:rPr>
                  <w:t>Ne</w:t>
                </w:r>
              </w:p>
            </w:tc>
          </w:tr>
        </w:tbl>
        <w:p w:rsidR="00632736" w:rsidRDefault="00632736">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49"/>
            <w:gridCol w:w="3260"/>
            <w:gridCol w:w="2835"/>
            <w:gridCol w:w="3119"/>
          </w:tblGrid>
          <w:tr w:rsidR="00632736">
            <w:trPr>
              <w:trHeight w:val="405"/>
            </w:trPr>
            <w:tc>
              <w:tcPr>
                <w:tcW w:w="5949" w:type="dxa"/>
                <w:shd w:val="clear" w:color="auto" w:fill="auto"/>
                <w:vAlign w:val="center"/>
              </w:tcPr>
              <w:p w:rsidR="00632736" w:rsidRDefault="006B6AC3">
                <w:pPr>
                  <w:jc w:val="center"/>
                  <w:rPr>
                    <w:sz w:val="18"/>
                    <w:szCs w:val="18"/>
                  </w:rPr>
                </w:pPr>
                <w:r>
                  <w:rPr>
                    <w:sz w:val="22"/>
                    <w:szCs w:val="22"/>
                  </w:rPr>
                  <w:t>Rodiklio pavadinimas</w:t>
                </w:r>
              </w:p>
            </w:tc>
            <w:tc>
              <w:tcPr>
                <w:tcW w:w="3260" w:type="dxa"/>
                <w:shd w:val="clear" w:color="auto" w:fill="auto"/>
                <w:vAlign w:val="center"/>
              </w:tcPr>
              <w:p w:rsidR="00632736" w:rsidRDefault="006B6AC3">
                <w:pPr>
                  <w:jc w:val="center"/>
                  <w:rPr>
                    <w:sz w:val="18"/>
                    <w:szCs w:val="18"/>
                  </w:rPr>
                </w:pPr>
                <w:r>
                  <w:rPr>
                    <w:sz w:val="22"/>
                    <w:szCs w:val="22"/>
                  </w:rPr>
                  <w:t>Rodiklio kodas</w:t>
                </w:r>
              </w:p>
            </w:tc>
            <w:tc>
              <w:tcPr>
                <w:tcW w:w="2835" w:type="dxa"/>
                <w:shd w:val="clear" w:color="auto" w:fill="auto"/>
                <w:vAlign w:val="center"/>
              </w:tcPr>
              <w:p w:rsidR="00632736" w:rsidRDefault="006B6AC3">
                <w:pPr>
                  <w:jc w:val="center"/>
                  <w:rPr>
                    <w:sz w:val="18"/>
                    <w:szCs w:val="18"/>
                  </w:rPr>
                </w:pPr>
                <w:r>
                  <w:rPr>
                    <w:sz w:val="22"/>
                    <w:szCs w:val="22"/>
                  </w:rPr>
                  <w:t>Matavimo vienetai</w:t>
                </w:r>
              </w:p>
            </w:tc>
            <w:tc>
              <w:tcPr>
                <w:tcW w:w="3119" w:type="dxa"/>
                <w:shd w:val="clear" w:color="auto" w:fill="auto"/>
                <w:vAlign w:val="center"/>
              </w:tcPr>
              <w:p w:rsidR="00632736" w:rsidRDefault="006B6AC3">
                <w:pPr>
                  <w:jc w:val="center"/>
                  <w:rPr>
                    <w:sz w:val="18"/>
                    <w:szCs w:val="18"/>
                  </w:rPr>
                </w:pPr>
                <w:r>
                  <w:rPr>
                    <w:sz w:val="22"/>
                    <w:szCs w:val="22"/>
                  </w:rPr>
                  <w:t xml:space="preserve">Siektina reikšmė </w:t>
                </w:r>
              </w:p>
            </w:tc>
          </w:tr>
          <w:tr w:rsidR="00632736">
            <w:trPr>
              <w:trHeight w:val="563"/>
            </w:trPr>
            <w:tc>
              <w:tcPr>
                <w:tcW w:w="5949" w:type="dxa"/>
              </w:tcPr>
              <w:p w:rsidR="00632736" w:rsidRDefault="006B6AC3">
                <w:pPr>
                  <w:rPr>
                    <w:szCs w:val="24"/>
                  </w:rPr>
                </w:pPr>
                <w:r>
                  <w:rPr>
                    <w:bCs/>
                    <w:szCs w:val="24"/>
                  </w:rPr>
                  <w:t xml:space="preserve">Greitosios medicinos pagalbos skubių įvykdytų iškvietimų paslaugų, suteiktų per 15 min. (mieste), dalis </w:t>
                </w:r>
              </w:p>
            </w:tc>
            <w:tc>
              <w:tcPr>
                <w:tcW w:w="3260" w:type="dxa"/>
              </w:tcPr>
              <w:p w:rsidR="00632736" w:rsidRDefault="006B6AC3">
                <w:pPr>
                  <w:jc w:val="center"/>
                  <w:rPr>
                    <w:szCs w:val="24"/>
                  </w:rPr>
                </w:pPr>
                <w:r>
                  <w:rPr>
                    <w:szCs w:val="24"/>
                    <w:lang w:eastAsia="lt-LT"/>
                  </w:rPr>
                  <w:t>R.S.2.3036</w:t>
                </w:r>
              </w:p>
              <w:p w:rsidR="00632736" w:rsidRDefault="006B6AC3">
                <w:pPr>
                  <w:jc w:val="center"/>
                  <w:rPr>
                    <w:szCs w:val="24"/>
                  </w:rPr>
                </w:pPr>
                <w:r>
                  <w:rPr>
                    <w:szCs w:val="24"/>
                  </w:rPr>
                  <w:t>R-11-002-02-11-01-19</w:t>
                </w:r>
              </w:p>
            </w:tc>
            <w:tc>
              <w:tcPr>
                <w:tcW w:w="2835" w:type="dxa"/>
              </w:tcPr>
              <w:p w:rsidR="00632736" w:rsidRDefault="006B6AC3">
                <w:pPr>
                  <w:jc w:val="center"/>
                  <w:rPr>
                    <w:szCs w:val="24"/>
                  </w:rPr>
                </w:pPr>
                <w:r>
                  <w:rPr>
                    <w:szCs w:val="24"/>
                  </w:rPr>
                  <w:t>Procentai</w:t>
                </w:r>
              </w:p>
            </w:tc>
            <w:tc>
              <w:tcPr>
                <w:tcW w:w="3119" w:type="dxa"/>
              </w:tcPr>
              <w:p w:rsidR="00632736" w:rsidRDefault="006B6AC3">
                <w:pPr>
                  <w:jc w:val="center"/>
                  <w:rPr>
                    <w:szCs w:val="24"/>
                  </w:rPr>
                </w:pPr>
                <w:r>
                  <w:rPr>
                    <w:szCs w:val="24"/>
                  </w:rPr>
                  <w:t xml:space="preserve">98 (2029 m.) </w:t>
                </w:r>
              </w:p>
            </w:tc>
          </w:tr>
          <w:tr w:rsidR="00632736">
            <w:trPr>
              <w:trHeight w:val="557"/>
            </w:trPr>
            <w:tc>
              <w:tcPr>
                <w:tcW w:w="5949" w:type="dxa"/>
              </w:tcPr>
              <w:p w:rsidR="00632736" w:rsidRDefault="006B6AC3">
                <w:pPr>
                  <w:rPr>
                    <w:sz w:val="22"/>
                    <w:szCs w:val="22"/>
                  </w:rPr>
                </w:pPr>
                <w:r>
                  <w:rPr>
                    <w:bCs/>
                    <w:szCs w:val="24"/>
                  </w:rPr>
                  <w:t xml:space="preserve">Greitosios medicinos pagalbos </w:t>
                </w:r>
                <w:r>
                  <w:rPr>
                    <w:szCs w:val="24"/>
                  </w:rPr>
                  <w:t xml:space="preserve">skubių įvykdytų iškvietimų paslaugų, suteiktų per 25 min. (kaime), dalis </w:t>
                </w:r>
              </w:p>
            </w:tc>
            <w:tc>
              <w:tcPr>
                <w:tcW w:w="3260" w:type="dxa"/>
              </w:tcPr>
              <w:p w:rsidR="00632736" w:rsidRDefault="006B6AC3">
                <w:pPr>
                  <w:jc w:val="center"/>
                  <w:rPr>
                    <w:szCs w:val="24"/>
                  </w:rPr>
                </w:pPr>
                <w:r>
                  <w:rPr>
                    <w:szCs w:val="24"/>
                    <w:lang w:eastAsia="lt-LT"/>
                  </w:rPr>
                  <w:t>R.S.2.3037</w:t>
                </w:r>
              </w:p>
              <w:p w:rsidR="00632736" w:rsidRDefault="006B6AC3">
                <w:pPr>
                  <w:jc w:val="center"/>
                  <w:rPr>
                    <w:szCs w:val="24"/>
                  </w:rPr>
                </w:pPr>
                <w:r>
                  <w:rPr>
                    <w:szCs w:val="24"/>
                  </w:rPr>
                  <w:t>R-11-002-02-11-01-20</w:t>
                </w:r>
              </w:p>
            </w:tc>
            <w:tc>
              <w:tcPr>
                <w:tcW w:w="2835" w:type="dxa"/>
              </w:tcPr>
              <w:p w:rsidR="00632736" w:rsidRDefault="006B6AC3">
                <w:pPr>
                  <w:jc w:val="center"/>
                  <w:rPr>
                    <w:sz w:val="22"/>
                    <w:szCs w:val="22"/>
                  </w:rPr>
                </w:pPr>
                <w:r>
                  <w:rPr>
                    <w:szCs w:val="24"/>
                  </w:rPr>
                  <w:t>Procentai</w:t>
                </w:r>
              </w:p>
            </w:tc>
            <w:tc>
              <w:tcPr>
                <w:tcW w:w="3119" w:type="dxa"/>
              </w:tcPr>
              <w:p w:rsidR="00632736" w:rsidRDefault="006B6AC3">
                <w:pPr>
                  <w:jc w:val="center"/>
                  <w:rPr>
                    <w:sz w:val="22"/>
                    <w:szCs w:val="22"/>
                  </w:rPr>
                </w:pPr>
                <w:r>
                  <w:rPr>
                    <w:szCs w:val="24"/>
                  </w:rPr>
                  <w:t>98 (2029 m.)</w:t>
                </w:r>
              </w:p>
            </w:tc>
          </w:tr>
          <w:tr w:rsidR="00632736">
            <w:trPr>
              <w:trHeight w:val="551"/>
            </w:trPr>
            <w:tc>
              <w:tcPr>
                <w:tcW w:w="5949" w:type="dxa"/>
              </w:tcPr>
              <w:p w:rsidR="00632736" w:rsidRDefault="006B6AC3">
                <w:pPr>
                  <w:rPr>
                    <w:rFonts w:eastAsia="Calibri"/>
                    <w:szCs w:val="24"/>
                  </w:rPr>
                </w:pPr>
                <w:r>
                  <w:rPr>
                    <w:bCs/>
                    <w:szCs w:val="24"/>
                  </w:rPr>
                  <w:t xml:space="preserve">Greitosios medicinos pagalbos </w:t>
                </w:r>
                <w:r>
                  <w:rPr>
                    <w:rFonts w:eastAsia="Calibri"/>
                    <w:szCs w:val="24"/>
                    <w:lang w:eastAsia="en-GB" w:bidi="lt-LT"/>
                  </w:rPr>
                  <w:t xml:space="preserve">paslaugų infrastruktūros, kuriai skirta parama, pajėgumas </w:t>
                </w:r>
              </w:p>
            </w:tc>
            <w:tc>
              <w:tcPr>
                <w:tcW w:w="3260" w:type="dxa"/>
              </w:tcPr>
              <w:p w:rsidR="00632736" w:rsidRDefault="006B6AC3">
                <w:pPr>
                  <w:jc w:val="center"/>
                  <w:rPr>
                    <w:szCs w:val="24"/>
                  </w:rPr>
                </w:pPr>
                <w:r>
                  <w:rPr>
                    <w:szCs w:val="24"/>
                    <w:lang w:eastAsia="lt-LT"/>
                  </w:rPr>
                  <w:t>P.S.2.1033</w:t>
                </w:r>
              </w:p>
              <w:p w:rsidR="00632736" w:rsidRDefault="006B6AC3">
                <w:pPr>
                  <w:jc w:val="center"/>
                  <w:rPr>
                    <w:szCs w:val="24"/>
                  </w:rPr>
                </w:pPr>
                <w:r>
                  <w:rPr>
                    <w:szCs w:val="24"/>
                  </w:rPr>
                  <w:t>P-11-002-02-11-01-32</w:t>
                </w:r>
              </w:p>
            </w:tc>
            <w:tc>
              <w:tcPr>
                <w:tcW w:w="2835" w:type="dxa"/>
              </w:tcPr>
              <w:p w:rsidR="00632736" w:rsidRDefault="006B6AC3">
                <w:pPr>
                  <w:jc w:val="center"/>
                  <w:rPr>
                    <w:szCs w:val="24"/>
                  </w:rPr>
                </w:pPr>
                <w:r>
                  <w:rPr>
                    <w:szCs w:val="24"/>
                  </w:rPr>
                  <w:t>Asmenys per metus</w:t>
                </w:r>
              </w:p>
            </w:tc>
            <w:tc>
              <w:tcPr>
                <w:tcW w:w="3119" w:type="dxa"/>
              </w:tcPr>
              <w:p w:rsidR="00632736" w:rsidRDefault="006B6AC3">
                <w:pPr>
                  <w:jc w:val="center"/>
                  <w:rPr>
                    <w:szCs w:val="24"/>
                  </w:rPr>
                </w:pPr>
                <w:r>
                  <w:rPr>
                    <w:szCs w:val="24"/>
                  </w:rPr>
                  <w:t>158 000 (2024 m.)</w:t>
                </w:r>
              </w:p>
              <w:p w:rsidR="00632736" w:rsidRDefault="006B6AC3">
                <w:pPr>
                  <w:jc w:val="center"/>
                  <w:rPr>
                    <w:szCs w:val="24"/>
                  </w:rPr>
                </w:pPr>
                <w:r>
                  <w:rPr>
                    <w:szCs w:val="24"/>
                  </w:rPr>
                  <w:t>790 000 (2029 m.)</w:t>
                </w:r>
              </w:p>
            </w:tc>
          </w:tr>
        </w:tbl>
        <w:p w:rsidR="00632736" w:rsidRDefault="00632736">
          <w:pPr>
            <w:jc w:val="both"/>
            <w:rPr>
              <w:b/>
              <w:i/>
              <w:iCs/>
              <w:szCs w:val="24"/>
            </w:rPr>
          </w:pPr>
        </w:p>
        <w:p w:rsidR="00632736" w:rsidRDefault="00632736">
          <w:pPr>
            <w:jc w:val="both"/>
            <w:rPr>
              <w:b/>
              <w:i/>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992"/>
            <w:gridCol w:w="992"/>
            <w:gridCol w:w="1134"/>
            <w:gridCol w:w="993"/>
            <w:gridCol w:w="1105"/>
            <w:gridCol w:w="1344"/>
            <w:gridCol w:w="1080"/>
            <w:gridCol w:w="1344"/>
            <w:gridCol w:w="1051"/>
            <w:gridCol w:w="1132"/>
            <w:gridCol w:w="859"/>
            <w:gridCol w:w="1149"/>
          </w:tblGrid>
          <w:tr w:rsidR="00632736">
            <w:tc>
              <w:tcPr>
                <w:tcW w:w="15155" w:type="dxa"/>
                <w:gridSpan w:val="13"/>
                <w:vAlign w:val="center"/>
              </w:tcPr>
              <w:p w:rsidR="00632736" w:rsidRDefault="006B6AC3">
                <w:pPr>
                  <w:jc w:val="center"/>
                  <w:rPr>
                    <w:b/>
                    <w:sz w:val="22"/>
                    <w:szCs w:val="22"/>
                  </w:rPr>
                </w:pPr>
                <w:r>
                  <w:rPr>
                    <w:b/>
                    <w:sz w:val="22"/>
                    <w:szCs w:val="22"/>
                  </w:rPr>
                  <w:t>VEIKLOS AR POVEIKLĖS, KURIOMS NUSTATOMOS PROJEKTŲ FINANSAVIMO SĄLYGOS</w:t>
                </w:r>
              </w:p>
            </w:tc>
          </w:tr>
          <w:tr w:rsidR="00632736">
            <w:tc>
              <w:tcPr>
                <w:tcW w:w="1980" w:type="dxa"/>
                <w:vAlign w:val="center"/>
              </w:tcPr>
              <w:p w:rsidR="00632736" w:rsidRDefault="006B6AC3">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992" w:type="dxa"/>
                <w:vAlign w:val="center"/>
              </w:tcPr>
              <w:p w:rsidR="00632736" w:rsidRDefault="006B6AC3">
                <w:pPr>
                  <w:jc w:val="center"/>
                  <w:rPr>
                    <w:b/>
                    <w:sz w:val="20"/>
                  </w:rPr>
                </w:pPr>
                <w:proofErr w:type="spellStart"/>
                <w:r>
                  <w:rPr>
                    <w:b/>
                    <w:sz w:val="20"/>
                  </w:rPr>
                  <w:t>Finansa</w:t>
                </w:r>
                <w:proofErr w:type="spellEnd"/>
                <w:r>
                  <w:rPr>
                    <w:b/>
                    <w:sz w:val="20"/>
                  </w:rPr>
                  <w:t>-vimo šaltinis</w:t>
                </w:r>
              </w:p>
            </w:tc>
            <w:tc>
              <w:tcPr>
                <w:tcW w:w="992" w:type="dxa"/>
                <w:vAlign w:val="center"/>
              </w:tcPr>
              <w:p w:rsidR="00632736" w:rsidRDefault="006B6AC3">
                <w:pPr>
                  <w:jc w:val="center"/>
                  <w:rPr>
                    <w:b/>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1134" w:type="dxa"/>
                <w:vAlign w:val="center"/>
              </w:tcPr>
              <w:p w:rsidR="00632736" w:rsidRDefault="006B6AC3">
                <w:pPr>
                  <w:jc w:val="center"/>
                  <w:rPr>
                    <w:b/>
                    <w:sz w:val="20"/>
                  </w:rPr>
                </w:pPr>
                <w:proofErr w:type="spellStart"/>
                <w:r>
                  <w:rPr>
                    <w:b/>
                    <w:bCs/>
                    <w:sz w:val="20"/>
                  </w:rPr>
                  <w:t>Uždavi-nys</w:t>
                </w:r>
                <w:proofErr w:type="spellEnd"/>
                <w:r>
                  <w:rPr>
                    <w:b/>
                    <w:bCs/>
                    <w:sz w:val="20"/>
                  </w:rPr>
                  <w:t xml:space="preserve"> ar priemonė</w:t>
                </w:r>
              </w:p>
            </w:tc>
            <w:tc>
              <w:tcPr>
                <w:tcW w:w="993" w:type="dxa"/>
                <w:vAlign w:val="center"/>
              </w:tcPr>
              <w:p w:rsidR="00632736" w:rsidRDefault="006B6AC3">
                <w:pPr>
                  <w:jc w:val="center"/>
                  <w:rPr>
                    <w:b/>
                    <w:sz w:val="20"/>
                  </w:rPr>
                </w:pPr>
                <w:r>
                  <w:rPr>
                    <w:b/>
                    <w:bCs/>
                    <w:sz w:val="20"/>
                  </w:rPr>
                  <w:t xml:space="preserve">Veikla ar </w:t>
                </w:r>
                <w:proofErr w:type="spellStart"/>
                <w:r>
                  <w:rPr>
                    <w:b/>
                    <w:bCs/>
                    <w:sz w:val="20"/>
                  </w:rPr>
                  <w:t>paprie-monė</w:t>
                </w:r>
                <w:proofErr w:type="spellEnd"/>
              </w:p>
            </w:tc>
            <w:tc>
              <w:tcPr>
                <w:tcW w:w="1105" w:type="dxa"/>
                <w:vAlign w:val="center"/>
              </w:tcPr>
              <w:p w:rsidR="00632736" w:rsidRDefault="006B6AC3">
                <w:pPr>
                  <w:jc w:val="center"/>
                  <w:rPr>
                    <w:b/>
                    <w:sz w:val="20"/>
                  </w:rPr>
                </w:pPr>
                <w:proofErr w:type="spellStart"/>
                <w:r>
                  <w:rPr>
                    <w:b/>
                    <w:sz w:val="20"/>
                  </w:rPr>
                  <w:t>Interven-cinės</w:t>
                </w:r>
                <w:proofErr w:type="spellEnd"/>
                <w:r>
                  <w:rPr>
                    <w:b/>
                    <w:sz w:val="20"/>
                  </w:rPr>
                  <w:t xml:space="preserve"> priemonės kodas</w:t>
                </w:r>
              </w:p>
            </w:tc>
            <w:tc>
              <w:tcPr>
                <w:tcW w:w="1344" w:type="dxa"/>
                <w:vAlign w:val="center"/>
              </w:tcPr>
              <w:p w:rsidR="00632736" w:rsidRDefault="006B6AC3">
                <w:pPr>
                  <w:jc w:val="center"/>
                  <w:rPr>
                    <w:b/>
                    <w:bCs/>
                    <w:sz w:val="20"/>
                  </w:rPr>
                </w:pPr>
                <w:r>
                  <w:rPr>
                    <w:b/>
                    <w:sz w:val="20"/>
                  </w:rPr>
                  <w:t xml:space="preserve">Regionas, kuriam priskiriama veikla ar </w:t>
                </w:r>
                <w:proofErr w:type="spellStart"/>
                <w:r>
                  <w:rPr>
                    <w:b/>
                    <w:sz w:val="20"/>
                  </w:rPr>
                  <w:t>poveiklė</w:t>
                </w:r>
                <w:proofErr w:type="spellEnd"/>
              </w:p>
            </w:tc>
            <w:tc>
              <w:tcPr>
                <w:tcW w:w="1080" w:type="dxa"/>
                <w:vAlign w:val="center"/>
              </w:tcPr>
              <w:p w:rsidR="00632736" w:rsidRDefault="006B6AC3">
                <w:pPr>
                  <w:jc w:val="center"/>
                  <w:rPr>
                    <w:b/>
                    <w:sz w:val="20"/>
                  </w:rPr>
                </w:pPr>
                <w:r>
                  <w:rPr>
                    <w:b/>
                    <w:bCs/>
                    <w:sz w:val="20"/>
                  </w:rPr>
                  <w:t>Paramos formos kodas</w:t>
                </w:r>
              </w:p>
            </w:tc>
            <w:tc>
              <w:tcPr>
                <w:tcW w:w="1344" w:type="dxa"/>
                <w:vAlign w:val="center"/>
              </w:tcPr>
              <w:p w:rsidR="00632736" w:rsidRDefault="006B6AC3">
                <w:pPr>
                  <w:jc w:val="center"/>
                  <w:rPr>
                    <w:b/>
                    <w:sz w:val="20"/>
                  </w:rPr>
                </w:pPr>
                <w:r>
                  <w:rPr>
                    <w:b/>
                    <w:bCs/>
                    <w:sz w:val="20"/>
                  </w:rPr>
                  <w:t>Pagrindinės teritorinės srities kodas (-ai)</w:t>
                </w:r>
              </w:p>
            </w:tc>
            <w:tc>
              <w:tcPr>
                <w:tcW w:w="1051" w:type="dxa"/>
                <w:vAlign w:val="center"/>
              </w:tcPr>
              <w:p w:rsidR="00632736" w:rsidRDefault="006B6AC3">
                <w:pPr>
                  <w:jc w:val="center"/>
                  <w:rPr>
                    <w:b/>
                    <w:bCs/>
                    <w:sz w:val="20"/>
                  </w:rPr>
                </w:pPr>
                <w:proofErr w:type="spellStart"/>
                <w:r>
                  <w:rPr>
                    <w:b/>
                    <w:bCs/>
                    <w:sz w:val="20"/>
                  </w:rPr>
                  <w:t>Ekono</w:t>
                </w:r>
                <w:proofErr w:type="spellEnd"/>
                <w:r>
                  <w:rPr>
                    <w:b/>
                    <w:bCs/>
                    <w:sz w:val="20"/>
                  </w:rPr>
                  <w:t>-minės veik</w:t>
                </w:r>
                <w:r>
                  <w:rPr>
                    <w:b/>
                    <w:bCs/>
                    <w:sz w:val="20"/>
                  </w:rPr>
                  <w:t xml:space="preserve">los kodas </w:t>
                </w:r>
              </w:p>
              <w:p w:rsidR="00632736" w:rsidRDefault="006B6AC3">
                <w:pPr>
                  <w:jc w:val="center"/>
                  <w:rPr>
                    <w:b/>
                    <w:sz w:val="20"/>
                  </w:rPr>
                </w:pPr>
                <w:r>
                  <w:rPr>
                    <w:b/>
                    <w:bCs/>
                    <w:sz w:val="20"/>
                  </w:rPr>
                  <w:t>(-ai)</w:t>
                </w:r>
              </w:p>
            </w:tc>
            <w:tc>
              <w:tcPr>
                <w:tcW w:w="1132" w:type="dxa"/>
                <w:vAlign w:val="center"/>
              </w:tcPr>
              <w:p w:rsidR="00632736" w:rsidRDefault="006B6AC3">
                <w:pPr>
                  <w:jc w:val="center"/>
                  <w:rPr>
                    <w:b/>
                    <w:bCs/>
                    <w:sz w:val="20"/>
                  </w:rPr>
                </w:pPr>
                <w:r>
                  <w:rPr>
                    <w:b/>
                    <w:bCs/>
                    <w:sz w:val="20"/>
                  </w:rPr>
                  <w:t>„Europos socialinio fondo +“ (toliau – ESF+) antrinių temų kodai</w:t>
                </w:r>
              </w:p>
            </w:tc>
            <w:tc>
              <w:tcPr>
                <w:tcW w:w="859" w:type="dxa"/>
                <w:vAlign w:val="center"/>
              </w:tcPr>
              <w:p w:rsidR="00632736" w:rsidRDefault="006B6AC3">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rsidR="00632736" w:rsidRDefault="006B6AC3">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632736" w:rsidRDefault="006B6AC3">
                <w:pPr>
                  <w:jc w:val="center"/>
                  <w:rPr>
                    <w:b/>
                    <w:bCs/>
                    <w:sz w:val="20"/>
                  </w:rPr>
                </w:pPr>
                <w:r>
                  <w:rPr>
                    <w:b/>
                    <w:sz w:val="20"/>
                  </w:rPr>
                  <w:t>(Taip / Ne)</w:t>
                </w:r>
              </w:p>
            </w:tc>
          </w:tr>
          <w:tr w:rsidR="00632736">
            <w:trPr>
              <w:trHeight w:val="278"/>
            </w:trPr>
            <w:tc>
              <w:tcPr>
                <w:tcW w:w="1980" w:type="dxa"/>
                <w:tcMar>
                  <w:left w:w="28" w:type="dxa"/>
                  <w:right w:w="28" w:type="dxa"/>
                </w:tcMar>
              </w:tcPr>
              <w:p w:rsidR="00632736" w:rsidRDefault="006B6AC3">
                <w:pPr>
                  <w:ind w:firstLine="48"/>
                  <w:jc w:val="center"/>
                  <w:rPr>
                    <w:i/>
                    <w:sz w:val="18"/>
                    <w:szCs w:val="18"/>
                  </w:rPr>
                </w:pPr>
                <w:r>
                  <w:rPr>
                    <w:sz w:val="20"/>
                  </w:rPr>
                  <w:t xml:space="preserve">9.3. Greitosios medicinos pagalbos automobilių, įrangos įsigijimas ir greitosios medicinos pagalbos stočių infrastruktūros pritaikymas, Vidurio ir vakarų Lietuvos regionas </w:t>
                </w:r>
              </w:p>
            </w:tc>
            <w:tc>
              <w:tcPr>
                <w:tcW w:w="992" w:type="dxa"/>
                <w:tcMar>
                  <w:left w:w="28" w:type="dxa"/>
                  <w:right w:w="28" w:type="dxa"/>
                </w:tcMar>
              </w:tcPr>
              <w:p w:rsidR="00632736" w:rsidRDefault="006B6AC3">
                <w:pPr>
                  <w:ind w:firstLine="53"/>
                  <w:jc w:val="center"/>
                  <w:rPr>
                    <w:iCs/>
                    <w:sz w:val="20"/>
                  </w:rPr>
                </w:pPr>
                <w:r>
                  <w:rPr>
                    <w:iCs/>
                    <w:sz w:val="20"/>
                  </w:rPr>
                  <w:t>ES fondų lėšos</w:t>
                </w:r>
              </w:p>
              <w:p w:rsidR="00632736" w:rsidRDefault="00632736">
                <w:pPr>
                  <w:jc w:val="center"/>
                  <w:rPr>
                    <w:iCs/>
                    <w:sz w:val="20"/>
                  </w:rPr>
                </w:pPr>
              </w:p>
              <w:p w:rsidR="00632736" w:rsidRDefault="006B6AC3">
                <w:pPr>
                  <w:jc w:val="center"/>
                  <w:rPr>
                    <w:i/>
                    <w:sz w:val="18"/>
                    <w:szCs w:val="18"/>
                  </w:rPr>
                </w:pPr>
                <w:r>
                  <w:rPr>
                    <w:iCs/>
                    <w:sz w:val="20"/>
                  </w:rPr>
                  <w:t>BF lėšos</w:t>
                </w:r>
              </w:p>
            </w:tc>
            <w:tc>
              <w:tcPr>
                <w:tcW w:w="992" w:type="dxa"/>
                <w:tcMar>
                  <w:left w:w="28" w:type="dxa"/>
                  <w:right w:w="28" w:type="dxa"/>
                </w:tcMar>
              </w:tcPr>
              <w:p w:rsidR="00632736" w:rsidRDefault="006B6AC3">
                <w:pPr>
                  <w:jc w:val="center"/>
                  <w:rPr>
                    <w:i/>
                    <w:sz w:val="18"/>
                    <w:szCs w:val="18"/>
                  </w:rPr>
                </w:pPr>
                <w:r>
                  <w:rPr>
                    <w:iCs/>
                    <w:sz w:val="20"/>
                  </w:rPr>
                  <w:t>4</w:t>
                </w:r>
              </w:p>
            </w:tc>
            <w:tc>
              <w:tcPr>
                <w:tcW w:w="1134" w:type="dxa"/>
                <w:tcMar>
                  <w:left w:w="28" w:type="dxa"/>
                  <w:right w:w="28" w:type="dxa"/>
                </w:tcMar>
              </w:tcPr>
              <w:p w:rsidR="00632736" w:rsidRDefault="006B6AC3">
                <w:pPr>
                  <w:jc w:val="center"/>
                  <w:rPr>
                    <w:sz w:val="18"/>
                    <w:szCs w:val="18"/>
                  </w:rPr>
                </w:pPr>
                <w:r>
                  <w:rPr>
                    <w:iCs/>
                    <w:sz w:val="20"/>
                  </w:rPr>
                  <w:t>4.10</w:t>
                </w:r>
              </w:p>
            </w:tc>
            <w:tc>
              <w:tcPr>
                <w:tcW w:w="993" w:type="dxa"/>
                <w:tcMar>
                  <w:left w:w="28" w:type="dxa"/>
                  <w:right w:w="28" w:type="dxa"/>
                </w:tcMar>
              </w:tcPr>
              <w:p w:rsidR="00632736" w:rsidRDefault="006B6AC3">
                <w:pPr>
                  <w:jc w:val="center"/>
                  <w:rPr>
                    <w:iCs/>
                    <w:sz w:val="20"/>
                  </w:rPr>
                </w:pPr>
                <w:r>
                  <w:rPr>
                    <w:iCs/>
                    <w:sz w:val="20"/>
                  </w:rPr>
                  <w:t>4.10.2 Moderni-</w:t>
                </w:r>
                <w:proofErr w:type="spellStart"/>
                <w:r>
                  <w:rPr>
                    <w:iCs/>
                    <w:sz w:val="20"/>
                  </w:rPr>
                  <w:t>zuoti</w:t>
                </w:r>
                <w:proofErr w:type="spellEnd"/>
                <w:r>
                  <w:rPr>
                    <w:iCs/>
                    <w:sz w:val="20"/>
                  </w:rPr>
                  <w:t xml:space="preserve"> greitosios medicinos pagalbos paslaugas </w:t>
                </w:r>
              </w:p>
              <w:p w:rsidR="00632736" w:rsidRDefault="00632736">
                <w:pPr>
                  <w:jc w:val="center"/>
                  <w:rPr>
                    <w:i/>
                    <w:sz w:val="18"/>
                    <w:szCs w:val="18"/>
                  </w:rPr>
                </w:pPr>
              </w:p>
            </w:tc>
            <w:tc>
              <w:tcPr>
                <w:tcW w:w="1105" w:type="dxa"/>
                <w:tcMar>
                  <w:left w:w="28" w:type="dxa"/>
                  <w:right w:w="28" w:type="dxa"/>
                </w:tcMar>
              </w:tcPr>
              <w:p w:rsidR="00632736" w:rsidRDefault="006B6AC3">
                <w:pPr>
                  <w:jc w:val="center"/>
                  <w:rPr>
                    <w:iCs/>
                    <w:sz w:val="20"/>
                    <w:lang w:eastAsia="lt-LT"/>
                  </w:rPr>
                </w:pPr>
                <w:r>
                  <w:rPr>
                    <w:iCs/>
                    <w:sz w:val="20"/>
                    <w:lang w:eastAsia="lt-LT"/>
                  </w:rPr>
                  <w:t xml:space="preserve">128 ir 130 </w:t>
                </w:r>
              </w:p>
              <w:p w:rsidR="00632736" w:rsidRDefault="00632736">
                <w:pPr>
                  <w:jc w:val="center"/>
                  <w:rPr>
                    <w:i/>
                    <w:sz w:val="18"/>
                    <w:szCs w:val="18"/>
                  </w:rPr>
                </w:pPr>
              </w:p>
            </w:tc>
            <w:tc>
              <w:tcPr>
                <w:tcW w:w="1344" w:type="dxa"/>
                <w:tcMar>
                  <w:left w:w="28" w:type="dxa"/>
                  <w:right w:w="28" w:type="dxa"/>
                </w:tcMar>
              </w:tcPr>
              <w:p w:rsidR="00632736" w:rsidRDefault="006B6AC3">
                <w:pPr>
                  <w:jc w:val="center"/>
                  <w:rPr>
                    <w:i/>
                    <w:sz w:val="18"/>
                    <w:szCs w:val="18"/>
                  </w:rPr>
                </w:pPr>
                <w:r>
                  <w:rPr>
                    <w:iCs/>
                    <w:sz w:val="20"/>
                  </w:rPr>
                  <w:t>Vidurio ir vakarų Lietuvos  regionas</w:t>
                </w:r>
              </w:p>
            </w:tc>
            <w:tc>
              <w:tcPr>
                <w:tcW w:w="1080" w:type="dxa"/>
                <w:tcMar>
                  <w:left w:w="28" w:type="dxa"/>
                  <w:right w:w="28" w:type="dxa"/>
                </w:tcMar>
              </w:tcPr>
              <w:p w:rsidR="00632736" w:rsidRDefault="006B6AC3">
                <w:pPr>
                  <w:jc w:val="center"/>
                  <w:rPr>
                    <w:iCs/>
                    <w:sz w:val="20"/>
                  </w:rPr>
                </w:pPr>
                <w:r>
                  <w:rPr>
                    <w:iCs/>
                    <w:sz w:val="20"/>
                  </w:rPr>
                  <w:t>01 –</w:t>
                </w:r>
              </w:p>
              <w:p w:rsidR="00632736" w:rsidRDefault="006B6AC3">
                <w:pPr>
                  <w:jc w:val="center"/>
                  <w:rPr>
                    <w:i/>
                    <w:sz w:val="18"/>
                    <w:szCs w:val="18"/>
                  </w:rPr>
                </w:pPr>
                <w:r>
                  <w:rPr>
                    <w:iCs/>
                    <w:sz w:val="20"/>
                  </w:rPr>
                  <w:t>Dotacija</w:t>
                </w:r>
              </w:p>
            </w:tc>
            <w:tc>
              <w:tcPr>
                <w:tcW w:w="1344" w:type="dxa"/>
                <w:tcMar>
                  <w:left w:w="28" w:type="dxa"/>
                  <w:right w:w="28" w:type="dxa"/>
                </w:tcMar>
              </w:tcPr>
              <w:p w:rsidR="00632736" w:rsidRDefault="006B6AC3">
                <w:pPr>
                  <w:jc w:val="center"/>
                  <w:rPr>
                    <w:iCs/>
                    <w:sz w:val="20"/>
                  </w:rPr>
                </w:pPr>
                <w:r>
                  <w:rPr>
                    <w:iCs/>
                    <w:sz w:val="20"/>
                  </w:rPr>
                  <w:t>33 –</w:t>
                </w:r>
              </w:p>
              <w:p w:rsidR="00632736" w:rsidRDefault="006B6AC3">
                <w:pPr>
                  <w:jc w:val="center"/>
                  <w:rPr>
                    <w:sz w:val="18"/>
                    <w:szCs w:val="18"/>
                  </w:rPr>
                </w:pPr>
                <w:proofErr w:type="spellStart"/>
                <w:r>
                  <w:rPr>
                    <w:iCs/>
                    <w:sz w:val="20"/>
                  </w:rPr>
                  <w:t>Nesiorientuo-jant</w:t>
                </w:r>
                <w:proofErr w:type="spellEnd"/>
                <w:r>
                  <w:rPr>
                    <w:iCs/>
                    <w:sz w:val="20"/>
                  </w:rPr>
                  <w:t xml:space="preserve"> į </w:t>
                </w:r>
                <w:proofErr w:type="spellStart"/>
                <w:r>
                  <w:rPr>
                    <w:iCs/>
                    <w:sz w:val="20"/>
                  </w:rPr>
                  <w:t>teritoriškumą</w:t>
                </w:r>
                <w:proofErr w:type="spellEnd"/>
              </w:p>
            </w:tc>
            <w:tc>
              <w:tcPr>
                <w:tcW w:w="1051" w:type="dxa"/>
                <w:tcMar>
                  <w:left w:w="28" w:type="dxa"/>
                  <w:right w:w="28" w:type="dxa"/>
                </w:tcMar>
              </w:tcPr>
              <w:p w:rsidR="00632736" w:rsidRDefault="006B6AC3">
                <w:pPr>
                  <w:jc w:val="center"/>
                  <w:rPr>
                    <w:iCs/>
                    <w:sz w:val="20"/>
                  </w:rPr>
                </w:pPr>
                <w:r>
                  <w:rPr>
                    <w:iCs/>
                    <w:sz w:val="20"/>
                  </w:rPr>
                  <w:t>22 –</w:t>
                </w:r>
              </w:p>
              <w:p w:rsidR="00632736" w:rsidRDefault="006B6AC3">
                <w:pPr>
                  <w:jc w:val="center"/>
                  <w:rPr>
                    <w:sz w:val="18"/>
                    <w:szCs w:val="18"/>
                  </w:rPr>
                </w:pPr>
                <w:r>
                  <w:rPr>
                    <w:iCs/>
                    <w:sz w:val="20"/>
                  </w:rPr>
                  <w:t>Žmonių sveikatos priežiūros veikla</w:t>
                </w:r>
              </w:p>
            </w:tc>
            <w:tc>
              <w:tcPr>
                <w:tcW w:w="1132" w:type="dxa"/>
                <w:tcMar>
                  <w:left w:w="28" w:type="dxa"/>
                  <w:right w:w="28" w:type="dxa"/>
                </w:tcMar>
              </w:tcPr>
              <w:p w:rsidR="00632736" w:rsidRDefault="006B6AC3">
                <w:pPr>
                  <w:jc w:val="center"/>
                  <w:rPr>
                    <w:i/>
                    <w:iCs/>
                    <w:sz w:val="18"/>
                    <w:szCs w:val="18"/>
                  </w:rPr>
                </w:pPr>
                <w:r>
                  <w:rPr>
                    <w:iCs/>
                    <w:sz w:val="20"/>
                  </w:rPr>
                  <w:t>Nepildoma</w:t>
                </w:r>
              </w:p>
            </w:tc>
            <w:tc>
              <w:tcPr>
                <w:tcW w:w="859" w:type="dxa"/>
                <w:tcMar>
                  <w:left w:w="28" w:type="dxa"/>
                  <w:right w:w="28" w:type="dxa"/>
                </w:tcMar>
              </w:tcPr>
              <w:p w:rsidR="00632736" w:rsidRDefault="006B6AC3">
                <w:pPr>
                  <w:jc w:val="center"/>
                  <w:rPr>
                    <w:iCs/>
                    <w:sz w:val="20"/>
                  </w:rPr>
                </w:pPr>
                <w:r>
                  <w:rPr>
                    <w:iCs/>
                    <w:sz w:val="20"/>
                  </w:rPr>
                  <w:t>03 –</w:t>
                </w:r>
              </w:p>
              <w:p w:rsidR="00632736" w:rsidRDefault="006B6AC3">
                <w:pPr>
                  <w:jc w:val="center"/>
                  <w:rPr>
                    <w:i/>
                    <w:iCs/>
                    <w:sz w:val="18"/>
                    <w:szCs w:val="18"/>
                  </w:rPr>
                </w:pPr>
                <w:proofErr w:type="spellStart"/>
                <w:r>
                  <w:rPr>
                    <w:iCs/>
                    <w:sz w:val="20"/>
                  </w:rPr>
                  <w:t>Neutra-lumas</w:t>
                </w:r>
                <w:proofErr w:type="spellEnd"/>
                <w:r>
                  <w:rPr>
                    <w:iCs/>
                    <w:sz w:val="20"/>
                  </w:rPr>
                  <w:t xml:space="preserve"> lyties požiūriu</w:t>
                </w:r>
              </w:p>
            </w:tc>
            <w:tc>
              <w:tcPr>
                <w:tcW w:w="1149" w:type="dxa"/>
              </w:tcPr>
              <w:p w:rsidR="00632736" w:rsidRDefault="006B6AC3">
                <w:pPr>
                  <w:jc w:val="center"/>
                  <w:rPr>
                    <w:i/>
                    <w:iCs/>
                    <w:sz w:val="18"/>
                    <w:szCs w:val="18"/>
                  </w:rPr>
                </w:pPr>
                <w:r>
                  <w:rPr>
                    <w:sz w:val="20"/>
                  </w:rPr>
                  <w:t>Ne</w:t>
                </w:r>
              </w:p>
            </w:tc>
          </w:tr>
        </w:tbl>
        <w:p w:rsidR="00632736" w:rsidRDefault="00632736">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8"/>
            <w:gridCol w:w="3260"/>
            <w:gridCol w:w="2693"/>
            <w:gridCol w:w="2552"/>
          </w:tblGrid>
          <w:tr w:rsidR="00632736">
            <w:trPr>
              <w:trHeight w:val="405"/>
            </w:trPr>
            <w:tc>
              <w:tcPr>
                <w:tcW w:w="6658" w:type="dxa"/>
                <w:shd w:val="clear" w:color="auto" w:fill="auto"/>
                <w:vAlign w:val="center"/>
              </w:tcPr>
              <w:p w:rsidR="00632736" w:rsidRDefault="006B6AC3">
                <w:pPr>
                  <w:jc w:val="center"/>
                  <w:rPr>
                    <w:sz w:val="18"/>
                    <w:szCs w:val="18"/>
                  </w:rPr>
                </w:pPr>
                <w:r>
                  <w:rPr>
                    <w:sz w:val="22"/>
                    <w:szCs w:val="22"/>
                  </w:rPr>
                  <w:t>Rodiklio pavadinimas</w:t>
                </w:r>
              </w:p>
            </w:tc>
            <w:tc>
              <w:tcPr>
                <w:tcW w:w="3260" w:type="dxa"/>
                <w:shd w:val="clear" w:color="auto" w:fill="auto"/>
                <w:vAlign w:val="center"/>
              </w:tcPr>
              <w:p w:rsidR="00632736" w:rsidRDefault="006B6AC3">
                <w:pPr>
                  <w:jc w:val="center"/>
                  <w:rPr>
                    <w:sz w:val="18"/>
                    <w:szCs w:val="18"/>
                  </w:rPr>
                </w:pPr>
                <w:r>
                  <w:rPr>
                    <w:sz w:val="22"/>
                    <w:szCs w:val="22"/>
                  </w:rPr>
                  <w:t>Rodiklio kodas</w:t>
                </w:r>
              </w:p>
            </w:tc>
            <w:tc>
              <w:tcPr>
                <w:tcW w:w="2693" w:type="dxa"/>
                <w:shd w:val="clear" w:color="auto" w:fill="auto"/>
                <w:vAlign w:val="center"/>
              </w:tcPr>
              <w:p w:rsidR="00632736" w:rsidRDefault="006B6AC3">
                <w:pPr>
                  <w:jc w:val="center"/>
                  <w:rPr>
                    <w:sz w:val="18"/>
                    <w:szCs w:val="18"/>
                  </w:rPr>
                </w:pPr>
                <w:r>
                  <w:rPr>
                    <w:sz w:val="22"/>
                    <w:szCs w:val="22"/>
                  </w:rPr>
                  <w:t>Matavimo vienetai</w:t>
                </w:r>
              </w:p>
            </w:tc>
            <w:tc>
              <w:tcPr>
                <w:tcW w:w="2552" w:type="dxa"/>
                <w:shd w:val="clear" w:color="auto" w:fill="auto"/>
                <w:vAlign w:val="center"/>
              </w:tcPr>
              <w:p w:rsidR="00632736" w:rsidRDefault="006B6AC3">
                <w:pPr>
                  <w:jc w:val="center"/>
                  <w:rPr>
                    <w:sz w:val="18"/>
                    <w:szCs w:val="18"/>
                  </w:rPr>
                </w:pPr>
                <w:r>
                  <w:rPr>
                    <w:sz w:val="22"/>
                    <w:szCs w:val="22"/>
                  </w:rPr>
                  <w:t xml:space="preserve">Siektina reikšmė </w:t>
                </w:r>
              </w:p>
            </w:tc>
          </w:tr>
          <w:tr w:rsidR="00632736">
            <w:trPr>
              <w:trHeight w:val="621"/>
            </w:trPr>
            <w:tc>
              <w:tcPr>
                <w:tcW w:w="6658" w:type="dxa"/>
              </w:tcPr>
              <w:p w:rsidR="00632736" w:rsidRDefault="006B6AC3">
                <w:pPr>
                  <w:rPr>
                    <w:szCs w:val="24"/>
                  </w:rPr>
                </w:pPr>
                <w:r>
                  <w:rPr>
                    <w:bCs/>
                    <w:szCs w:val="24"/>
                  </w:rPr>
                  <w:t xml:space="preserve">Greitosios medicinos pagalbos skubių įvykdytų iškvietimų paslaugų, suteiktų per 15 min. (mieste), dalis </w:t>
                </w:r>
              </w:p>
            </w:tc>
            <w:tc>
              <w:tcPr>
                <w:tcW w:w="3260" w:type="dxa"/>
              </w:tcPr>
              <w:p w:rsidR="00632736" w:rsidRDefault="006B6AC3">
                <w:pPr>
                  <w:jc w:val="center"/>
                  <w:rPr>
                    <w:szCs w:val="24"/>
                  </w:rPr>
                </w:pPr>
                <w:r>
                  <w:rPr>
                    <w:szCs w:val="24"/>
                    <w:lang w:eastAsia="lt-LT"/>
                  </w:rPr>
                  <w:t>R.S.2.3036</w:t>
                </w:r>
              </w:p>
              <w:p w:rsidR="00632736" w:rsidRDefault="006B6AC3">
                <w:pPr>
                  <w:jc w:val="center"/>
                  <w:rPr>
                    <w:szCs w:val="24"/>
                  </w:rPr>
                </w:pPr>
                <w:r>
                  <w:rPr>
                    <w:szCs w:val="24"/>
                  </w:rPr>
                  <w:t>R-11-002-02-11-01-19</w:t>
                </w:r>
              </w:p>
            </w:tc>
            <w:tc>
              <w:tcPr>
                <w:tcW w:w="2693" w:type="dxa"/>
              </w:tcPr>
              <w:p w:rsidR="00632736" w:rsidRDefault="006B6AC3">
                <w:pPr>
                  <w:jc w:val="center"/>
                  <w:rPr>
                    <w:szCs w:val="24"/>
                  </w:rPr>
                </w:pPr>
                <w:r>
                  <w:rPr>
                    <w:szCs w:val="24"/>
                  </w:rPr>
                  <w:t>Procentai</w:t>
                </w:r>
              </w:p>
            </w:tc>
            <w:tc>
              <w:tcPr>
                <w:tcW w:w="2552" w:type="dxa"/>
              </w:tcPr>
              <w:p w:rsidR="00632736" w:rsidRDefault="006B6AC3">
                <w:pPr>
                  <w:jc w:val="center"/>
                  <w:rPr>
                    <w:szCs w:val="24"/>
                  </w:rPr>
                </w:pPr>
                <w:r>
                  <w:rPr>
                    <w:szCs w:val="24"/>
                  </w:rPr>
                  <w:t xml:space="preserve">98 (2029 m.) </w:t>
                </w:r>
              </w:p>
            </w:tc>
          </w:tr>
          <w:tr w:rsidR="00632736">
            <w:trPr>
              <w:trHeight w:val="559"/>
            </w:trPr>
            <w:tc>
              <w:tcPr>
                <w:tcW w:w="6658" w:type="dxa"/>
              </w:tcPr>
              <w:p w:rsidR="00632736" w:rsidRDefault="006B6AC3">
                <w:pPr>
                  <w:rPr>
                    <w:sz w:val="22"/>
                    <w:szCs w:val="22"/>
                  </w:rPr>
                </w:pPr>
                <w:r>
                  <w:rPr>
                    <w:szCs w:val="24"/>
                  </w:rPr>
                  <w:lastRenderedPageBreak/>
                  <w:t xml:space="preserve">Grietosios medicinos pagalbos skubių įvykdytų iškvietimų paslaugų, suteiktų per 25 min. (kaime), dalis </w:t>
                </w:r>
              </w:p>
            </w:tc>
            <w:tc>
              <w:tcPr>
                <w:tcW w:w="3260" w:type="dxa"/>
              </w:tcPr>
              <w:p w:rsidR="00632736" w:rsidRDefault="006B6AC3">
                <w:pPr>
                  <w:jc w:val="center"/>
                  <w:rPr>
                    <w:szCs w:val="24"/>
                  </w:rPr>
                </w:pPr>
                <w:r>
                  <w:rPr>
                    <w:szCs w:val="24"/>
                    <w:lang w:eastAsia="lt-LT"/>
                  </w:rPr>
                  <w:t>R.S.2.3037</w:t>
                </w:r>
              </w:p>
              <w:p w:rsidR="00632736" w:rsidRDefault="006B6AC3">
                <w:pPr>
                  <w:jc w:val="center"/>
                  <w:rPr>
                    <w:szCs w:val="24"/>
                  </w:rPr>
                </w:pPr>
                <w:r>
                  <w:rPr>
                    <w:szCs w:val="24"/>
                  </w:rPr>
                  <w:t>R-11-002-02-11-01-20</w:t>
                </w:r>
              </w:p>
            </w:tc>
            <w:tc>
              <w:tcPr>
                <w:tcW w:w="2693" w:type="dxa"/>
              </w:tcPr>
              <w:p w:rsidR="00632736" w:rsidRDefault="006B6AC3">
                <w:pPr>
                  <w:jc w:val="center"/>
                  <w:rPr>
                    <w:sz w:val="22"/>
                    <w:szCs w:val="22"/>
                  </w:rPr>
                </w:pPr>
                <w:r>
                  <w:rPr>
                    <w:szCs w:val="24"/>
                  </w:rPr>
                  <w:t>Procentai</w:t>
                </w:r>
              </w:p>
            </w:tc>
            <w:tc>
              <w:tcPr>
                <w:tcW w:w="2552" w:type="dxa"/>
              </w:tcPr>
              <w:p w:rsidR="00632736" w:rsidRDefault="006B6AC3">
                <w:pPr>
                  <w:jc w:val="center"/>
                  <w:rPr>
                    <w:sz w:val="22"/>
                    <w:szCs w:val="22"/>
                  </w:rPr>
                </w:pPr>
                <w:r>
                  <w:rPr>
                    <w:szCs w:val="24"/>
                  </w:rPr>
                  <w:t>98 (2029 m.)</w:t>
                </w:r>
              </w:p>
            </w:tc>
          </w:tr>
          <w:tr w:rsidR="00632736">
            <w:trPr>
              <w:trHeight w:val="411"/>
            </w:trPr>
            <w:tc>
              <w:tcPr>
                <w:tcW w:w="6658" w:type="dxa"/>
              </w:tcPr>
              <w:p w:rsidR="00632736" w:rsidRDefault="006B6AC3">
                <w:pPr>
                  <w:rPr>
                    <w:rFonts w:eastAsia="Calibri"/>
                    <w:szCs w:val="24"/>
                  </w:rPr>
                </w:pPr>
                <w:r>
                  <w:rPr>
                    <w:rFonts w:eastAsia="Calibri"/>
                    <w:szCs w:val="24"/>
                    <w:lang w:eastAsia="en-GB" w:bidi="lt-LT"/>
                  </w:rPr>
                  <w:t xml:space="preserve">Grietosios medicinos pagalbos paslaugų infrastruktūros, kuriai skirta parama, pajėgumas </w:t>
                </w:r>
              </w:p>
            </w:tc>
            <w:tc>
              <w:tcPr>
                <w:tcW w:w="3260" w:type="dxa"/>
              </w:tcPr>
              <w:p w:rsidR="00632736" w:rsidRDefault="006B6AC3">
                <w:pPr>
                  <w:jc w:val="center"/>
                  <w:rPr>
                    <w:szCs w:val="24"/>
                  </w:rPr>
                </w:pPr>
                <w:r>
                  <w:rPr>
                    <w:szCs w:val="24"/>
                    <w:lang w:eastAsia="lt-LT"/>
                  </w:rPr>
                  <w:t>P.S.2.1033</w:t>
                </w:r>
              </w:p>
              <w:p w:rsidR="00632736" w:rsidRDefault="006B6AC3">
                <w:pPr>
                  <w:jc w:val="center"/>
                  <w:rPr>
                    <w:szCs w:val="24"/>
                  </w:rPr>
                </w:pPr>
                <w:r>
                  <w:rPr>
                    <w:szCs w:val="24"/>
                  </w:rPr>
                  <w:t>P-11-002-02-11-01-32</w:t>
                </w:r>
              </w:p>
            </w:tc>
            <w:tc>
              <w:tcPr>
                <w:tcW w:w="2693" w:type="dxa"/>
              </w:tcPr>
              <w:p w:rsidR="00632736" w:rsidRDefault="006B6AC3">
                <w:pPr>
                  <w:jc w:val="center"/>
                  <w:rPr>
                    <w:szCs w:val="24"/>
                  </w:rPr>
                </w:pPr>
                <w:r>
                  <w:rPr>
                    <w:szCs w:val="24"/>
                  </w:rPr>
                  <w:t>Asmenys per metus</w:t>
                </w:r>
              </w:p>
            </w:tc>
            <w:tc>
              <w:tcPr>
                <w:tcW w:w="2552" w:type="dxa"/>
              </w:tcPr>
              <w:p w:rsidR="00632736" w:rsidRDefault="006B6AC3">
                <w:pPr>
                  <w:jc w:val="center"/>
                  <w:rPr>
                    <w:szCs w:val="24"/>
                  </w:rPr>
                </w:pPr>
                <w:r>
                  <w:rPr>
                    <w:szCs w:val="24"/>
                  </w:rPr>
                  <w:t>400 000 (2024 m.)</w:t>
                </w:r>
              </w:p>
              <w:p w:rsidR="00632736" w:rsidRDefault="006B6AC3">
                <w:pPr>
                  <w:jc w:val="center"/>
                  <w:rPr>
                    <w:szCs w:val="24"/>
                  </w:rPr>
                </w:pPr>
                <w:r>
                  <w:rPr>
                    <w:szCs w:val="24"/>
                  </w:rPr>
                  <w:t>2 000 000 (2029 m.)</w:t>
                </w:r>
              </w:p>
            </w:tc>
          </w:tr>
        </w:tbl>
        <w:p w:rsidR="00632736" w:rsidRDefault="00632736">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632736">
            <w:trPr>
              <w:trHeight w:val="298"/>
            </w:trPr>
            <w:tc>
              <w:tcPr>
                <w:tcW w:w="15127" w:type="dxa"/>
              </w:tcPr>
              <w:p w:rsidR="00632736" w:rsidRDefault="006B6AC3">
                <w:pPr>
                  <w:jc w:val="both"/>
                  <w:rPr>
                    <w:szCs w:val="24"/>
                  </w:rPr>
                </w:pPr>
                <w:r>
                  <w:rPr>
                    <w:szCs w:val="24"/>
                  </w:rPr>
                  <w:t>Ministerijos stebėsenos rodiklių aprašymo kortelės</w:t>
                </w:r>
              </w:p>
            </w:tc>
          </w:tr>
          <w:tr w:rsidR="00632736">
            <w:trPr>
              <w:trHeight w:val="315"/>
            </w:trPr>
            <w:tc>
              <w:tcPr>
                <w:tcW w:w="15127" w:type="dxa"/>
              </w:tcPr>
              <w:p w:rsidR="00632736" w:rsidRDefault="006B6AC3">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rsidR="00632736" w:rsidRDefault="006B6AC3">
                <w:pPr>
                  <w:ind w:right="340"/>
                  <w:jc w:val="both"/>
                  <w:rPr>
                    <w:i/>
                    <w:strike/>
                    <w:szCs w:val="24"/>
                  </w:rPr>
                </w:pPr>
                <w:r>
                  <w:rPr>
                    <w:iCs/>
                    <w:szCs w:val="24"/>
                  </w:rPr>
                  <w:t>https://sam.lrv.lt/lt/administracine-informacija/planavimo-dokumentai/pletros-programos/sveikatos-prieziuros-kokybes-ir-efektyv</w:t>
                </w:r>
                <w:r>
                  <w:rPr>
                    <w:iCs/>
                    <w:szCs w:val="24"/>
                  </w:rPr>
                  <w:t>umo-didinimo-pletros-programa</w:t>
                </w:r>
              </w:p>
            </w:tc>
          </w:tr>
        </w:tbl>
        <w:p w:rsidR="00632736" w:rsidRDefault="00632736">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632736">
            <w:tc>
              <w:tcPr>
                <w:tcW w:w="15134" w:type="dxa"/>
              </w:tcPr>
              <w:p w:rsidR="00632736" w:rsidRDefault="006B6AC3">
                <w:pPr>
                  <w:rPr>
                    <w:b/>
                    <w:szCs w:val="24"/>
                  </w:rPr>
                </w:pPr>
                <w:r>
                  <w:rPr>
                    <w:b/>
                    <w:szCs w:val="24"/>
                  </w:rPr>
                  <w:t>SPECIALIEJI FINANSAVIMO REIKALAVIMAI</w:t>
                </w:r>
              </w:p>
            </w:tc>
          </w:tr>
          <w:tr w:rsidR="00632736">
            <w:tc>
              <w:tcPr>
                <w:tcW w:w="15134" w:type="dxa"/>
              </w:tcPr>
              <w:p w:rsidR="00632736" w:rsidRDefault="006B6AC3">
                <w:pPr>
                  <w:rPr>
                    <w:b/>
                    <w:bCs/>
                    <w:szCs w:val="24"/>
                  </w:rPr>
                </w:pPr>
                <w:r>
                  <w:rPr>
                    <w:b/>
                    <w:bCs/>
                    <w:szCs w:val="24"/>
                  </w:rPr>
                  <w:t>1. Taikomi teisės aktai</w:t>
                </w:r>
              </w:p>
            </w:tc>
          </w:tr>
          <w:tr w:rsidR="00632736">
            <w:tc>
              <w:tcPr>
                <w:tcW w:w="15134" w:type="dxa"/>
              </w:tcPr>
              <w:p w:rsidR="00632736" w:rsidRDefault="006B6AC3">
                <w:pPr>
                  <w:jc w:val="both"/>
                  <w:rPr>
                    <w:b/>
                    <w:bCs/>
                  </w:rPr>
                </w:pPr>
                <w:r>
                  <w:rPr>
                    <w:szCs w:val="24"/>
                    <w:lang w:eastAsia="lt-LT"/>
                  </w:rPr>
                  <w:t>Teisės aktai, kuriais vadovaujamasi rengiant, teikiant ir vertinant projekto įgyvendinimo planą (toliau – PĮP), priimant sprendimą dėl projekto finansavimo, suda</w:t>
                </w:r>
                <w:r>
                  <w:rPr>
                    <w:szCs w:val="24"/>
                    <w:lang w:eastAsia="lt-LT"/>
                  </w:rPr>
                  <w:t>rant projekto sutartį ir įgyvendinant projektą, finansuojamą pagal 2022–2030 metų plėtros programos valdytojos Lietuvos Respublikos sveikatos apsaugos ministerijos sveikatos priežiūros kokybės ir efektyvumo didinimo plėtros programos pažangos priemonės Nr.</w:t>
                </w:r>
                <w:r>
                  <w:rPr>
                    <w:szCs w:val="24"/>
                    <w:lang w:eastAsia="lt-LT"/>
                  </w:rPr>
                  <w:t xml:space="preserve"> 11-002-02-11-01 „Gerinti sveikatos priežiūros paslaugų kokybę ir prieinamumą“ aprašo, patvirtinto Lietuvos Respublikos sveikatos apsaugos ministro 2022 m. gegužės 20 d. įsakymu Nr. V-988 „Dėl 2022–2030 metų plėtros programos valdytojos Lietuvos Respubliko</w:t>
                </w:r>
                <w:r>
                  <w:rPr>
                    <w:szCs w:val="24"/>
                    <w:lang w:eastAsia="lt-LT"/>
                  </w:rPr>
                  <w:t>s sveikatos apsaugos ministerijos sveikatos priežiūros kokybės ir efektyvumo didinimo plėtros programos pažangos priemonės Nr. 11-002-02-11-01 „Gerinti sveikatos priežiūros paslaugų kokybę ir prieinamumą“ aprašo patvirtinimo“, 10 priedą „2022–2030 metų sve</w:t>
                </w:r>
                <w:r>
                  <w:rPr>
                    <w:szCs w:val="24"/>
                    <w:lang w:eastAsia="lt-LT"/>
                  </w:rPr>
                  <w:t xml:space="preserve">ikatos priežiūros kokybės ir efektyvumo didinimo plėtros programos pažangos priemonės Nr. 11-002-02-11-01 „Gerinti sveikatos priežiūros paslaugų kokybę ir prieinamumą“ projektų finansavimo sąlygų aprašas Nr. 10“ </w:t>
                </w:r>
                <w:r>
                  <w:rPr>
                    <w:lang w:eastAsia="lt-LT"/>
                  </w:rPr>
                  <w:t>(toliau – Aprašas Nr. 10):</w:t>
                </w:r>
              </w:p>
              <w:p w:rsidR="00632736" w:rsidRDefault="006B6AC3">
                <w:pPr>
                  <w:jc w:val="both"/>
                  <w:rPr>
                    <w:b/>
                    <w:bCs/>
                  </w:rPr>
                </w:pPr>
                <w:r>
                  <w:rPr>
                    <w:b/>
                    <w:bCs/>
                  </w:rPr>
                  <w:t>1.1. bendrieji te</w:t>
                </w:r>
                <w:r>
                  <w:rPr>
                    <w:b/>
                    <w:bCs/>
                  </w:rPr>
                  <w:t>isės aktai:</w:t>
                </w:r>
              </w:p>
              <w:p w:rsidR="00632736" w:rsidRDefault="006B6AC3">
                <w:pPr>
                  <w:jc w:val="both"/>
                </w:pPr>
                <w:r>
                  <w:t xml:space="preserve">1.1.1. 2021 m. birželio 24 d. Europos Parlamento ir Tarybos reglamentas (ES) 2021/1060, </w:t>
                </w:r>
                <w:r>
                  <w:rPr>
                    <w:shd w:val="clear" w:color="auto" w:fill="FFFFFF"/>
                  </w:rPr>
                  <w:t xml:space="preserve">kuriuo nustatomos bendros Europos regioninės plėtros fondo, „Europos socialinio fondo +“, Sanglaudos fondo, Teisingos pertvarkos fondo ir Europos jūrų </w:t>
                </w:r>
                <w:r>
                  <w:rPr>
                    <w:shd w:val="clear" w:color="auto" w:fill="FFFFFF"/>
                  </w:rPr>
                  <w:t>reikalų, žvejybos ir akvakultūros fondo nuostatos ir šių fondų bei Prieglobsčio, migracijos ir integracijos fondo, Vidaus saugumo fondo ir Sienų valdymo ir vizų politikos finansinės paramos priemonės taisyklės</w:t>
                </w:r>
                <w:r>
                  <w:t>;</w:t>
                </w:r>
              </w:p>
              <w:p w:rsidR="00632736" w:rsidRDefault="006B6AC3">
                <w:pPr>
                  <w:jc w:val="both"/>
                </w:pPr>
                <w:r>
                  <w:t>1.1.2. 2022 m. rugpjūčio 3 d. Europos Komisij</w:t>
                </w:r>
                <w:r>
                  <w:t>os sprendimas Nr. C(2022)5742, kuriuo patvirtinta programa „2021–2027 metų Europos Sąjungos investicijų programa“;</w:t>
                </w:r>
              </w:p>
              <w:p w:rsidR="00632736" w:rsidRDefault="006B6AC3">
                <w:pPr>
                  <w:jc w:val="both"/>
                  <w:rPr>
                    <w:b/>
                    <w:bCs/>
                    <w:szCs w:val="24"/>
                  </w:rPr>
                </w:pPr>
                <w:r>
                  <w:t>1.1.3. Lietuvos Respublikos finansų ministro 2022 m. birželio 22 d. įsakymas Nr. 1K-237 „Dėl 2021–2027 metų Europos Sąjungos fondų investicij</w:t>
                </w:r>
                <w:r>
                  <w:t>ų programos ir Ekonomikos gaivinimo ir atsparumo didinimo plano „Naujos kartos Lietuva“ įgyvendinimo“ patvirtintos 2021–2027 metų Europos Sąjungos fondų investicijų programos ir Ekonomikos gaivinimo ir atsparumo didinimo plano „Naujos kartos Lietuva“ admin</w:t>
                </w:r>
                <w:r>
                  <w:t>istravimo taisyklės (toliau – Administravimo taisyklės) ir Projektų administravimo ir finansavimo taisyklės (toliau – PAFT);</w:t>
                </w:r>
              </w:p>
              <w:p w:rsidR="00632736" w:rsidRDefault="006B6AC3">
                <w:pPr>
                  <w:jc w:val="both"/>
                  <w:rPr>
                    <w:b/>
                    <w:bCs/>
                    <w:szCs w:val="24"/>
                  </w:rPr>
                </w:pPr>
                <w:r>
                  <w:rPr>
                    <w:b/>
                    <w:bCs/>
                    <w:szCs w:val="24"/>
                  </w:rPr>
                  <w:t>1.2. specialieji teisės aktai:</w:t>
                </w:r>
              </w:p>
              <w:p w:rsidR="00632736" w:rsidRDefault="006B6AC3">
                <w:pPr>
                  <w:jc w:val="both"/>
                  <w:rPr>
                    <w:szCs w:val="24"/>
                    <w:lang w:eastAsia="lt-LT"/>
                  </w:rPr>
                </w:pPr>
                <w:r>
                  <w:rPr>
                    <w:szCs w:val="24"/>
                    <w:lang w:eastAsia="lt-LT"/>
                  </w:rPr>
                  <w:t>1.2.1. Lietuvos Respublikos sveikatos apsaugos ministro 2003 m. liepos 11 d. įsakymas Nr. V-428 „Dėl</w:t>
                </w:r>
                <w:r>
                  <w:rPr>
                    <w:szCs w:val="24"/>
                    <w:lang w:eastAsia="lt-LT"/>
                  </w:rPr>
                  <w:t xml:space="preserve"> Privalomų medicinos prietaisų, vaistų, asmeninių apsaugos priemonių, gelbėjimo ir apsaugos bei ryšio priemonių greitosios medicinos pagalbos transporto priemonėse sąrašo patvirtinimo“;</w:t>
                </w:r>
              </w:p>
              <w:p w:rsidR="00632736" w:rsidRDefault="006B6AC3">
                <w:pPr>
                  <w:jc w:val="both"/>
                  <w:rPr>
                    <w:szCs w:val="24"/>
                    <w:lang w:eastAsia="lt-LT"/>
                  </w:rPr>
                </w:pPr>
                <w:r>
                  <w:rPr>
                    <w:szCs w:val="24"/>
                    <w:lang w:eastAsia="lt-LT"/>
                  </w:rPr>
                  <w:t>1.2.2. Lietuvos Respublikos sveikatos apsaugos ministro 2007 m. lapkri</w:t>
                </w:r>
                <w:r>
                  <w:rPr>
                    <w:szCs w:val="24"/>
                    <w:lang w:eastAsia="lt-LT"/>
                  </w:rPr>
                  <w:t>čio 6 d. įsakymas Nr. V-895 „Dėl Greitosios medicinos pagalbos paslaugų teikimo organizavimo tvarkos aprašo patvirtinimo“;</w:t>
                </w:r>
              </w:p>
              <w:p w:rsidR="00632736" w:rsidRDefault="006B6AC3">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rPr>
                </w:pPr>
                <w:r>
                  <w:rPr>
                    <w:szCs w:val="24"/>
                    <w:lang w:eastAsia="lt-LT"/>
                  </w:rPr>
                  <w:t xml:space="preserve">1.2.3. </w:t>
                </w:r>
                <w:r>
                  <w:rPr>
                    <w:szCs w:val="24"/>
                  </w:rPr>
                  <w:t>Lietuvos Respublikos sveikatos apsaugos ministro 2012 m. 7 d. įsakymas Nr. V-996 „Dėl Greitosios medicinos pagalbos dispečerin</w:t>
                </w:r>
                <w:r>
                  <w:rPr>
                    <w:szCs w:val="24"/>
                  </w:rPr>
                  <w:t>ių veiklos aprašo patvirtinimo“</w:t>
                </w:r>
                <w:r>
                  <w:t>;</w:t>
                </w:r>
              </w:p>
              <w:p w:rsidR="00632736" w:rsidRDefault="006B6AC3">
                <w:pPr>
                  <w:jc w:val="both"/>
                  <w:rPr>
                    <w:szCs w:val="24"/>
                    <w:lang w:eastAsia="lt-LT"/>
                  </w:rPr>
                </w:pPr>
                <w:r>
                  <w:rPr>
                    <w:szCs w:val="24"/>
                    <w:lang w:eastAsia="lt-LT"/>
                  </w:rPr>
                  <w:t>1.2.4. Lietuvos Respublikos sveikatos apsaugos ministro 2015 m. rugpjūčio 27 d. įsakymas Nr. V-1004 „Dėl Greitosios medicinos pagalbos paslaugų iškvietimų įvertinimo ir greitosios medicinos pagalbos brigados siuntimo į iškv</w:t>
                </w:r>
                <w:r>
                  <w:rPr>
                    <w:szCs w:val="24"/>
                    <w:lang w:eastAsia="lt-LT"/>
                  </w:rPr>
                  <w:t>ietimo vietą tvarkos aprašo patvirtinimo“;</w:t>
                </w:r>
              </w:p>
              <w:p w:rsidR="00632736" w:rsidRDefault="006B6AC3">
                <w:pPr>
                  <w:jc w:val="both"/>
                  <w:rPr>
                    <w:szCs w:val="24"/>
                  </w:rPr>
                </w:pPr>
                <w:r>
                  <w:rPr>
                    <w:szCs w:val="24"/>
                    <w:lang w:eastAsia="lt-LT"/>
                  </w:rPr>
                  <w:t>1.2.5. Lietuvos Respublikos sveikatos apsaugos ministro 2023 m. birželio 19 d. įsakymas Nr. V-705 „Dėl Nuotolinių medicininių konsultacijų teikimo greitosios medicinos pagalbos dispečerinėse tvarkos aprašo patvirt</w:t>
                </w:r>
                <w:r>
                  <w:rPr>
                    <w:szCs w:val="24"/>
                    <w:lang w:eastAsia="lt-LT"/>
                  </w:rPr>
                  <w:t>inimo“.</w:t>
                </w:r>
              </w:p>
              <w:p w:rsidR="00632736" w:rsidRDefault="006B6AC3">
                <w:pPr>
                  <w:jc w:val="both"/>
                  <w:rPr>
                    <w:i/>
                    <w:iCs/>
                    <w:sz w:val="22"/>
                    <w:szCs w:val="22"/>
                  </w:rPr>
                </w:pPr>
                <w:r>
                  <w:rPr>
                    <w:szCs w:val="24"/>
                  </w:rPr>
                  <w:t>Apraše Nr. 10 vartojamos sąvokos suprantamos taip, kaip jos apibrėžtos šio Aprašo 1 punkte nurodytuose teisės aktuose.</w:t>
                </w:r>
              </w:p>
            </w:tc>
          </w:tr>
          <w:tr w:rsidR="00632736">
            <w:tc>
              <w:tcPr>
                <w:tcW w:w="15134" w:type="dxa"/>
              </w:tcPr>
              <w:p w:rsidR="00632736" w:rsidRDefault="006B6AC3">
                <w:pPr>
                  <w:rPr>
                    <w:b/>
                    <w:szCs w:val="24"/>
                  </w:rPr>
                </w:pPr>
                <w:r>
                  <w:rPr>
                    <w:b/>
                    <w:szCs w:val="24"/>
                  </w:rPr>
                  <w:t>2. Reikalavimai projektams, pareiškėjams ir partneriams</w:t>
                </w:r>
              </w:p>
            </w:tc>
          </w:tr>
          <w:tr w:rsidR="00632736">
            <w:tc>
              <w:tcPr>
                <w:tcW w:w="15134" w:type="dxa"/>
              </w:tcPr>
              <w:p w:rsidR="00632736" w:rsidRDefault="006B6AC3">
                <w:pPr>
                  <w:jc w:val="both"/>
                  <w:rPr>
                    <w:szCs w:val="24"/>
                  </w:rPr>
                </w:pPr>
                <w:r>
                  <w:t>2.1. Pagal Aprašą Nr. 10 finansuojama veikla atitinka Pažangos priemonė</w:t>
                </w:r>
                <w:r>
                  <w:t xml:space="preserve">s aprašo III skyriaus „Plėtros programos pažangos priemonės veiklų suvestinė“ 9 veiklą „Greitosios medicinos pagalbos tinklo veiklos efektyvumo </w:t>
                </w:r>
                <w:r>
                  <w:rPr>
                    <w:szCs w:val="24"/>
                  </w:rPr>
                  <w:t xml:space="preserve">didinimas“, 9.2 </w:t>
                </w:r>
                <w:proofErr w:type="spellStart"/>
                <w:r>
                  <w:rPr>
                    <w:szCs w:val="24"/>
                  </w:rPr>
                  <w:t>poveiklę</w:t>
                </w:r>
                <w:proofErr w:type="spellEnd"/>
                <w:r>
                  <w:rPr>
                    <w:szCs w:val="24"/>
                  </w:rPr>
                  <w:t xml:space="preserve"> „Greitosios medicinos pagalbos automobilių, įrangos įsigijimas ir greitosios medicinos </w:t>
                </w:r>
                <w:r>
                  <w:rPr>
                    <w:szCs w:val="24"/>
                  </w:rPr>
                  <w:t xml:space="preserve">pagalbos stočių infrastruktūros pritaikymas, Sostinės regionas“, ir 9.3 </w:t>
                </w:r>
                <w:proofErr w:type="spellStart"/>
                <w:r>
                  <w:rPr>
                    <w:szCs w:val="24"/>
                  </w:rPr>
                  <w:t>poveiklę</w:t>
                </w:r>
                <w:proofErr w:type="spellEnd"/>
                <w:r>
                  <w:rPr>
                    <w:szCs w:val="24"/>
                  </w:rPr>
                  <w:t xml:space="preserve"> „Greitosios medicinos pagalbos automobilių, įrangos įsigijimas ir greitosios medicinos pagalbos stočių infrastruktūros pritaikymas, Vidurio ir vakarų Lietuvos regionas“.</w:t>
                </w:r>
              </w:p>
              <w:p w:rsidR="00632736" w:rsidRDefault="006B6AC3">
                <w:pPr>
                  <w:jc w:val="both"/>
                  <w:rPr>
                    <w:strike/>
                  </w:rPr>
                </w:pPr>
                <w:r>
                  <w:rPr>
                    <w:szCs w:val="24"/>
                  </w:rPr>
                  <w:t xml:space="preserve">2.2. Įgyvendinant Pažangos priemonę </w:t>
                </w:r>
                <w:r>
                  <w:rPr>
                    <w:rFonts w:eastAsia="Calibri"/>
                    <w:szCs w:val="24"/>
                  </w:rPr>
                  <w:t xml:space="preserve">numatoma finansuoti B tipo greitosios medicinos pagalbos (toliau – </w:t>
                </w:r>
                <w:r>
                  <w:rPr>
                    <w:szCs w:val="24"/>
                  </w:rPr>
                  <w:t xml:space="preserve">GMP) automobilių, reikiamos įrangos ir priemonių įsigijimą, patalpų atnaujinimą ir (ar) statybą ir pritaikymą GMP brigadų veiklai užtikrinti, </w:t>
                </w:r>
                <w:r>
                  <w:rPr>
                    <w:rFonts w:eastAsia="Calibri"/>
                    <w:szCs w:val="24"/>
                  </w:rPr>
                  <w:t>siekiant d</w:t>
                </w:r>
                <w:r>
                  <w:rPr>
                    <w:szCs w:val="24"/>
                  </w:rPr>
                  <w:t>i</w:t>
                </w:r>
                <w:r>
                  <w:rPr>
                    <w:szCs w:val="24"/>
                  </w:rPr>
                  <w:t xml:space="preserve">dinti GMP tinklo veiklos efektyvumą, kad </w:t>
                </w:r>
                <w:r>
                  <w:rPr>
                    <w:szCs w:val="24"/>
                    <w:lang w:eastAsia="lt-LT"/>
                  </w:rPr>
                  <w:t xml:space="preserve">visiems Lietuvos gyventojams būtų </w:t>
                </w:r>
                <w:r>
                  <w:rPr>
                    <w:szCs w:val="24"/>
                  </w:rPr>
                  <w:t xml:space="preserve">užtikrintas GMP paslaugų </w:t>
                </w:r>
                <w:r>
                  <w:rPr>
                    <w:szCs w:val="24"/>
                    <w:lang w:eastAsia="lt-LT"/>
                  </w:rPr>
                  <w:t>suteikimas laiku</w:t>
                </w:r>
                <w:r>
                  <w:rPr>
                    <w:rFonts w:eastAsia="Calibri"/>
                    <w:szCs w:val="24"/>
                  </w:rPr>
                  <w:t>.</w:t>
                </w:r>
                <w:r>
                  <w:rPr>
                    <w:rFonts w:eastAsia="Calibri"/>
                    <w:strike/>
                    <w:szCs w:val="24"/>
                  </w:rPr>
                  <w:t xml:space="preserve"> </w:t>
                </w:r>
              </w:p>
              <w:p w:rsidR="00632736" w:rsidRDefault="006B6AC3">
                <w:pPr>
                  <w:jc w:val="both"/>
                  <w:rPr>
                    <w:szCs w:val="24"/>
                  </w:rPr>
                </w:pPr>
                <w:r>
                  <w:t>2.3.</w:t>
                </w:r>
                <w:r>
                  <w:rPr>
                    <w:szCs w:val="24"/>
                  </w:rPr>
                  <w:t xml:space="preserve"> Galimas pareiškėjas – </w:t>
                </w:r>
                <w:r>
                  <w:rPr>
                    <w:szCs w:val="24"/>
                    <w:shd w:val="clear" w:color="auto" w:fill="FFFFFF"/>
                  </w:rPr>
                  <w:t>Greitosios medicinos pagalbos tarnyba (iki 2023-06-30 viešoji įstaiga Kauno miesto greitosios medicinos pagalb</w:t>
                </w:r>
                <w:r>
                  <w:rPr>
                    <w:szCs w:val="24"/>
                    <w:shd w:val="clear" w:color="auto" w:fill="FFFFFF"/>
                  </w:rPr>
                  <w:t>os stotis).</w:t>
                </w:r>
              </w:p>
              <w:p w:rsidR="00632736" w:rsidRDefault="006B6AC3">
                <w:pPr>
                  <w:jc w:val="both"/>
                  <w:rPr>
                    <w:szCs w:val="24"/>
                  </w:rPr>
                </w:pPr>
                <w:r>
                  <w:rPr>
                    <w:szCs w:val="24"/>
                  </w:rPr>
                  <w:t xml:space="preserve">2.4. Partneriai nėra galimi. </w:t>
                </w:r>
              </w:p>
              <w:p w:rsidR="00632736" w:rsidRDefault="006B6AC3">
                <w:pPr>
                  <w:jc w:val="both"/>
                  <w:rPr>
                    <w:szCs w:val="24"/>
                  </w:rPr>
                </w:pPr>
                <w:r>
                  <w:rPr>
                    <w:rFonts w:eastAsia="Calibri"/>
                    <w:szCs w:val="24"/>
                  </w:rPr>
                  <w:t xml:space="preserve">2.5. </w:t>
                </w:r>
                <w:r>
                  <w:rPr>
                    <w:szCs w:val="24"/>
                  </w:rPr>
                  <w:t>Projekto veiklos turi būti vykdomos Lietuvos Respublikoje. Veiklos skirtinguose regionuose gali būti vykdomos įgyvendinant vieną projektą.</w:t>
                </w:r>
              </w:p>
              <w:p w:rsidR="00632736" w:rsidRDefault="006B6AC3">
                <w:pPr>
                  <w:tabs>
                    <w:tab w:val="left" w:pos="462"/>
                  </w:tabs>
                  <w:spacing w:line="276" w:lineRule="auto"/>
                  <w:jc w:val="both"/>
                  <w:rPr>
                    <w:szCs w:val="24"/>
                    <w:lang w:eastAsia="lt-LT"/>
                  </w:rPr>
                </w:pPr>
                <w:r>
                  <w:rPr>
                    <w:szCs w:val="24"/>
                  </w:rPr>
                  <w:t xml:space="preserve">2.6. </w:t>
                </w:r>
                <w:r>
                  <w:rPr>
                    <w:szCs w:val="24"/>
                    <w:lang w:eastAsia="lt-LT"/>
                  </w:rPr>
                  <w:t xml:space="preserve">Aprašo Nr. 10 </w:t>
                </w:r>
                <w:proofErr w:type="spellStart"/>
                <w:r>
                  <w:rPr>
                    <w:szCs w:val="24"/>
                    <w:lang w:eastAsia="lt-LT"/>
                  </w:rPr>
                  <w:t>poveiklėms</w:t>
                </w:r>
                <w:proofErr w:type="spellEnd"/>
                <w:r>
                  <w:rPr>
                    <w:szCs w:val="24"/>
                    <w:lang w:eastAsia="lt-LT"/>
                  </w:rPr>
                  <w:t xml:space="preserve"> įgyvendinti skiriama suma: </w:t>
                </w:r>
              </w:p>
              <w:tbl>
                <w:tblPr>
                  <w:tblW w:w="149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
                  <w:gridCol w:w="5660"/>
                  <w:gridCol w:w="1985"/>
                  <w:gridCol w:w="2126"/>
                  <w:gridCol w:w="2126"/>
                  <w:gridCol w:w="1985"/>
                </w:tblGrid>
                <w:tr w:rsidR="00632736">
                  <w:tc>
                    <w:tcPr>
                      <w:tcW w:w="1024" w:type="dxa"/>
                    </w:tcPr>
                    <w:p w:rsidR="00632736" w:rsidRDefault="006B6AC3">
                      <w:pPr>
                        <w:jc w:val="both"/>
                        <w:rPr>
                          <w:sz w:val="22"/>
                          <w:szCs w:val="22"/>
                        </w:rPr>
                      </w:pPr>
                      <w:proofErr w:type="spellStart"/>
                      <w:r>
                        <w:rPr>
                          <w:sz w:val="22"/>
                          <w:szCs w:val="22"/>
                        </w:rPr>
                        <w:t>Poveiklė</w:t>
                      </w:r>
                      <w:proofErr w:type="spellEnd"/>
                    </w:p>
                  </w:tc>
                  <w:tc>
                    <w:tcPr>
                      <w:tcW w:w="5660" w:type="dxa"/>
                    </w:tcPr>
                    <w:p w:rsidR="00632736" w:rsidRDefault="006B6AC3">
                      <w:pPr>
                        <w:jc w:val="center"/>
                        <w:rPr>
                          <w:sz w:val="22"/>
                          <w:szCs w:val="22"/>
                        </w:rPr>
                      </w:pPr>
                      <w:proofErr w:type="spellStart"/>
                      <w:r>
                        <w:rPr>
                          <w:sz w:val="22"/>
                          <w:szCs w:val="22"/>
                        </w:rPr>
                        <w:t>Pov</w:t>
                      </w:r>
                      <w:r>
                        <w:rPr>
                          <w:sz w:val="22"/>
                          <w:szCs w:val="22"/>
                        </w:rPr>
                        <w:t>eiklės</w:t>
                      </w:r>
                      <w:proofErr w:type="spellEnd"/>
                      <w:r>
                        <w:rPr>
                          <w:sz w:val="22"/>
                          <w:szCs w:val="22"/>
                        </w:rPr>
                        <w:t xml:space="preserve"> pavadinimas</w:t>
                      </w:r>
                    </w:p>
                  </w:tc>
                  <w:tc>
                    <w:tcPr>
                      <w:tcW w:w="1985" w:type="dxa"/>
                    </w:tcPr>
                    <w:p w:rsidR="00632736" w:rsidRDefault="006B6AC3">
                      <w:pPr>
                        <w:jc w:val="center"/>
                        <w:rPr>
                          <w:sz w:val="22"/>
                          <w:szCs w:val="22"/>
                        </w:rPr>
                      </w:pPr>
                      <w:r>
                        <w:rPr>
                          <w:sz w:val="22"/>
                          <w:szCs w:val="22"/>
                        </w:rPr>
                        <w:t>Regionas</w:t>
                      </w:r>
                    </w:p>
                  </w:tc>
                  <w:tc>
                    <w:tcPr>
                      <w:tcW w:w="2126" w:type="dxa"/>
                    </w:tcPr>
                    <w:p w:rsidR="00632736" w:rsidRDefault="006B6AC3">
                      <w:pPr>
                        <w:jc w:val="center"/>
                        <w:rPr>
                          <w:sz w:val="22"/>
                          <w:szCs w:val="22"/>
                        </w:rPr>
                      </w:pPr>
                      <w:r>
                        <w:rPr>
                          <w:sz w:val="22"/>
                          <w:szCs w:val="22"/>
                        </w:rPr>
                        <w:t>ES fondų lėšos, eurais</w:t>
                      </w:r>
                    </w:p>
                  </w:tc>
                  <w:tc>
                    <w:tcPr>
                      <w:tcW w:w="2126" w:type="dxa"/>
                    </w:tcPr>
                    <w:p w:rsidR="00632736" w:rsidRDefault="006B6AC3">
                      <w:pPr>
                        <w:jc w:val="center"/>
                        <w:rPr>
                          <w:sz w:val="22"/>
                          <w:szCs w:val="22"/>
                        </w:rPr>
                      </w:pPr>
                      <w:r>
                        <w:rPr>
                          <w:sz w:val="22"/>
                          <w:szCs w:val="22"/>
                        </w:rPr>
                        <w:t>BF lėšos, eurais</w:t>
                      </w:r>
                    </w:p>
                  </w:tc>
                  <w:tc>
                    <w:tcPr>
                      <w:tcW w:w="1985" w:type="dxa"/>
                    </w:tcPr>
                    <w:p w:rsidR="00632736" w:rsidRDefault="006B6AC3">
                      <w:pPr>
                        <w:jc w:val="center"/>
                        <w:rPr>
                          <w:sz w:val="22"/>
                          <w:szCs w:val="22"/>
                        </w:rPr>
                      </w:pPr>
                      <w:r>
                        <w:rPr>
                          <w:sz w:val="22"/>
                          <w:szCs w:val="22"/>
                        </w:rPr>
                        <w:t>Bendra suma, eurais</w:t>
                      </w:r>
                    </w:p>
                  </w:tc>
                </w:tr>
                <w:tr w:rsidR="00632736">
                  <w:tc>
                    <w:tcPr>
                      <w:tcW w:w="1024" w:type="dxa"/>
                    </w:tcPr>
                    <w:p w:rsidR="00632736" w:rsidRDefault="006B6AC3">
                      <w:pPr>
                        <w:rPr>
                          <w:sz w:val="22"/>
                          <w:szCs w:val="22"/>
                        </w:rPr>
                      </w:pPr>
                      <w:r>
                        <w:rPr>
                          <w:sz w:val="22"/>
                          <w:szCs w:val="22"/>
                        </w:rPr>
                        <w:t>9.2.</w:t>
                      </w:r>
                    </w:p>
                  </w:tc>
                  <w:tc>
                    <w:tcPr>
                      <w:tcW w:w="5660" w:type="dxa"/>
                    </w:tcPr>
                    <w:p w:rsidR="00632736" w:rsidRDefault="006B6AC3">
                      <w:pPr>
                        <w:rPr>
                          <w:szCs w:val="24"/>
                        </w:rPr>
                      </w:pPr>
                      <w:r>
                        <w:rPr>
                          <w:szCs w:val="24"/>
                        </w:rPr>
                        <w:t>Greitosios medicinos pagalbos automobilių, įrangos įsigijimas ir greitosios medicinos pagalbos stočių infrastruktūros pritaikymas, Sostinės regionas</w:t>
                      </w:r>
                    </w:p>
                  </w:tc>
                  <w:tc>
                    <w:tcPr>
                      <w:tcW w:w="1985" w:type="dxa"/>
                    </w:tcPr>
                    <w:p w:rsidR="00632736" w:rsidRDefault="006B6AC3">
                      <w:pPr>
                        <w:jc w:val="center"/>
                        <w:rPr>
                          <w:sz w:val="22"/>
                          <w:szCs w:val="22"/>
                        </w:rPr>
                      </w:pPr>
                      <w:r>
                        <w:rPr>
                          <w:sz w:val="22"/>
                          <w:szCs w:val="22"/>
                        </w:rPr>
                        <w:t>Sostinės</w:t>
                      </w:r>
                    </w:p>
                  </w:tc>
                  <w:tc>
                    <w:tcPr>
                      <w:tcW w:w="2126" w:type="dxa"/>
                    </w:tcPr>
                    <w:p w:rsidR="00632736" w:rsidRDefault="006B6AC3">
                      <w:pPr>
                        <w:jc w:val="center"/>
                        <w:rPr>
                          <w:sz w:val="22"/>
                          <w:szCs w:val="22"/>
                        </w:rPr>
                      </w:pPr>
                      <w:r>
                        <w:rPr>
                          <w:sz w:val="22"/>
                          <w:szCs w:val="22"/>
                        </w:rPr>
                        <w:t xml:space="preserve">5 </w:t>
                      </w:r>
                      <w:r>
                        <w:rPr>
                          <w:sz w:val="22"/>
                          <w:szCs w:val="22"/>
                        </w:rPr>
                        <w:t>235 000,00</w:t>
                      </w:r>
                    </w:p>
                  </w:tc>
                  <w:tc>
                    <w:tcPr>
                      <w:tcW w:w="2126" w:type="dxa"/>
                    </w:tcPr>
                    <w:p w:rsidR="00632736" w:rsidRDefault="006B6AC3">
                      <w:pPr>
                        <w:jc w:val="center"/>
                        <w:rPr>
                          <w:sz w:val="22"/>
                          <w:szCs w:val="22"/>
                        </w:rPr>
                      </w:pPr>
                      <w:r>
                        <w:rPr>
                          <w:sz w:val="22"/>
                          <w:szCs w:val="22"/>
                        </w:rPr>
                        <w:t>5 235 000,00</w:t>
                      </w:r>
                    </w:p>
                  </w:tc>
                  <w:tc>
                    <w:tcPr>
                      <w:tcW w:w="1985" w:type="dxa"/>
                    </w:tcPr>
                    <w:p w:rsidR="00632736" w:rsidRDefault="006B6AC3">
                      <w:pPr>
                        <w:jc w:val="center"/>
                        <w:rPr>
                          <w:sz w:val="22"/>
                          <w:szCs w:val="22"/>
                        </w:rPr>
                      </w:pPr>
                      <w:r>
                        <w:rPr>
                          <w:sz w:val="22"/>
                          <w:szCs w:val="22"/>
                        </w:rPr>
                        <w:t>10 470 000,00</w:t>
                      </w:r>
                    </w:p>
                  </w:tc>
                </w:tr>
                <w:tr w:rsidR="00632736">
                  <w:tc>
                    <w:tcPr>
                      <w:tcW w:w="1024" w:type="dxa"/>
                    </w:tcPr>
                    <w:p w:rsidR="00632736" w:rsidRDefault="006B6AC3">
                      <w:pPr>
                        <w:rPr>
                          <w:sz w:val="22"/>
                          <w:szCs w:val="22"/>
                        </w:rPr>
                      </w:pPr>
                      <w:r>
                        <w:rPr>
                          <w:sz w:val="22"/>
                          <w:szCs w:val="22"/>
                        </w:rPr>
                        <w:t>9.3.</w:t>
                      </w:r>
                    </w:p>
                  </w:tc>
                  <w:tc>
                    <w:tcPr>
                      <w:tcW w:w="5660" w:type="dxa"/>
                    </w:tcPr>
                    <w:p w:rsidR="00632736" w:rsidRDefault="006B6AC3">
                      <w:pPr>
                        <w:rPr>
                          <w:iCs/>
                          <w:szCs w:val="24"/>
                        </w:rPr>
                      </w:pPr>
                      <w:r>
                        <w:rPr>
                          <w:szCs w:val="24"/>
                        </w:rPr>
                        <w:t>Greitosios medicinos pagalbos automobilių, įrangos įsigijimas ir greitosios medicinos pagalbos stočių infrastruktūros pritaikymas, Vidurio ir vakarų Lietuvos regionas</w:t>
                      </w:r>
                    </w:p>
                  </w:tc>
                  <w:tc>
                    <w:tcPr>
                      <w:tcW w:w="1985" w:type="dxa"/>
                    </w:tcPr>
                    <w:p w:rsidR="00632736" w:rsidRDefault="006B6AC3">
                      <w:pPr>
                        <w:jc w:val="center"/>
                        <w:rPr>
                          <w:sz w:val="22"/>
                          <w:szCs w:val="22"/>
                        </w:rPr>
                      </w:pPr>
                      <w:r>
                        <w:rPr>
                          <w:iCs/>
                          <w:sz w:val="22"/>
                          <w:szCs w:val="22"/>
                        </w:rPr>
                        <w:t xml:space="preserve">Vidurio ir vakarų Lietuvos </w:t>
                      </w:r>
                    </w:p>
                  </w:tc>
                  <w:tc>
                    <w:tcPr>
                      <w:tcW w:w="2126" w:type="dxa"/>
                    </w:tcPr>
                    <w:p w:rsidR="00632736" w:rsidRDefault="006B6AC3">
                      <w:pPr>
                        <w:jc w:val="center"/>
                        <w:rPr>
                          <w:sz w:val="22"/>
                          <w:szCs w:val="22"/>
                        </w:rPr>
                      </w:pPr>
                      <w:r>
                        <w:rPr>
                          <w:sz w:val="22"/>
                          <w:szCs w:val="22"/>
                        </w:rPr>
                        <w:t>26 078 000,00</w:t>
                      </w:r>
                    </w:p>
                  </w:tc>
                  <w:tc>
                    <w:tcPr>
                      <w:tcW w:w="2126" w:type="dxa"/>
                    </w:tcPr>
                    <w:p w:rsidR="00632736" w:rsidRDefault="006B6AC3">
                      <w:pPr>
                        <w:jc w:val="center"/>
                        <w:rPr>
                          <w:sz w:val="22"/>
                          <w:szCs w:val="22"/>
                        </w:rPr>
                      </w:pPr>
                      <w:r>
                        <w:rPr>
                          <w:sz w:val="22"/>
                          <w:szCs w:val="22"/>
                        </w:rPr>
                        <w:t>4 6</w:t>
                      </w:r>
                      <w:r>
                        <w:rPr>
                          <w:sz w:val="22"/>
                          <w:szCs w:val="22"/>
                        </w:rPr>
                        <w:t>02 000,00</w:t>
                      </w:r>
                    </w:p>
                  </w:tc>
                  <w:tc>
                    <w:tcPr>
                      <w:tcW w:w="1985" w:type="dxa"/>
                    </w:tcPr>
                    <w:p w:rsidR="00632736" w:rsidRDefault="006B6AC3">
                      <w:pPr>
                        <w:jc w:val="center"/>
                        <w:rPr>
                          <w:sz w:val="22"/>
                          <w:szCs w:val="22"/>
                        </w:rPr>
                      </w:pPr>
                      <w:r>
                        <w:rPr>
                          <w:sz w:val="22"/>
                          <w:szCs w:val="22"/>
                        </w:rPr>
                        <w:t>30 680 000,00</w:t>
                      </w:r>
                    </w:p>
                  </w:tc>
                </w:tr>
                <w:tr w:rsidR="00632736">
                  <w:trPr>
                    <w:trHeight w:val="285"/>
                  </w:trPr>
                  <w:tc>
                    <w:tcPr>
                      <w:tcW w:w="8669" w:type="dxa"/>
                      <w:gridSpan w:val="3"/>
                    </w:tcPr>
                    <w:p w:rsidR="00632736" w:rsidRDefault="006B6AC3">
                      <w:pPr>
                        <w:ind w:firstLine="2166"/>
                        <w:rPr>
                          <w:b/>
                          <w:bCs/>
                          <w:sz w:val="22"/>
                          <w:szCs w:val="22"/>
                        </w:rPr>
                      </w:pPr>
                      <w:r>
                        <w:rPr>
                          <w:rFonts w:eastAsia="Calibri"/>
                          <w:b/>
                          <w:bCs/>
                          <w:sz w:val="22"/>
                          <w:szCs w:val="22"/>
                        </w:rPr>
                        <w:t>Iš viso:</w:t>
                      </w:r>
                    </w:p>
                  </w:tc>
                  <w:tc>
                    <w:tcPr>
                      <w:tcW w:w="2126" w:type="dxa"/>
                      <w:shd w:val="clear" w:color="auto" w:fill="auto"/>
                    </w:tcPr>
                    <w:p w:rsidR="00632736" w:rsidRDefault="006B6AC3">
                      <w:pPr>
                        <w:jc w:val="center"/>
                        <w:rPr>
                          <w:b/>
                          <w:bCs/>
                          <w:sz w:val="22"/>
                          <w:szCs w:val="22"/>
                        </w:rPr>
                      </w:pPr>
                      <w:r>
                        <w:rPr>
                          <w:b/>
                          <w:bCs/>
                          <w:sz w:val="22"/>
                          <w:szCs w:val="22"/>
                        </w:rPr>
                        <w:t>31 313 000,00</w:t>
                      </w:r>
                    </w:p>
                  </w:tc>
                  <w:tc>
                    <w:tcPr>
                      <w:tcW w:w="2126" w:type="dxa"/>
                    </w:tcPr>
                    <w:p w:rsidR="00632736" w:rsidRDefault="006B6AC3">
                      <w:pPr>
                        <w:jc w:val="center"/>
                        <w:rPr>
                          <w:b/>
                          <w:bCs/>
                          <w:sz w:val="22"/>
                          <w:szCs w:val="22"/>
                        </w:rPr>
                      </w:pPr>
                      <w:r>
                        <w:rPr>
                          <w:b/>
                          <w:bCs/>
                          <w:sz w:val="22"/>
                          <w:szCs w:val="22"/>
                        </w:rPr>
                        <w:t>9 837 000,00</w:t>
                      </w:r>
                    </w:p>
                  </w:tc>
                  <w:tc>
                    <w:tcPr>
                      <w:tcW w:w="1985" w:type="dxa"/>
                      <w:shd w:val="clear" w:color="auto" w:fill="auto"/>
                    </w:tcPr>
                    <w:p w:rsidR="00632736" w:rsidRDefault="006B6AC3">
                      <w:pPr>
                        <w:jc w:val="center"/>
                        <w:rPr>
                          <w:b/>
                          <w:bCs/>
                          <w:sz w:val="22"/>
                          <w:szCs w:val="22"/>
                        </w:rPr>
                      </w:pPr>
                      <w:r>
                        <w:rPr>
                          <w:b/>
                          <w:bCs/>
                          <w:sz w:val="22"/>
                          <w:szCs w:val="22"/>
                        </w:rPr>
                        <w:t>41 150 000,00</w:t>
                      </w:r>
                    </w:p>
                  </w:tc>
                </w:tr>
              </w:tbl>
              <w:p w:rsidR="00632736" w:rsidRDefault="006B6AC3">
                <w:pPr>
                  <w:jc w:val="both"/>
                </w:pPr>
                <w:r>
                  <w:t xml:space="preserve">2.7. Didžiausia galima projekto finansuojamoji dalis sudaro 100 proc. visų tinkamų finansuoti projekto išlaidų. Pareiškėjas savo iniciatyva ir savo ir (arba) kitų šaltinių lėšomis </w:t>
                </w:r>
                <w:r>
                  <w:t>gali prisidėti prie projekto įgyvendinimo.</w:t>
                </w:r>
              </w:p>
              <w:p w:rsidR="00632736" w:rsidRDefault="006B6AC3">
                <w:pPr>
                  <w:jc w:val="both"/>
                </w:pPr>
                <w:r>
                  <w:t>2.8.</w:t>
                </w:r>
                <w:r>
                  <w:rPr>
                    <w:rFonts w:eastAsia="Calibri"/>
                    <w:szCs w:val="24"/>
                  </w:rPr>
                  <w:t xml:space="preserve"> Pagal Aprašą Nr. 10 veikla įgyvendinama valstybės planavimo būdu.</w:t>
                </w:r>
              </w:p>
              <w:p w:rsidR="00632736" w:rsidRDefault="006B6AC3">
                <w:pPr>
                  <w:jc w:val="both"/>
                  <w:rPr>
                    <w:szCs w:val="24"/>
                  </w:rPr>
                </w:pPr>
                <w:r>
                  <w:rPr>
                    <w:szCs w:val="24"/>
                  </w:rPr>
                  <w:t>2.9. Finansuojamos veiklos turi būti baigtos įgyvendinti iki 2029 metų rugpjūčio 31 d.</w:t>
                </w:r>
              </w:p>
              <w:p w:rsidR="00632736" w:rsidRDefault="006B6AC3">
                <w:pPr>
                  <w:jc w:val="both"/>
                  <w:rPr>
                    <w:szCs w:val="24"/>
                  </w:rPr>
                </w:pPr>
                <w:r>
                  <w:rPr>
                    <w:szCs w:val="24"/>
                  </w:rPr>
                  <w:t>2.10. Visi stebėsenos rodikliai yra privalomi pareiškėj</w:t>
                </w:r>
                <w:r>
                  <w:rPr>
                    <w:szCs w:val="24"/>
                  </w:rPr>
                  <w:t xml:space="preserve">ui ir turi būti siekiami projekto įgyvendinimo metu ir (ar) po jo. </w:t>
                </w:r>
              </w:p>
              <w:p w:rsidR="00632736" w:rsidRDefault="006B6AC3">
                <w:pPr>
                  <w:tabs>
                    <w:tab w:val="left" w:pos="426"/>
                    <w:tab w:val="left" w:pos="709"/>
                  </w:tabs>
                  <w:jc w:val="both"/>
                  <w:rPr>
                    <w:rFonts w:eastAsia="Calibri"/>
                    <w:szCs w:val="24"/>
                    <w:lang w:eastAsia="en-GB" w:bidi="lt-LT"/>
                  </w:rPr>
                </w:pPr>
                <w:r>
                  <w:rPr>
                    <w:szCs w:val="24"/>
                  </w:rPr>
                  <w:t>2.11. Taikomi reikalavimai projekto įgyvendinimo metu – iki 2024 m. gruodžio 31 d. turi būti pasiekta tarpinė produkto rodiklio reikšmė „Greitosios medicinos pagalbos</w:t>
                </w:r>
                <w:r>
                  <w:rPr>
                    <w:rFonts w:eastAsia="Calibri"/>
                    <w:szCs w:val="24"/>
                    <w:lang w:eastAsia="en-GB" w:bidi="lt-LT"/>
                  </w:rPr>
                  <w:t xml:space="preserve"> paslaugų infrastruktū</w:t>
                </w:r>
                <w:r>
                  <w:rPr>
                    <w:rFonts w:eastAsia="Calibri"/>
                    <w:szCs w:val="24"/>
                    <w:lang w:eastAsia="en-GB" w:bidi="lt-LT"/>
                  </w:rPr>
                  <w:t>ros, kuriai skirta parama, pajėgumas“:</w:t>
                </w:r>
              </w:p>
              <w:p w:rsidR="00632736" w:rsidRDefault="006B6AC3">
                <w:pPr>
                  <w:jc w:val="both"/>
                  <w:rPr>
                    <w:rFonts w:eastAsia="Calibri"/>
                    <w:lang w:eastAsia="en-GB" w:bidi="lt-LT"/>
                  </w:rPr>
                </w:pPr>
                <w:r>
                  <w:rPr>
                    <w:rFonts w:eastAsia="Calibri"/>
                    <w:lang w:eastAsia="en-GB" w:bidi="lt-LT"/>
                  </w:rPr>
                  <w:t>2.11.1. Sostinės regione – ne mažiau kaip 158 000 asmenų per metus;</w:t>
                </w:r>
              </w:p>
              <w:p w:rsidR="00632736" w:rsidRDefault="006B6AC3">
                <w:pPr>
                  <w:jc w:val="both"/>
                </w:pPr>
                <w:r>
                  <w:rPr>
                    <w:rFonts w:eastAsia="Calibri"/>
                    <w:lang w:eastAsia="en-GB" w:bidi="lt-LT"/>
                  </w:rPr>
                  <w:t>2.11.2. Vidurio ir vakarų Lietuvos regione – ne mažiau kaip 400 000 asmenų per metus.</w:t>
                </w:r>
              </w:p>
              <w:p w:rsidR="00632736" w:rsidRDefault="006B6AC3">
                <w:pPr>
                  <w:jc w:val="both"/>
                </w:pPr>
                <w:r>
                  <w:t>2.12. Projektui taikomos matomumo ir informavimo priemonės nuro</w:t>
                </w:r>
                <w:r>
                  <w:t>dytos PAFT VIII skyriaus „Kiti projektų reikalavimai“ pirmame skirsnyje „Informavimas apie projektą ir komunikacija“.</w:t>
                </w:r>
              </w:p>
              <w:p w:rsidR="00632736" w:rsidRDefault="006B6AC3">
                <w:pPr>
                  <w:jc w:val="both"/>
                </w:pPr>
                <w:r>
                  <w:t>2.13. Investicijų projekto veiklos iki pateikiant VšĮ Centrinei projektų valdymo agentūrai (toliau – administruojančioji institucija) turi</w:t>
                </w:r>
                <w:r>
                  <w:t xml:space="preserve"> būti suderintos su SAM.</w:t>
                </w:r>
              </w:p>
              <w:p w:rsidR="00632736" w:rsidRDefault="006B6AC3">
                <w:pPr>
                  <w:jc w:val="both"/>
                </w:pPr>
                <w:r>
                  <w:t>2.14. Kartu su PĮP administruojančiajai institucijai turi būti pateikti šie dokumentai:</w:t>
                </w:r>
              </w:p>
              <w:p w:rsidR="00632736" w:rsidRDefault="006B6AC3">
                <w:pPr>
                  <w:jc w:val="both"/>
                </w:pPr>
                <w:r>
                  <w:t>2.14.1. įgaliojimas pasirašyti PĮP, jei jį pasirašo ne pareiškėjo įstaigos vadovas;</w:t>
                </w:r>
              </w:p>
              <w:p w:rsidR="00632736" w:rsidRDefault="006B6AC3">
                <w:pPr>
                  <w:jc w:val="both"/>
                  <w:rPr>
                    <w:szCs w:val="24"/>
                  </w:rPr>
                </w:pPr>
                <w:r>
                  <w:t xml:space="preserve">2.14.2.  </w:t>
                </w:r>
                <w:r>
                  <w:rPr>
                    <w:szCs w:val="24"/>
                  </w:rPr>
                  <w:t>investicijų projektas, parengtas pagal Investicijų</w:t>
                </w:r>
                <w:r>
                  <w:rPr>
                    <w:szCs w:val="24"/>
                  </w:rPr>
                  <w:t xml:space="preserve"> projektų, kuriems siekiama gauti finansavimą iš Europos Sąjungos struktūrinės paramos ir / ar valstybės biudžeto lėšų, rengimo metodiką, patvirtintą viešosios įstaigos Centrinės projektų valdymo agentūros (toliau – CPVA) direktoriaus 2014 m. gruodžio 31 d</w:t>
                </w:r>
                <w:r>
                  <w:rPr>
                    <w:szCs w:val="24"/>
                  </w:rPr>
                  <w:t>. įsakymu Nr. 2014/8-337, kuri paskelbta http://www.cpva.lt/ skiltyje „Plėtros programų portfelio metodinės pagalbos centras“ prie „Dokumentai“;</w:t>
                </w:r>
              </w:p>
              <w:p w:rsidR="00632736" w:rsidRDefault="006B6AC3">
                <w:pPr>
                  <w:jc w:val="both"/>
                  <w:rPr>
                    <w:szCs w:val="22"/>
                  </w:rPr>
                </w:pPr>
                <w:r>
                  <w:rPr>
                    <w:szCs w:val="22"/>
                  </w:rPr>
                  <w:t>2.14.3. d</w:t>
                </w:r>
                <w:r>
                  <w:rPr>
                    <w:szCs w:val="22"/>
                    <w:lang w:eastAsia="lt-LT"/>
                  </w:rPr>
                  <w:t>okumentai, pagrindžiantys projekto išlaidų (sudarytos sutartys, komerciniai pasiūlymai, nuorodos į rinkoje esančias kainas (pvz.,  Centrinėje viešųjų pirkimų informacinėje sistemoje) ir kt.) ir darbo užmokesčio išlaidų (veiklų sąrašas, kuriame būtų nurodyt</w:t>
                </w:r>
                <w:r>
                  <w:rPr>
                    <w:szCs w:val="22"/>
                    <w:lang w:eastAsia="lt-LT"/>
                  </w:rPr>
                  <w:t>os projektą vykdančių asmenų darbo valandos projekte, įkainis (valandinis arba mėnesinis), jo pagrindimas) pagrįstumą;</w:t>
                </w:r>
              </w:p>
              <w:p w:rsidR="00632736" w:rsidRDefault="006B6AC3">
                <w:pPr>
                  <w:jc w:val="both"/>
                  <w:rPr>
                    <w:szCs w:val="24"/>
                    <w:lang w:eastAsia="lt-LT"/>
                  </w:rPr>
                </w:pPr>
                <w:r>
                  <w:rPr>
                    <w:szCs w:val="24"/>
                  </w:rPr>
                  <w:t xml:space="preserve">2.14.4. </w:t>
                </w:r>
                <w:r>
                  <w:rPr>
                    <w:szCs w:val="24"/>
                    <w:lang w:eastAsia="lt-LT"/>
                  </w:rPr>
                  <w:t>Pareiškėjo įsipareigojimo padengti netinkamas finansuoti, tačiau šiam projektui įgyvendinti būtinas išlaidas, ir tinkamas išlaida</w:t>
                </w:r>
                <w:r>
                  <w:rPr>
                    <w:szCs w:val="24"/>
                    <w:lang w:eastAsia="lt-LT"/>
                  </w:rPr>
                  <w:t xml:space="preserve">s, kurių nepadengia projekto finansavimas, pagrindimo dokumentai </w:t>
                </w:r>
                <w:r>
                  <w:rPr>
                    <w:szCs w:val="24"/>
                  </w:rPr>
                  <w:t>(</w:t>
                </w:r>
                <w:r>
                  <w:rPr>
                    <w:szCs w:val="24"/>
                    <w:lang w:eastAsia="lt-LT"/>
                  </w:rPr>
                  <w:t>įstaigos finansinės ataskaitos, teritorinei ligonių kasai teikta Lietuvos nacionalinės sveikatos sistemos asmens sveikatos priežiūros įstaigų finansinės veiklos ataskaita, banko sąskaitos iš</w:t>
                </w:r>
                <w:r>
                  <w:rPr>
                    <w:szCs w:val="24"/>
                    <w:lang w:eastAsia="lt-LT"/>
                  </w:rPr>
                  <w:t>rašas ar kt. dokumentai);</w:t>
                </w:r>
              </w:p>
              <w:p w:rsidR="00632736" w:rsidRDefault="006B6AC3">
                <w:pPr>
                  <w:tabs>
                    <w:tab w:val="left" w:pos="604"/>
                  </w:tabs>
                  <w:jc w:val="both"/>
                  <w:rPr>
                    <w:szCs w:val="24"/>
                  </w:rPr>
                </w:pPr>
                <w:r>
                  <w:rPr>
                    <w:szCs w:val="24"/>
                  </w:rPr>
                  <w:t>2.14.5. jei projekte planuojami rangos darbai, d</w:t>
                </w:r>
                <w:r>
                  <w:rPr>
                    <w:szCs w:val="24"/>
                    <w:lang w:eastAsia="lt-LT"/>
                  </w:rPr>
                  <w:t>okumentai, patvirtinantys daiktines pareiškėjo teises į žemės sklypą ir / arba kitą nekilnojamąjį turtą, valdymo ar naudojimo teisę patvirtinančių dokumentų kopijos (jei taikoma). Je</w:t>
                </w:r>
                <w:r>
                  <w:rPr>
                    <w:szCs w:val="24"/>
                    <w:lang w:eastAsia="lt-LT"/>
                  </w:rPr>
                  <w:t>i statinys ar sklypas, kuriame numatoma atlikti statybos darbus, pareiškėjui priklauso ne nuosavybės teise, turi būti pateikta šio turto valdymo / naudojimo sutarties kopija ir (ar) turto valdytojo raštiškas sutikimas vykdyti projekto veiklas (jei toks sut</w:t>
                </w:r>
                <w:r>
                  <w:rPr>
                    <w:szCs w:val="24"/>
                    <w:lang w:eastAsia="lt-LT"/>
                  </w:rPr>
                  <w:t>ikimas nėra išreikštas turto perdavimo valdyti / naudotis sutartyje). Turto valdymo sutartis turi būti sudaryta ne trumpesniam kaip 5 metų laikotarpiui, skaičiuojant nuo projekto veiklų finansavimo pabaigos, ir įregistruota Lietuvos Respublikos nekilnojamo</w:t>
                </w:r>
                <w:r>
                  <w:rPr>
                    <w:szCs w:val="24"/>
                    <w:lang w:eastAsia="lt-LT"/>
                  </w:rPr>
                  <w:t>jo turto registre. Jei nurodytos daiktinės teisės galioja trumpiau nei penkerius metus nuo projekto finansavimo pabaigos, turi būti pateikiamas įsipareigojimas užtikrinti šį reikalavimą;</w:t>
                </w:r>
              </w:p>
              <w:p w:rsidR="00632736" w:rsidRDefault="006B6AC3">
                <w:pPr>
                  <w:tabs>
                    <w:tab w:val="left" w:pos="604"/>
                  </w:tabs>
                  <w:jc w:val="both"/>
                  <w:rPr>
                    <w:szCs w:val="24"/>
                  </w:rPr>
                </w:pPr>
                <w:r>
                  <w:rPr>
                    <w:szCs w:val="24"/>
                  </w:rPr>
                  <w:t>2.14.6. j</w:t>
                </w:r>
                <w:r>
                  <w:rPr>
                    <w:szCs w:val="24"/>
                    <w:lang w:eastAsia="lt-LT"/>
                  </w:rPr>
                  <w:t>ei statinys, kuriame numatoma atlikti rangos darbus, turi be</w:t>
                </w:r>
                <w:r>
                  <w:rPr>
                    <w:szCs w:val="24"/>
                    <w:lang w:eastAsia="lt-LT"/>
                  </w:rPr>
                  <w:t>ndraturčių, statinio bendraturčių sutikimo vykdyti statybos darbus kopija;</w:t>
                </w:r>
              </w:p>
              <w:p w:rsidR="00632736" w:rsidRDefault="006B6AC3">
                <w:pPr>
                  <w:jc w:val="both"/>
                  <w:rPr>
                    <w:szCs w:val="24"/>
                  </w:rPr>
                </w:pPr>
                <w:r>
                  <w:rPr>
                    <w:szCs w:val="24"/>
                  </w:rPr>
                  <w:t>2.14.7. j</w:t>
                </w:r>
                <w:r>
                  <w:rPr>
                    <w:szCs w:val="24"/>
                    <w:lang w:eastAsia="lt-LT"/>
                  </w:rPr>
                  <w:t>ei projekte numatomi statybos darbai ir pagal Lietuvos Respublikos statybos įstatymą privalomas statinio projektas (toliau – statinio projektas), statinio projekto, parengt</w:t>
                </w:r>
                <w:r>
                  <w:rPr>
                    <w:szCs w:val="24"/>
                    <w:lang w:eastAsia="lt-LT"/>
                  </w:rPr>
                  <w:t xml:space="preserve">o ir patvirtinto statybos techninio reglamento STR 1.04.04:2017 „Statinio projektavimas, projekto ekspertizė“, patvirtinto Lietuvos Respublikos aplinkos ministro 2016 m. lapkričio 7 d. įsakymu Nr. D1-738 „Dėl </w:t>
                </w:r>
                <w:r>
                  <w:t xml:space="preserve">statybos techninio reglamento STR 1.04.04:2017 </w:t>
                </w:r>
                <w:r>
                  <w:t xml:space="preserve">„Statinio projektavimas, projekto ekspertizė“ patvirtinimo“, </w:t>
                </w:r>
                <w:r>
                  <w:rPr>
                    <w:szCs w:val="24"/>
                    <w:lang w:eastAsia="lt-LT"/>
                  </w:rPr>
                  <w:t xml:space="preserve">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w:t>
                </w:r>
                <w:r>
                  <w:rPr>
                    <w:szCs w:val="24"/>
                    <w:lang w:eastAsia="lt-LT"/>
                  </w:rPr>
                  <w:t xml:space="preserve">e įranga. Jei yra gautas statybą leidžiantis dokumentas, </w:t>
                </w:r>
                <w:r>
                  <w:rPr>
                    <w:szCs w:val="24"/>
                  </w:rPr>
                  <w:t>išduotas statybos techninio reglamento STR 1.05.01:2017 „Statybą leidžiantys dokumentai. Statybos užbaigimas. Statybos sustabdymas. Savavališkos statybos padarinių šalinimas. Statybos pagal neteisėta</w:t>
                </w:r>
                <w:r>
                  <w:rPr>
                    <w:szCs w:val="24"/>
                  </w:rPr>
                  <w:t>i išduotą statybą leidžiantį dokumentą padarinių šalinimas“, patvirtinto Lietuvos Respublikos aplinkos ministro 2016 m. gruodžio 12 d. įsakymu Nr. D1-878 „Dėl statybos techninio reglamento STR 1.05.01:2017 „Statybą leidžiantys dokumentai. Statybos užbaigim</w:t>
                </w:r>
                <w:r>
                  <w:rPr>
                    <w:szCs w:val="24"/>
                  </w:rPr>
                  <w:t xml:space="preserve">as. Statybos sustabdymas. Savavališkos statybos padarinių šalinimas. Statybos pagal neteisėtai išduotą statybą leidžiantį dokumentą padarinių šalinimas“ patvirtinimo“, nustatyta tvarka, </w:t>
                </w:r>
                <w:r>
                  <w:rPr>
                    <w:szCs w:val="24"/>
                    <w:lang w:eastAsia="lt-LT"/>
                  </w:rPr>
                  <w:t>kartu pateikiama jo kopija;</w:t>
                </w:r>
              </w:p>
              <w:p w:rsidR="00632736" w:rsidRDefault="006B6AC3">
                <w:pPr>
                  <w:tabs>
                    <w:tab w:val="left" w:pos="743"/>
                  </w:tabs>
                  <w:jc w:val="both"/>
                  <w:rPr>
                    <w:szCs w:val="24"/>
                  </w:rPr>
                </w:pPr>
                <w:r>
                  <w:rPr>
                    <w:szCs w:val="24"/>
                  </w:rPr>
                  <w:t>2.14.8. j</w:t>
                </w:r>
                <w:r>
                  <w:rPr>
                    <w:szCs w:val="24"/>
                    <w:lang w:eastAsia="lt-LT"/>
                  </w:rPr>
                  <w:t>ei statybos darbus planuojama vyk</w:t>
                </w:r>
                <w:r>
                  <w:rPr>
                    <w:szCs w:val="24"/>
                    <w:lang w:eastAsia="lt-LT"/>
                  </w:rPr>
                  <w:t>dyti kultūros paveldo statiniuose ar statiniuose, esančiuose kultūros paveldo objektų teritorijose, gali būti prašoma pateikti ir papildomų Lietuvos Respublikos statybos įstatyme nustatytų reikalingų dokumentų kopijas (jei taikoma);</w:t>
                </w:r>
              </w:p>
              <w:p w:rsidR="00632736" w:rsidRDefault="006B6AC3">
                <w:pPr>
                  <w:tabs>
                    <w:tab w:val="left" w:pos="743"/>
                  </w:tabs>
                  <w:ind w:firstLine="36"/>
                  <w:jc w:val="both"/>
                  <w:rPr>
                    <w:szCs w:val="24"/>
                  </w:rPr>
                </w:pPr>
                <w:r>
                  <w:rPr>
                    <w:szCs w:val="24"/>
                  </w:rPr>
                  <w:t>2.14.9. j</w:t>
                </w:r>
                <w:r>
                  <w:rPr>
                    <w:szCs w:val="24"/>
                    <w:lang w:eastAsia="lt-LT"/>
                  </w:rPr>
                  <w:t>ei projekte nu</w:t>
                </w:r>
                <w:r>
                  <w:rPr>
                    <w:szCs w:val="24"/>
                    <w:lang w:eastAsia="lt-LT"/>
                  </w:rPr>
                  <w:t xml:space="preserve">matomi statybos darbai ir statinio projektą rengti privaloma, tačiau jis dar nėra parengtas ir patvirtintas, teikiama patvirtintos statinio projektavimo užduoties kopija; </w:t>
                </w:r>
              </w:p>
              <w:p w:rsidR="00632736" w:rsidRDefault="006B6AC3">
                <w:pPr>
                  <w:tabs>
                    <w:tab w:val="left" w:pos="743"/>
                  </w:tabs>
                  <w:ind w:firstLine="36"/>
                  <w:jc w:val="both"/>
                  <w:rPr>
                    <w:szCs w:val="24"/>
                  </w:rPr>
                </w:pPr>
                <w:r>
                  <w:rPr>
                    <w:szCs w:val="24"/>
                  </w:rPr>
                  <w:t>2.14.10. j</w:t>
                </w:r>
                <w:r>
                  <w:rPr>
                    <w:szCs w:val="24"/>
                    <w:lang w:eastAsia="lt-LT"/>
                  </w:rPr>
                  <w:t>ei projekte numatomi statybos darbai ir statinio projektas dar nėra pareng</w:t>
                </w:r>
                <w:r>
                  <w:rPr>
                    <w:szCs w:val="24"/>
                    <w:lang w:eastAsia="lt-LT"/>
                  </w:rPr>
                  <w:t>tas ir patvirtintas ar statinio projekto rengti neprivaloma, teikiami patalpų brėžiniai iš inventorinės bylos ir preliminarūs darbų apimčių žiniaraščiai, kuriuose nurodytos orientacinės darbų kainos, atitinkančios rinkos kainas, arba dokumentai, kuriuose n</w:t>
                </w:r>
                <w:r>
                  <w:rPr>
                    <w:szCs w:val="24"/>
                    <w:lang w:eastAsia="lt-LT"/>
                  </w:rPr>
                  <w:t>ustatyta orientacinė patalpų einamojo remonto kvadratinio metro kaina, bei preliminarūs rangovų komerciniai pasiūlymai ir (arba) kainų apklausos suvestinė;</w:t>
                </w:r>
              </w:p>
              <w:p w:rsidR="00632736" w:rsidRDefault="006B6AC3">
                <w:pPr>
                  <w:tabs>
                    <w:tab w:val="left" w:pos="680"/>
                    <w:tab w:val="decimal" w:pos="743"/>
                  </w:tabs>
                  <w:jc w:val="both"/>
                  <w:rPr>
                    <w:szCs w:val="24"/>
                    <w:lang w:eastAsia="lt-LT"/>
                  </w:rPr>
                </w:pPr>
                <w:r>
                  <w:rPr>
                    <w:szCs w:val="24"/>
                  </w:rPr>
                  <w:t>2.14.11. i</w:t>
                </w:r>
                <w:r>
                  <w:rPr>
                    <w:szCs w:val="24"/>
                    <w:lang w:eastAsia="lt-LT"/>
                  </w:rPr>
                  <w:t xml:space="preserve">nformacija apie projektui taikomus aplinkosaugos reikalavimus pagal formą, pateiktą </w:t>
                </w:r>
                <w:r>
                  <w:rPr>
                    <w:szCs w:val="24"/>
                  </w:rPr>
                  <w:t>PAFT 1</w:t>
                </w:r>
                <w:r>
                  <w:rPr>
                    <w:szCs w:val="24"/>
                  </w:rPr>
                  <w:t xml:space="preserve"> priedo „P</w:t>
                </w:r>
                <w:r>
                  <w:t>rojekto įgyvendinimo plano forma“</w:t>
                </w:r>
                <w:r>
                  <w:rPr>
                    <w:szCs w:val="24"/>
                  </w:rPr>
                  <w:t xml:space="preserve"> 3 priede „Informacija apie projektui taikomus aplinkosaugos reikalavimus“</w:t>
                </w:r>
                <w:r>
                  <w:rPr>
                    <w:szCs w:val="24"/>
                    <w:lang w:eastAsia="lt-LT"/>
                  </w:rPr>
                  <w:t xml:space="preserve"> (taikoma, jei: 1) pagal projektą planuojama ūkinė veikla (pagal </w:t>
                </w:r>
                <w:r>
                  <w:rPr>
                    <w:szCs w:val="24"/>
                  </w:rPr>
                  <w:t>Lietuvos Respublikos planuojamos ūkinės veiklos poveikio aplinkai vertinim</w:t>
                </w:r>
                <w:r>
                  <w:rPr>
                    <w:szCs w:val="24"/>
                  </w:rPr>
                  <w:t>o įstatym</w:t>
                </w:r>
                <w:r>
                  <w:rPr>
                    <w:szCs w:val="24"/>
                    <w:lang w:eastAsia="en-GB"/>
                  </w:rPr>
                  <w:t xml:space="preserve">o (toliau – </w:t>
                </w:r>
                <w:r>
                  <w:rPr>
                    <w:szCs w:val="24"/>
                    <w:lang w:eastAsia="lt-LT"/>
                  </w:rPr>
                  <w:t>PAV įstatymas) 2 straipsnio 4 dalį – numatoma ūkinė veikla, apimanti statybą, statinių rekonstravimą, gamybą, technologinės įrangos ir gamybos proceso diegimą, modernizavimą ar keitimą, gamybos būdo, produkcijos kiekio ar rūšies keitim</w:t>
                </w:r>
                <w:r>
                  <w:rPr>
                    <w:szCs w:val="24"/>
                    <w:lang w:eastAsia="lt-LT"/>
                  </w:rPr>
                  <w:t xml:space="preserve">ą, žemės gelmių išteklių gavybą ir ertmių naudojimą, kitų gamtos išteklių naudojimą, žemėtvarkos, miškotvarkos, </w:t>
                </w:r>
                <w:proofErr w:type="spellStart"/>
                <w:r>
                  <w:rPr>
                    <w:szCs w:val="24"/>
                    <w:lang w:eastAsia="lt-LT"/>
                  </w:rPr>
                  <w:t>vandentvarkos</w:t>
                </w:r>
                <w:proofErr w:type="spellEnd"/>
                <w:r>
                  <w:rPr>
                    <w:szCs w:val="24"/>
                    <w:lang w:eastAsia="lt-LT"/>
                  </w:rPr>
                  <w:t xml:space="preserve"> projektuose numatomą veiklą ir kitą galinčią daryti poveikį aplinkai ūkinę veiklą) gali turėti poveikį aplinkai ir ji patenka į PA</w:t>
                </w:r>
                <w:r>
                  <w:rPr>
                    <w:szCs w:val="24"/>
                    <w:lang w:eastAsia="lt-LT"/>
                  </w:rPr>
                  <w:t>V įstatymo taikymo sritį ir (arba) 2) projekte planuojama ūkinė veikla yra susijusi su „</w:t>
                </w:r>
                <w:proofErr w:type="spellStart"/>
                <w:r>
                  <w:rPr>
                    <w:szCs w:val="24"/>
                    <w:lang w:eastAsia="lt-LT"/>
                  </w:rPr>
                  <w:t>Natura</w:t>
                </w:r>
                <w:proofErr w:type="spellEnd"/>
                <w:r>
                  <w:rPr>
                    <w:szCs w:val="24"/>
                    <w:lang w:eastAsia="lt-LT"/>
                  </w:rPr>
                  <w:t xml:space="preserve"> 2000“ teritorijomis);</w:t>
                </w:r>
              </w:p>
              <w:p w:rsidR="00632736" w:rsidRDefault="006B6AC3">
                <w:pPr>
                  <w:jc w:val="both"/>
                  <w:rPr>
                    <w:iCs/>
                    <w:szCs w:val="24"/>
                    <w:lang w:eastAsia="lt-LT"/>
                  </w:rPr>
                </w:pPr>
                <w:r>
                  <w:rPr>
                    <w:szCs w:val="24"/>
                  </w:rPr>
                  <w:t>2.14.12.</w:t>
                </w:r>
                <w:r>
                  <w:rPr>
                    <w:iCs/>
                    <w:szCs w:val="24"/>
                    <w:lang w:eastAsia="lt-LT"/>
                  </w:rPr>
                  <w:t xml:space="preserve"> j</w:t>
                </w:r>
                <w:r>
                  <w:t>eigu numatomą rekonstruoti ar remontuoti pastatą ir (ar) žemės sklypą, kuriame numatoma statyti, rekonstruoti ar remontuoti pasta</w:t>
                </w:r>
                <w:r>
                  <w:t>tą, nuosavybės ar patikėjimo teise valdo arba panaudos teise naudoja savivaldybė ir daiktinės arba turto valdymo teisės nėra perduotos pareiškėjui, A</w:t>
                </w:r>
                <w:r>
                  <w:rPr>
                    <w:iCs/>
                    <w:szCs w:val="24"/>
                    <w:lang w:eastAsia="lt-LT"/>
                  </w:rPr>
                  <w:t>prašo Nr. 10 2.14.5</w:t>
                </w:r>
                <w:r>
                  <w:rPr>
                    <w:szCs w:val="24"/>
                    <w:lang w:eastAsia="lt-LT"/>
                  </w:rPr>
                  <w:t>–</w:t>
                </w:r>
                <w:r>
                  <w:rPr>
                    <w:iCs/>
                    <w:szCs w:val="24"/>
                    <w:lang w:eastAsia="lt-LT"/>
                  </w:rPr>
                  <w:t>2.14.11 papunkčiuose nurodyti dokumentai administruojančiai institucijai neprivalo būti</w:t>
                </w:r>
                <w:r>
                  <w:rPr>
                    <w:iCs/>
                    <w:szCs w:val="24"/>
                    <w:lang w:eastAsia="lt-LT"/>
                  </w:rPr>
                  <w:t xml:space="preserve"> pateikti kartu su PĮP, tačiau turi būti pateikti iki rangos darbų pradžios, bet ne vėliau kaip iki 2024 m. gruodžio 31 d.; </w:t>
                </w:r>
              </w:p>
              <w:p w:rsidR="00632736" w:rsidRDefault="006B6AC3">
                <w:pPr>
                  <w:tabs>
                    <w:tab w:val="left" w:pos="680"/>
                    <w:tab w:val="decimal" w:pos="743"/>
                  </w:tabs>
                  <w:jc w:val="both"/>
                  <w:rPr>
                    <w:szCs w:val="24"/>
                  </w:rPr>
                </w:pPr>
                <w:r>
                  <w:rPr>
                    <w:szCs w:val="24"/>
                    <w:lang w:eastAsia="lt-LT"/>
                  </w:rPr>
                  <w:t>2.14.13. raštas, kuriuo investicijų projekto veiklos suderintos su SAM.</w:t>
                </w:r>
              </w:p>
              <w:p w:rsidR="00632736" w:rsidRDefault="006B6AC3">
                <w:pPr>
                  <w:rPr>
                    <w:rFonts w:ascii="Arial" w:hAnsi="Arial" w:cs="Arial"/>
                    <w:szCs w:val="24"/>
                  </w:rPr>
                </w:pPr>
                <w:r>
                  <w:t>2.</w:t>
                </w:r>
                <w:r>
                  <w:rPr>
                    <w:szCs w:val="24"/>
                  </w:rPr>
                  <w:t>15. CPVA PĮP vertinimo metu gali nustatyti papildomas fin</w:t>
                </w:r>
                <w:r>
                  <w:rPr>
                    <w:szCs w:val="24"/>
                  </w:rPr>
                  <w:t>ansavimo sutarties sąlygas taip pat ir dėl:</w:t>
                </w:r>
              </w:p>
              <w:p w:rsidR="00632736" w:rsidRDefault="006B6AC3">
                <w:pPr>
                  <w:rPr>
                    <w:rFonts w:ascii="Arial" w:hAnsi="Arial" w:cs="Arial"/>
                    <w:szCs w:val="24"/>
                    <w:lang w:eastAsia="lt-LT"/>
                  </w:rPr>
                </w:pPr>
                <w:r>
                  <w:rPr>
                    <w:szCs w:val="24"/>
                    <w:lang w:eastAsia="lt-LT"/>
                  </w:rPr>
                  <w:t xml:space="preserve">2.15.1. pirkimų derinimo / vykdymo terminų; </w:t>
                </w:r>
              </w:p>
              <w:p w:rsidR="00632736" w:rsidRDefault="006B6AC3">
                <w:pPr>
                  <w:rPr>
                    <w:rFonts w:ascii="Arial" w:hAnsi="Arial" w:cs="Arial"/>
                    <w:szCs w:val="24"/>
                    <w:lang w:eastAsia="lt-LT"/>
                  </w:rPr>
                </w:pPr>
                <w:r>
                  <w:rPr>
                    <w:szCs w:val="24"/>
                    <w:lang w:eastAsia="lt-LT"/>
                  </w:rPr>
                  <w:t xml:space="preserve">2.15.2. pirkimo sutarčių pasirašymo terminų; </w:t>
                </w:r>
              </w:p>
              <w:p w:rsidR="00632736" w:rsidRDefault="006B6AC3">
                <w:pPr>
                  <w:rPr>
                    <w:rFonts w:ascii="Arial" w:hAnsi="Arial" w:cs="Arial"/>
                    <w:szCs w:val="24"/>
                    <w:lang w:eastAsia="lt-LT"/>
                  </w:rPr>
                </w:pPr>
                <w:r>
                  <w:rPr>
                    <w:szCs w:val="24"/>
                    <w:lang w:eastAsia="lt-LT"/>
                  </w:rPr>
                  <w:t>2.15.3. finansinio projekto įsisavinimo spartos.</w:t>
                </w:r>
              </w:p>
              <w:p w:rsidR="00632736" w:rsidRDefault="006B6AC3">
                <w:pPr>
                  <w:tabs>
                    <w:tab w:val="left" w:pos="426"/>
                    <w:tab w:val="left" w:pos="709"/>
                  </w:tabs>
                  <w:jc w:val="both"/>
                  <w:rPr>
                    <w:szCs w:val="24"/>
                  </w:rPr>
                </w:pPr>
                <w:r>
                  <w:rPr>
                    <w:szCs w:val="24"/>
                  </w:rPr>
                  <w:t xml:space="preserve">2.16. Projekto veiklos gali būti pradėtos vykdyti iki projekto sutarties pasirašymo, tačiau turi atitikti PAFT ir šio Aprašo Nr. 10 nuostatas. Visos projekto veiklos negali būti baigtos iki pareiškėjui pateikiant PĮP. </w:t>
                </w:r>
              </w:p>
              <w:p w:rsidR="00632736" w:rsidRDefault="006B6AC3">
                <w:pPr>
                  <w:jc w:val="both"/>
                  <w:rPr>
                    <w:i/>
                    <w:iCs/>
                    <w:sz w:val="22"/>
                    <w:szCs w:val="22"/>
                  </w:rPr>
                </w:pPr>
                <w:r>
                  <w:t xml:space="preserve">2.17. Projektas turi atitikti </w:t>
                </w:r>
                <w:r>
                  <w:rPr>
                    <w:iCs/>
                  </w:rPr>
                  <w:t xml:space="preserve">PAFT 2 </w:t>
                </w:r>
                <w:r>
                  <w:rPr>
                    <w:iCs/>
                  </w:rPr>
                  <w:t>priede nustatytus projektų bendruosius atrankos kriterijus.</w:t>
                </w:r>
              </w:p>
            </w:tc>
          </w:tr>
          <w:tr w:rsidR="00632736">
            <w:tc>
              <w:tcPr>
                <w:tcW w:w="15134" w:type="dxa"/>
              </w:tcPr>
              <w:p w:rsidR="00632736" w:rsidRDefault="006B6AC3">
                <w:pPr>
                  <w:jc w:val="both"/>
                  <w:rPr>
                    <w:iCs/>
                    <w:szCs w:val="24"/>
                  </w:rPr>
                </w:pPr>
                <w:r>
                  <w:rPr>
                    <w:b/>
                    <w:szCs w:val="24"/>
                  </w:rPr>
                  <w:t>3.</w:t>
                </w:r>
                <w:r>
                  <w:rPr>
                    <w:szCs w:val="24"/>
                  </w:rPr>
                  <w:t xml:space="preserve"> </w:t>
                </w:r>
                <w:r>
                  <w:rPr>
                    <w:b/>
                    <w:szCs w:val="24"/>
                  </w:rPr>
                  <w:t>Reikalavimai jungtinio projekto projektams ir jungtinio projekto projektų pareiškėjams</w:t>
                </w:r>
              </w:p>
            </w:tc>
          </w:tr>
          <w:tr w:rsidR="00632736">
            <w:trPr>
              <w:trHeight w:val="206"/>
            </w:trPr>
            <w:tc>
              <w:tcPr>
                <w:tcW w:w="15134" w:type="dxa"/>
              </w:tcPr>
              <w:p w:rsidR="00632736" w:rsidRDefault="006B6AC3">
                <w:pPr>
                  <w:jc w:val="both"/>
                  <w:rPr>
                    <w:i/>
                    <w:iCs/>
                    <w:sz w:val="22"/>
                    <w:szCs w:val="22"/>
                  </w:rPr>
                </w:pPr>
                <w:r>
                  <w:rPr>
                    <w:szCs w:val="24"/>
                  </w:rPr>
                  <w:t>Netaikoma</w:t>
                </w:r>
              </w:p>
            </w:tc>
          </w:tr>
          <w:tr w:rsidR="00632736">
            <w:trPr>
              <w:trHeight w:val="285"/>
            </w:trPr>
            <w:tc>
              <w:tcPr>
                <w:tcW w:w="15134" w:type="dxa"/>
              </w:tcPr>
              <w:p w:rsidR="00632736" w:rsidRDefault="006B6AC3">
                <w:pPr>
                  <w:rPr>
                    <w:b/>
                    <w:szCs w:val="24"/>
                  </w:rPr>
                </w:pPr>
                <w:r>
                  <w:rPr>
                    <w:b/>
                    <w:szCs w:val="24"/>
                  </w:rPr>
                  <w:t>4. Projekto tikslinės grupės</w:t>
                </w:r>
              </w:p>
            </w:tc>
          </w:tr>
          <w:tr w:rsidR="00632736">
            <w:trPr>
              <w:trHeight w:val="285"/>
            </w:trPr>
            <w:tc>
              <w:tcPr>
                <w:tcW w:w="15134" w:type="dxa"/>
              </w:tcPr>
              <w:p w:rsidR="00632736" w:rsidRDefault="006B6AC3">
                <w:pPr>
                  <w:tabs>
                    <w:tab w:val="left" w:pos="860"/>
                  </w:tabs>
                  <w:jc w:val="both"/>
                  <w:rPr>
                    <w:sz w:val="22"/>
                    <w:szCs w:val="22"/>
                  </w:rPr>
                </w:pPr>
                <w:r>
                  <w:rPr>
                    <w:bCs/>
                    <w:szCs w:val="24"/>
                  </w:rPr>
                  <w:t xml:space="preserve">Tikslinės grupės – </w:t>
                </w:r>
                <w:r>
                  <w:rPr>
                    <w:iCs/>
                    <w:szCs w:val="24"/>
                  </w:rPr>
                  <w:t xml:space="preserve">Lietuvos Respublikos gyventojai, sveikatos </w:t>
                </w:r>
                <w:r>
                  <w:rPr>
                    <w:iCs/>
                    <w:szCs w:val="24"/>
                  </w:rPr>
                  <w:t>priežiūros specialistai ir kiti sveikatos priežiūros srityje dirbantys specialistai.</w:t>
                </w:r>
              </w:p>
            </w:tc>
          </w:tr>
          <w:tr w:rsidR="00632736">
            <w:trPr>
              <w:trHeight w:val="285"/>
            </w:trPr>
            <w:tc>
              <w:tcPr>
                <w:tcW w:w="15134" w:type="dxa"/>
              </w:tcPr>
              <w:p w:rsidR="00632736" w:rsidRDefault="006B6AC3">
                <w:pPr>
                  <w:rPr>
                    <w:sz w:val="22"/>
                    <w:szCs w:val="22"/>
                  </w:rPr>
                </w:pPr>
                <w:r>
                  <w:rPr>
                    <w:b/>
                    <w:szCs w:val="24"/>
                  </w:rPr>
                  <w:t>5</w:t>
                </w:r>
                <w:r>
                  <w:rPr>
                    <w:szCs w:val="24"/>
                  </w:rPr>
                  <w:t xml:space="preserve">. </w:t>
                </w:r>
                <w:r>
                  <w:rPr>
                    <w:b/>
                    <w:szCs w:val="24"/>
                  </w:rPr>
                  <w:t>Horizontaliųjų principų (toliau – HP) reikalavimai</w:t>
                </w:r>
              </w:p>
            </w:tc>
          </w:tr>
          <w:tr w:rsidR="00632736">
            <w:tc>
              <w:tcPr>
                <w:tcW w:w="15134" w:type="dxa"/>
              </w:tcPr>
              <w:p w:rsidR="00632736" w:rsidRDefault="006B6AC3">
                <w:pPr>
                  <w:jc w:val="both"/>
                </w:pPr>
                <w:r>
                  <w:t>5.1. Projekto įgyvendinimo metu neturi būti pažeidžiami HP: darnaus vystymosi, įskaitant reikšmingos žalos nedarymo</w:t>
                </w:r>
                <w:r>
                  <w:t xml:space="preserve"> principą; lygių galimybių ir nediskriminavimo (dėl lyties, rasės, tautybės, pilietybės, kalbos, kilmės, socialinės padėties, tikėjimo, įsitikinimų ar pažiūrų, amžiaus, lytinės orientacijos, etninės priklausomybės, religijos, negalios ar kt.), įskaitant pr</w:t>
                </w:r>
                <w:r>
                  <w:t xml:space="preserve">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w:t>
                </w:r>
                <w:r>
                  <w:t xml:space="preserve">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rsidR="00632736" w:rsidRDefault="006B6AC3">
                <w:pPr>
                  <w:jc w:val="both"/>
                </w:pPr>
                <w:r>
                  <w:t>5.2. Projekto įgyvendinimo met</w:t>
                </w:r>
                <w:r>
                  <w:t xml:space="preserve">u turi būti laikomasi klimato ir aplinkos apsaugos standartų, atsižvelgiant į Sutarties dėl Europos Sąjungos veikimo 11 straipsnį, Jungtinių Tautų darnaus vystymosi tikslus, Jungtinių Tautų bendrosios klimato kaitos konvencijos Paryžiaus susitarimą. Jokia </w:t>
                </w:r>
                <w:r>
                  <w:t>projekto veikla neturi būti daroma reikšmingos žalos nė vienam iš aplinkos apsaugos 6 tikslų, nurodytų 2020 m. birželio 18 d. Europos Parlamento ir Tarybos reglamento (ES) 2020/852 dėl sistemos tvariam investavimui palengvinti sukūrimo, kuriuo iš dalies ke</w:t>
                </w:r>
                <w:r>
                  <w:t>ičiamas Reglamentas (ES) 2019/2088, 17 straipsnyje. Projekto atitikties reikšmingos žalos nedarymo HP vertinimo reikalavimai pateikiami Aprašo Nr. 10 priede „Projekto atitikties reikšmingos žalos nedarymo horizontaliajam principui vertinimo reikalavimų apr</w:t>
                </w:r>
                <w:r>
                  <w:t>ašas“.</w:t>
                </w:r>
              </w:p>
              <w:p w:rsidR="00632736" w:rsidRDefault="006B6AC3">
                <w:pPr>
                  <w:jc w:val="both"/>
                  <w:rPr>
                    <w:szCs w:val="24"/>
                    <w:shd w:val="clear" w:color="auto" w:fill="FFFFFF"/>
                  </w:rPr>
                </w:pPr>
                <w:r>
                  <w:rPr>
                    <w:szCs w:val="24"/>
                  </w:rPr>
                  <w:t xml:space="preserve">5.3. Planuojamos įsigyti transporto priemonės </w:t>
                </w:r>
                <w:r>
                  <w:t xml:space="preserve">turi būti ne žemesnio nei euro VI standarto pagal 2009 m. birželio 18 d. Europos Parlamento ir Tarybos reglamentą (EB) 595/2009/EB </w:t>
                </w:r>
                <w:r>
                  <w:rPr>
                    <w:szCs w:val="24"/>
                    <w:shd w:val="clear" w:color="auto" w:fill="FFFFFF"/>
                  </w:rPr>
                  <w:t>dėl motorinių transporto priemonių ir variklių tipo patvirtinimo atsižve</w:t>
                </w:r>
                <w:r>
                  <w:rPr>
                    <w:szCs w:val="24"/>
                    <w:shd w:val="clear" w:color="auto" w:fill="FFFFFF"/>
                  </w:rPr>
                  <w:t xml:space="preserve">lgiant į sunkiųjų transporto priemonių išmetamų teršalų kiekį (euro VI) ir dėl galimybės naudotis transporto priemonių remonto ir priežiūros informacija, iš dalies keičiantį Reglamentą (EB) Nr. 715/2007 ir Direktyvą 2007/46/EB, bei panaikinantį Direktyvas </w:t>
                </w:r>
                <w:r>
                  <w:rPr>
                    <w:szCs w:val="24"/>
                    <w:shd w:val="clear" w:color="auto" w:fill="FFFFFF"/>
                  </w:rPr>
                  <w:t>80/1269/EEB, 2005/55/EB ir 2005/78/EB</w:t>
                </w:r>
                <w:r>
                  <w:rPr>
                    <w:szCs w:val="24"/>
                  </w:rPr>
                  <w:t>,</w:t>
                </w:r>
                <w:r>
                  <w:t xml:space="preserve"> o padangos  </w:t>
                </w:r>
                <w:r>
                  <w:rPr>
                    <w:szCs w:val="24"/>
                  </w:rPr>
                  <w:t xml:space="preserve">– pagal </w:t>
                </w:r>
                <w:r>
                  <w:t xml:space="preserve">2020 m. gegužės 25 d. </w:t>
                </w:r>
                <w:r>
                  <w:rPr>
                    <w:iCs/>
                    <w:szCs w:val="24"/>
                  </w:rPr>
                  <w:t xml:space="preserve">Europos Parlamento ir Tarybos reglamentą (ES) 2020/740 </w:t>
                </w:r>
                <w:r>
                  <w:rPr>
                    <w:szCs w:val="24"/>
                    <w:shd w:val="clear" w:color="auto" w:fill="FFFFFF"/>
                  </w:rPr>
                  <w:t>dėl padangų ženklinimo pagal degalų naudojimo efektyvumą ir kitus parametrus, kuriuo iš dalies keičiamas Reglamentas (ES</w:t>
                </w:r>
                <w:r>
                  <w:rPr>
                    <w:szCs w:val="24"/>
                    <w:shd w:val="clear" w:color="auto" w:fill="FFFFFF"/>
                  </w:rPr>
                  <w:t>) 2017/1369 ir panaikinamas Reglamentas (EB) Nr. 1222/2009</w:t>
                </w:r>
                <w:r>
                  <w:rPr>
                    <w:szCs w:val="24"/>
                  </w:rPr>
                  <w:t>.</w:t>
                </w:r>
              </w:p>
              <w:p w:rsidR="00632736" w:rsidRDefault="006B6AC3">
                <w:pPr>
                  <w:jc w:val="both"/>
                  <w:rPr>
                    <w:szCs w:val="24"/>
                  </w:rPr>
                </w:pPr>
                <w:r>
                  <w:rPr>
                    <w:shd w:val="clear" w:color="auto" w:fill="FFFFFF"/>
                  </w:rPr>
                  <w:t xml:space="preserve">5.4. </w:t>
                </w:r>
                <w:r>
                  <w:rPr>
                    <w:szCs w:val="24"/>
                  </w:rPr>
                  <w:t>Planuojama įsigyti įranga turi</w:t>
                </w:r>
                <w:r>
                  <w:t xml:space="preserve"> atitikti bendruosius saugos ir efektyvumo reikalavimus pagal 2017 m. balandžio 5 d. Europos Parlamento ir Tarybos reglamentą (ES) 2017/745 </w:t>
                </w:r>
                <w:r>
                  <w:rPr>
                    <w:szCs w:val="24"/>
                    <w:shd w:val="clear" w:color="auto" w:fill="FFFFFF"/>
                  </w:rPr>
                  <w:t>dėl medicinos priemon</w:t>
                </w:r>
                <w:r>
                  <w:rPr>
                    <w:szCs w:val="24"/>
                    <w:shd w:val="clear" w:color="auto" w:fill="FFFFFF"/>
                  </w:rPr>
                  <w:t>ių, kuriuo iš dalies keičiama Direktyva 2001/83/EB, Reglamentas (EB) Nr. 178/2002 ir Reglamentas (EB) Nr. 1223/2009, ir kuriuo panaikinamos Tarybos direktyvos 90/385/EEB ir 93/42/EEB</w:t>
                </w:r>
                <w:r>
                  <w:rPr>
                    <w:szCs w:val="24"/>
                  </w:rPr>
                  <w:t>.</w:t>
                </w:r>
              </w:p>
              <w:p w:rsidR="00632736" w:rsidRDefault="006B6AC3">
                <w:pPr>
                  <w:jc w:val="both"/>
                  <w:rPr>
                    <w:szCs w:val="22"/>
                  </w:rPr>
                </w:pPr>
                <w:r>
                  <w:rPr>
                    <w:szCs w:val="22"/>
                  </w:rPr>
                  <w:t>5.5. Vykdant veiklas, apimančias infrastruktūros plėtojimą ar modernizav</w:t>
                </w:r>
                <w:r>
                  <w:rPr>
                    <w:szCs w:val="22"/>
                  </w:rPr>
                  <w:t>imą, PĮP turi būti detaliai aprašytas bent vienas universalaus dizaino, kaip tai apibrėžta Statybos įstatymo 2 straipsnio 109 dalyje, principų įgyvendinimas. Informacija apie universalaus dizaino principus skelbiama svetainėje https://www.ndt.lt/universalu</w:t>
                </w:r>
                <w:r>
                  <w:rPr>
                    <w:szCs w:val="22"/>
                  </w:rPr>
                  <w:t xml:space="preserve">s-dizainas. </w:t>
                </w:r>
              </w:p>
              <w:p w:rsidR="00632736" w:rsidRDefault="006B6AC3">
                <w:pPr>
                  <w:jc w:val="both"/>
                  <w:rPr>
                    <w:i/>
                    <w:iCs/>
                    <w:sz w:val="22"/>
                    <w:szCs w:val="22"/>
                  </w:rPr>
                </w:pPr>
                <w:r>
                  <w:rPr>
                    <w:szCs w:val="24"/>
                  </w:rPr>
                  <w:t xml:space="preserve">5.6. Vykdant statybos rangos darbus privaloma vadovautis Lietuvos Respublikos statybos įstatymu ir statybos techniniu reglamentu STR 2.01.02:2016 „Pastatų energinio naudingumo projektavimas ir sertifikavimas“, patvirtintu Lietuvos Respublikos </w:t>
                </w:r>
                <w:r>
                  <w:rPr>
                    <w:szCs w:val="24"/>
                  </w:rPr>
                  <w:t>aplinkos ministro 2016 m. lapkričio 11 d. įsakymu Nr. D1-754 „Dėl statybos techninio reglamento STR 2.01.02:2016 „Pastatų energinio naudingumo projektavimas ir sertifikavimas“ patvirtinimo“.</w:t>
                </w:r>
              </w:p>
            </w:tc>
          </w:tr>
          <w:tr w:rsidR="00632736">
            <w:tc>
              <w:tcPr>
                <w:tcW w:w="15134" w:type="dxa"/>
              </w:tcPr>
              <w:p w:rsidR="00632736" w:rsidRDefault="006B6AC3">
                <w:pPr>
                  <w:spacing w:line="259" w:lineRule="auto"/>
                  <w:jc w:val="both"/>
                  <w:rPr>
                    <w:b/>
                    <w:iCs/>
                    <w:szCs w:val="24"/>
                  </w:rPr>
                </w:pPr>
                <w:r>
                  <w:rPr>
                    <w:b/>
                    <w:iCs/>
                    <w:szCs w:val="24"/>
                  </w:rPr>
                  <w:t xml:space="preserve">6. Europos Sąjungos pagrindinių teisių chartijos (toliau – </w:t>
                </w:r>
                <w:r>
                  <w:rPr>
                    <w:b/>
                    <w:iCs/>
                    <w:szCs w:val="24"/>
                  </w:rPr>
                  <w:t>Chartija) reikalavimai</w:t>
                </w:r>
              </w:p>
            </w:tc>
          </w:tr>
          <w:tr w:rsidR="00632736">
            <w:tc>
              <w:tcPr>
                <w:tcW w:w="15134" w:type="dxa"/>
              </w:tcPr>
              <w:p w:rsidR="00632736" w:rsidRDefault="006B6AC3">
                <w:pPr>
                  <w:jc w:val="both"/>
                </w:pPr>
                <w:r>
                  <w:t>Pagal Aprašą Nr. 10 finansuojamos veiklos neturi riboti ar pažeisti Chartijoje apibrėžtų pagrindinių teisių: orumo; asmenų, privataus ir šeimos gyvenimo, sąžinės ir saviraiškos laisvės; asmens duomenų; lyčių lygybės, vienodo požiūri</w:t>
                </w:r>
                <w:r>
                  <w:t>o ir lygių galimybių, nediskriminavimo ir neįgaliųjų teisių; gero administravimo, veiksmingos teisinės gynybos, teisingumo; solidarumo ir darbuotojų teisių; aplinkos apsaugos.</w:t>
                </w:r>
              </w:p>
              <w:p w:rsidR="00632736" w:rsidRDefault="006B6AC3">
                <w:pPr>
                  <w:jc w:val="both"/>
                  <w:rPr>
                    <w:i/>
                    <w:iCs/>
                    <w:sz w:val="22"/>
                    <w:szCs w:val="22"/>
                  </w:rPr>
                </w:pPr>
                <w:r>
                  <w:t>Projektuose neturi būti numatyta veiksmų, kurie galėtų riboti ar pažeisti Charti</w:t>
                </w:r>
                <w:r>
                  <w:t>joje numatytas pagrindines teises.</w:t>
                </w:r>
              </w:p>
            </w:tc>
          </w:tr>
          <w:tr w:rsidR="00632736">
            <w:tc>
              <w:tcPr>
                <w:tcW w:w="15134" w:type="dxa"/>
              </w:tcPr>
              <w:p w:rsidR="00632736" w:rsidRDefault="006B6AC3">
                <w:pPr>
                  <w:rPr>
                    <w:b/>
                    <w:szCs w:val="24"/>
                  </w:rPr>
                </w:pPr>
                <w:r>
                  <w:rPr>
                    <w:b/>
                    <w:szCs w:val="24"/>
                  </w:rPr>
                  <w:t>7. Apskritis, kurioje gali būti įgyvendinami projektai</w:t>
                </w:r>
              </w:p>
            </w:tc>
          </w:tr>
          <w:tr w:rsidR="00632736">
            <w:tc>
              <w:tcPr>
                <w:tcW w:w="15134" w:type="dxa"/>
              </w:tcPr>
              <w:p w:rsidR="00632736" w:rsidRDefault="006B6AC3">
                <w:pPr>
                  <w:jc w:val="both"/>
                  <w:rPr>
                    <w:i/>
                    <w:sz w:val="22"/>
                    <w:szCs w:val="22"/>
                  </w:rPr>
                </w:pPr>
                <w:r>
                  <w:rPr>
                    <w:szCs w:val="24"/>
                  </w:rPr>
                  <w:t>Netaikoma.</w:t>
                </w:r>
              </w:p>
            </w:tc>
          </w:tr>
          <w:tr w:rsidR="00632736">
            <w:tc>
              <w:tcPr>
                <w:tcW w:w="15134" w:type="dxa"/>
              </w:tcPr>
              <w:p w:rsidR="00632736" w:rsidRDefault="006B6AC3">
                <w:pPr>
                  <w:jc w:val="both"/>
                  <w:rPr>
                    <w:szCs w:val="24"/>
                  </w:rPr>
                </w:pPr>
                <w:r>
                  <w:rPr>
                    <w:b/>
                    <w:szCs w:val="24"/>
                  </w:rPr>
                  <w:t>8.</w:t>
                </w:r>
                <w:r>
                  <w:rPr>
                    <w:szCs w:val="24"/>
                  </w:rPr>
                  <w:t xml:space="preserve"> </w:t>
                </w:r>
                <w:r>
                  <w:rPr>
                    <w:b/>
                    <w:szCs w:val="24"/>
                  </w:rPr>
                  <w:t>Reikalavimai valstybės pagalbai (kurie nėra nurodyti kituose Aprašo punktuose)</w:t>
                </w:r>
              </w:p>
            </w:tc>
          </w:tr>
          <w:tr w:rsidR="00632736">
            <w:tc>
              <w:tcPr>
                <w:tcW w:w="15134" w:type="dxa"/>
              </w:tcPr>
              <w:p w:rsidR="00632736" w:rsidRDefault="006B6AC3">
                <w:pPr>
                  <w:jc w:val="both"/>
                  <w:rPr>
                    <w:i/>
                    <w:iCs/>
                    <w:sz w:val="22"/>
                    <w:szCs w:val="22"/>
                  </w:rPr>
                </w:pPr>
                <w:r>
                  <w:rPr>
                    <w:szCs w:val="24"/>
                  </w:rPr>
                  <w:t xml:space="preserve">Pagal Aprašą Nr. 10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w:t>
                </w:r>
                <w:r>
                  <w:rPr>
                    <w:szCs w:val="24"/>
                  </w:rPr>
                  <w:t xml:space="preserve">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632736">
            <w:tc>
              <w:tcPr>
                <w:tcW w:w="15134" w:type="dxa"/>
              </w:tcPr>
              <w:p w:rsidR="00632736" w:rsidRDefault="006B6AC3">
                <w:pPr>
                  <w:jc w:val="both"/>
                  <w:rPr>
                    <w:i/>
                    <w:szCs w:val="24"/>
                    <w:lang w:val="en-US"/>
                  </w:rPr>
                </w:pPr>
                <w:r>
                  <w:rPr>
                    <w:b/>
                    <w:szCs w:val="24"/>
                  </w:rPr>
                  <w:t>9.</w:t>
                </w:r>
                <w:r>
                  <w:rPr>
                    <w:szCs w:val="24"/>
                  </w:rPr>
                  <w:t xml:space="preserve"> </w:t>
                </w:r>
                <w:r>
                  <w:rPr>
                    <w:b/>
                    <w:szCs w:val="24"/>
                  </w:rPr>
                  <w:t>Projektų atrankos kriterijai</w:t>
                </w:r>
              </w:p>
            </w:tc>
          </w:tr>
          <w:tr w:rsidR="00632736">
            <w:trPr>
              <w:trHeight w:val="195"/>
            </w:trPr>
            <w:tc>
              <w:tcPr>
                <w:tcW w:w="15134" w:type="dxa"/>
              </w:tcPr>
              <w:p w:rsidR="00632736" w:rsidRDefault="006B6AC3">
                <w:pPr>
                  <w:jc w:val="both"/>
                  <w:rPr>
                    <w:i/>
                    <w:szCs w:val="24"/>
                  </w:rPr>
                </w:pPr>
                <w:r>
                  <w:rPr>
                    <w:szCs w:val="24"/>
                  </w:rPr>
                  <w:t>Kriterijai nėra nustatomi / netaikoma</w:t>
                </w:r>
                <w:r>
                  <w:rPr>
                    <w:iCs/>
                    <w:szCs w:val="24"/>
                  </w:rPr>
                  <w:t>.</w:t>
                </w:r>
              </w:p>
            </w:tc>
          </w:tr>
          <w:tr w:rsidR="00632736">
            <w:trPr>
              <w:trHeight w:val="309"/>
            </w:trPr>
            <w:tc>
              <w:tcPr>
                <w:tcW w:w="15134" w:type="dxa"/>
              </w:tcPr>
              <w:p w:rsidR="00632736" w:rsidRDefault="006B6AC3">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632736">
            <w:trPr>
              <w:trHeight w:val="197"/>
            </w:trPr>
            <w:tc>
              <w:tcPr>
                <w:tcW w:w="15134" w:type="dxa"/>
              </w:tcPr>
              <w:p w:rsidR="00632736" w:rsidRDefault="006B6AC3">
                <w:pPr>
                  <w:jc w:val="both"/>
                  <w:rPr>
                    <w:i/>
                    <w:sz w:val="22"/>
                    <w:szCs w:val="22"/>
                  </w:rPr>
                </w:pPr>
                <w:r>
                  <w:rPr>
                    <w:iCs/>
                    <w:szCs w:val="22"/>
                  </w:rPr>
                  <w:t>Netaikoma.</w:t>
                </w:r>
              </w:p>
            </w:tc>
          </w:tr>
          <w:tr w:rsidR="00632736">
            <w:tc>
              <w:tcPr>
                <w:tcW w:w="15134" w:type="dxa"/>
              </w:tcPr>
              <w:p w:rsidR="00632736" w:rsidRDefault="006B6AC3">
                <w:pPr>
                  <w:rPr>
                    <w:szCs w:val="24"/>
                  </w:rPr>
                </w:pPr>
                <w:r>
                  <w:rPr>
                    <w:b/>
                    <w:szCs w:val="24"/>
                  </w:rPr>
                  <w:t>11.</w:t>
                </w:r>
                <w:r>
                  <w:rPr>
                    <w:szCs w:val="24"/>
                  </w:rPr>
                  <w:t xml:space="preserve"> </w:t>
                </w:r>
                <w:r>
                  <w:rPr>
                    <w:b/>
                    <w:szCs w:val="24"/>
                  </w:rPr>
                  <w:t>Reikalavimai įgyvendinus projektų veiklas</w:t>
                </w:r>
              </w:p>
            </w:tc>
          </w:tr>
          <w:tr w:rsidR="00632736">
            <w:tc>
              <w:tcPr>
                <w:tcW w:w="15134" w:type="dxa"/>
              </w:tcPr>
              <w:p w:rsidR="00632736" w:rsidRDefault="006B6AC3">
                <w:pPr>
                  <w:jc w:val="both"/>
                  <w:rPr>
                    <w:i/>
                    <w:sz w:val="22"/>
                    <w:szCs w:val="22"/>
                  </w:rPr>
                </w:pPr>
                <w:r>
                  <w:rPr>
                    <w:iCs/>
                    <w:szCs w:val="24"/>
                  </w:rPr>
                  <w:t>Papildomi reikalavimai, kurie nėra nurodyti PAFT, nenustatyti.</w:t>
                </w:r>
              </w:p>
            </w:tc>
          </w:tr>
          <w:tr w:rsidR="00632736">
            <w:tc>
              <w:tcPr>
                <w:tcW w:w="15134" w:type="dxa"/>
              </w:tcPr>
              <w:p w:rsidR="00632736" w:rsidRDefault="006B6AC3">
                <w:pPr>
                  <w:rPr>
                    <w:szCs w:val="24"/>
                  </w:rPr>
                </w:pPr>
                <w:r>
                  <w:rPr>
                    <w:b/>
                    <w:szCs w:val="24"/>
                  </w:rPr>
                  <w:t>12.</w:t>
                </w:r>
                <w:r>
                  <w:rPr>
                    <w:szCs w:val="24"/>
                  </w:rPr>
                  <w:t xml:space="preserve"> </w:t>
                </w:r>
                <w:r>
                  <w:rPr>
                    <w:b/>
                    <w:szCs w:val="24"/>
                  </w:rPr>
                  <w:t>Kiti reikalavimai</w:t>
                </w:r>
              </w:p>
            </w:tc>
          </w:tr>
          <w:tr w:rsidR="00632736">
            <w:tc>
              <w:tcPr>
                <w:tcW w:w="15134" w:type="dxa"/>
              </w:tcPr>
              <w:p w:rsidR="00632736" w:rsidRDefault="006B6AC3">
                <w:pPr>
                  <w:jc w:val="both"/>
                </w:pPr>
                <w:r>
                  <w:t xml:space="preserve">12.1. Vadovaudamasi Administravimo taisyklių 99.4 papunkčiu projektą administruojanti institucija gali priimti PĮP, pateiktą </w:t>
                </w:r>
                <w:r>
                  <w:t>po kvietime teikti projekto įgyvendinimo planus nustatyto PĮP pateikimo termino pabaigos, gavusi ir įvertinusi pareiškėjo argumentus.</w:t>
                </w:r>
              </w:p>
              <w:p w:rsidR="00632736" w:rsidRDefault="006B6AC3">
                <w:pPr>
                  <w:tabs>
                    <w:tab w:val="left" w:pos="1134"/>
                  </w:tabs>
                  <w:jc w:val="both"/>
                  <w:rPr>
                    <w:iCs/>
                    <w:szCs w:val="24"/>
                  </w:rPr>
                </w:pPr>
                <w:r>
                  <w:rPr>
                    <w:iCs/>
                    <w:szCs w:val="24"/>
                  </w:rPr>
                  <w:t>12.2. Projekto lėšomis įsigytos transporto priemonės turi būti pažymėtos, kad jos finansuojamos Europos Sąjungos fondų inv</w:t>
                </w:r>
                <w:r>
                  <w:rPr>
                    <w:iCs/>
                    <w:szCs w:val="24"/>
                  </w:rPr>
                  <w:t>esticijų programos lėšomis.</w:t>
                </w:r>
              </w:p>
              <w:p w:rsidR="00632736" w:rsidRDefault="006B6AC3">
                <w:pPr>
                  <w:tabs>
                    <w:tab w:val="left" w:pos="1134"/>
                  </w:tabs>
                  <w:jc w:val="both"/>
                  <w:rPr>
                    <w:i/>
                    <w:sz w:val="22"/>
                    <w:szCs w:val="22"/>
                  </w:rPr>
                </w:pPr>
                <w:r>
                  <w:rPr>
                    <w:iCs/>
                    <w:szCs w:val="24"/>
                  </w:rPr>
                  <w:t xml:space="preserve">12.3. </w:t>
                </w:r>
                <w:r>
                  <w:rPr>
                    <w:szCs w:val="24"/>
                  </w:rPr>
                  <w:t>Projekto vykdytojas turi surengti komunikacinį renginį ar veiklą, įtraukdamas Europos Komisijos ir vadovaujančiosios institucijos atstovus.</w:t>
                </w:r>
              </w:p>
            </w:tc>
          </w:tr>
          <w:tr w:rsidR="00632736">
            <w:tc>
              <w:tcPr>
                <w:tcW w:w="15134" w:type="dxa"/>
              </w:tcPr>
              <w:p w:rsidR="00632736" w:rsidRDefault="006B6AC3">
                <w:pPr>
                  <w:rPr>
                    <w:b/>
                    <w:szCs w:val="24"/>
                  </w:rPr>
                </w:pPr>
                <w:r>
                  <w:rPr>
                    <w:b/>
                    <w:szCs w:val="24"/>
                  </w:rPr>
                  <w:t>IŠLAIDŲ TINKAMUMO FINANSUOTI REIKALAVIMAI</w:t>
                </w:r>
              </w:p>
            </w:tc>
          </w:tr>
          <w:tr w:rsidR="00632736">
            <w:tc>
              <w:tcPr>
                <w:tcW w:w="15134" w:type="dxa"/>
              </w:tcPr>
              <w:p w:rsidR="00632736" w:rsidRDefault="006B6AC3">
                <w:pPr>
                  <w:jc w:val="both"/>
                  <w:rPr>
                    <w:b/>
                    <w:szCs w:val="24"/>
                  </w:rPr>
                </w:pPr>
                <w:r>
                  <w:rPr>
                    <w:b/>
                    <w:szCs w:val="24"/>
                  </w:rPr>
                  <w:t>13. Išlaidų tinkamumo finansuoti reika</w:t>
                </w:r>
                <w:r>
                  <w:rPr>
                    <w:b/>
                    <w:szCs w:val="24"/>
                  </w:rPr>
                  <w:t>lavimai</w:t>
                </w:r>
              </w:p>
            </w:tc>
          </w:tr>
          <w:tr w:rsidR="00632736">
            <w:tc>
              <w:tcPr>
                <w:tcW w:w="15134" w:type="dxa"/>
              </w:tcPr>
              <w:p w:rsidR="00632736" w:rsidRDefault="006B6AC3">
                <w:pPr>
                  <w:jc w:val="both"/>
                </w:pPr>
                <w:r>
                  <w:t>13.1. Kryžminis finansavimas netaikomas.</w:t>
                </w:r>
              </w:p>
              <w:p w:rsidR="00632736" w:rsidRDefault="006B6AC3">
                <w:pPr>
                  <w:jc w:val="both"/>
                </w:pPr>
                <w:r>
                  <w:t>13.2. Projekto tinkamų finansuoti išlaidų dalis, kurios nepadengia projektui skiriamo finansavimo lėšos, turi būti finansuojama iš projekto vykdytojo lėšų.</w:t>
                </w:r>
              </w:p>
              <w:p w:rsidR="00632736" w:rsidRDefault="006B6AC3">
                <w:pPr>
                  <w:jc w:val="both"/>
                </w:pPr>
                <w:r>
                  <w:t xml:space="preserve">13.3. Projekto vykdytojui, vadovaujantis PAFT </w:t>
                </w:r>
                <w:r>
                  <w:t>numatytomis sąlygomis, gali būti mokamas avansas.</w:t>
                </w:r>
              </w:p>
              <w:p w:rsidR="00632736" w:rsidRDefault="006B6AC3">
                <w:pPr>
                  <w:jc w:val="both"/>
                </w:pPr>
                <w:r>
                  <w:t xml:space="preserve">13.4. Projekto išlaidos įgyvendinimo metu apmokamos išlaidų kompensavimo būdu projekto vykdytojui deklaruojant patirtas ir apmokėtas išlaidas, supaprastintai apmokamas išlaidas arba kartu derinant šias abi </w:t>
                </w:r>
                <w:r>
                  <w:t>apmokėjimo formas.</w:t>
                </w:r>
              </w:p>
              <w:p w:rsidR="00632736" w:rsidRDefault="006B6AC3">
                <w:pPr>
                  <w:jc w:val="both"/>
                </w:pPr>
                <w:r>
                  <w:t>13.5. Išlaidų tinkamumo finansuoti reikalavimai nustatyti PAFT VII skyriuje „Projektų išlaidų reikalavimai“ ir Rekomendacijose dėl projektų išlaidų atitikties Europos Sąjungos fondų reikalavimams, patvirtintose viešosios įstaigos Centrin</w:t>
                </w:r>
                <w:r>
                  <w:t xml:space="preserve">ės projektų valdymo agentūros direktoriaus 2023 m. birželio 22 d. įsakymu Nr. 2023/8-246 (https://www.esinvesticijos.lt/dokumentai/rekomendacijos-del-projektu-islaidu-atitikties-europos-sajungos-fondu-reikalavimams). </w:t>
                </w:r>
              </w:p>
              <w:p w:rsidR="00632736" w:rsidRDefault="006B6AC3">
                <w:pPr>
                  <w:jc w:val="both"/>
                </w:pPr>
                <w:r>
                  <w:t>13.6. Projektui taikomi supaprastinti išlaidų dydžiai, kurie nurodyti  Aprašo Nr. 10 14 punkte „Projektų veiklų ir jungtinio projekto projektų įgyvendinimui taikomi supaprastintai apmokamų išlaidų dydžiai“:</w:t>
                </w:r>
              </w:p>
              <w:p w:rsidR="00632736" w:rsidRDefault="006B6AC3">
                <w:pPr>
                  <w:jc w:val="both"/>
                </w:pPr>
                <w:r>
                  <w:t>13.6.1. privalomoms matomumo ir informavimo priem</w:t>
                </w:r>
                <w:r>
                  <w:t xml:space="preserve">onių išlaidoms; </w:t>
                </w:r>
              </w:p>
              <w:p w:rsidR="00632736" w:rsidRDefault="006B6AC3">
                <w:pPr>
                  <w:jc w:val="both"/>
                </w:pPr>
                <w:r>
                  <w:t>13.6.2. netiesioginėms išlaidoms taikoma 1 proc. fiksuotoji norma nuo tinkamų finansuoti tiesioginių projekto išlaidų.</w:t>
                </w:r>
              </w:p>
              <w:p w:rsidR="00632736" w:rsidRDefault="006B6AC3">
                <w:pPr>
                  <w:jc w:val="both"/>
                </w:pPr>
                <w:r>
                  <w:t>13.7. Tinkamos išlaidos, skirtos komunikaciniam renginiui ar veiklai, kur privalo dalyvauti Europos Komisijos ir vadovau</w:t>
                </w:r>
                <w:r>
                  <w:t>jančiosios institucijos atstovai, surengti.</w:t>
                </w:r>
              </w:p>
              <w:p w:rsidR="00632736" w:rsidRDefault="006B6AC3">
                <w:pPr>
                  <w:jc w:val="both"/>
                </w:pPr>
                <w:r>
                  <w:t xml:space="preserve">13.8. </w:t>
                </w:r>
                <w:r>
                  <w:rPr>
                    <w:szCs w:val="24"/>
                  </w:rPr>
                  <w:t>Netinkamos finansuoti projekto lėšomis išlaidos, nustatytos PAFT VII skyriaus „Projektų išlaidų reikalavimai“ 3 skirsnyje</w:t>
                </w:r>
                <w:r>
                  <w:t xml:space="preserve">: </w:t>
                </w:r>
              </w:p>
              <w:p w:rsidR="00632736" w:rsidRDefault="006B6AC3">
                <w:pPr>
                  <w:jc w:val="both"/>
                </w:pPr>
                <w:r>
                  <w:t>13.8.1. žemės ir kito nekilnojamojo turto įsigijimo išlaidos;</w:t>
                </w:r>
              </w:p>
              <w:p w:rsidR="00632736" w:rsidRDefault="006B6AC3">
                <w:pPr>
                  <w:jc w:val="both"/>
                </w:pPr>
                <w:r>
                  <w:t>13.8.2. transporto p</w:t>
                </w:r>
                <w:r>
                  <w:t>riemonių išperkamoji nuoma, eksploatavimo ir susijusios išlaidos;</w:t>
                </w:r>
              </w:p>
              <w:p w:rsidR="00632736" w:rsidRDefault="006B6AC3">
                <w:pPr>
                  <w:jc w:val="both"/>
                </w:pPr>
                <w:r>
                  <w:t>13.8.3. vienkartinės priemonės, higienos prekės ir kitos panašios paslaugų teikimui reikalingos priemonės;</w:t>
                </w:r>
              </w:p>
              <w:p w:rsidR="00632736" w:rsidRDefault="006B6AC3">
                <w:pPr>
                  <w:jc w:val="both"/>
                </w:pPr>
                <w:r>
                  <w:t>13.8.4. naudojamo ilgalaikio turto nusidėvėjimo (amortizacijos) sąnaudos;</w:t>
                </w:r>
              </w:p>
              <w:p w:rsidR="00632736" w:rsidRDefault="006B6AC3">
                <w:pPr>
                  <w:jc w:val="both"/>
                </w:pPr>
                <w:r>
                  <w:t>13.8.5. P</w:t>
                </w:r>
                <w:r>
                  <w:t>ĮP rengimo išlaidos (išskyrus investicijų projekto ar kitų su PĮP privalomų teikti dokumentų rengimo išlaidas).</w:t>
                </w:r>
              </w:p>
              <w:p w:rsidR="00632736" w:rsidRDefault="006B6AC3">
                <w:pPr>
                  <w:tabs>
                    <w:tab w:val="left" w:pos="458"/>
                  </w:tabs>
                  <w:spacing w:line="276" w:lineRule="auto"/>
                  <w:jc w:val="both"/>
                  <w:rPr>
                    <w:bCs/>
                    <w:strike/>
                    <w:sz w:val="22"/>
                    <w:szCs w:val="22"/>
                  </w:rPr>
                </w:pPr>
                <w:r>
                  <w:rPr>
                    <w:bCs/>
                    <w:szCs w:val="24"/>
                  </w:rPr>
                  <w:t xml:space="preserve">13.9. </w:t>
                </w:r>
                <w:r>
                  <w:rPr>
                    <w:bCs/>
                  </w:rPr>
                  <w:t xml:space="preserve">Pridėtinės vertės mokesčio (toliau – PVM) tinkamumo reikalavimai nurodyti PAFT ketvirtame skirsnyje. </w:t>
                </w:r>
              </w:p>
            </w:tc>
          </w:tr>
          <w:tr w:rsidR="00632736">
            <w:trPr>
              <w:trHeight w:val="349"/>
            </w:trPr>
            <w:tc>
              <w:tcPr>
                <w:tcW w:w="15134" w:type="dxa"/>
              </w:tcPr>
              <w:p w:rsidR="00632736" w:rsidRDefault="006B6AC3">
                <w:pPr>
                  <w:jc w:val="both"/>
                  <w:rPr>
                    <w:szCs w:val="24"/>
                  </w:rPr>
                </w:pPr>
                <w:r>
                  <w:rPr>
                    <w:b/>
                    <w:szCs w:val="24"/>
                  </w:rPr>
                  <w:t>14.</w:t>
                </w:r>
                <w:r>
                  <w:rPr>
                    <w:szCs w:val="24"/>
                  </w:rPr>
                  <w:t xml:space="preserve"> </w:t>
                </w:r>
                <w:r>
                  <w:rPr>
                    <w:b/>
                    <w:szCs w:val="24"/>
                  </w:rPr>
                  <w:t>Projektų veiklų ir jungtinio pr</w:t>
                </w:r>
                <w:r>
                  <w:rPr>
                    <w:b/>
                    <w:szCs w:val="24"/>
                  </w:rPr>
                  <w:t>ojekto projektų įgyvendinimui taikomi supaprastintai apmokamų išlaidų dydžiai</w:t>
                </w:r>
              </w:p>
            </w:tc>
          </w:tr>
          <w:tr w:rsidR="00632736">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676"/>
                  <w:gridCol w:w="1701"/>
                  <w:gridCol w:w="4536"/>
                  <w:gridCol w:w="4111"/>
                </w:tblGrid>
                <w:tr w:rsidR="00632736">
                  <w:tc>
                    <w:tcPr>
                      <w:tcW w:w="14913" w:type="dxa"/>
                      <w:gridSpan w:val="5"/>
                    </w:tcPr>
                    <w:p w:rsidR="00632736" w:rsidRDefault="006B6AC3">
                      <w:r>
                        <w:rPr>
                          <w:rFonts w:ascii="Segoe UI Symbol" w:eastAsia="MS Gothic" w:hAnsi="Segoe UI Symbol" w:cs="Segoe UI Symbol"/>
                        </w:rPr>
                        <w:t>☐</w:t>
                      </w:r>
                      <w:r>
                        <w:t xml:space="preserve"> Indeksuojama</w:t>
                      </w:r>
                    </w:p>
                    <w:p w:rsidR="00632736" w:rsidRDefault="006B6AC3">
                      <w:r>
                        <w:rPr>
                          <w:rFonts w:eastAsia="MS Gothic"/>
                        </w:rPr>
                        <w:t>X</w:t>
                      </w:r>
                      <w:r>
                        <w:t xml:space="preserve"> Neindeksuojama</w:t>
                      </w:r>
                    </w:p>
                  </w:tc>
                </w:tr>
                <w:tr w:rsidR="00632736">
                  <w:tc>
                    <w:tcPr>
                      <w:tcW w:w="2889" w:type="dxa"/>
                      <w:vAlign w:val="center"/>
                    </w:tcPr>
                    <w:p w:rsidR="00632736" w:rsidRDefault="006B6AC3">
                      <w:r>
                        <w:t>Veiklos ir (ar) išlaidos, kurioms taikomi supaprastintai apmokamų išlaidų dydžiai</w:t>
                      </w:r>
                    </w:p>
                  </w:tc>
                  <w:tc>
                    <w:tcPr>
                      <w:tcW w:w="1676" w:type="dxa"/>
                      <w:vAlign w:val="center"/>
                    </w:tcPr>
                    <w:p w:rsidR="00632736" w:rsidRDefault="006B6AC3">
                      <w:r>
                        <w:t>Supaprastintai apmokamų išlaidų dydžio kodas</w:t>
                      </w:r>
                    </w:p>
                  </w:tc>
                  <w:tc>
                    <w:tcPr>
                      <w:tcW w:w="1701" w:type="dxa"/>
                      <w:vAlign w:val="center"/>
                    </w:tcPr>
                    <w:p w:rsidR="00632736" w:rsidRDefault="006B6AC3">
                      <w:pPr>
                        <w:rPr>
                          <w:i/>
                          <w:iCs/>
                        </w:rPr>
                      </w:pPr>
                      <w:r>
                        <w:t xml:space="preserve">Supaprastintai </w:t>
                      </w:r>
                      <w:r>
                        <w:t>apmokamų išlaidų dydžio versija</w:t>
                      </w:r>
                    </w:p>
                  </w:tc>
                  <w:tc>
                    <w:tcPr>
                      <w:tcW w:w="4536" w:type="dxa"/>
                      <w:vAlign w:val="center"/>
                    </w:tcPr>
                    <w:p w:rsidR="00632736" w:rsidRDefault="006B6AC3">
                      <w:r>
                        <w:t>Supaprastintai apmokamų išlaidų dydžio pavadinimas</w:t>
                      </w:r>
                    </w:p>
                  </w:tc>
                  <w:tc>
                    <w:tcPr>
                      <w:tcW w:w="4111" w:type="dxa"/>
                      <w:vAlign w:val="center"/>
                    </w:tcPr>
                    <w:p w:rsidR="00632736" w:rsidRDefault="006B6AC3">
                      <w:r>
                        <w:t>Papildoma informacija</w:t>
                      </w:r>
                    </w:p>
                  </w:tc>
                </w:tr>
                <w:tr w:rsidR="00632736">
                  <w:trPr>
                    <w:trHeight w:val="852"/>
                  </w:trPr>
                  <w:tc>
                    <w:tcPr>
                      <w:tcW w:w="2889" w:type="dxa"/>
                    </w:tcPr>
                    <w:p w:rsidR="00632736" w:rsidRDefault="006B6AC3">
                      <w:r>
                        <w:t>14.1. Matomumo ir informavimo priemonės</w:t>
                      </w:r>
                    </w:p>
                    <w:p w:rsidR="00632736" w:rsidRDefault="00632736"/>
                  </w:tc>
                  <w:tc>
                    <w:tcPr>
                      <w:tcW w:w="1676" w:type="dxa"/>
                    </w:tcPr>
                    <w:p w:rsidR="00632736" w:rsidRDefault="006B6AC3">
                      <w:pPr>
                        <w:jc w:val="center"/>
                      </w:pPr>
                      <w:r>
                        <w:rPr>
                          <w:szCs w:val="24"/>
                        </w:rPr>
                        <w:t>FS-01-01</w:t>
                      </w:r>
                    </w:p>
                  </w:tc>
                  <w:tc>
                    <w:tcPr>
                      <w:tcW w:w="1701" w:type="dxa"/>
                    </w:tcPr>
                    <w:p w:rsidR="00632736" w:rsidRDefault="006B6AC3">
                      <w:pPr>
                        <w:jc w:val="center"/>
                      </w:pPr>
                      <w:r>
                        <w:rPr>
                          <w:szCs w:val="24"/>
                        </w:rPr>
                        <w:t>02</w:t>
                      </w:r>
                    </w:p>
                  </w:tc>
                  <w:tc>
                    <w:tcPr>
                      <w:tcW w:w="4536" w:type="dxa"/>
                    </w:tcPr>
                    <w:p w:rsidR="00632736" w:rsidRDefault="006B6AC3">
                      <w:r>
                        <w:rPr>
                          <w:szCs w:val="24"/>
                        </w:rPr>
                        <w:t xml:space="preserve">Įgyvendintų privalomų matomumo ir informavimo priemonių apie ES fondų investicijų veiklas </w:t>
                      </w:r>
                      <w:r>
                        <w:rPr>
                          <w:szCs w:val="24"/>
                        </w:rPr>
                        <w:t>fiksuotoji suma, pirmojo rinkinio FS be PVM</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32736">
                  <w:trPr>
                    <w:trHeight w:val="852"/>
                  </w:trPr>
                  <w:tc>
                    <w:tcPr>
                      <w:tcW w:w="2889" w:type="dxa"/>
                    </w:tcPr>
                    <w:p w:rsidR="00632736" w:rsidRDefault="006B6AC3">
                      <w:r>
                        <w:t>14.2. Matomumo ir informavimo priemonės</w:t>
                      </w:r>
                    </w:p>
                  </w:tc>
                  <w:tc>
                    <w:tcPr>
                      <w:tcW w:w="1676" w:type="dxa"/>
                    </w:tcPr>
                    <w:p w:rsidR="00632736" w:rsidRDefault="006B6AC3">
                      <w:pPr>
                        <w:jc w:val="center"/>
                      </w:pPr>
                      <w:r>
                        <w:rPr>
                          <w:szCs w:val="24"/>
                        </w:rPr>
                        <w:t>FS-01-02</w:t>
                      </w:r>
                    </w:p>
                  </w:tc>
                  <w:tc>
                    <w:tcPr>
                      <w:tcW w:w="1701" w:type="dxa"/>
                    </w:tcPr>
                    <w:p w:rsidR="00632736" w:rsidRDefault="006B6AC3">
                      <w:pPr>
                        <w:jc w:val="center"/>
                      </w:pPr>
                      <w:r>
                        <w:rPr>
                          <w:szCs w:val="24"/>
                        </w:rPr>
                        <w:t>02</w:t>
                      </w:r>
                    </w:p>
                  </w:tc>
                  <w:tc>
                    <w:tcPr>
                      <w:tcW w:w="4536" w:type="dxa"/>
                    </w:tcPr>
                    <w:p w:rsidR="00632736" w:rsidRDefault="006B6AC3">
                      <w:r>
                        <w:rPr>
                          <w:szCs w:val="24"/>
                        </w:rPr>
                        <w:t>Įgyvendintų privalomų matomumo ir informavimo priemonių apie ES fondų investicijų veiklas fiksuotoji suma, pirmojo rinkinio FS su PVM</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32736">
                  <w:trPr>
                    <w:trHeight w:val="852"/>
                  </w:trPr>
                  <w:tc>
                    <w:tcPr>
                      <w:tcW w:w="2889" w:type="dxa"/>
                    </w:tcPr>
                    <w:p w:rsidR="00632736" w:rsidRDefault="006B6AC3">
                      <w:r>
                        <w:t>14.3. Matomumo ir informavimo priemonės</w:t>
                      </w:r>
                    </w:p>
                  </w:tc>
                  <w:tc>
                    <w:tcPr>
                      <w:tcW w:w="1676" w:type="dxa"/>
                    </w:tcPr>
                    <w:p w:rsidR="00632736" w:rsidRDefault="006B6AC3">
                      <w:pPr>
                        <w:jc w:val="center"/>
                      </w:pPr>
                      <w:r>
                        <w:t>FS-</w:t>
                      </w:r>
                      <w:r>
                        <w:t>01-03</w:t>
                      </w:r>
                    </w:p>
                  </w:tc>
                  <w:tc>
                    <w:tcPr>
                      <w:tcW w:w="1701" w:type="dxa"/>
                    </w:tcPr>
                    <w:p w:rsidR="00632736" w:rsidRDefault="006B6AC3">
                      <w:pPr>
                        <w:jc w:val="center"/>
                      </w:pPr>
                      <w:r>
                        <w:t>02</w:t>
                      </w:r>
                    </w:p>
                  </w:tc>
                  <w:tc>
                    <w:tcPr>
                      <w:tcW w:w="4536" w:type="dxa"/>
                    </w:tcPr>
                    <w:p w:rsidR="00632736" w:rsidRDefault="006B6AC3">
                      <w:r>
                        <w:t>Įgyvendintų privalomų matomumo ir informavimo priemonių apie ES fondų investicijų veiklas fiksuotoji suma, antrojo rinkinio FS be PVM</w:t>
                      </w:r>
                    </w:p>
                  </w:tc>
                  <w:tc>
                    <w:tcPr>
                      <w:tcW w:w="4111" w:type="dxa"/>
                    </w:tcPr>
                    <w:p w:rsidR="00632736" w:rsidRDefault="006B6AC3">
                      <w:pPr>
                        <w:rPr>
                          <w:sz w:val="22"/>
                          <w:szCs w:val="22"/>
                        </w:rPr>
                      </w:pPr>
                      <w:r>
                        <w:rPr>
                          <w:sz w:val="22"/>
                          <w:szCs w:val="22"/>
                        </w:rPr>
                        <w:t>Supaprastintai apmokamų išlaidų dydžių registras yra paskelbtas Europos Sąjungos investicijų interneto svetainėje</w:t>
                      </w:r>
                      <w:r>
                        <w:rPr>
                          <w:sz w:val="22"/>
                          <w:szCs w:val="22"/>
                        </w:rPr>
                        <w:t xml:space="preserve"> adresu </w:t>
                      </w:r>
                      <w:r>
                        <w:rPr>
                          <w:sz w:val="22"/>
                          <w:szCs w:val="22"/>
                          <w:shd w:val="clear" w:color="auto" w:fill="FFFFFF"/>
                        </w:rPr>
                        <w:t>https://2021.esinvesticijos.lt/dokumentai/supaprastintai-apmokamu-islaidu-dydziu-registras</w:t>
                      </w:r>
                    </w:p>
                  </w:tc>
                </w:tr>
                <w:tr w:rsidR="00632736">
                  <w:trPr>
                    <w:trHeight w:val="852"/>
                  </w:trPr>
                  <w:tc>
                    <w:tcPr>
                      <w:tcW w:w="2889" w:type="dxa"/>
                    </w:tcPr>
                    <w:p w:rsidR="00632736" w:rsidRDefault="006B6AC3">
                      <w:r>
                        <w:t>14.4. Matomumo ir informavimo priemonės</w:t>
                      </w:r>
                    </w:p>
                    <w:p w:rsidR="00632736" w:rsidRDefault="00632736"/>
                  </w:tc>
                  <w:tc>
                    <w:tcPr>
                      <w:tcW w:w="1676" w:type="dxa"/>
                    </w:tcPr>
                    <w:p w:rsidR="00632736" w:rsidRDefault="006B6AC3">
                      <w:pPr>
                        <w:jc w:val="center"/>
                      </w:pPr>
                      <w:r>
                        <w:t>FS-01-04</w:t>
                      </w:r>
                    </w:p>
                    <w:p w:rsidR="00632736" w:rsidRDefault="00632736">
                      <w:pPr>
                        <w:jc w:val="center"/>
                      </w:pPr>
                    </w:p>
                  </w:tc>
                  <w:tc>
                    <w:tcPr>
                      <w:tcW w:w="1701" w:type="dxa"/>
                    </w:tcPr>
                    <w:p w:rsidR="00632736" w:rsidRDefault="006B6AC3">
                      <w:pPr>
                        <w:jc w:val="center"/>
                      </w:pPr>
                      <w:r>
                        <w:t>02</w:t>
                      </w:r>
                    </w:p>
                  </w:tc>
                  <w:tc>
                    <w:tcPr>
                      <w:tcW w:w="4536" w:type="dxa"/>
                    </w:tcPr>
                    <w:p w:rsidR="00632736" w:rsidRDefault="006B6AC3">
                      <w:r>
                        <w:t xml:space="preserve">Įgyvendintų privalomų matomumo ir informavimo priemonių apie ES fondų investicijų veiklas fiksuotoji </w:t>
                      </w:r>
                      <w:r>
                        <w:t>suma, antrojo rinkinio FS su PVM</w:t>
                      </w:r>
                    </w:p>
                  </w:tc>
                  <w:tc>
                    <w:tcPr>
                      <w:tcW w:w="4111" w:type="dxa"/>
                    </w:tcPr>
                    <w:p w:rsidR="00632736" w:rsidRDefault="006B6AC3">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32736">
                  <w:trPr>
                    <w:trHeight w:val="862"/>
                  </w:trPr>
                  <w:tc>
                    <w:tcPr>
                      <w:tcW w:w="2889" w:type="dxa"/>
                    </w:tcPr>
                    <w:p w:rsidR="00632736" w:rsidRDefault="006B6AC3">
                      <w:r>
                        <w:t>14.5. Neti</w:t>
                      </w:r>
                      <w:r>
                        <w:t>esioginės išlaidos</w:t>
                      </w:r>
                    </w:p>
                  </w:tc>
                  <w:tc>
                    <w:tcPr>
                      <w:tcW w:w="1676" w:type="dxa"/>
                    </w:tcPr>
                    <w:p w:rsidR="00632736" w:rsidRDefault="006B6AC3">
                      <w:pPr>
                        <w:jc w:val="center"/>
                      </w:pPr>
                      <w:r>
                        <w:t>FN-01</w:t>
                      </w:r>
                    </w:p>
                  </w:tc>
                  <w:tc>
                    <w:tcPr>
                      <w:tcW w:w="1701" w:type="dxa"/>
                    </w:tcPr>
                    <w:p w:rsidR="00632736" w:rsidRDefault="006B6AC3">
                      <w:pPr>
                        <w:jc w:val="center"/>
                      </w:pPr>
                      <w:r>
                        <w:t>01</w:t>
                      </w:r>
                    </w:p>
                  </w:tc>
                  <w:tc>
                    <w:tcPr>
                      <w:tcW w:w="4536" w:type="dxa"/>
                    </w:tcPr>
                    <w:p w:rsidR="00632736" w:rsidRDefault="006B6AC3">
                      <w:r>
                        <w:t>Iki 7 proc. netiesioginių išlaidų fiksuotoji norma</w:t>
                      </w:r>
                    </w:p>
                  </w:tc>
                  <w:tc>
                    <w:tcPr>
                      <w:tcW w:w="4111" w:type="dxa"/>
                    </w:tcPr>
                    <w:p w:rsidR="00632736" w:rsidRDefault="006B6AC3">
                      <w:r>
                        <w:t>Netiesioginėms išlaidoms taikoma 13.6.2 papunktyje nurodyta fiksuotoji norma</w:t>
                      </w:r>
                    </w:p>
                  </w:tc>
                </w:tr>
                <w:tr w:rsidR="00632736">
                  <w:trPr>
                    <w:trHeight w:val="952"/>
                  </w:trPr>
                  <w:tc>
                    <w:tcPr>
                      <w:tcW w:w="2889" w:type="dxa"/>
                    </w:tcPr>
                    <w:p w:rsidR="00632736" w:rsidRDefault="006B6AC3">
                      <w:r>
                        <w:rPr>
                          <w:szCs w:val="24"/>
                        </w:rPr>
                        <w:t>14.6. Kasmetinių atostogų fiksuotoji norma</w:t>
                      </w:r>
                    </w:p>
                  </w:tc>
                  <w:tc>
                    <w:tcPr>
                      <w:tcW w:w="1676" w:type="dxa"/>
                    </w:tcPr>
                    <w:p w:rsidR="00632736" w:rsidRDefault="006B6AC3">
                      <w:pPr>
                        <w:jc w:val="center"/>
                      </w:pPr>
                      <w:r>
                        <w:rPr>
                          <w:szCs w:val="24"/>
                        </w:rPr>
                        <w:t>FN-05-01</w:t>
                      </w:r>
                    </w:p>
                  </w:tc>
                  <w:tc>
                    <w:tcPr>
                      <w:tcW w:w="1701" w:type="dxa"/>
                    </w:tcPr>
                    <w:p w:rsidR="00632736" w:rsidRDefault="006B6AC3">
                      <w:pPr>
                        <w:jc w:val="center"/>
                      </w:pPr>
                      <w:r>
                        <w:rPr>
                          <w:szCs w:val="24"/>
                        </w:rPr>
                        <w:t>01</w:t>
                      </w:r>
                    </w:p>
                  </w:tc>
                  <w:tc>
                    <w:tcPr>
                      <w:tcW w:w="4536" w:type="dxa"/>
                    </w:tcPr>
                    <w:p w:rsidR="00632736" w:rsidRDefault="006B6AC3">
                      <w:r>
                        <w:rPr>
                          <w:szCs w:val="24"/>
                        </w:rPr>
                        <w:t xml:space="preserve">Fiksuotoji norma, taikoma, kai priklauso 20 </w:t>
                      </w:r>
                      <w:r>
                        <w:rPr>
                          <w:szCs w:val="24"/>
                        </w:rPr>
                        <w:t>d. d. (jeigu dirbama 5 d. d. per savaitę) arba 24 d. d. (jeigu dirbama 6 d. d. per savaitę) kasmetinės atostogos</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w:t>
                      </w:r>
                      <w:r>
                        <w:rPr>
                          <w:sz w:val="22"/>
                          <w:szCs w:val="22"/>
                          <w:shd w:val="clear" w:color="auto" w:fill="FFFFFF"/>
                        </w:rPr>
                        <w:t>cijos.lt/dokumentai/supaprastintai-apmokamu-islaidu-dydziu-registras</w:t>
                      </w:r>
                    </w:p>
                  </w:tc>
                </w:tr>
                <w:tr w:rsidR="00632736">
                  <w:trPr>
                    <w:trHeight w:val="952"/>
                  </w:trPr>
                  <w:tc>
                    <w:tcPr>
                      <w:tcW w:w="2889" w:type="dxa"/>
                    </w:tcPr>
                    <w:p w:rsidR="00632736" w:rsidRDefault="006B6AC3">
                      <w:r>
                        <w:rPr>
                          <w:szCs w:val="24"/>
                        </w:rPr>
                        <w:t>14.7. Kasmetinių atostogų fiksuotoji norma</w:t>
                      </w:r>
                    </w:p>
                  </w:tc>
                  <w:tc>
                    <w:tcPr>
                      <w:tcW w:w="1676" w:type="dxa"/>
                    </w:tcPr>
                    <w:p w:rsidR="00632736" w:rsidRDefault="006B6AC3">
                      <w:pPr>
                        <w:jc w:val="center"/>
                      </w:pPr>
                      <w:r>
                        <w:rPr>
                          <w:szCs w:val="24"/>
                        </w:rPr>
                        <w:t>FN-05-02</w:t>
                      </w:r>
                    </w:p>
                  </w:tc>
                  <w:tc>
                    <w:tcPr>
                      <w:tcW w:w="1701" w:type="dxa"/>
                    </w:tcPr>
                    <w:p w:rsidR="00632736" w:rsidRDefault="006B6AC3">
                      <w:pPr>
                        <w:jc w:val="center"/>
                      </w:pPr>
                      <w:r>
                        <w:rPr>
                          <w:szCs w:val="24"/>
                        </w:rPr>
                        <w:t>01</w:t>
                      </w:r>
                    </w:p>
                  </w:tc>
                  <w:tc>
                    <w:tcPr>
                      <w:tcW w:w="4536" w:type="dxa"/>
                    </w:tcPr>
                    <w:p w:rsidR="00632736" w:rsidRDefault="006B6AC3">
                      <w:r>
                        <w:rPr>
                          <w:szCs w:val="24"/>
                        </w:rPr>
                        <w:t xml:space="preserve">Fiksuotoji norma, taikoma, kai priklauso nuo 21 iki 25 d. d. (jeigu dirbama 5 d. d. per savaitę) arba nuo 25 iki 30 d. d. (jeigu </w:t>
                      </w:r>
                      <w:r>
                        <w:rPr>
                          <w:szCs w:val="24"/>
                        </w:rPr>
                        <w:t>dirbama 6 d. d. per savaitę) kasmetinės atostogos</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w:t>
                      </w:r>
                      <w:r>
                        <w:rPr>
                          <w:sz w:val="22"/>
                          <w:szCs w:val="22"/>
                          <w:shd w:val="clear" w:color="auto" w:fill="FFFFFF"/>
                        </w:rPr>
                        <w:t>stras</w:t>
                      </w:r>
                    </w:p>
                  </w:tc>
                </w:tr>
                <w:tr w:rsidR="00632736">
                  <w:tc>
                    <w:tcPr>
                      <w:tcW w:w="2889" w:type="dxa"/>
                    </w:tcPr>
                    <w:p w:rsidR="00632736" w:rsidRDefault="006B6AC3">
                      <w:r>
                        <w:rPr>
                          <w:szCs w:val="24"/>
                        </w:rPr>
                        <w:t>14.8. Kasmetinių atostogų  fiksuotoji norma</w:t>
                      </w:r>
                    </w:p>
                  </w:tc>
                  <w:tc>
                    <w:tcPr>
                      <w:tcW w:w="1676" w:type="dxa"/>
                    </w:tcPr>
                    <w:p w:rsidR="00632736" w:rsidRDefault="006B6AC3">
                      <w:pPr>
                        <w:jc w:val="center"/>
                      </w:pPr>
                      <w:r>
                        <w:rPr>
                          <w:szCs w:val="24"/>
                        </w:rPr>
                        <w:t>FN-05-03</w:t>
                      </w:r>
                    </w:p>
                  </w:tc>
                  <w:tc>
                    <w:tcPr>
                      <w:tcW w:w="1701" w:type="dxa"/>
                    </w:tcPr>
                    <w:p w:rsidR="00632736" w:rsidRDefault="006B6AC3">
                      <w:pPr>
                        <w:jc w:val="center"/>
                      </w:pPr>
                      <w:r>
                        <w:rPr>
                          <w:szCs w:val="24"/>
                        </w:rPr>
                        <w:t>01</w:t>
                      </w:r>
                    </w:p>
                  </w:tc>
                  <w:tc>
                    <w:tcPr>
                      <w:tcW w:w="4536" w:type="dxa"/>
                    </w:tcPr>
                    <w:p w:rsidR="00632736" w:rsidRDefault="006B6AC3">
                      <w:r>
                        <w:rPr>
                          <w:szCs w:val="24"/>
                        </w:rPr>
                        <w:t>Fiksuotoji norma, taikoma, kai priklauso nuo 26 iki 30 d. d. (jeigu dirbama 5 d. d. per savaitę) arba nuo 31 iki 36 d. d. (jeigu dirbama 6 d. d. per savaitę) kasmetinės atostogos</w:t>
                      </w:r>
                    </w:p>
                  </w:tc>
                  <w:tc>
                    <w:tcPr>
                      <w:tcW w:w="4111" w:type="dxa"/>
                    </w:tcPr>
                    <w:p w:rsidR="00632736" w:rsidRDefault="006B6AC3">
                      <w:pPr>
                        <w:rPr>
                          <w:sz w:val="22"/>
                          <w:szCs w:val="22"/>
                        </w:rPr>
                      </w:pPr>
                      <w:r>
                        <w:rPr>
                          <w:sz w:val="22"/>
                          <w:szCs w:val="22"/>
                        </w:rPr>
                        <w:t>Supaprastintai</w:t>
                      </w:r>
                      <w:r>
                        <w:rPr>
                          <w:sz w:val="22"/>
                          <w:szCs w:val="22"/>
                        </w:rPr>
                        <w:t xml:space="preserve">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32736">
                  <w:tc>
                    <w:tcPr>
                      <w:tcW w:w="2889" w:type="dxa"/>
                    </w:tcPr>
                    <w:p w:rsidR="00632736" w:rsidRDefault="006B6AC3">
                      <w:r>
                        <w:rPr>
                          <w:szCs w:val="24"/>
                        </w:rPr>
                        <w:t>14.9. Kasmetinių atostogų fiksuotoji norma</w:t>
                      </w:r>
                    </w:p>
                  </w:tc>
                  <w:tc>
                    <w:tcPr>
                      <w:tcW w:w="1676" w:type="dxa"/>
                    </w:tcPr>
                    <w:p w:rsidR="00632736" w:rsidRDefault="006B6AC3">
                      <w:pPr>
                        <w:jc w:val="center"/>
                      </w:pPr>
                      <w:r>
                        <w:rPr>
                          <w:szCs w:val="24"/>
                        </w:rPr>
                        <w:t>FN-05-04</w:t>
                      </w:r>
                    </w:p>
                  </w:tc>
                  <w:tc>
                    <w:tcPr>
                      <w:tcW w:w="1701" w:type="dxa"/>
                    </w:tcPr>
                    <w:p w:rsidR="00632736" w:rsidRDefault="006B6AC3">
                      <w:pPr>
                        <w:jc w:val="center"/>
                      </w:pPr>
                      <w:r>
                        <w:rPr>
                          <w:szCs w:val="24"/>
                        </w:rPr>
                        <w:t>01</w:t>
                      </w:r>
                    </w:p>
                  </w:tc>
                  <w:tc>
                    <w:tcPr>
                      <w:tcW w:w="4536" w:type="dxa"/>
                    </w:tcPr>
                    <w:p w:rsidR="00632736" w:rsidRDefault="006B6AC3">
                      <w:r>
                        <w:rPr>
                          <w:szCs w:val="24"/>
                        </w:rPr>
                        <w:t>Fiksuotoji norma, taikoma, kai priklauso nuo 31 iki 36 d. d. (jeigu dirbama 5 d. d. per savaitę) arba nuo 37 iki 42 d. d. (jeigu dirbama 6 d. d. per savaitę) kasmetinės atostogos</w:t>
                      </w:r>
                    </w:p>
                  </w:tc>
                  <w:tc>
                    <w:tcPr>
                      <w:tcW w:w="4111" w:type="dxa"/>
                    </w:tcPr>
                    <w:p w:rsidR="00632736" w:rsidRDefault="006B6AC3">
                      <w:pPr>
                        <w:rPr>
                          <w:sz w:val="22"/>
                          <w:szCs w:val="22"/>
                        </w:rPr>
                      </w:pPr>
                      <w:r>
                        <w:rPr>
                          <w:sz w:val="22"/>
                          <w:szCs w:val="22"/>
                        </w:rPr>
                        <w:t>Supaprastintai apmokamų išlaidų dydžių registras yra paskelbtas Europos Sąjun</w:t>
                      </w:r>
                      <w:r>
                        <w:rPr>
                          <w:sz w:val="22"/>
                          <w:szCs w:val="22"/>
                        </w:rPr>
                        <w:t xml:space="preserve">gos investicijų interneto svetainėje adresu </w:t>
                      </w:r>
                      <w:r>
                        <w:rPr>
                          <w:sz w:val="22"/>
                          <w:szCs w:val="22"/>
                          <w:shd w:val="clear" w:color="auto" w:fill="FFFFFF"/>
                        </w:rPr>
                        <w:t>https://2021.esinvesticijos.lt/dokumentai/supaprastintai-apmokamu-islaidu-dydziu-registras</w:t>
                      </w:r>
                    </w:p>
                  </w:tc>
                </w:tr>
                <w:tr w:rsidR="00632736">
                  <w:tc>
                    <w:tcPr>
                      <w:tcW w:w="2889" w:type="dxa"/>
                    </w:tcPr>
                    <w:p w:rsidR="00632736" w:rsidRDefault="006B6AC3">
                      <w:r>
                        <w:rPr>
                          <w:szCs w:val="24"/>
                        </w:rPr>
                        <w:t>14.10. Kasmetinių atostogų fiksuotoji norma</w:t>
                      </w:r>
                    </w:p>
                  </w:tc>
                  <w:tc>
                    <w:tcPr>
                      <w:tcW w:w="1676" w:type="dxa"/>
                    </w:tcPr>
                    <w:p w:rsidR="00632736" w:rsidRDefault="006B6AC3">
                      <w:pPr>
                        <w:jc w:val="center"/>
                      </w:pPr>
                      <w:r>
                        <w:rPr>
                          <w:szCs w:val="24"/>
                        </w:rPr>
                        <w:t>FN-05-05</w:t>
                      </w:r>
                    </w:p>
                  </w:tc>
                  <w:tc>
                    <w:tcPr>
                      <w:tcW w:w="1701" w:type="dxa"/>
                    </w:tcPr>
                    <w:p w:rsidR="00632736" w:rsidRDefault="006B6AC3">
                      <w:pPr>
                        <w:jc w:val="center"/>
                      </w:pPr>
                      <w:r>
                        <w:rPr>
                          <w:szCs w:val="24"/>
                        </w:rPr>
                        <w:t>01</w:t>
                      </w:r>
                    </w:p>
                  </w:tc>
                  <w:tc>
                    <w:tcPr>
                      <w:tcW w:w="4536" w:type="dxa"/>
                    </w:tcPr>
                    <w:p w:rsidR="00632736" w:rsidRDefault="006B6AC3">
                      <w:r>
                        <w:rPr>
                          <w:szCs w:val="24"/>
                        </w:rPr>
                        <w:t xml:space="preserve">Fiksuotoji norma, taikoma, kai priklauso nuo 37 iki 39 d. d. </w:t>
                      </w:r>
                      <w:r>
                        <w:rPr>
                          <w:szCs w:val="24"/>
                        </w:rPr>
                        <w:t>(jeigu dirbama 5 d. d. per savaitę) arba nuo 43 iki 47 d. d. (jeigu dirbama 6 d. d. per savaitę) kasmetinės atostogos</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w:t>
                      </w:r>
                      <w:r>
                        <w:rPr>
                          <w:sz w:val="22"/>
                          <w:szCs w:val="22"/>
                          <w:shd w:val="clear" w:color="auto" w:fill="FFFFFF"/>
                        </w:rPr>
                        <w:t>vesticijos.lt/dokumentai/supaprastintai-apmokamu-islaidu-dydziu-registras</w:t>
                      </w:r>
                    </w:p>
                  </w:tc>
                </w:tr>
                <w:tr w:rsidR="00632736">
                  <w:tc>
                    <w:tcPr>
                      <w:tcW w:w="2889" w:type="dxa"/>
                    </w:tcPr>
                    <w:p w:rsidR="00632736" w:rsidRDefault="006B6AC3">
                      <w:r>
                        <w:rPr>
                          <w:szCs w:val="24"/>
                        </w:rPr>
                        <w:t>14.11. Kasmetinių atostogų fiksuotoji norma</w:t>
                      </w:r>
                    </w:p>
                  </w:tc>
                  <w:tc>
                    <w:tcPr>
                      <w:tcW w:w="1676" w:type="dxa"/>
                    </w:tcPr>
                    <w:p w:rsidR="00632736" w:rsidRDefault="006B6AC3">
                      <w:pPr>
                        <w:jc w:val="center"/>
                      </w:pPr>
                      <w:r>
                        <w:rPr>
                          <w:szCs w:val="24"/>
                        </w:rPr>
                        <w:t>FN-05-06</w:t>
                      </w:r>
                    </w:p>
                  </w:tc>
                  <w:tc>
                    <w:tcPr>
                      <w:tcW w:w="1701" w:type="dxa"/>
                    </w:tcPr>
                    <w:p w:rsidR="00632736" w:rsidRDefault="006B6AC3">
                      <w:pPr>
                        <w:jc w:val="center"/>
                      </w:pPr>
                      <w:r>
                        <w:rPr>
                          <w:szCs w:val="24"/>
                        </w:rPr>
                        <w:t>01</w:t>
                      </w:r>
                    </w:p>
                  </w:tc>
                  <w:tc>
                    <w:tcPr>
                      <w:tcW w:w="4536" w:type="dxa"/>
                    </w:tcPr>
                    <w:p w:rsidR="00632736" w:rsidRDefault="006B6AC3">
                      <w:r>
                        <w:rPr>
                          <w:szCs w:val="24"/>
                        </w:rPr>
                        <w:t>Fiksuotoji norma, taikoma, kai priklauso 40 d. d. (jeigu dirbama 5 d. d. per savaitę) arba 48 d. d. (jeigu dirbama 6 d. d. pe</w:t>
                      </w:r>
                      <w:r>
                        <w:rPr>
                          <w:szCs w:val="24"/>
                        </w:rPr>
                        <w:t>r savaitę) kasmetinės atostogos</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32736">
                  <w:tc>
                    <w:tcPr>
                      <w:tcW w:w="2889" w:type="dxa"/>
                    </w:tcPr>
                    <w:p w:rsidR="00632736" w:rsidRDefault="006B6AC3">
                      <w:r>
                        <w:rPr>
                          <w:szCs w:val="24"/>
                        </w:rPr>
                        <w:t xml:space="preserve">14.12. </w:t>
                      </w:r>
                      <w:r>
                        <w:rPr>
                          <w:szCs w:val="24"/>
                        </w:rPr>
                        <w:t>Kasmetinių atostogų fiksuotoji norma</w:t>
                      </w:r>
                    </w:p>
                  </w:tc>
                  <w:tc>
                    <w:tcPr>
                      <w:tcW w:w="1676" w:type="dxa"/>
                    </w:tcPr>
                    <w:p w:rsidR="00632736" w:rsidRDefault="006B6AC3">
                      <w:pPr>
                        <w:jc w:val="center"/>
                      </w:pPr>
                      <w:r>
                        <w:rPr>
                          <w:szCs w:val="24"/>
                        </w:rPr>
                        <w:t>FN-05-07</w:t>
                      </w:r>
                    </w:p>
                  </w:tc>
                  <w:tc>
                    <w:tcPr>
                      <w:tcW w:w="1701" w:type="dxa"/>
                    </w:tcPr>
                    <w:p w:rsidR="00632736" w:rsidRDefault="006B6AC3">
                      <w:pPr>
                        <w:jc w:val="center"/>
                      </w:pPr>
                      <w:r>
                        <w:rPr>
                          <w:szCs w:val="24"/>
                        </w:rPr>
                        <w:t>01</w:t>
                      </w:r>
                    </w:p>
                  </w:tc>
                  <w:tc>
                    <w:tcPr>
                      <w:tcW w:w="4536" w:type="dxa"/>
                    </w:tcPr>
                    <w:p w:rsidR="00632736" w:rsidRDefault="006B6AC3">
                      <w:r>
                        <w:rPr>
                          <w:szCs w:val="24"/>
                        </w:rPr>
                        <w:t>Fiksuotoji norma, taikoma, kai priklauso nuo 41 d. d. (jeigu dirbama 5 d. d. per savaitę) arba nuo 49 d. d. (jeigu dirbama 6 d. d. per savaitę) kasmetinės atostogos</w:t>
                      </w:r>
                    </w:p>
                  </w:tc>
                  <w:tc>
                    <w:tcPr>
                      <w:tcW w:w="4111" w:type="dxa"/>
                    </w:tcPr>
                    <w:p w:rsidR="00632736" w:rsidRDefault="006B6AC3">
                      <w:pPr>
                        <w:rPr>
                          <w:sz w:val="22"/>
                          <w:szCs w:val="22"/>
                        </w:rPr>
                      </w:pPr>
                      <w:r>
                        <w:rPr>
                          <w:sz w:val="22"/>
                          <w:szCs w:val="22"/>
                        </w:rPr>
                        <w:t>Supaprastintai apmokamų išlaidų dydžių reg</w:t>
                      </w:r>
                      <w:r>
                        <w:rPr>
                          <w:sz w:val="22"/>
                          <w:szCs w:val="22"/>
                        </w:rPr>
                        <w:t xml:space="preserve">istras yra paskelbtas Europos Sąjungos investicijų interneto svetainėje adresu </w:t>
                      </w:r>
                      <w:r>
                        <w:rPr>
                          <w:sz w:val="22"/>
                          <w:szCs w:val="22"/>
                          <w:shd w:val="clear" w:color="auto" w:fill="FFFFFF"/>
                        </w:rPr>
                        <w:t>https://2021.esinvesticijos.lt/dokumentai/supaprastintai-apmokamu-islaidu-dydziu-registras</w:t>
                      </w:r>
                    </w:p>
                  </w:tc>
                </w:tr>
              </w:tbl>
              <w:p w:rsidR="00632736" w:rsidRDefault="00632736">
                <w:pPr>
                  <w:jc w:val="both"/>
                  <w:rPr>
                    <w:i/>
                    <w:iCs/>
                    <w:sz w:val="22"/>
                    <w:szCs w:val="22"/>
                  </w:rPr>
                </w:pPr>
              </w:p>
            </w:tc>
          </w:tr>
        </w:tbl>
        <w:p w:rsidR="00632736" w:rsidRDefault="00632736">
          <w:pPr>
            <w:spacing w:line="276" w:lineRule="auto"/>
            <w:jc w:val="center"/>
            <w:rPr>
              <w:rFonts w:eastAsia="Calibri"/>
              <w:sz w:val="22"/>
              <w:szCs w:val="22"/>
            </w:rPr>
          </w:pPr>
        </w:p>
        <w:sdt>
          <w:sdtPr>
            <w:alias w:val="pabaiga"/>
            <w:tag w:val="part_1c819fdf114b4c28a12e327d48e01eae"/>
            <w:id w:val="-655764263"/>
            <w:lock w:val="sdtLocked"/>
          </w:sdtPr>
          <w:sdtEndPr/>
          <w:sdtContent>
            <w:p w:rsidR="00632736" w:rsidRDefault="006B6AC3" w:rsidP="006B6AC3">
              <w:pPr>
                <w:spacing w:line="276" w:lineRule="auto"/>
                <w:jc w:val="center"/>
              </w:pPr>
              <w:r>
                <w:rPr>
                  <w:rFonts w:eastAsia="Calibri"/>
                  <w:szCs w:val="24"/>
                </w:rPr>
                <w:t>________________</w:t>
              </w:r>
            </w:p>
          </w:sdtContent>
        </w:sdt>
      </w:sdtContent>
    </w:sdt>
    <w:sdt>
      <w:sdtPr>
        <w:alias w:val="pr."/>
        <w:tag w:val="part_78ae307675c746a7915cc104206c1104"/>
        <w:id w:val="1668200995"/>
        <w:lock w:val="sdtLocked"/>
      </w:sdtPr>
      <w:sdtEndPr/>
      <w:sdtContent>
        <w:p w:rsidR="006B6AC3" w:rsidRDefault="006B6AC3">
          <w:pPr>
            <w:ind w:left="10206"/>
            <w:jc w:val="both"/>
            <w:sectPr w:rsidR="006B6AC3">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992" w:left="1134" w:header="567" w:footer="567" w:gutter="0"/>
              <w:pgNumType w:start="1" w:chapStyle="1"/>
              <w:cols w:space="1296"/>
              <w:titlePg/>
              <w:docGrid w:linePitch="360"/>
            </w:sectPr>
          </w:pPr>
        </w:p>
        <w:p w:rsidR="00632736" w:rsidRDefault="006B6AC3">
          <w:pPr>
            <w:ind w:left="10206"/>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10</w:t>
          </w:r>
        </w:p>
        <w:p w:rsidR="00632736" w:rsidRDefault="006B6AC3">
          <w:pPr>
            <w:ind w:left="10206"/>
            <w:rPr>
              <w:szCs w:val="24"/>
            </w:rPr>
          </w:pPr>
          <w:r>
            <w:rPr>
              <w:szCs w:val="24"/>
            </w:rPr>
            <w:t>priedas</w:t>
          </w:r>
        </w:p>
        <w:p w:rsidR="00632736" w:rsidRDefault="00632736">
          <w:pPr>
            <w:rPr>
              <w:rFonts w:eastAsia="Calibri"/>
              <w:b/>
              <w:bCs/>
              <w:szCs w:val="24"/>
            </w:rPr>
          </w:pPr>
        </w:p>
        <w:p w:rsidR="00632736" w:rsidRDefault="00632736">
          <w:pPr>
            <w:rPr>
              <w:rFonts w:eastAsia="Calibri"/>
              <w:b/>
              <w:bCs/>
              <w:szCs w:val="24"/>
            </w:rPr>
          </w:pPr>
        </w:p>
        <w:p w:rsidR="00632736" w:rsidRDefault="006B6AC3">
          <w:pPr>
            <w:jc w:val="center"/>
            <w:rPr>
              <w:rFonts w:eastAsia="Calibri"/>
              <w:b/>
              <w:bCs/>
              <w:szCs w:val="24"/>
            </w:rPr>
          </w:pPr>
          <w:sdt>
            <w:sdtPr>
              <w:alias w:val="Pavadinimas"/>
              <w:tag w:val="title_78ae307675c746a7915cc104206c1104"/>
              <w:id w:val="-460961737"/>
              <w:lock w:val="sdtLocked"/>
            </w:sdtPr>
            <w:sdtEndPr/>
            <w:sdtContent>
              <w:r>
                <w:rPr>
                  <w:rFonts w:eastAsia="Calibri"/>
                  <w:b/>
                  <w:bCs/>
                  <w:szCs w:val="24"/>
                </w:rPr>
                <w:t xml:space="preserve">PROJEKTO (ĮSKAITANT </w:t>
              </w:r>
              <w:r>
                <w:rPr>
                  <w:rFonts w:eastAsia="Calibri"/>
                  <w:b/>
                  <w:bCs/>
                  <w:szCs w:val="24"/>
                </w:rPr>
                <w:t>JUNGTINĮ PROJEKTĄ) ATITIKTIES REIKŠMINGOS ŽALOS NEDARYMO HORIZONTALIAJAM PRINCIPUI VERTINIMO REIKALAVIMŲ APRAŠAS</w:t>
              </w:r>
            </w:sdtContent>
          </w:sdt>
        </w:p>
        <w:p w:rsidR="00632736" w:rsidRDefault="00632736">
          <w:pPr>
            <w:jc w:val="center"/>
            <w:rPr>
              <w:rFonts w:eastAsia="Calibri"/>
              <w:b/>
              <w:bCs/>
              <w:szCs w:val="24"/>
            </w:rPr>
          </w:pPr>
        </w:p>
        <w:p w:rsidR="00632736" w:rsidRDefault="006B6AC3">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632736" w:rsidRDefault="006B6AC3">
          <w:pPr>
            <w:spacing w:line="276" w:lineRule="auto"/>
            <w:jc w:val="both"/>
            <w:rPr>
              <w:rFonts w:eastAsia="Calibri"/>
              <w:bCs/>
              <w:szCs w:val="24"/>
            </w:rPr>
          </w:pPr>
          <w:r>
            <w:sym w:font="Wingdings 2" w:char="00A3"/>
          </w:r>
          <w:r>
            <w:t xml:space="preserve">  </w:t>
          </w:r>
          <w:r>
            <w:rPr>
              <w:rFonts w:eastAsia="Calibri"/>
              <w:bCs/>
              <w:szCs w:val="24"/>
            </w:rPr>
            <w:t xml:space="preserve">Ekonomikos gaivinimo ir atsparumo didinimo priemonė </w:t>
          </w:r>
          <w:r>
            <w:rPr>
              <w:rFonts w:eastAsia="Calibri"/>
              <w:bCs/>
              <w:szCs w:val="24"/>
            </w:rPr>
            <w:t>(toliau – EGADP)</w:t>
          </w:r>
        </w:p>
        <w:p w:rsidR="00632736" w:rsidRDefault="006B6AC3">
          <w:pPr>
            <w:spacing w:line="276" w:lineRule="auto"/>
            <w:jc w:val="both"/>
            <w:rPr>
              <w:rFonts w:eastAsia="Calibri"/>
              <w:bCs/>
              <w:szCs w:val="24"/>
            </w:rPr>
          </w:pPr>
          <w:r>
            <w:t>X   Europos Sąjungos fondų i</w:t>
          </w:r>
          <w:r>
            <w:rPr>
              <w:rFonts w:eastAsia="Calibri"/>
              <w:bCs/>
              <w:szCs w:val="24"/>
            </w:rPr>
            <w:t>nvesticijų programa (toliau – ESFIP)</w:t>
          </w:r>
        </w:p>
        <w:p w:rsidR="00632736" w:rsidRDefault="00632736">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632736">
            <w:tc>
              <w:tcPr>
                <w:tcW w:w="3545" w:type="dxa"/>
              </w:tcPr>
              <w:p w:rsidR="00632736" w:rsidRDefault="006B6AC3">
                <w:pPr>
                  <w:jc w:val="center"/>
                  <w:rPr>
                    <w:rFonts w:eastAsia="Calibri"/>
                    <w:b/>
                    <w:szCs w:val="24"/>
                  </w:rPr>
                </w:pPr>
                <w:r>
                  <w:rPr>
                    <w:rFonts w:eastAsia="Calibri"/>
                    <w:b/>
                    <w:szCs w:val="24"/>
                  </w:rPr>
                  <w:t>Aplinkos tikslai</w:t>
                </w:r>
              </w:p>
              <w:p w:rsidR="00632736" w:rsidRDefault="006B6AC3">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w:t>
                </w:r>
                <w:r>
                  <w:rPr>
                    <w:rFonts w:eastAsia="Calibri"/>
                    <w:i/>
                    <w:szCs w:val="24"/>
                  </w:rPr>
                  <w:t>s keičiamas Reglamentas (ES) Nr. 2019/2088)</w:t>
                </w:r>
              </w:p>
            </w:tc>
            <w:tc>
              <w:tcPr>
                <w:tcW w:w="5528" w:type="dxa"/>
              </w:tcPr>
              <w:p w:rsidR="00632736" w:rsidRDefault="006B6AC3">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632736" w:rsidRDefault="006B6AC3">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w:t>
                </w:r>
                <w:r>
                  <w:rPr>
                    <w:rFonts w:eastAsia="Calibri"/>
                    <w:bCs/>
                    <w:i/>
                    <w:szCs w:val="24"/>
                  </w:rPr>
                  <w:t>, kuri aktuali finansuotinai veiklai)</w:t>
                </w:r>
              </w:p>
              <w:p w:rsidR="00632736" w:rsidRDefault="006B6AC3">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rsidR="00632736" w:rsidRDefault="006B6AC3">
                <w:pPr>
                  <w:jc w:val="center"/>
                  <w:rPr>
                    <w:rFonts w:eastAsia="Calibri"/>
                    <w:i/>
                    <w:sz w:val="20"/>
                  </w:rPr>
                </w:pPr>
                <w:r>
                  <w:rPr>
                    <w:rFonts w:eastAsia="Calibri"/>
                    <w:b/>
                    <w:szCs w:val="24"/>
                  </w:rPr>
                  <w:t>Pagrindimo dokumentai</w:t>
                </w:r>
              </w:p>
              <w:p w:rsidR="00632736" w:rsidRDefault="006B6AC3">
                <w:pPr>
                  <w:jc w:val="both"/>
                  <w:rPr>
                    <w:rFonts w:eastAsia="Calibri"/>
                    <w:i/>
                    <w:szCs w:val="24"/>
                  </w:rPr>
                </w:pPr>
                <w:r>
                  <w:rPr>
                    <w:rFonts w:eastAsia="Calibri"/>
                    <w:i/>
                    <w:szCs w:val="24"/>
                  </w:rPr>
                  <w:t>(nurodomas dokumentas, kuris bus vertinamas siekiant įverti</w:t>
                </w:r>
                <w:r>
                  <w:rPr>
                    <w:rFonts w:eastAsia="Calibri"/>
                    <w:i/>
                    <w:szCs w:val="24"/>
                  </w:rPr>
                  <w:t>nti projekto atitiktį aplinkos tikslams, arba pateikiama šią atitiktį pagrindžianti informacija)</w:t>
                </w:r>
              </w:p>
            </w:tc>
          </w:tr>
          <w:tr w:rsidR="00632736">
            <w:tc>
              <w:tcPr>
                <w:tcW w:w="3545" w:type="dxa"/>
              </w:tcPr>
              <w:p w:rsidR="00632736" w:rsidRDefault="006B6AC3">
                <w:pPr>
                  <w:rPr>
                    <w:rFonts w:eastAsia="Calibri"/>
                  </w:rPr>
                </w:pPr>
                <w:r>
                  <w:rPr>
                    <w:rFonts w:eastAsia="Calibri"/>
                  </w:rPr>
                  <w:t>1. Klimato kaitos švelninimas</w:t>
                </w:r>
              </w:p>
              <w:p w:rsidR="00632736" w:rsidRDefault="00632736">
                <w:pPr>
                  <w:rPr>
                    <w:rFonts w:eastAsia="Calibri"/>
                  </w:rPr>
                </w:pPr>
              </w:p>
              <w:p w:rsidR="00632736" w:rsidRDefault="00632736">
                <w:pPr>
                  <w:rPr>
                    <w:rFonts w:eastAsia="Calibri"/>
                  </w:rPr>
                </w:pPr>
              </w:p>
              <w:p w:rsidR="00632736" w:rsidRDefault="00632736">
                <w:pPr>
                  <w:rPr>
                    <w:rFonts w:eastAsia="Calibri"/>
                  </w:rPr>
                </w:pPr>
              </w:p>
              <w:p w:rsidR="00632736" w:rsidRDefault="00632736">
                <w:pPr>
                  <w:rPr>
                    <w:rFonts w:eastAsia="Calibri"/>
                  </w:rPr>
                </w:pPr>
              </w:p>
              <w:p w:rsidR="00632736" w:rsidRDefault="00632736">
                <w:pPr>
                  <w:ind w:firstLine="62"/>
                  <w:rPr>
                    <w:rFonts w:eastAsia="Calibri"/>
                  </w:rPr>
                </w:pPr>
              </w:p>
            </w:tc>
            <w:tc>
              <w:tcPr>
                <w:tcW w:w="5528" w:type="dxa"/>
              </w:tcPr>
              <w:p w:rsidR="00632736" w:rsidRDefault="006B6AC3">
                <w:pPr>
                  <w:jc w:val="both"/>
                  <w:rPr>
                    <w:szCs w:val="24"/>
                  </w:rPr>
                </w:pPr>
                <w:r>
                  <w:rPr>
                    <w:szCs w:val="24"/>
                  </w:rPr>
                  <w:t xml:space="preserve">Vertinama, kad planuojamos įgyvendinti veiklos (patalpų pritaikymas greitosios medicinos pagalbos (toliau – GMP) brigadų </w:t>
                </w:r>
                <w:r>
                  <w:rPr>
                    <w:szCs w:val="24"/>
                  </w:rPr>
                  <w:t>veiklai užtikrinti ir GMP automobilių kartu su įranga įsigijimas) prisideda prie klimato kaitos švelninimo tikslo.</w:t>
                </w:r>
              </w:p>
              <w:p w:rsidR="00632736" w:rsidRDefault="006B6AC3">
                <w:pPr>
                  <w:jc w:val="both"/>
                  <w:rPr>
                    <w:szCs w:val="22"/>
                  </w:rPr>
                </w:pPr>
                <w:r>
                  <w:rPr>
                    <w:szCs w:val="24"/>
                  </w:rPr>
                  <w:t>Atlikus GMP patalpų remonto / rekonstrukcijos / statybos darbus bus padidintas pastatų energijos efektyvumas, užtikrintas atsinaujinančių ene</w:t>
                </w:r>
                <w:r>
                  <w:rPr>
                    <w:szCs w:val="24"/>
                  </w:rPr>
                  <w:t>rgijos išteklių (AEI) naudojimas elektrai ir (ar) šildymui, kiek tai bus finansiškai</w:t>
                </w:r>
                <w:r>
                  <w:rPr>
                    <w:szCs w:val="22"/>
                  </w:rPr>
                  <w:t xml:space="preserve"> racionalu, atsižvelgiant į centralizuotų šilumos tiekimo (CŠT) sistemų pajėgumą ir prieinamumą. </w:t>
                </w:r>
              </w:p>
              <w:p w:rsidR="00632736" w:rsidRDefault="006B6AC3">
                <w:pPr>
                  <w:jc w:val="both"/>
                  <w:rPr>
                    <w:szCs w:val="24"/>
                  </w:rPr>
                </w:pPr>
                <w:r>
                  <w:rPr>
                    <w:szCs w:val="24"/>
                  </w:rPr>
                  <w:t>Neplanuojama, kad veiklos gali turėti neigiamą poveikį klimato kaitos švel</w:t>
                </w:r>
                <w:r>
                  <w:rPr>
                    <w:szCs w:val="24"/>
                  </w:rPr>
                  <w:t>ninimo tikslui, kadangi bus užtikrinta, kad kuriama infrastruktūra atitiktų statybos techninio reglamento bei kitų teisės aktų reikalavimus, susijusius su šiltnamio efektą sukeliančių dujų (ŠESD) emisija, ir atitiks beveik energijos nenaudojančių pastatų p</w:t>
                </w:r>
                <w:r>
                  <w:rPr>
                    <w:szCs w:val="24"/>
                  </w:rPr>
                  <w:t xml:space="preserve">rojektavimo, statybos ir eksploatacijos (angl. </w:t>
                </w:r>
                <w:proofErr w:type="spellStart"/>
                <w:r>
                  <w:rPr>
                    <w:i/>
                    <w:iCs/>
                    <w:szCs w:val="24"/>
                  </w:rPr>
                  <w:t>Nearly</w:t>
                </w:r>
                <w:proofErr w:type="spellEnd"/>
                <w:r>
                  <w:rPr>
                    <w:i/>
                    <w:iCs/>
                    <w:szCs w:val="24"/>
                  </w:rPr>
                  <w:t xml:space="preserve"> </w:t>
                </w:r>
                <w:proofErr w:type="spellStart"/>
                <w:r>
                  <w:rPr>
                    <w:i/>
                    <w:iCs/>
                    <w:szCs w:val="24"/>
                  </w:rPr>
                  <w:t>Zero</w:t>
                </w:r>
                <w:proofErr w:type="spellEnd"/>
                <w:r>
                  <w:rPr>
                    <w:i/>
                    <w:iCs/>
                    <w:szCs w:val="24"/>
                  </w:rPr>
                  <w:t xml:space="preserve"> </w:t>
                </w:r>
                <w:proofErr w:type="spellStart"/>
                <w:r>
                  <w:rPr>
                    <w:i/>
                    <w:iCs/>
                    <w:szCs w:val="24"/>
                  </w:rPr>
                  <w:t>Energy</w:t>
                </w:r>
                <w:proofErr w:type="spellEnd"/>
                <w:r>
                  <w:rPr>
                    <w:i/>
                    <w:iCs/>
                    <w:szCs w:val="24"/>
                  </w:rPr>
                  <w:t xml:space="preserve"> </w:t>
                </w:r>
                <w:proofErr w:type="spellStart"/>
                <w:r>
                  <w:rPr>
                    <w:i/>
                    <w:iCs/>
                    <w:szCs w:val="24"/>
                  </w:rPr>
                  <w:t>Building</w:t>
                </w:r>
                <w:proofErr w:type="spellEnd"/>
                <w:r>
                  <w:rPr>
                    <w:szCs w:val="24"/>
                  </w:rPr>
                  <w:t xml:space="preserve">, NZEB) standartą naujai kuriamos infrastruktūros atveju arba  bus užtikrintas 2018 m. gegužės 30 d. Europos Parlamento ir Tarybos direktyvos (ES) 2018/844, </w:t>
                </w:r>
                <w:r>
                  <w:rPr>
                    <w:szCs w:val="24"/>
                    <w:shd w:val="clear" w:color="auto" w:fill="FFFFFF"/>
                  </w:rPr>
                  <w:t xml:space="preserve">kuria iš dalies keičiama </w:t>
                </w:r>
                <w:r>
                  <w:rPr>
                    <w:szCs w:val="24"/>
                    <w:shd w:val="clear" w:color="auto" w:fill="FFFFFF"/>
                  </w:rPr>
                  <w:t>Direktyva (ES) 2010/31/ES dėl pastatų energinio naudingumo,</w:t>
                </w:r>
                <w:r>
                  <w:rPr>
                    <w:szCs w:val="24"/>
                  </w:rPr>
                  <w:t xml:space="preserve"> reikalavimų, susijusių su energetiniu pastatų efektyvumu, laikymasis modernizuojamos infrastruktūros atveju.</w:t>
                </w:r>
              </w:p>
              <w:p w:rsidR="00632736" w:rsidRDefault="006B6AC3">
                <w:pPr>
                  <w:jc w:val="both"/>
                  <w:rPr>
                    <w:rFonts w:eastAsia="Calibri"/>
                    <w:szCs w:val="24"/>
                  </w:rPr>
                </w:pPr>
                <w:r>
                  <w:rPr>
                    <w:rFonts w:eastAsia="Calibri"/>
                    <w:szCs w:val="24"/>
                  </w:rPr>
                  <w:t>Planuojamos įsigyti transporto priemonės, kurios bus ne žemesnio nei euro VI standarto,</w:t>
                </w:r>
                <w:r>
                  <w:rPr>
                    <w:rFonts w:eastAsia="Calibri"/>
                    <w:szCs w:val="24"/>
                  </w:rPr>
                  <w:t xml:space="preserve"> kuris reglamentuoja teršalų išmetimo iš sunkiųjų transporto priemonių ribojimą. Šis reikalavimas bus įrašytas transporto priemonių pirkimo dokumentuose, paslaugų įsigijimo ir kituose dokumentuose. </w:t>
                </w:r>
              </w:p>
              <w:p w:rsidR="00632736" w:rsidRDefault="006B6AC3">
                <w:pPr>
                  <w:jc w:val="both"/>
                  <w:rPr>
                    <w:szCs w:val="22"/>
                  </w:rPr>
                </w:pPr>
                <w:r>
                  <w:rPr>
                    <w:szCs w:val="22"/>
                  </w:rPr>
                  <w:t>Planuojama įsigyti įranga, priemonės privalės atitikti (t</w:t>
                </w:r>
                <w:r>
                  <w:rPr>
                    <w:szCs w:val="22"/>
                  </w:rPr>
                  <w:t xml:space="preserve">ai bus numatoma atitinkamuose įrangos įsigijimo dokumentuose) bendruosius saugos ir veiksmingumo reikalavimus pagal 2017 m. balandžio 5 d. Europos Parlamento ir Tarybos reglamentą (ES) 2017/745 </w:t>
                </w:r>
                <w:r>
                  <w:rPr>
                    <w:szCs w:val="24"/>
                    <w:shd w:val="clear" w:color="auto" w:fill="FFFFFF"/>
                  </w:rPr>
                  <w:t>dėl medicinos priemonių, kuriuo iš dalies keičiama Direktyva 2</w:t>
                </w:r>
                <w:r>
                  <w:rPr>
                    <w:szCs w:val="24"/>
                    <w:shd w:val="clear" w:color="auto" w:fill="FFFFFF"/>
                  </w:rPr>
                  <w:t>001/83/EB, Reglamentas (EB) Nr. 178/2002 ir Reglamentas (EB) Nr. 1223/2009 ir kuriuo panaikinamos Tarybos direktyvos 90/385/EEB ir 93/42/EEB</w:t>
                </w:r>
                <w:r>
                  <w:rPr>
                    <w:szCs w:val="22"/>
                  </w:rPr>
                  <w:t>.</w:t>
                </w:r>
              </w:p>
              <w:p w:rsidR="00632736" w:rsidRDefault="006B6AC3">
                <w:pPr>
                  <w:jc w:val="both"/>
                  <w:rPr>
                    <w:szCs w:val="22"/>
                  </w:rPr>
                </w:pPr>
                <w:r>
                  <w:rPr>
                    <w:szCs w:val="22"/>
                  </w:rPr>
                  <w:t xml:space="preserve">Projektų vykdytojas ir kiti dalyviai bei tarpininkai privalo laikytis pagrindimo skiltyje nurodytų teisės aktų </w:t>
                </w:r>
                <w:r>
                  <w:rPr>
                    <w:szCs w:val="22"/>
                  </w:rPr>
                  <w:t>reikalavimų.</w:t>
                </w:r>
              </w:p>
            </w:tc>
            <w:tc>
              <w:tcPr>
                <w:tcW w:w="5776" w:type="dxa"/>
              </w:tcPr>
              <w:p w:rsidR="00632736" w:rsidRDefault="006B6AC3">
                <w:pPr>
                  <w:rPr>
                    <w:szCs w:val="22"/>
                  </w:rPr>
                </w:pPr>
                <w:r>
                  <w:rPr>
                    <w:szCs w:val="22"/>
                  </w:rPr>
                  <w:t>Pagrindimo dokumentai su projekto įgyvendinimo planu (toliau – PĮP) nėra teikiami.</w:t>
                </w:r>
              </w:p>
              <w:p w:rsidR="00632736" w:rsidRDefault="00632736">
                <w:pPr>
                  <w:rPr>
                    <w:szCs w:val="22"/>
                  </w:rPr>
                </w:pPr>
              </w:p>
              <w:p w:rsidR="00632736" w:rsidRDefault="006B6AC3">
                <w:pPr>
                  <w:jc w:val="both"/>
                  <w:rPr>
                    <w:szCs w:val="22"/>
                  </w:rPr>
                </w:pPr>
                <w:r>
                  <w:rPr>
                    <w:szCs w:val="22"/>
                  </w:rPr>
                  <w:t xml:space="preserve">PĮP pateikiami įsipareigojimas pirkimo dokumentuose: </w:t>
                </w:r>
              </w:p>
              <w:p w:rsidR="00632736" w:rsidRDefault="006B6AC3">
                <w:pPr>
                  <w:jc w:val="both"/>
                  <w:rPr>
                    <w:szCs w:val="22"/>
                    <w:shd w:val="clear" w:color="auto" w:fill="FFFFFF"/>
                  </w:rPr>
                </w:pPr>
                <w:r>
                  <w:rPr>
                    <w:szCs w:val="22"/>
                  </w:rPr>
                  <w:t>1. kelti reikalavimą, kad įsigyjami automobiliai atitiktų 2009 m. birželio 18 d. Europos Parlamento ir Ta</w:t>
                </w:r>
                <w:r>
                  <w:rPr>
                    <w:szCs w:val="22"/>
                  </w:rPr>
                  <w:t xml:space="preserve">rybos reglamento  595/2009 </w:t>
                </w:r>
                <w:r>
                  <w:rPr>
                    <w:szCs w:val="24"/>
                    <w:shd w:val="clear" w:color="auto" w:fill="FFFFFF"/>
                  </w:rPr>
                  <w:t xml:space="preserve">dėl motorinių transporto priemonių ir variklių tipo patvirtinimo atsižvelgiant į sunkiųjų transporto priemonių išmetamų teršalų kiekį (euro VI) ir dėl galimybės naudotis transporto priemonių remonto ir priežiūros informacija, iš </w:t>
                </w:r>
                <w:r>
                  <w:rPr>
                    <w:szCs w:val="24"/>
                    <w:shd w:val="clear" w:color="auto" w:fill="FFFFFF"/>
                  </w:rPr>
                  <w:t>dalies keičiantį Reglamentą (EB) Nr. 715/2007 ir Direktyvą 2007/46/EB, bei panaikinantį Direktyvas 80/1269/EEB, 2005/55/EB ir 2005/78/EB</w:t>
                </w:r>
                <w:r>
                  <w:rPr>
                    <w:szCs w:val="22"/>
                  </w:rPr>
                  <w:t xml:space="preserve">, </w:t>
                </w:r>
                <w:r>
                  <w:rPr>
                    <w:szCs w:val="22"/>
                    <w:shd w:val="clear" w:color="auto" w:fill="FFFFFF"/>
                  </w:rPr>
                  <w:t>nuostatas;</w:t>
                </w:r>
              </w:p>
              <w:p w:rsidR="00632736" w:rsidRDefault="00632736">
                <w:pPr>
                  <w:rPr>
                    <w:szCs w:val="22"/>
                    <w:shd w:val="clear" w:color="auto" w:fill="FFFFFF"/>
                  </w:rPr>
                </w:pPr>
              </w:p>
              <w:p w:rsidR="00632736" w:rsidRDefault="006B6AC3">
                <w:pPr>
                  <w:jc w:val="both"/>
                  <w:rPr>
                    <w:szCs w:val="22"/>
                  </w:rPr>
                </w:pPr>
                <w:r>
                  <w:rPr>
                    <w:szCs w:val="22"/>
                  </w:rPr>
                  <w:t>2. kelti reikalavimą, kad įsigyjama įranga atitiktų  Europos Parlamento ir Tarybos reglamento (ES) 2017/74</w:t>
                </w:r>
                <w:r>
                  <w:rPr>
                    <w:szCs w:val="22"/>
                  </w:rPr>
                  <w:t>5, nustatančio medicinos įrangai taikomus bendruosius saugos ir veiksmingumo reikalavimus, atsižvelgiant į jos numatytą paskirtį (priemonė paženklinta CE atitikties ženklu ar CE ženklu), nuostatas;</w:t>
                </w:r>
              </w:p>
              <w:p w:rsidR="00632736" w:rsidRDefault="00632736">
                <w:pPr>
                  <w:rPr>
                    <w:szCs w:val="22"/>
                  </w:rPr>
                </w:pPr>
              </w:p>
              <w:p w:rsidR="00632736" w:rsidRDefault="006B6AC3">
                <w:pPr>
                  <w:jc w:val="both"/>
                  <w:rPr>
                    <w:szCs w:val="22"/>
                  </w:rPr>
                </w:pPr>
                <w:r>
                  <w:rPr>
                    <w:szCs w:val="22"/>
                  </w:rPr>
                  <w:t xml:space="preserve">3. kelti reikalavimą, kad vykdant statybos rangos darbus </w:t>
                </w:r>
                <w:r>
                  <w:rPr>
                    <w:szCs w:val="22"/>
                  </w:rPr>
                  <w:t xml:space="preserve">būtų vadovaujamasi Lietuvos Respublikos statybos įstatymu ir statybos techniniu reglamentu STR 2.01.02:2016 „Pastatų energinio naudingumo projektavimas ir sertifikavimas“, </w:t>
                </w:r>
                <w:r>
                  <w:rPr>
                    <w:szCs w:val="24"/>
                  </w:rPr>
                  <w:t>patvirtintu Lietuvos Respublikos aplinkos ministro 2016 m. lapkričio 11 d. įsakymu N</w:t>
                </w:r>
                <w:r>
                  <w:rPr>
                    <w:szCs w:val="24"/>
                  </w:rPr>
                  <w:t>r. D1-754 „Dėl statybos techninio reglamento STR 2.01.02:2016 „Pastatų energinio naudingumo projektavimas ir sertifikavimas“ patvirtinimo“</w:t>
                </w:r>
              </w:p>
            </w:tc>
          </w:tr>
          <w:tr w:rsidR="00632736">
            <w:tc>
              <w:tcPr>
                <w:tcW w:w="3545" w:type="dxa"/>
              </w:tcPr>
              <w:p w:rsidR="00632736" w:rsidRDefault="006B6AC3">
                <w:pPr>
                  <w:rPr>
                    <w:rFonts w:eastAsia="Calibri"/>
                  </w:rPr>
                </w:pPr>
                <w:r>
                  <w:rPr>
                    <w:rFonts w:eastAsia="Calibri"/>
                  </w:rPr>
                  <w:t>2. Prisitaikymas prie klimato kaitos</w:t>
                </w:r>
              </w:p>
            </w:tc>
            <w:tc>
              <w:tcPr>
                <w:tcW w:w="5528" w:type="dxa"/>
              </w:tcPr>
              <w:p w:rsidR="00632736" w:rsidRDefault="006B6AC3">
                <w:pPr>
                  <w:jc w:val="both"/>
                  <w:rPr>
                    <w:szCs w:val="22"/>
                  </w:rPr>
                </w:pPr>
                <w:r>
                  <w:rPr>
                    <w:szCs w:val="22"/>
                  </w:rPr>
                  <w:t>Vertinama, kad planuojamos įgyvendinti veiklos  per visą gyvavimo ciklą neturės neigiamos įtakos prisitaikymo prie klimato kaitos tikslui, nedidins neigiamo poveikio žmonėms, gamtai ar turtui rizikos, kadangi numatomas automobilių įsigijimas / atnaujinimas</w:t>
                </w:r>
                <w:r>
                  <w:rPr>
                    <w:szCs w:val="22"/>
                  </w:rPr>
                  <w:t>. Vykdant veiklą (GMP automobilių įsigijimas), nebus sukuriamas turtas, kuriuo trukdoma pasiekti ilgalaikius aplinkos tikslus, bus laikomasi aplinkos apsaugą reglamentuojančių teisės aktų. Statybos rangos darbai neturės jokio poveikio šiam aplinkos tikslui</w:t>
                </w:r>
                <w:r>
                  <w:rPr>
                    <w:szCs w:val="22"/>
                  </w:rPr>
                  <w:t xml:space="preserve"> arba numatomas jos poveikis yra nereikšmingas, t. y. nedaro tiesioginio ir pirminio netiesioginio poveikio per visą gyvavimo ciklą, todėl laikoma, kad ši investicija atitinka prisitaikymo prie klimato kaitos tikslą, kadangi numatomas tik energetiškai efek</w:t>
                </w:r>
                <w:r>
                  <w:rPr>
                    <w:szCs w:val="22"/>
                  </w:rPr>
                  <w:t>tyvios infrastruktūros kūrimas, tai neturės neigiamos įtakos prisitaikymo prie klimato kaitos tikslui, žmonėms, gamtai ar turtui. Kuriant ar modernizuojant infrastruktūrą, bus laikomasi aplinkos apsaugą ir statybas reglamentuojančių teisės aktų reikalavimų</w:t>
                </w:r>
                <w:r>
                  <w:rPr>
                    <w:szCs w:val="22"/>
                  </w:rPr>
                  <w:t>.</w:t>
                </w:r>
              </w:p>
              <w:p w:rsidR="00632736" w:rsidRDefault="006B6AC3">
                <w:pPr>
                  <w:jc w:val="both"/>
                  <w:rPr>
                    <w:szCs w:val="22"/>
                  </w:rPr>
                </w:pPr>
                <w:r>
                  <w:rPr>
                    <w:szCs w:val="22"/>
                  </w:rPr>
                  <w:t>Numatoma atlikti planuojamos ūkinės veiklos poveikio aplinkai vertinimą, kaip tai numatyta Lietuvos Respublikos planuojamos ūkinės veiklos vertinimo įstatyme. Vykdant veiklas bus vadovaujamasi Europos Parlamento ir Tarybos direktyva (EB) 595/2009, kurioj</w:t>
                </w:r>
                <w:r>
                  <w:rPr>
                    <w:szCs w:val="22"/>
                  </w:rPr>
                  <w:t xml:space="preserve">e įtvirtinti ir aplinkos apsaugos reikalavimai, atsakomybės ir kontrolė. Tai užtikrins rizikos dėl neigiamo poveikio klimatui, žmonėms, gamtai ar turtui eliminavimą. </w:t>
                </w:r>
              </w:p>
            </w:tc>
            <w:tc>
              <w:tcPr>
                <w:tcW w:w="5776" w:type="dxa"/>
              </w:tcPr>
              <w:p w:rsidR="00632736" w:rsidRDefault="006B6AC3">
                <w:pPr>
                  <w:jc w:val="both"/>
                  <w:rPr>
                    <w:bCs/>
                  </w:rPr>
                </w:pPr>
                <w:r>
                  <w:rPr>
                    <w:bCs/>
                  </w:rPr>
                  <w:t>Netaikoma, nes įgyvendinant veiklas neplanuojama statyti jokios infrastruktūros, turinčio</w:t>
                </w:r>
                <w:r>
                  <w:rPr>
                    <w:bCs/>
                  </w:rPr>
                  <w:t>s poveikį aplinkai.</w:t>
                </w:r>
              </w:p>
              <w:p w:rsidR="00632736" w:rsidRDefault="00632736">
                <w:pPr>
                  <w:jc w:val="both"/>
                  <w:rPr>
                    <w:rFonts w:eastAsia="Calibri"/>
                    <w:b/>
                    <w:iCs/>
                    <w:szCs w:val="24"/>
                  </w:rPr>
                </w:pPr>
              </w:p>
              <w:p w:rsidR="00632736" w:rsidRDefault="00632736">
                <w:pPr>
                  <w:jc w:val="both"/>
                  <w:rPr>
                    <w:bCs/>
                  </w:rPr>
                </w:pPr>
              </w:p>
              <w:p w:rsidR="00632736" w:rsidRDefault="00632736">
                <w:pPr>
                  <w:jc w:val="both"/>
                  <w:rPr>
                    <w:bCs/>
                  </w:rPr>
                </w:pPr>
              </w:p>
              <w:p w:rsidR="00632736" w:rsidRDefault="00632736">
                <w:pPr>
                  <w:spacing w:line="276" w:lineRule="auto"/>
                  <w:jc w:val="both"/>
                  <w:rPr>
                    <w:rFonts w:eastAsia="Calibri"/>
                    <w:b/>
                  </w:rPr>
                </w:pPr>
              </w:p>
            </w:tc>
          </w:tr>
          <w:tr w:rsidR="00632736">
            <w:tc>
              <w:tcPr>
                <w:tcW w:w="3545" w:type="dxa"/>
                <w:shd w:val="clear" w:color="auto" w:fill="auto"/>
              </w:tcPr>
              <w:p w:rsidR="00632736" w:rsidRDefault="006B6AC3">
                <w:pPr>
                  <w:rPr>
                    <w:rFonts w:eastAsia="Calibri"/>
                  </w:rPr>
                </w:pPr>
                <w:r>
                  <w:rPr>
                    <w:rFonts w:eastAsia="Calibri"/>
                  </w:rPr>
                  <w:t>3. Tausus vandens ir jūrų išteklių naudojimas ir apsauga</w:t>
                </w:r>
              </w:p>
            </w:tc>
            <w:tc>
              <w:tcPr>
                <w:tcW w:w="5528" w:type="dxa"/>
                <w:shd w:val="clear" w:color="auto" w:fill="auto"/>
              </w:tcPr>
              <w:p w:rsidR="00632736" w:rsidRDefault="006B6AC3">
                <w:pPr>
                  <w:jc w:val="both"/>
                  <w:rPr>
                    <w:rFonts w:eastAsia="Calibri"/>
                    <w:b/>
                  </w:rPr>
                </w:pPr>
                <w:r>
                  <w:rPr>
                    <w:bCs/>
                    <w:szCs w:val="24"/>
                  </w:rPr>
                  <w:t>Vertinama, kad planuojama įgyvendinti priemonė neturi jokio poveikio šiam aplinkos tikslui arba numatomas jos poveikis yra nereikšmingas, t. y. nedaro tiesioginio ir pirminio</w:t>
                </w:r>
                <w:r>
                  <w:rPr>
                    <w:bCs/>
                    <w:szCs w:val="24"/>
                  </w:rPr>
                  <w:t xml:space="preserve"> netiesioginio poveikio per visą gyvavimo ciklą, ir laikoma, kad ji atitinka tausaus išteklių naudojimo ir apsaugos tikslą. Įgyvendinant priemonę nenumatoma kurti infrastruktūros, kuri galėtų turėti poveikį tausiam vandens ir jūrų išteklių naudojimui: veik</w:t>
                </w:r>
                <w:r>
                  <w:rPr>
                    <w:bCs/>
                    <w:szCs w:val="24"/>
                  </w:rPr>
                  <w:t>los (pagal savo pobūdį) neturi jokio tiesioginio ar netiesioginio neigiamo poveikio šiam aplinkos tikslui.</w:t>
                </w:r>
              </w:p>
            </w:tc>
            <w:tc>
              <w:tcPr>
                <w:tcW w:w="5776" w:type="dxa"/>
              </w:tcPr>
              <w:p w:rsidR="00632736" w:rsidRDefault="006B6AC3">
                <w:pPr>
                  <w:jc w:val="both"/>
                  <w:rPr>
                    <w:rFonts w:eastAsia="Calibri"/>
                    <w:bCs/>
                  </w:rPr>
                </w:pPr>
                <w:r>
                  <w:rPr>
                    <w:bCs/>
                  </w:rPr>
                  <w:t>Netaikoma, nes įgyvendinant veiklas neplanuojama statyti jokios infrastruktūros vandens telkinių apsaugos zonose arba arti vandens telkinių, kas galė</w:t>
                </w:r>
                <w:r>
                  <w:rPr>
                    <w:bCs/>
                  </w:rPr>
                  <w:t>tų turėti neigiamą poveikį tausiam vandens ir jūrų išteklių naudojimui.</w:t>
                </w:r>
              </w:p>
            </w:tc>
          </w:tr>
          <w:tr w:rsidR="00632736">
            <w:trPr>
              <w:trHeight w:val="841"/>
            </w:trPr>
            <w:tc>
              <w:tcPr>
                <w:tcW w:w="3545" w:type="dxa"/>
              </w:tcPr>
              <w:p w:rsidR="00632736" w:rsidRDefault="006B6AC3">
                <w:pPr>
                  <w:rPr>
                    <w:rFonts w:eastAsia="Calibri"/>
                  </w:rPr>
                </w:pPr>
                <w:r>
                  <w:rPr>
                    <w:rFonts w:eastAsia="Calibri"/>
                  </w:rPr>
                  <w:t>4. Perėjimas prie žiedinės ekonomikos, įskaitant atliekų prevenciją ir perdirbimą</w:t>
                </w:r>
              </w:p>
            </w:tc>
            <w:tc>
              <w:tcPr>
                <w:tcW w:w="5528" w:type="dxa"/>
              </w:tcPr>
              <w:p w:rsidR="00632736" w:rsidRDefault="006B6AC3">
                <w:pPr>
                  <w:jc w:val="both"/>
                  <w:rPr>
                    <w:bCs/>
                    <w:szCs w:val="24"/>
                  </w:rPr>
                </w:pPr>
                <w:r>
                  <w:rPr>
                    <w:bCs/>
                    <w:szCs w:val="24"/>
                  </w:rPr>
                  <w:t>Vertinama, kad planuojama įgyvendinti  priemonė ir numatytos veiklos neturės jokio neigiamo tiesioginio ar netiesioginio poveikio žiedinės ekonomikos, įskaitant atliekų prevenciją ir perdirbimą, tikslui, nes nenumatoma, kad atliekant planuojamas veiklas su</w:t>
                </w:r>
                <w:r>
                  <w:rPr>
                    <w:bCs/>
                    <w:szCs w:val="24"/>
                  </w:rPr>
                  <w:t>sidarys atliekų. Pasibaigus naudingam įrangos ir automobilių tarnavimo laikui, jie bus sutvarkomi vadovaujantis Lietuvos Respublikos įstatymais ir kitais teisės aktais.</w:t>
                </w:r>
              </w:p>
              <w:p w:rsidR="00632736" w:rsidRDefault="006B6AC3">
                <w:pPr>
                  <w:tabs>
                    <w:tab w:val="left" w:pos="802"/>
                  </w:tabs>
                  <w:jc w:val="both"/>
                  <w:rPr>
                    <w:rFonts w:eastAsia="Calibri"/>
                    <w:bCs/>
                    <w:szCs w:val="24"/>
                  </w:rPr>
                </w:pPr>
                <w:r>
                  <w:rPr>
                    <w:rFonts w:eastAsia="Calibri"/>
                    <w:bCs/>
                    <w:iCs/>
                    <w:szCs w:val="24"/>
                  </w:rPr>
                  <w:t>Vykdant statybos rangos darbus turi būti vadovaujamasi Lietuvos Respublikos atliekų tva</w:t>
                </w:r>
                <w:r>
                  <w:rPr>
                    <w:rFonts w:eastAsia="Calibri"/>
                    <w:bCs/>
                    <w:iCs/>
                    <w:szCs w:val="24"/>
                  </w:rPr>
                  <w:t xml:space="preserve">rkymo įstatymu ir  </w:t>
                </w:r>
                <w:r>
                  <w:rPr>
                    <w:rFonts w:eastAsia="Calibri"/>
                    <w:bCs/>
                    <w:szCs w:val="24"/>
                  </w:rPr>
                  <w:t>Statybinių atliekų tvarkymo taisyklėmis, patvirtintomis Lietuvos Respublikos aplinkos ministro 2006 m. gruodžio 29 d. įsakymu Nr. D1-637 „Dėl Statybinių atliekų tvarkymo taisyklių patvirtinimo“.</w:t>
                </w:r>
              </w:p>
              <w:p w:rsidR="00632736" w:rsidRDefault="006B6AC3">
                <w:pPr>
                  <w:jc w:val="both"/>
                  <w:rPr>
                    <w:b/>
                  </w:rPr>
                </w:pPr>
                <w:r>
                  <w:rPr>
                    <w:rFonts w:eastAsia="Calibri"/>
                    <w:bCs/>
                    <w:iCs/>
                    <w:szCs w:val="24"/>
                  </w:rPr>
                  <w:t>Projektų vykdytojai ir kiti dalyviai bei t</w:t>
                </w:r>
                <w:r>
                  <w:rPr>
                    <w:rFonts w:eastAsia="Calibri"/>
                    <w:bCs/>
                    <w:iCs/>
                    <w:szCs w:val="24"/>
                  </w:rPr>
                  <w:t>arpininkai privalo laikytis pagrindimo skiltyje nurodytų teisės aktų reikalavimų.</w:t>
                </w:r>
              </w:p>
            </w:tc>
            <w:tc>
              <w:tcPr>
                <w:tcW w:w="5776" w:type="dxa"/>
              </w:tcPr>
              <w:p w:rsidR="00632736" w:rsidRDefault="006B6AC3">
                <w:pPr>
                  <w:jc w:val="both"/>
                  <w:rPr>
                    <w:rFonts w:eastAsia="Calibri"/>
                  </w:rPr>
                </w:pPr>
                <w:r>
                  <w:rPr>
                    <w:bCs/>
                    <w:szCs w:val="24"/>
                  </w:rPr>
                  <w:t xml:space="preserve">Netaikoma, nes priemonės veikla </w:t>
                </w:r>
                <w:r>
                  <w:rPr>
                    <w:rFonts w:eastAsia="Calibri"/>
                    <w:bCs/>
                    <w:szCs w:val="24"/>
                  </w:rPr>
                  <w:t>neturės jokio neigiamo tiesioginio ar netiesioginio poveikio žiedinės ekonomikos, įskaitant atliekų prevenciją ir perdirbimą, tikslui, nes pla</w:t>
                </w:r>
                <w:r>
                  <w:rPr>
                    <w:rFonts w:eastAsia="Calibri"/>
                    <w:bCs/>
                    <w:szCs w:val="24"/>
                  </w:rPr>
                  <w:t>nuojamų veiklų atlikimo metu nenumatomas atliekų susidarymas.</w:t>
                </w:r>
              </w:p>
            </w:tc>
          </w:tr>
          <w:tr w:rsidR="00632736">
            <w:tc>
              <w:tcPr>
                <w:tcW w:w="3545" w:type="dxa"/>
              </w:tcPr>
              <w:p w:rsidR="00632736" w:rsidRDefault="006B6AC3">
                <w:pPr>
                  <w:rPr>
                    <w:rFonts w:eastAsia="Calibri"/>
                  </w:rPr>
                </w:pPr>
                <w:r>
                  <w:rPr>
                    <w:rFonts w:eastAsia="Calibri"/>
                  </w:rPr>
                  <w:t xml:space="preserve">5. </w:t>
                </w:r>
                <w:r>
                  <w:rPr>
                    <w:rFonts w:eastAsia="Calibri"/>
                    <w:bCs/>
                  </w:rPr>
                  <w:t>Oro, vandens ar žemės taršos prevencija ir kontrolė</w:t>
                </w:r>
              </w:p>
            </w:tc>
            <w:tc>
              <w:tcPr>
                <w:tcW w:w="5528" w:type="dxa"/>
              </w:tcPr>
              <w:p w:rsidR="00632736" w:rsidRDefault="006B6AC3">
                <w:pPr>
                  <w:jc w:val="both"/>
                  <w:rPr>
                    <w:bCs/>
                  </w:rPr>
                </w:pPr>
                <w:r>
                  <w:rPr>
                    <w:bCs/>
                  </w:rPr>
                  <w:t>Vertinama, kad planuojamos įgyvendinti veiklos neturi jokio numatomo poveikio šiam aplinkos tikslui arba numatomas jos poveikis yra nereikšmingas, t. y. nedaro tiesioginio ir pirminio netiesioginio poveikio per visą gyvavimo ciklą, todėl laikoma, kad ši  i</w:t>
                </w:r>
                <w:r>
                  <w:rPr>
                    <w:bCs/>
                  </w:rPr>
                  <w:t>nvesticija atitinka oro, vandens ar žemės taršos prevencijos ir kontrolės tikslą. Nenumatoma, kad įgyvendinant veiklas padidės teršalų išmetimas į orą, vandenį ar žemę, kadangi įsigyjamos transporto priemonės ir įranga turės atitikti visus aukščiausius kok</w:t>
                </w:r>
                <w:r>
                  <w:rPr>
                    <w:bCs/>
                  </w:rPr>
                  <w:t>ybės reikalavimus.</w:t>
                </w:r>
              </w:p>
              <w:p w:rsidR="00632736" w:rsidRDefault="006B6AC3">
                <w:pPr>
                  <w:jc w:val="both"/>
                  <w:rPr>
                    <w:szCs w:val="22"/>
                  </w:rPr>
                </w:pPr>
                <w:r>
                  <w:rPr>
                    <w:szCs w:val="22"/>
                  </w:rPr>
                  <w:t>Statybose naudojamose statybinėse dalyse ir medžiagose nėra asbesto ir labai didelį susirūpinimą keliančių medžiagų, nustatytų remiantis medžiagų, kurioms reikalingas leidimas, sąrašu, nurodytu 2006 m. gruodžio 18 d. Europos Parlamento i</w:t>
                </w:r>
                <w:r>
                  <w:rPr>
                    <w:szCs w:val="22"/>
                  </w:rPr>
                  <w:t xml:space="preserve">r Tarybos reglamento (EB) Nr. 1907/2006 </w:t>
                </w:r>
                <w:r>
                  <w:rPr>
                    <w:szCs w:val="24"/>
                    <w:shd w:val="clear" w:color="auto" w:fill="FFFFFF"/>
                  </w:rPr>
                  <w:t>dėl cheminių medžiagų registracijos, įvertinimo, autorizacijos ir apribojimų (REACH), įsteigiančio Europos cheminių medžiagų agentūrą, iš dalies keičiančio Direktyvą 1999/45/EB bei panaikinančio Tarybos reglamentą (E</w:t>
                </w:r>
                <w:r>
                  <w:rPr>
                    <w:szCs w:val="24"/>
                    <w:shd w:val="clear" w:color="auto" w:fill="FFFFFF"/>
                  </w:rPr>
                  <w:t>EB) Nr. 793/93, Komisijos reglamentą (EB) Nr. 1488/94, Tarybos direktyvą 76/769/EEB ir Komisijos direktyvas 91/155/EEB, 93/67/EEB, 93/105/EB bei 2000/21/EB,</w:t>
                </w:r>
                <w:r>
                  <w:rPr>
                    <w:szCs w:val="24"/>
                  </w:rPr>
                  <w:t xml:space="preserve"> </w:t>
                </w:r>
                <w:r>
                  <w:rPr>
                    <w:szCs w:val="22"/>
                  </w:rPr>
                  <w:t>XIV priede.</w:t>
                </w:r>
              </w:p>
              <w:p w:rsidR="00632736" w:rsidRDefault="006B6AC3">
                <w:pPr>
                  <w:jc w:val="both"/>
                  <w:rPr>
                    <w:szCs w:val="22"/>
                  </w:rPr>
                </w:pPr>
                <w:r>
                  <w:rPr>
                    <w:szCs w:val="22"/>
                  </w:rPr>
                  <w:t>Bandymais pagal CEN / TS 16516 ir ISO 16000-3 arba kitas panašias standartizuotas bandy</w:t>
                </w:r>
                <w:r>
                  <w:rPr>
                    <w:szCs w:val="22"/>
                  </w:rPr>
                  <w:t xml:space="preserve">mo sąlygas ir nustatymo metodus nustatyta, kad statyboje naudojami komponentai ir medžiagos, galinčios liestis su gyventojais, išskiria mažiau nei 0,06 mg </w:t>
                </w:r>
                <w:proofErr w:type="spellStart"/>
                <w:r>
                  <w:rPr>
                    <w:szCs w:val="22"/>
                  </w:rPr>
                  <w:t>formaldehido</w:t>
                </w:r>
                <w:proofErr w:type="spellEnd"/>
                <w:r>
                  <w:rPr>
                    <w:szCs w:val="22"/>
                  </w:rPr>
                  <w:t xml:space="preserve"> 1 m³ medžiagos ar komponento ir mažiau kaip 0,001 mg 1A ir 1B kategorijos kancerogeninių</w:t>
                </w:r>
                <w:r>
                  <w:rPr>
                    <w:szCs w:val="22"/>
                  </w:rPr>
                  <w:t xml:space="preserve"> lakiųjų organinių junginių 1 m³ medžiagos arba komponento.</w:t>
                </w:r>
              </w:p>
              <w:p w:rsidR="00632736" w:rsidRDefault="006B6AC3">
                <w:pPr>
                  <w:jc w:val="both"/>
                  <w:rPr>
                    <w:szCs w:val="22"/>
                  </w:rPr>
                </w:pPr>
                <w:r>
                  <w:rPr>
                    <w:szCs w:val="22"/>
                  </w:rPr>
                  <w:t>Imamasi priemonių triukšmui, dulkėms ir teršalams sumažinti vykdant statybos ar priežiūros darbus.</w:t>
                </w:r>
              </w:p>
              <w:p w:rsidR="00632736" w:rsidRDefault="006B6AC3">
                <w:pPr>
                  <w:jc w:val="both"/>
                  <w:rPr>
                    <w:bCs/>
                  </w:rPr>
                </w:pPr>
                <w:r>
                  <w:rPr>
                    <w:szCs w:val="24"/>
                  </w:rPr>
                  <w:t>Transporto priemonių atveju padangos atitiks aukščiausios klasės padangoms taikomus išorinio ried</w:t>
                </w:r>
                <w:r>
                  <w:rPr>
                    <w:szCs w:val="24"/>
                  </w:rPr>
                  <w:t xml:space="preserve">ėjimo triukšmo reikalavimus ir dviejų aukščiausių klasių padangoms taikomą riedėjimo varžos koeficientą (darantį įtaką energijos vartojimo efektyvumui), nustatytą 2020 m. gegužės 25 d. Europos Parlamento ir Tarybos reglamente </w:t>
                </w:r>
                <w:r>
                  <w:rPr>
                    <w:szCs w:val="24"/>
                    <w:shd w:val="clear" w:color="auto" w:fill="FFFFFF"/>
                  </w:rPr>
                  <w:t>(ES) 2020/740</w:t>
                </w:r>
                <w:r>
                  <w:rPr>
                    <w:szCs w:val="24"/>
                  </w:rPr>
                  <w:t xml:space="preserve"> </w:t>
                </w:r>
                <w:r>
                  <w:rPr>
                    <w:szCs w:val="24"/>
                    <w:shd w:val="clear" w:color="auto" w:fill="FFFFFF"/>
                  </w:rPr>
                  <w:t>dėl padangų ženk</w:t>
                </w:r>
                <w:r>
                  <w:rPr>
                    <w:szCs w:val="24"/>
                    <w:shd w:val="clear" w:color="auto" w:fill="FFFFFF"/>
                  </w:rPr>
                  <w:t>linimo pagal degalų naudojimo efektyvumą ir kitus parametrus, kuriuo iš dalies keičiamas Reglamentas (ES) 2017/1369 ir panaikinamas Reglamentas (EB) Nr. 1222/2009</w:t>
                </w:r>
                <w:r>
                  <w:rPr>
                    <w:szCs w:val="24"/>
                  </w:rPr>
                  <w:t>, kurį taip pat galima patikrinti Europos gaminių energijos vartojimo efektyvumo ženklinimo du</w:t>
                </w:r>
                <w:r>
                  <w:rPr>
                    <w:szCs w:val="24"/>
                  </w:rPr>
                  <w:t>omenų bazėje (EPREL).</w:t>
                </w:r>
              </w:p>
            </w:tc>
            <w:tc>
              <w:tcPr>
                <w:tcW w:w="5776" w:type="dxa"/>
              </w:tcPr>
              <w:p w:rsidR="00632736" w:rsidRDefault="006B6AC3">
                <w:pPr>
                  <w:jc w:val="both"/>
                  <w:rPr>
                    <w:bCs/>
                  </w:rPr>
                </w:pPr>
                <w:r>
                  <w:rPr>
                    <w:bCs/>
                  </w:rPr>
                  <w:t>Pagrindžiantys dokumentai su PĮP neteikiami.</w:t>
                </w:r>
              </w:p>
              <w:p w:rsidR="00632736" w:rsidRDefault="00632736">
                <w:pPr>
                  <w:jc w:val="both"/>
                  <w:rPr>
                    <w:bCs/>
                  </w:rPr>
                </w:pPr>
              </w:p>
              <w:p w:rsidR="00632736" w:rsidRDefault="006B6AC3">
                <w:pPr>
                  <w:jc w:val="both"/>
                  <w:rPr>
                    <w:iCs/>
                    <w:szCs w:val="24"/>
                  </w:rPr>
                </w:pPr>
                <w:r>
                  <w:rPr>
                    <w:bCs/>
                  </w:rPr>
                  <w:t xml:space="preserve">PĮP pirkimo dokumentuose pateikiamas įsipareigojimas kelti reikalavimą, </w:t>
                </w:r>
                <w:r>
                  <w:rPr>
                    <w:iCs/>
                    <w:szCs w:val="24"/>
                  </w:rPr>
                  <w:t>kad padangos atitiktų aukščiausios klasės padangoms taikomus išorinio riedėjimo triukšmo reikalavimus ir dviejų aukš</w:t>
                </w:r>
                <w:r>
                  <w:rPr>
                    <w:iCs/>
                    <w:szCs w:val="24"/>
                  </w:rPr>
                  <w:t xml:space="preserve">čiausių klasių padangoms taikomą riedėjimo varžos koeficientą (darantį įtaką energijos vartojimo efektyvumui), nustatytą Europos Parlamento ir Tarybos reglamente </w:t>
                </w:r>
                <w:r>
                  <w:rPr>
                    <w:szCs w:val="24"/>
                    <w:shd w:val="clear" w:color="auto" w:fill="FFFFFF"/>
                  </w:rPr>
                  <w:t>(ES) 2020/740</w:t>
                </w:r>
                <w:r>
                  <w:rPr>
                    <w:iCs/>
                    <w:szCs w:val="24"/>
                  </w:rPr>
                  <w:t xml:space="preserve">, kurį taip pat galima patikrinti Europos gaminių energijos vartojimo efektyvumo </w:t>
                </w:r>
                <w:r>
                  <w:rPr>
                    <w:iCs/>
                    <w:szCs w:val="24"/>
                  </w:rPr>
                  <w:t>ženklinimo duomenų bazėje (EPREL).</w:t>
                </w:r>
              </w:p>
              <w:p w:rsidR="00632736" w:rsidRDefault="00632736">
                <w:pPr>
                  <w:jc w:val="both"/>
                  <w:rPr>
                    <w:szCs w:val="24"/>
                  </w:rPr>
                </w:pPr>
              </w:p>
              <w:p w:rsidR="00632736" w:rsidRDefault="00632736">
                <w:pPr>
                  <w:jc w:val="both"/>
                  <w:rPr>
                    <w:rFonts w:eastAsia="Calibri"/>
                  </w:rPr>
                </w:pPr>
              </w:p>
            </w:tc>
          </w:tr>
          <w:tr w:rsidR="00632736">
            <w:tc>
              <w:tcPr>
                <w:tcW w:w="3545" w:type="dxa"/>
              </w:tcPr>
              <w:p w:rsidR="00632736" w:rsidRDefault="006B6AC3">
                <w:pPr>
                  <w:rPr>
                    <w:rFonts w:eastAsia="Calibri"/>
                  </w:rPr>
                </w:pPr>
                <w:r>
                  <w:rPr>
                    <w:rFonts w:eastAsia="Calibri"/>
                  </w:rPr>
                  <w:t>6. Biologinės įvairovės ir ekosistemų apsauga ir atkūrimas</w:t>
                </w:r>
              </w:p>
            </w:tc>
            <w:tc>
              <w:tcPr>
                <w:tcW w:w="5528" w:type="dxa"/>
              </w:tcPr>
              <w:p w:rsidR="00632736" w:rsidRDefault="006B6AC3">
                <w:pPr>
                  <w:jc w:val="both"/>
                  <w:rPr>
                    <w:bCs/>
                    <w:szCs w:val="24"/>
                  </w:rPr>
                </w:pPr>
                <w:r>
                  <w:rPr>
                    <w:bCs/>
                    <w:szCs w:val="24"/>
                  </w:rPr>
                  <w:t xml:space="preserve">Vertinama, kad planuojama įgyvendinti priemonė neturi jokio poveikio šiam aplinkos tikslui arba numatomas jos poveikis yra nereikšmingas, t. y. nedaro </w:t>
                </w:r>
                <w:r>
                  <w:rPr>
                    <w:bCs/>
                    <w:szCs w:val="24"/>
                  </w:rPr>
                  <w:t>tiesioginio ir pirminio netiesioginio poveikio per visą gyvavimo ciklą, ir laikoma, kad ši priemonė atitinka biologinės įvairovės ir ekosistemų apsaugos ir atkūrimo tikslą: nenumatoma, kad priemonės veiklos turės neigiamą poveikį biologinei įvairovei ar ek</w:t>
                </w:r>
                <w:r>
                  <w:rPr>
                    <w:bCs/>
                    <w:szCs w:val="24"/>
                  </w:rPr>
                  <w:t>osistemų apsaugai, nes veiklos bus vykdomos jau urbanizuotose vietovėse.</w:t>
                </w:r>
              </w:p>
              <w:p w:rsidR="00632736" w:rsidRDefault="006B6AC3">
                <w:pPr>
                  <w:jc w:val="both"/>
                  <w:rPr>
                    <w:rFonts w:eastAsia="Calibri"/>
                    <w:bCs/>
                    <w:szCs w:val="24"/>
                  </w:rPr>
                </w:pPr>
                <w:r>
                  <w:rPr>
                    <w:bCs/>
                    <w:szCs w:val="24"/>
                  </w:rPr>
                  <w:t>Veiklos planuojamos šalies miestuose jau įrengtose infrastruktūrose, todėl reikšminga įtaka biologinei įvairovei ar ekosistemoms nebūtų padaryta.</w:t>
                </w:r>
              </w:p>
              <w:p w:rsidR="00632736" w:rsidRDefault="006B6AC3">
                <w:pPr>
                  <w:jc w:val="both"/>
                  <w:rPr>
                    <w:rFonts w:eastAsia="Calibri"/>
                    <w:bCs/>
                  </w:rPr>
                </w:pPr>
                <w:r>
                  <w:rPr>
                    <w:rFonts w:eastAsia="Calibri"/>
                    <w:bCs/>
                    <w:szCs w:val="24"/>
                  </w:rPr>
                  <w:t>Nenumatoma, kad priemonė turės neigia</w:t>
                </w:r>
                <w:r>
                  <w:rPr>
                    <w:rFonts w:eastAsia="Calibri"/>
                    <w:bCs/>
                    <w:szCs w:val="24"/>
                  </w:rPr>
                  <w:t>mą poveikį biologinei įvairovei ar ekosistemų apsaugai,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p>
            </w:tc>
            <w:tc>
              <w:tcPr>
                <w:tcW w:w="5776" w:type="dxa"/>
              </w:tcPr>
              <w:p w:rsidR="00632736" w:rsidRDefault="006B6AC3">
                <w:pPr>
                  <w:jc w:val="both"/>
                  <w:rPr>
                    <w:bCs/>
                  </w:rPr>
                </w:pPr>
                <w:r>
                  <w:rPr>
                    <w:bCs/>
                  </w:rPr>
                  <w:t>Netaikoma, nes nenumatoma kurti ar modernizuoti infrastruktūros „</w:t>
                </w:r>
                <w:proofErr w:type="spellStart"/>
                <w:r>
                  <w:rPr>
                    <w:bCs/>
                  </w:rPr>
                  <w:t>Natura</w:t>
                </w:r>
                <w:proofErr w:type="spellEnd"/>
                <w:r>
                  <w:rPr>
                    <w:bCs/>
                  </w:rPr>
                  <w:t xml:space="preserve"> </w:t>
                </w:r>
                <w:r>
                  <w:rPr>
                    <w:bCs/>
                  </w:rPr>
                  <w:t>2000“, UNESCO pasaulinio paveldo ar kitose saugomose teritorijose.</w:t>
                </w:r>
              </w:p>
              <w:p w:rsidR="00632736" w:rsidRDefault="00632736">
                <w:pPr>
                  <w:jc w:val="both"/>
                  <w:rPr>
                    <w:rFonts w:eastAsia="Calibri"/>
                    <w:bCs/>
                    <w:iCs/>
                  </w:rPr>
                </w:pPr>
              </w:p>
            </w:tc>
          </w:tr>
        </w:tbl>
        <w:p w:rsidR="00632736" w:rsidRDefault="00632736">
          <w:pPr>
            <w:spacing w:line="276" w:lineRule="auto"/>
            <w:jc w:val="center"/>
            <w:rPr>
              <w:rFonts w:ascii="Calibri" w:eastAsia="Calibri" w:hAnsi="Calibri"/>
              <w:sz w:val="22"/>
              <w:szCs w:val="22"/>
            </w:rPr>
          </w:pPr>
        </w:p>
        <w:sdt>
          <w:sdtPr>
            <w:alias w:val="pabaiga"/>
            <w:tag w:val="part_1d83d94c73d6487d9d460880ee4096b8"/>
            <w:id w:val="-1041281097"/>
            <w:lock w:val="sdtLocked"/>
          </w:sdtPr>
          <w:sdtEndPr/>
          <w:sdtContent>
            <w:bookmarkStart w:id="0" w:name="_GoBack" w:displacedByCustomXml="prev"/>
            <w:p w:rsidR="00632736" w:rsidRDefault="006B6AC3">
              <w:pPr>
                <w:spacing w:line="276" w:lineRule="auto"/>
                <w:jc w:val="center"/>
                <w:rPr>
                  <w:szCs w:val="24"/>
                </w:rPr>
              </w:pPr>
              <w:r>
                <w:rPr>
                  <w:rFonts w:ascii="Calibri" w:eastAsia="Calibri" w:hAnsi="Calibri"/>
                  <w:sz w:val="22"/>
                  <w:szCs w:val="22"/>
                </w:rPr>
                <w:t>________________</w:t>
              </w:r>
            </w:p>
            <w:bookmarkEnd w:id="0" w:displacedByCustomXml="next"/>
          </w:sdtContent>
        </w:sdt>
      </w:sdtContent>
    </w:sdt>
    <w:sectPr w:rsidR="00632736">
      <w:pgSz w:w="16838" w:h="11906" w:orient="landscape"/>
      <w:pgMar w:top="1701" w:right="567" w:bottom="992" w:left="1134" w:header="567" w:footer="567" w:gutter="0"/>
      <w:pgNumType w:start="1" w:chapStyle="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2736" w:rsidRDefault="006B6AC3">
      <w:pPr>
        <w:rPr>
          <w:sz w:val="22"/>
          <w:szCs w:val="22"/>
        </w:rPr>
      </w:pPr>
      <w:r>
        <w:rPr>
          <w:sz w:val="22"/>
          <w:szCs w:val="22"/>
        </w:rPr>
        <w:separator/>
      </w:r>
    </w:p>
  </w:endnote>
  <w:endnote w:type="continuationSeparator" w:id="0">
    <w:p w:rsidR="00632736" w:rsidRDefault="006B6AC3">
      <w:pPr>
        <w:rPr>
          <w:sz w:val="22"/>
          <w:szCs w:val="22"/>
        </w:rPr>
      </w:pPr>
      <w:r>
        <w:rPr>
          <w:sz w:val="22"/>
          <w:szCs w:val="22"/>
        </w:rPr>
        <w:continuationSeparator/>
      </w:r>
    </w:p>
  </w:endnote>
  <w:endnote w:type="continuationNotice" w:id="1">
    <w:p w:rsidR="00632736" w:rsidRDefault="0063273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6AC3" w:rsidRDefault="006B6AC3">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6AC3" w:rsidRDefault="006B6AC3">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6AC3" w:rsidRDefault="006B6AC3">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2736" w:rsidRDefault="006B6AC3">
      <w:pPr>
        <w:rPr>
          <w:sz w:val="22"/>
          <w:szCs w:val="22"/>
        </w:rPr>
      </w:pPr>
      <w:r>
        <w:rPr>
          <w:sz w:val="22"/>
          <w:szCs w:val="22"/>
        </w:rPr>
        <w:separator/>
      </w:r>
    </w:p>
  </w:footnote>
  <w:footnote w:type="continuationSeparator" w:id="0">
    <w:p w:rsidR="00632736" w:rsidRDefault="006B6AC3">
      <w:pPr>
        <w:rPr>
          <w:sz w:val="22"/>
          <w:szCs w:val="22"/>
        </w:rPr>
      </w:pPr>
      <w:r>
        <w:rPr>
          <w:sz w:val="22"/>
          <w:szCs w:val="22"/>
        </w:rPr>
        <w:continuationSeparator/>
      </w:r>
    </w:p>
  </w:footnote>
  <w:footnote w:type="continuationNotice" w:id="1">
    <w:p w:rsidR="00632736" w:rsidRDefault="00632736">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6AC3" w:rsidRDefault="006B6AC3">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86390152"/>
      <w:docPartObj>
        <w:docPartGallery w:val="Page Numbers (Top of Page)"/>
        <w:docPartUnique/>
      </w:docPartObj>
    </w:sdtPr>
    <w:sdtContent>
      <w:p w:rsidR="006B6AC3" w:rsidRDefault="006B6AC3">
        <w:pPr>
          <w:pStyle w:val="Antrats"/>
          <w:jc w:val="center"/>
        </w:pPr>
        <w:r>
          <w:fldChar w:fldCharType="begin"/>
        </w:r>
        <w:r>
          <w:instrText>PAGE   \* MERGEFORMAT</w:instrText>
        </w:r>
        <w:r>
          <w:fldChar w:fldCharType="separate"/>
        </w:r>
        <w:r>
          <w:rPr>
            <w:noProof/>
          </w:rPr>
          <w:t>6</w:t>
        </w:r>
        <w:r>
          <w:fldChar w:fldCharType="end"/>
        </w:r>
      </w:p>
    </w:sdtContent>
  </w:sdt>
  <w:p w:rsidR="006B6AC3" w:rsidRDefault="006B6AC3">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2736" w:rsidRDefault="0063273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632736"/>
    <w:rsid w:val="006B6AC3"/>
    <w:rsid w:val="00A361B0"/>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6B6AC3"/>
    <w:pPr>
      <w:tabs>
        <w:tab w:val="center" w:pos="4819"/>
        <w:tab w:val="right" w:pos="9638"/>
      </w:tabs>
    </w:pPr>
  </w:style>
  <w:style w:type="character" w:customStyle="1" w:styleId="AntratsDiagrama">
    <w:name w:val="Antraštės Diagrama"/>
    <w:basedOn w:val="Numatytasispastraiposriftas"/>
    <w:link w:val="Antrats"/>
    <w:uiPriority w:val="99"/>
    <w:rsid w:val="006B6AC3"/>
  </w:style>
  <w:style w:type="paragraph" w:styleId="Porat">
    <w:name w:val="footer"/>
    <w:basedOn w:val="prastasis"/>
    <w:link w:val="PoratDiagrama"/>
    <w:unhideWhenUsed/>
    <w:rsid w:val="006B6AC3"/>
    <w:pPr>
      <w:tabs>
        <w:tab w:val="center" w:pos="4819"/>
        <w:tab w:val="right" w:pos="9638"/>
      </w:tabs>
    </w:pPr>
  </w:style>
  <w:style w:type="character" w:customStyle="1" w:styleId="PoratDiagrama">
    <w:name w:val="Poraštė Diagrama"/>
    <w:basedOn w:val="Numatytasispastraiposriftas"/>
    <w:link w:val="Porat"/>
    <w:rsid w:val="006B6A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399445168">
      <w:bodyDiv w:val="1"/>
      <w:marLeft w:val="0"/>
      <w:marRight w:val="0"/>
      <w:marTop w:val="0"/>
      <w:marBottom w:val="0"/>
      <w:divBdr>
        <w:top w:val="none" w:sz="0" w:space="0" w:color="auto"/>
        <w:left w:val="none" w:sz="0" w:space="0" w:color="auto"/>
        <w:bottom w:val="none" w:sz="0" w:space="0" w:color="auto"/>
        <w:right w:val="none" w:sz="0" w:space="0" w:color="auto"/>
      </w:divBdr>
    </w:div>
    <w:div w:id="414667722">
      <w:bodyDiv w:val="1"/>
      <w:marLeft w:val="0"/>
      <w:marRight w:val="0"/>
      <w:marTop w:val="0"/>
      <w:marBottom w:val="0"/>
      <w:divBdr>
        <w:top w:val="none" w:sz="0" w:space="0" w:color="auto"/>
        <w:left w:val="none" w:sz="0" w:space="0" w:color="auto"/>
        <w:bottom w:val="none" w:sz="0" w:space="0" w:color="auto"/>
        <w:right w:val="none" w:sz="0" w:space="0" w:color="auto"/>
      </w:divBdr>
    </w:div>
    <w:div w:id="615868958">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55677486">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22104887">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10" Abbr="10 pr." Title="2022–2030 METŲ SVEIKATOS PRIEŽIŪROS KOKYBĖS IR EFEKTYVUMO DIDINIMO PLĖTROS PROGRAMOS PAŽANGOS PRIEMONĖS NR. 11-002-02-11-01 „GERINTI SVEIKATOS PRIEŽIŪROS PASLAUGŲ KOKYBĘ IR PRIEINAMUMĄ“ PROJEKTŲ FINANSAVIMO SĄLYGŲ APRAŠAS NR. 10" DocPartId="6f67cafc0cd3450db207a94f3bd2c9c3" PartId="ae13ba944d104f18938d88f4d958ee64">
    <Part Type="pabaiga" DocPartId="37afa15246f24565a69c248ea45321d2" PartId="1c819fdf114b4c28a12e327d48e01eae"/>
  </Part>
  <Part Type="priedas" Abbr="pr." Title="PROJEKTO (ĮSKAITANT JUNGTINĮ PROJEKTĄ) ATITIKTIES REIKŠMINGOS ŽALOS NEDARYMO HORIZONTALIAJAM PRINCIPUI VERTINIMO REIKALAVIMŲ APRAŠAS" DocPartId="f1d9ff8dbb77468591ee816a3e63035e" PartId="78ae307675c746a7915cc104206c1104">
    <Part Type="pabaiga" DocPartId="336c4f0068624fbea8aec0e1b4e9fab2" PartId="1d83d94c73d6487d9d460880ee4096b8"/>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A5C1B1FD-F6D7-4EF5-8976-99D10C8343AC}">
  <ds:schemaRefs>
    <ds:schemaRef ds:uri="http://lrs.lt/TAIS/DocParts"/>
  </ds:schemaRefs>
</ds:datastoreItem>
</file>

<file path=customXml/itemProps5.xml><?xml version="1.0" encoding="utf-8"?>
<ds:datastoreItem xmlns:ds="http://schemas.openxmlformats.org/officeDocument/2006/customXml" ds:itemID="{F2D36795-4F2B-432D-AD1C-4ABF631C26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28054</Words>
  <Characters>15992</Characters>
  <Application>Microsoft Office Word</Application>
  <DocSecurity>0</DocSecurity>
  <Lines>133</Lines>
  <Paragraphs>87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43959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TAMALIŪNIENĖ Vilija</cp:lastModifiedBy>
  <cp:revision>3</cp:revision>
  <dcterms:created xsi:type="dcterms:W3CDTF">2024-05-20T05:05:00Z</dcterms:created>
  <dcterms:modified xsi:type="dcterms:W3CDTF">2024-05-20T07:35:00Z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Lasickienė;#306;#Neringa Žemaitienė;#1119;#Mantas Bernotas;#166;#Margarita Kairienė;#1188;#Laura Jurevičienė;#1089;#Rasa Mockutė</vt:lpwstr>
  </property>
  <property fmtid="{D5CDD505-2E9C-101B-9397-08002B2CF9AE}" pid="7" name="DmsDocPrepDocSendRegReal">
    <vt:bool>false</vt:bool>
  </property>
  <property fmtid="{D5CDD505-2E9C-101B-9397-08002B2CF9AE}" pid="8" name="DmsWaitingForSign">
    <vt:bool>true</vt:bool>
  </property>
  <property fmtid="{D5CDD505-2E9C-101B-9397-08002B2CF9AE}" pid="9" name="DmsPermissionsConfid">
    <vt:bool>false</vt:bool>
  </property>
</Properties>
</file>