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5 pr."/>
        <w:tag w:val="part_971e05dcdaae4e45a6cdb74accbf8d38"/>
        <w:id w:val="223570538"/>
        <w:lock w:val="sdtLocked"/>
      </w:sdtPr>
      <w:sdtEndPr/>
      <w:sdtContent>
        <w:p w:rsidR="004B0F40" w:rsidRDefault="004B0F40">
          <w:pPr>
            <w:tabs>
              <w:tab w:val="center" w:pos="4819"/>
              <w:tab w:val="right" w:pos="9638"/>
            </w:tabs>
          </w:pPr>
        </w:p>
        <w:p w:rsidR="004B0F40" w:rsidRDefault="007200BB">
          <w:pPr>
            <w:ind w:left="10065"/>
            <w:jc w:val="both"/>
            <w:rPr>
              <w:szCs w:val="24"/>
              <w:lang w:eastAsia="lt-LT"/>
            </w:rPr>
          </w:pPr>
          <w:r>
            <w:rPr>
              <w:szCs w:val="24"/>
            </w:rPr>
            <w:t xml:space="preserve">2022–2030 metų Lietuvos Respublikos sveikatos apsaugos ministerijos sveikatos priežiūros kokybės ir efektyvumo didinimo plėtros programos pažangos priemonės </w:t>
          </w:r>
          <w:r>
            <w:rPr>
              <w:szCs w:val="24"/>
              <w:lang w:eastAsia="lt-LT"/>
            </w:rPr>
            <w:t>Nr</w:t>
          </w:r>
          <w:r>
            <w:rPr>
              <w:szCs w:val="24"/>
            </w:rPr>
            <w:t>. 11-002-02-11-</w:t>
          </w:r>
          <w:r>
            <w:rPr>
              <w:szCs w:val="24"/>
              <w:lang w:eastAsia="lt-LT"/>
            </w:rPr>
            <w:t>01 „Gerinti sveikatos priežiūros paslaugų kokybę ir prieinamumą“</w:t>
          </w:r>
          <w:r>
            <w:rPr>
              <w:b/>
              <w:szCs w:val="24"/>
              <w:lang w:eastAsia="lt-LT"/>
            </w:rPr>
            <w:t xml:space="preserve"> </w:t>
          </w:r>
          <w:r>
            <w:rPr>
              <w:szCs w:val="24"/>
              <w:lang w:eastAsia="lt-LT"/>
            </w:rPr>
            <w:t>aprašo</w:t>
          </w:r>
        </w:p>
        <w:p w:rsidR="004B0F40" w:rsidRDefault="00F9601D">
          <w:pPr>
            <w:ind w:left="9639" w:firstLine="434"/>
            <w:jc w:val="both"/>
            <w:rPr>
              <w:szCs w:val="24"/>
            </w:rPr>
          </w:pPr>
          <w:sdt>
            <w:sdtPr>
              <w:alias w:val="Numeris"/>
              <w:tag w:val="nr_971e05dcdaae4e45a6cdb74accbf8d38"/>
              <w:id w:val="1636992863"/>
              <w:lock w:val="sdtLocked"/>
            </w:sdtPr>
            <w:sdtEndPr/>
            <w:sdtContent>
              <w:r w:rsidR="007200BB">
                <w:rPr>
                  <w:szCs w:val="24"/>
                </w:rPr>
                <w:t>25</w:t>
              </w:r>
            </w:sdtContent>
          </w:sdt>
          <w:r w:rsidR="007200BB">
            <w:rPr>
              <w:szCs w:val="24"/>
            </w:rPr>
            <w:t xml:space="preserve"> priedas</w:t>
          </w:r>
        </w:p>
        <w:p w:rsidR="004B0F40" w:rsidRDefault="004B0F40">
          <w:pPr>
            <w:jc w:val="center"/>
            <w:rPr>
              <w:iCs/>
              <w:szCs w:val="24"/>
            </w:rPr>
          </w:pPr>
        </w:p>
        <w:p w:rsidR="004B0F40" w:rsidRDefault="004B0F40">
          <w:pPr>
            <w:jc w:val="center"/>
            <w:rPr>
              <w:i/>
              <w:szCs w:val="24"/>
            </w:rPr>
          </w:pPr>
        </w:p>
        <w:sdt>
          <w:sdtPr>
            <w:alias w:val="Pavadinimas"/>
            <w:tag w:val="title_971e05dcdaae4e45a6cdb74accbf8d38"/>
            <w:id w:val="-1263444841"/>
            <w:lock w:val="sdtLocked"/>
          </w:sdtPr>
          <w:sdtEndPr/>
          <w:sdtContent>
            <w:p w:rsidR="004B0F40" w:rsidRDefault="007200BB">
              <w:pPr>
                <w:jc w:val="center"/>
                <w:rPr>
                  <w:b/>
                  <w:bCs/>
                  <w:szCs w:val="24"/>
                </w:rPr>
              </w:pPr>
              <w:r>
                <w:rPr>
                  <w:b/>
                  <w:bCs/>
                  <w:szCs w:val="24"/>
                </w:rPr>
                <w:t>2022–2030 METŲ SVEIKATOS IŠSAUGOJIMO IR STIPRINIMO PLĖTROS PROGRAMOS PAŽANGOS</w:t>
              </w:r>
            </w:p>
            <w:p w:rsidR="004B0F40" w:rsidRDefault="007200BB">
              <w:pPr>
                <w:ind w:firstLine="62"/>
                <w:jc w:val="center"/>
                <w:rPr>
                  <w:b/>
                  <w:bCs/>
                  <w:szCs w:val="24"/>
                </w:rPr>
              </w:pPr>
              <w:r>
                <w:rPr>
                  <w:b/>
                  <w:bCs/>
                  <w:szCs w:val="24"/>
                </w:rPr>
                <w:t xml:space="preserve">PRIEMONĖS </w:t>
              </w:r>
              <w:r>
                <w:rPr>
                  <w:b/>
                  <w:bCs/>
                  <w:szCs w:val="24"/>
                  <w:lang w:eastAsia="lt-LT"/>
                </w:rPr>
                <w:t xml:space="preserve">NR. 11-002-02-11-01 „GERINTI SVEIKATOS PRIEŽIŪROS PASLAUGŲ KOKYBĘ IR PRIEINAMUMĄ“ </w:t>
              </w:r>
              <w:r>
                <w:rPr>
                  <w:b/>
                  <w:bCs/>
                  <w:szCs w:val="24"/>
                </w:rPr>
                <w:t xml:space="preserve"> PROJEKTŲ FINANSAVIMO SĄLYGŲ APRAŠAS NR. 25</w:t>
              </w:r>
            </w:p>
          </w:sdtContent>
        </w:sdt>
        <w:p w:rsidR="004B0F40" w:rsidRDefault="004B0F40">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34"/>
            <w:gridCol w:w="1208"/>
            <w:gridCol w:w="1134"/>
            <w:gridCol w:w="1134"/>
            <w:gridCol w:w="1457"/>
            <w:gridCol w:w="1344"/>
            <w:gridCol w:w="1080"/>
            <w:gridCol w:w="1344"/>
            <w:gridCol w:w="1051"/>
            <w:gridCol w:w="1305"/>
            <w:gridCol w:w="850"/>
            <w:gridCol w:w="985"/>
          </w:tblGrid>
          <w:tr w:rsidR="004B0F40">
            <w:tc>
              <w:tcPr>
                <w:tcW w:w="15155" w:type="dxa"/>
                <w:gridSpan w:val="13"/>
                <w:vAlign w:val="center"/>
              </w:tcPr>
              <w:p w:rsidR="004B0F40" w:rsidRDefault="007200BB">
                <w:pPr>
                  <w:jc w:val="center"/>
                  <w:rPr>
                    <w:b/>
                    <w:sz w:val="22"/>
                    <w:szCs w:val="22"/>
                  </w:rPr>
                </w:pPr>
                <w:r>
                  <w:rPr>
                    <w:b/>
                    <w:sz w:val="22"/>
                    <w:szCs w:val="22"/>
                  </w:rPr>
                  <w:t>VEIKLOS AR POVEIKLĖS, KURIOMS NUSTATOMOS PROJEKTŲ FINANSAVIMO SĄLYGOS</w:t>
                </w:r>
              </w:p>
            </w:tc>
          </w:tr>
          <w:tr w:rsidR="004B0F40">
            <w:tc>
              <w:tcPr>
                <w:tcW w:w="1129" w:type="dxa"/>
                <w:vAlign w:val="center"/>
              </w:tcPr>
              <w:p w:rsidR="004B0F40" w:rsidRDefault="007200BB">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1134" w:type="dxa"/>
                <w:vAlign w:val="center"/>
              </w:tcPr>
              <w:p w:rsidR="004B0F40" w:rsidRDefault="007200BB">
                <w:pPr>
                  <w:jc w:val="center"/>
                  <w:rPr>
                    <w:b/>
                    <w:sz w:val="20"/>
                  </w:rPr>
                </w:pPr>
                <w:proofErr w:type="spellStart"/>
                <w:r>
                  <w:rPr>
                    <w:b/>
                    <w:sz w:val="20"/>
                  </w:rPr>
                  <w:t>Finansa</w:t>
                </w:r>
                <w:proofErr w:type="spellEnd"/>
                <w:r>
                  <w:rPr>
                    <w:b/>
                    <w:sz w:val="20"/>
                  </w:rPr>
                  <w:t>-vimo šaltinis</w:t>
                </w:r>
              </w:p>
            </w:tc>
            <w:tc>
              <w:tcPr>
                <w:tcW w:w="1208" w:type="dxa"/>
                <w:vAlign w:val="center"/>
              </w:tcPr>
              <w:p w:rsidR="004B0F40" w:rsidRDefault="007200BB">
                <w:pPr>
                  <w:jc w:val="center"/>
                  <w:rPr>
                    <w:b/>
                    <w:sz w:val="20"/>
                  </w:rPr>
                </w:pPr>
                <w:r>
                  <w:rPr>
                    <w:b/>
                    <w:bCs/>
                    <w:sz w:val="20"/>
                  </w:rPr>
                  <w:t xml:space="preserve">Prioritetas ar </w:t>
                </w:r>
                <w:proofErr w:type="spellStart"/>
                <w:r>
                  <w:rPr>
                    <w:b/>
                    <w:bCs/>
                    <w:sz w:val="20"/>
                  </w:rPr>
                  <w:t>komponen</w:t>
                </w:r>
                <w:proofErr w:type="spellEnd"/>
                <w:r>
                  <w:rPr>
                    <w:b/>
                    <w:bCs/>
                    <w:sz w:val="20"/>
                  </w:rPr>
                  <w:t>-tas</w:t>
                </w:r>
              </w:p>
            </w:tc>
            <w:tc>
              <w:tcPr>
                <w:tcW w:w="1134" w:type="dxa"/>
                <w:vAlign w:val="center"/>
              </w:tcPr>
              <w:p w:rsidR="004B0F40" w:rsidRDefault="007200BB">
                <w:pPr>
                  <w:jc w:val="center"/>
                  <w:rPr>
                    <w:b/>
                    <w:sz w:val="20"/>
                  </w:rPr>
                </w:pPr>
                <w:proofErr w:type="spellStart"/>
                <w:r>
                  <w:rPr>
                    <w:b/>
                    <w:bCs/>
                    <w:sz w:val="20"/>
                  </w:rPr>
                  <w:t>Uždavi-nys</w:t>
                </w:r>
                <w:proofErr w:type="spellEnd"/>
                <w:r>
                  <w:rPr>
                    <w:b/>
                    <w:bCs/>
                    <w:sz w:val="20"/>
                  </w:rPr>
                  <w:t xml:space="preserve"> ar priemonė</w:t>
                </w:r>
              </w:p>
            </w:tc>
            <w:tc>
              <w:tcPr>
                <w:tcW w:w="1134" w:type="dxa"/>
                <w:vAlign w:val="center"/>
              </w:tcPr>
              <w:p w:rsidR="004B0F40" w:rsidRDefault="007200BB">
                <w:pPr>
                  <w:jc w:val="center"/>
                  <w:rPr>
                    <w:b/>
                    <w:sz w:val="20"/>
                  </w:rPr>
                </w:pPr>
                <w:r>
                  <w:rPr>
                    <w:b/>
                    <w:bCs/>
                    <w:sz w:val="20"/>
                  </w:rPr>
                  <w:t xml:space="preserve">Veikla ar </w:t>
                </w:r>
                <w:proofErr w:type="spellStart"/>
                <w:r>
                  <w:rPr>
                    <w:b/>
                    <w:bCs/>
                    <w:sz w:val="20"/>
                  </w:rPr>
                  <w:t>paprie-monė</w:t>
                </w:r>
                <w:proofErr w:type="spellEnd"/>
              </w:p>
            </w:tc>
            <w:tc>
              <w:tcPr>
                <w:tcW w:w="1457" w:type="dxa"/>
                <w:vAlign w:val="center"/>
              </w:tcPr>
              <w:p w:rsidR="004B0F40" w:rsidRDefault="007200BB">
                <w:pPr>
                  <w:jc w:val="center"/>
                  <w:rPr>
                    <w:b/>
                    <w:sz w:val="20"/>
                  </w:rPr>
                </w:pPr>
                <w:r>
                  <w:rPr>
                    <w:b/>
                    <w:sz w:val="20"/>
                  </w:rPr>
                  <w:t>Intervencinės priemonės kodas</w:t>
                </w:r>
              </w:p>
            </w:tc>
            <w:tc>
              <w:tcPr>
                <w:tcW w:w="1344" w:type="dxa"/>
                <w:vAlign w:val="center"/>
              </w:tcPr>
              <w:p w:rsidR="004B0F40" w:rsidRDefault="007200BB">
                <w:pPr>
                  <w:jc w:val="center"/>
                  <w:rPr>
                    <w:b/>
                    <w:bCs/>
                    <w:sz w:val="20"/>
                  </w:rPr>
                </w:pPr>
                <w:r>
                  <w:rPr>
                    <w:b/>
                    <w:sz w:val="20"/>
                  </w:rPr>
                  <w:t xml:space="preserve">Regionas, kuriam priskiriama veikla ar </w:t>
                </w:r>
                <w:proofErr w:type="spellStart"/>
                <w:r>
                  <w:rPr>
                    <w:b/>
                    <w:sz w:val="20"/>
                  </w:rPr>
                  <w:t>poveiklė</w:t>
                </w:r>
                <w:proofErr w:type="spellEnd"/>
              </w:p>
            </w:tc>
            <w:tc>
              <w:tcPr>
                <w:tcW w:w="1080" w:type="dxa"/>
                <w:vAlign w:val="center"/>
              </w:tcPr>
              <w:p w:rsidR="004B0F40" w:rsidRDefault="007200BB">
                <w:pPr>
                  <w:jc w:val="center"/>
                  <w:rPr>
                    <w:b/>
                    <w:sz w:val="20"/>
                  </w:rPr>
                </w:pPr>
                <w:r>
                  <w:rPr>
                    <w:b/>
                    <w:bCs/>
                    <w:sz w:val="20"/>
                  </w:rPr>
                  <w:t>Paramos formos kodas</w:t>
                </w:r>
              </w:p>
            </w:tc>
            <w:tc>
              <w:tcPr>
                <w:tcW w:w="1344" w:type="dxa"/>
                <w:vAlign w:val="center"/>
              </w:tcPr>
              <w:p w:rsidR="004B0F40" w:rsidRDefault="007200BB">
                <w:pPr>
                  <w:jc w:val="center"/>
                  <w:rPr>
                    <w:b/>
                    <w:sz w:val="20"/>
                  </w:rPr>
                </w:pPr>
                <w:r>
                  <w:rPr>
                    <w:b/>
                    <w:bCs/>
                    <w:sz w:val="20"/>
                  </w:rPr>
                  <w:t>Pagrindinės teritorinės srities kodas (-ai)</w:t>
                </w:r>
              </w:p>
            </w:tc>
            <w:tc>
              <w:tcPr>
                <w:tcW w:w="1051" w:type="dxa"/>
                <w:vAlign w:val="center"/>
              </w:tcPr>
              <w:p w:rsidR="004B0F40" w:rsidRDefault="007200BB">
                <w:pPr>
                  <w:jc w:val="center"/>
                  <w:rPr>
                    <w:b/>
                    <w:bCs/>
                    <w:sz w:val="20"/>
                  </w:rPr>
                </w:pPr>
                <w:proofErr w:type="spellStart"/>
                <w:r>
                  <w:rPr>
                    <w:b/>
                    <w:bCs/>
                    <w:sz w:val="20"/>
                  </w:rPr>
                  <w:t>Ekono</w:t>
                </w:r>
                <w:proofErr w:type="spellEnd"/>
                <w:r>
                  <w:rPr>
                    <w:b/>
                    <w:bCs/>
                    <w:sz w:val="20"/>
                  </w:rPr>
                  <w:t xml:space="preserve">-minės veiklos kodas </w:t>
                </w:r>
              </w:p>
              <w:p w:rsidR="004B0F40" w:rsidRDefault="007200BB">
                <w:pPr>
                  <w:jc w:val="center"/>
                  <w:rPr>
                    <w:b/>
                    <w:sz w:val="20"/>
                  </w:rPr>
                </w:pPr>
                <w:r>
                  <w:rPr>
                    <w:b/>
                    <w:bCs/>
                    <w:sz w:val="20"/>
                  </w:rPr>
                  <w:t>(-ai)</w:t>
                </w:r>
              </w:p>
            </w:tc>
            <w:tc>
              <w:tcPr>
                <w:tcW w:w="1305" w:type="dxa"/>
                <w:vAlign w:val="center"/>
              </w:tcPr>
              <w:p w:rsidR="004B0F40" w:rsidRDefault="007200BB">
                <w:pPr>
                  <w:jc w:val="center"/>
                  <w:rPr>
                    <w:b/>
                    <w:bCs/>
                    <w:sz w:val="20"/>
                  </w:rPr>
                </w:pPr>
                <w:r>
                  <w:rPr>
                    <w:b/>
                    <w:bCs/>
                    <w:sz w:val="20"/>
                  </w:rPr>
                  <w:t>„Europos socialinio fondo +“ (toliau – ESF+) antrinių temų kodai</w:t>
                </w:r>
              </w:p>
            </w:tc>
            <w:tc>
              <w:tcPr>
                <w:tcW w:w="850" w:type="dxa"/>
                <w:vAlign w:val="center"/>
              </w:tcPr>
              <w:p w:rsidR="004B0F40" w:rsidRDefault="007200BB">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985" w:type="dxa"/>
                <w:vAlign w:val="center"/>
              </w:tcPr>
              <w:p w:rsidR="004B0F40" w:rsidRDefault="007200BB">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w:t>
                </w:r>
                <w:proofErr w:type="spellStart"/>
                <w:r>
                  <w:rPr>
                    <w:b/>
                    <w:sz w:val="20"/>
                  </w:rPr>
                  <w:t>mo</w:t>
                </w:r>
                <w:proofErr w:type="spellEnd"/>
                <w:r>
                  <w:rPr>
                    <w:b/>
                    <w:sz w:val="20"/>
                  </w:rPr>
                  <w:t xml:space="preserve"> ir </w:t>
                </w:r>
                <w:proofErr w:type="spellStart"/>
                <w:r>
                  <w:rPr>
                    <w:b/>
                    <w:sz w:val="20"/>
                  </w:rPr>
                  <w:t>atspa-rumo</w:t>
                </w:r>
                <w:proofErr w:type="spellEnd"/>
                <w:r>
                  <w:rPr>
                    <w:b/>
                    <w:sz w:val="20"/>
                  </w:rPr>
                  <w:t xml:space="preserve"> didinimo </w:t>
                </w:r>
                <w:proofErr w:type="spellStart"/>
                <w:r>
                  <w:rPr>
                    <w:b/>
                    <w:sz w:val="20"/>
                  </w:rPr>
                  <w:t>priemo-nės</w:t>
                </w:r>
                <w:proofErr w:type="spellEnd"/>
                <w:r>
                  <w:rPr>
                    <w:b/>
                    <w:sz w:val="20"/>
                  </w:rPr>
                  <w:t xml:space="preserve"> lėšos</w:t>
                </w:r>
              </w:p>
              <w:p w:rsidR="004B0F40" w:rsidRDefault="007200BB">
                <w:pPr>
                  <w:jc w:val="center"/>
                  <w:rPr>
                    <w:b/>
                    <w:bCs/>
                    <w:sz w:val="20"/>
                  </w:rPr>
                </w:pPr>
                <w:r>
                  <w:rPr>
                    <w:b/>
                    <w:sz w:val="20"/>
                  </w:rPr>
                  <w:t>(Taip / Ne)</w:t>
                </w:r>
              </w:p>
            </w:tc>
          </w:tr>
          <w:tr w:rsidR="004B0F40">
            <w:trPr>
              <w:trHeight w:val="562"/>
            </w:trPr>
            <w:tc>
              <w:tcPr>
                <w:tcW w:w="1129" w:type="dxa"/>
                <w:tcMar>
                  <w:left w:w="28" w:type="dxa"/>
                  <w:right w:w="28" w:type="dxa"/>
                </w:tcMar>
              </w:tcPr>
              <w:p w:rsidR="004B0F40" w:rsidRDefault="007200BB">
                <w:pPr>
                  <w:jc w:val="center"/>
                  <w:rPr>
                    <w:i/>
                    <w:sz w:val="20"/>
                  </w:rPr>
                </w:pPr>
                <w:r>
                  <w:rPr>
                    <w:sz w:val="20"/>
                  </w:rPr>
                  <w:t xml:space="preserve">10.3. Sveikatos priežiūros specialistų rengimas, </w:t>
                </w:r>
                <w:proofErr w:type="spellStart"/>
                <w:r>
                  <w:rPr>
                    <w:sz w:val="20"/>
                  </w:rPr>
                  <w:t>pritraukimas,Vidurio</w:t>
                </w:r>
                <w:proofErr w:type="spellEnd"/>
                <w:r>
                  <w:rPr>
                    <w:sz w:val="20"/>
                  </w:rPr>
                  <w:t xml:space="preserve"> ir vakarų </w:t>
                </w:r>
                <w:r>
                  <w:rPr>
                    <w:sz w:val="20"/>
                  </w:rPr>
                  <w:lastRenderedPageBreak/>
                  <w:t>Lietuvos regionas</w:t>
                </w:r>
              </w:p>
            </w:tc>
            <w:tc>
              <w:tcPr>
                <w:tcW w:w="1134" w:type="dxa"/>
                <w:tcMar>
                  <w:left w:w="28" w:type="dxa"/>
                  <w:right w:w="28" w:type="dxa"/>
                </w:tcMar>
              </w:tcPr>
              <w:p w:rsidR="004B0F40" w:rsidRDefault="007200BB">
                <w:pPr>
                  <w:jc w:val="center"/>
                  <w:rPr>
                    <w:iCs/>
                    <w:sz w:val="20"/>
                  </w:rPr>
                </w:pPr>
                <w:r>
                  <w:rPr>
                    <w:iCs/>
                    <w:sz w:val="20"/>
                  </w:rPr>
                  <w:lastRenderedPageBreak/>
                  <w:t>Europos Sąjungos (toliau – ES) fondų lėšos</w:t>
                </w:r>
              </w:p>
              <w:p w:rsidR="004B0F40" w:rsidRDefault="004B0F40">
                <w:pPr>
                  <w:jc w:val="center"/>
                  <w:rPr>
                    <w:iCs/>
                    <w:sz w:val="20"/>
                  </w:rPr>
                </w:pPr>
              </w:p>
              <w:p w:rsidR="004B0F40" w:rsidRDefault="007200BB">
                <w:pPr>
                  <w:jc w:val="center"/>
                  <w:rPr>
                    <w:b/>
                    <w:i/>
                    <w:sz w:val="20"/>
                  </w:rPr>
                </w:pPr>
                <w:r>
                  <w:rPr>
                    <w:iCs/>
                    <w:sz w:val="20"/>
                  </w:rPr>
                  <w:t xml:space="preserve">Bendrojo finansavimo </w:t>
                </w:r>
                <w:r>
                  <w:rPr>
                    <w:iCs/>
                    <w:sz w:val="20"/>
                  </w:rPr>
                  <w:lastRenderedPageBreak/>
                  <w:t>lėšos (toliau – BF lėšos)</w:t>
                </w:r>
              </w:p>
            </w:tc>
            <w:tc>
              <w:tcPr>
                <w:tcW w:w="1208" w:type="dxa"/>
                <w:tcMar>
                  <w:left w:w="28" w:type="dxa"/>
                  <w:right w:w="28" w:type="dxa"/>
                </w:tcMar>
              </w:tcPr>
              <w:p w:rsidR="004B0F40" w:rsidRDefault="007200BB">
                <w:pPr>
                  <w:jc w:val="center"/>
                  <w:rPr>
                    <w:sz w:val="20"/>
                  </w:rPr>
                </w:pPr>
                <w:r>
                  <w:rPr>
                    <w:sz w:val="20"/>
                  </w:rPr>
                  <w:lastRenderedPageBreak/>
                  <w:t>4</w:t>
                </w:r>
              </w:p>
              <w:p w:rsidR="004B0F40" w:rsidRDefault="004B0F40">
                <w:pPr>
                  <w:jc w:val="center"/>
                  <w:rPr>
                    <w:i/>
                    <w:iCs/>
                    <w:sz w:val="20"/>
                  </w:rPr>
                </w:pPr>
              </w:p>
              <w:p w:rsidR="004B0F40" w:rsidRDefault="004B0F40">
                <w:pPr>
                  <w:jc w:val="center"/>
                  <w:rPr>
                    <w:i/>
                    <w:sz w:val="20"/>
                  </w:rPr>
                </w:pPr>
              </w:p>
            </w:tc>
            <w:tc>
              <w:tcPr>
                <w:tcW w:w="1134" w:type="dxa"/>
                <w:tcMar>
                  <w:left w:w="28" w:type="dxa"/>
                  <w:right w:w="28" w:type="dxa"/>
                </w:tcMar>
              </w:tcPr>
              <w:p w:rsidR="004B0F40" w:rsidRDefault="007200BB">
                <w:pPr>
                  <w:jc w:val="center"/>
                  <w:rPr>
                    <w:iCs/>
                    <w:sz w:val="20"/>
                  </w:rPr>
                </w:pPr>
                <w:r>
                  <w:rPr>
                    <w:iCs/>
                    <w:sz w:val="20"/>
                  </w:rPr>
                  <w:t>4.8</w:t>
                </w:r>
              </w:p>
              <w:p w:rsidR="004B0F40" w:rsidRDefault="004B0F40">
                <w:pPr>
                  <w:jc w:val="center"/>
                  <w:rPr>
                    <w:i/>
                    <w:sz w:val="20"/>
                  </w:rPr>
                </w:pPr>
              </w:p>
              <w:p w:rsidR="004B0F40" w:rsidRDefault="004B0F40">
                <w:pPr>
                  <w:jc w:val="center"/>
                  <w:rPr>
                    <w:sz w:val="20"/>
                  </w:rPr>
                </w:pPr>
              </w:p>
            </w:tc>
            <w:tc>
              <w:tcPr>
                <w:tcW w:w="1134" w:type="dxa"/>
                <w:tcMar>
                  <w:left w:w="28" w:type="dxa"/>
                  <w:right w:w="28" w:type="dxa"/>
                </w:tcMar>
              </w:tcPr>
              <w:p w:rsidR="004B0F40" w:rsidRDefault="007200BB">
                <w:pPr>
                  <w:jc w:val="center"/>
                  <w:rPr>
                    <w:sz w:val="20"/>
                  </w:rPr>
                </w:pPr>
                <w:r>
                  <w:rPr>
                    <w:sz w:val="20"/>
                  </w:rPr>
                  <w:t>4.8.10</w:t>
                </w:r>
              </w:p>
              <w:p w:rsidR="004B0F40" w:rsidRDefault="007200BB">
                <w:pPr>
                  <w:ind w:firstLine="48"/>
                  <w:jc w:val="center"/>
                  <w:rPr>
                    <w:i/>
                    <w:sz w:val="20"/>
                  </w:rPr>
                </w:pPr>
                <w:r>
                  <w:rPr>
                    <w:sz w:val="20"/>
                  </w:rPr>
                  <w:t>Užtikrinti sveikatos specialistų pasiūlą</w:t>
                </w:r>
              </w:p>
            </w:tc>
            <w:tc>
              <w:tcPr>
                <w:tcW w:w="1457" w:type="dxa"/>
                <w:tcMar>
                  <w:left w:w="28" w:type="dxa"/>
                  <w:right w:w="28" w:type="dxa"/>
                </w:tcMar>
              </w:tcPr>
              <w:p w:rsidR="004B0F40" w:rsidRDefault="007200BB">
                <w:pPr>
                  <w:jc w:val="center"/>
                  <w:rPr>
                    <w:i/>
                    <w:iCs/>
                    <w:sz w:val="20"/>
                  </w:rPr>
                </w:pPr>
                <w:r>
                  <w:rPr>
                    <w:sz w:val="20"/>
                  </w:rPr>
                  <w:t xml:space="preserve">160 </w:t>
                </w:r>
                <w:r>
                  <w:rPr>
                    <w:sz w:val="20"/>
                  </w:rPr>
                  <w:br/>
                </w:r>
              </w:p>
              <w:p w:rsidR="004B0F40" w:rsidRDefault="004B0F40">
                <w:pPr>
                  <w:jc w:val="center"/>
                  <w:rPr>
                    <w:i/>
                    <w:iCs/>
                    <w:sz w:val="20"/>
                  </w:rPr>
                </w:pPr>
              </w:p>
              <w:p w:rsidR="004B0F40" w:rsidRDefault="004B0F40">
                <w:pPr>
                  <w:jc w:val="center"/>
                  <w:rPr>
                    <w:i/>
                    <w:iCs/>
                    <w:sz w:val="20"/>
                  </w:rPr>
                </w:pPr>
              </w:p>
              <w:p w:rsidR="004B0F40" w:rsidRDefault="004B0F40">
                <w:pPr>
                  <w:jc w:val="center"/>
                  <w:rPr>
                    <w:i/>
                    <w:sz w:val="20"/>
                  </w:rPr>
                </w:pPr>
              </w:p>
            </w:tc>
            <w:tc>
              <w:tcPr>
                <w:tcW w:w="1344" w:type="dxa"/>
                <w:tcMar>
                  <w:left w:w="28" w:type="dxa"/>
                  <w:right w:w="28" w:type="dxa"/>
                </w:tcMar>
              </w:tcPr>
              <w:p w:rsidR="004B0F40" w:rsidRDefault="007200BB">
                <w:pPr>
                  <w:jc w:val="center"/>
                  <w:rPr>
                    <w:iCs/>
                    <w:sz w:val="20"/>
                  </w:rPr>
                </w:pPr>
                <w:r>
                  <w:rPr>
                    <w:iCs/>
                    <w:sz w:val="20"/>
                  </w:rPr>
                  <w:t xml:space="preserve">Vidurio ir vakarų Lietuvos regionas </w:t>
                </w:r>
              </w:p>
              <w:p w:rsidR="004B0F40" w:rsidRDefault="004B0F40">
                <w:pPr>
                  <w:jc w:val="center"/>
                  <w:rPr>
                    <w:iCs/>
                    <w:sz w:val="20"/>
                  </w:rPr>
                </w:pPr>
              </w:p>
              <w:p w:rsidR="004B0F40" w:rsidRDefault="004B0F40">
                <w:pPr>
                  <w:jc w:val="center"/>
                  <w:rPr>
                    <w:i/>
                    <w:sz w:val="20"/>
                  </w:rPr>
                </w:pPr>
              </w:p>
            </w:tc>
            <w:tc>
              <w:tcPr>
                <w:tcW w:w="1080" w:type="dxa"/>
                <w:tcMar>
                  <w:left w:w="28" w:type="dxa"/>
                  <w:right w:w="28" w:type="dxa"/>
                </w:tcMar>
              </w:tcPr>
              <w:p w:rsidR="004B0F40" w:rsidRDefault="007200BB">
                <w:pPr>
                  <w:jc w:val="center"/>
                  <w:rPr>
                    <w:iCs/>
                    <w:sz w:val="20"/>
                  </w:rPr>
                </w:pPr>
                <w:r>
                  <w:rPr>
                    <w:iCs/>
                    <w:sz w:val="20"/>
                  </w:rPr>
                  <w:t>01</w:t>
                </w:r>
              </w:p>
              <w:p w:rsidR="004B0F40" w:rsidRDefault="004B0F40">
                <w:pPr>
                  <w:jc w:val="center"/>
                  <w:rPr>
                    <w:i/>
                    <w:sz w:val="20"/>
                  </w:rPr>
                </w:pPr>
              </w:p>
              <w:p w:rsidR="004B0F40" w:rsidRDefault="004B0F40">
                <w:pPr>
                  <w:jc w:val="center"/>
                  <w:rPr>
                    <w:i/>
                    <w:sz w:val="20"/>
                  </w:rPr>
                </w:pPr>
              </w:p>
            </w:tc>
            <w:tc>
              <w:tcPr>
                <w:tcW w:w="1344" w:type="dxa"/>
                <w:tcMar>
                  <w:left w:w="28" w:type="dxa"/>
                  <w:right w:w="28" w:type="dxa"/>
                </w:tcMar>
              </w:tcPr>
              <w:p w:rsidR="004B0F40" w:rsidRDefault="007200BB">
                <w:pPr>
                  <w:jc w:val="center"/>
                  <w:rPr>
                    <w:sz w:val="20"/>
                    <w:lang w:eastAsia="lt-LT"/>
                  </w:rPr>
                </w:pPr>
                <w:r>
                  <w:rPr>
                    <w:sz w:val="20"/>
                    <w:lang w:eastAsia="lt-LT"/>
                  </w:rPr>
                  <w:t xml:space="preserve">33 – </w:t>
                </w:r>
                <w:proofErr w:type="spellStart"/>
                <w:r>
                  <w:rPr>
                    <w:sz w:val="20"/>
                    <w:lang w:eastAsia="lt-LT"/>
                  </w:rPr>
                  <w:t>nesiorien-tuojant</w:t>
                </w:r>
                <w:proofErr w:type="spellEnd"/>
                <w:r>
                  <w:rPr>
                    <w:sz w:val="20"/>
                    <w:lang w:eastAsia="lt-LT"/>
                  </w:rPr>
                  <w:t xml:space="preserve"> į </w:t>
                </w:r>
                <w:proofErr w:type="spellStart"/>
                <w:r>
                  <w:rPr>
                    <w:sz w:val="20"/>
                    <w:lang w:eastAsia="lt-LT"/>
                  </w:rPr>
                  <w:t>teritoriškumą</w:t>
                </w:r>
                <w:proofErr w:type="spellEnd"/>
              </w:p>
              <w:p w:rsidR="004B0F40" w:rsidRDefault="004B0F40">
                <w:pPr>
                  <w:rPr>
                    <w:sz w:val="20"/>
                  </w:rPr>
                </w:pPr>
              </w:p>
              <w:p w:rsidR="004B0F40" w:rsidRDefault="004B0F40">
                <w:pPr>
                  <w:jc w:val="center"/>
                  <w:rPr>
                    <w:i/>
                    <w:iCs/>
                    <w:sz w:val="20"/>
                  </w:rPr>
                </w:pPr>
              </w:p>
              <w:p w:rsidR="004B0F40" w:rsidRDefault="004B0F40">
                <w:pPr>
                  <w:jc w:val="center"/>
                  <w:rPr>
                    <w:sz w:val="20"/>
                  </w:rPr>
                </w:pPr>
              </w:p>
            </w:tc>
            <w:tc>
              <w:tcPr>
                <w:tcW w:w="1051" w:type="dxa"/>
                <w:tcMar>
                  <w:left w:w="28" w:type="dxa"/>
                  <w:right w:w="28" w:type="dxa"/>
                </w:tcMar>
              </w:tcPr>
              <w:p w:rsidR="004B0F40" w:rsidRDefault="007200BB">
                <w:pPr>
                  <w:jc w:val="center"/>
                  <w:rPr>
                    <w:sz w:val="20"/>
                  </w:rPr>
                </w:pPr>
                <w:r>
                  <w:rPr>
                    <w:sz w:val="20"/>
                  </w:rPr>
                  <w:t>22 – žmonių sveikatos priežiūros veikla</w:t>
                </w:r>
              </w:p>
              <w:p w:rsidR="004B0F40" w:rsidRDefault="004B0F40">
                <w:pPr>
                  <w:jc w:val="center"/>
                  <w:rPr>
                    <w:sz w:val="20"/>
                  </w:rPr>
                </w:pPr>
              </w:p>
            </w:tc>
            <w:tc>
              <w:tcPr>
                <w:tcW w:w="1305" w:type="dxa"/>
                <w:tcMar>
                  <w:left w:w="28" w:type="dxa"/>
                  <w:right w:w="28" w:type="dxa"/>
                </w:tcMar>
              </w:tcPr>
              <w:p w:rsidR="004B0F40" w:rsidRDefault="007200BB">
                <w:pPr>
                  <w:jc w:val="center"/>
                  <w:rPr>
                    <w:sz w:val="20"/>
                  </w:rPr>
                </w:pPr>
                <w:r>
                  <w:rPr>
                    <w:sz w:val="20"/>
                  </w:rPr>
                  <w:t>09 - netaikoma</w:t>
                </w:r>
              </w:p>
              <w:p w:rsidR="004B0F40" w:rsidRDefault="004B0F40">
                <w:pPr>
                  <w:jc w:val="center"/>
                  <w:rPr>
                    <w:i/>
                    <w:iCs/>
                    <w:sz w:val="20"/>
                  </w:rPr>
                </w:pPr>
              </w:p>
              <w:p w:rsidR="004B0F40" w:rsidRDefault="004B0F40">
                <w:pPr>
                  <w:jc w:val="center"/>
                  <w:rPr>
                    <w:i/>
                    <w:iCs/>
                    <w:sz w:val="20"/>
                  </w:rPr>
                </w:pPr>
              </w:p>
              <w:p w:rsidR="004B0F40" w:rsidRDefault="004B0F40">
                <w:pPr>
                  <w:rPr>
                    <w:sz w:val="20"/>
                  </w:rPr>
                </w:pPr>
              </w:p>
              <w:p w:rsidR="004B0F40" w:rsidRDefault="004B0F40">
                <w:pPr>
                  <w:rPr>
                    <w:sz w:val="20"/>
                  </w:rPr>
                </w:pPr>
              </w:p>
              <w:p w:rsidR="004B0F40" w:rsidRDefault="004B0F40">
                <w:pPr>
                  <w:rPr>
                    <w:i/>
                    <w:iCs/>
                    <w:sz w:val="20"/>
                  </w:rPr>
                </w:pPr>
              </w:p>
              <w:p w:rsidR="004B0F40" w:rsidRDefault="004B0F40">
                <w:pPr>
                  <w:rPr>
                    <w:sz w:val="20"/>
                  </w:rPr>
                </w:pPr>
              </w:p>
            </w:tc>
            <w:tc>
              <w:tcPr>
                <w:tcW w:w="850" w:type="dxa"/>
                <w:tcMar>
                  <w:left w:w="28" w:type="dxa"/>
                  <w:right w:w="28" w:type="dxa"/>
                </w:tcMar>
              </w:tcPr>
              <w:p w:rsidR="004B0F40" w:rsidRDefault="007200BB">
                <w:pPr>
                  <w:jc w:val="center"/>
                  <w:rPr>
                    <w:i/>
                    <w:iCs/>
                    <w:sz w:val="20"/>
                  </w:rPr>
                </w:pPr>
                <w:r>
                  <w:rPr>
                    <w:iCs/>
                    <w:sz w:val="20"/>
                  </w:rPr>
                  <w:t>03 – Neutralu-</w:t>
                </w:r>
                <w:proofErr w:type="spellStart"/>
                <w:r>
                  <w:rPr>
                    <w:iCs/>
                    <w:sz w:val="20"/>
                  </w:rPr>
                  <w:t>mas</w:t>
                </w:r>
                <w:proofErr w:type="spellEnd"/>
                <w:r>
                  <w:rPr>
                    <w:iCs/>
                    <w:sz w:val="20"/>
                  </w:rPr>
                  <w:t xml:space="preserve"> lyties požiūriu</w:t>
                </w:r>
              </w:p>
              <w:p w:rsidR="004B0F40" w:rsidRDefault="004B0F40">
                <w:pPr>
                  <w:jc w:val="center"/>
                  <w:rPr>
                    <w:i/>
                    <w:iCs/>
                    <w:sz w:val="20"/>
                  </w:rPr>
                </w:pPr>
              </w:p>
              <w:p w:rsidR="004B0F40" w:rsidRDefault="004B0F40">
                <w:pPr>
                  <w:jc w:val="center"/>
                  <w:rPr>
                    <w:i/>
                    <w:iCs/>
                    <w:sz w:val="20"/>
                  </w:rPr>
                </w:pPr>
              </w:p>
            </w:tc>
            <w:tc>
              <w:tcPr>
                <w:tcW w:w="985" w:type="dxa"/>
              </w:tcPr>
              <w:p w:rsidR="004B0F40" w:rsidRDefault="007200BB">
                <w:pPr>
                  <w:jc w:val="center"/>
                  <w:rPr>
                    <w:i/>
                    <w:iCs/>
                    <w:sz w:val="20"/>
                  </w:rPr>
                </w:pPr>
                <w:r>
                  <w:rPr>
                    <w:sz w:val="20"/>
                  </w:rPr>
                  <w:t>Ne</w:t>
                </w:r>
              </w:p>
              <w:p w:rsidR="004B0F40" w:rsidRDefault="004B0F40">
                <w:pPr>
                  <w:jc w:val="center"/>
                  <w:rPr>
                    <w:i/>
                    <w:iCs/>
                    <w:sz w:val="20"/>
                  </w:rPr>
                </w:pPr>
              </w:p>
            </w:tc>
          </w:tr>
        </w:tbl>
        <w:p w:rsidR="004B0F40" w:rsidRDefault="004B0F40">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25"/>
            <w:gridCol w:w="3842"/>
            <w:gridCol w:w="3784"/>
          </w:tblGrid>
          <w:tr w:rsidR="004B0F40">
            <w:trPr>
              <w:trHeight w:val="405"/>
            </w:trPr>
            <w:tc>
              <w:tcPr>
                <w:tcW w:w="3783" w:type="dxa"/>
                <w:shd w:val="clear" w:color="auto" w:fill="auto"/>
                <w:vAlign w:val="center"/>
              </w:tcPr>
              <w:p w:rsidR="004B0F40" w:rsidRDefault="007200BB">
                <w:pPr>
                  <w:jc w:val="center"/>
                  <w:rPr>
                    <w:sz w:val="20"/>
                  </w:rPr>
                </w:pPr>
                <w:r>
                  <w:rPr>
                    <w:sz w:val="20"/>
                  </w:rPr>
                  <w:t>Rodiklio pavadinimas</w:t>
                </w:r>
              </w:p>
            </w:tc>
            <w:tc>
              <w:tcPr>
                <w:tcW w:w="3725" w:type="dxa"/>
                <w:shd w:val="clear" w:color="auto" w:fill="auto"/>
                <w:vAlign w:val="center"/>
              </w:tcPr>
              <w:p w:rsidR="004B0F40" w:rsidRDefault="007200BB">
                <w:pPr>
                  <w:jc w:val="center"/>
                  <w:rPr>
                    <w:sz w:val="20"/>
                  </w:rPr>
                </w:pPr>
                <w:r>
                  <w:rPr>
                    <w:sz w:val="20"/>
                  </w:rPr>
                  <w:t>Rodiklio kodas</w:t>
                </w:r>
              </w:p>
            </w:tc>
            <w:tc>
              <w:tcPr>
                <w:tcW w:w="3842" w:type="dxa"/>
                <w:shd w:val="clear" w:color="auto" w:fill="auto"/>
                <w:vAlign w:val="center"/>
              </w:tcPr>
              <w:p w:rsidR="004B0F40" w:rsidRDefault="007200BB">
                <w:pPr>
                  <w:jc w:val="center"/>
                  <w:rPr>
                    <w:sz w:val="20"/>
                  </w:rPr>
                </w:pPr>
                <w:r>
                  <w:rPr>
                    <w:sz w:val="20"/>
                  </w:rPr>
                  <w:t>Matavimo vienetai</w:t>
                </w:r>
              </w:p>
            </w:tc>
            <w:tc>
              <w:tcPr>
                <w:tcW w:w="3784" w:type="dxa"/>
                <w:shd w:val="clear" w:color="auto" w:fill="auto"/>
                <w:vAlign w:val="center"/>
              </w:tcPr>
              <w:p w:rsidR="004B0F40" w:rsidRDefault="007200BB">
                <w:pPr>
                  <w:jc w:val="center"/>
                  <w:rPr>
                    <w:sz w:val="20"/>
                  </w:rPr>
                </w:pPr>
                <w:r>
                  <w:rPr>
                    <w:sz w:val="20"/>
                  </w:rPr>
                  <w:t>Siektina reikšmė ir pasiekimo data</w:t>
                </w:r>
              </w:p>
            </w:tc>
          </w:tr>
          <w:tr w:rsidR="004B0F40">
            <w:trPr>
              <w:trHeight w:val="405"/>
            </w:trPr>
            <w:tc>
              <w:tcPr>
                <w:tcW w:w="3783" w:type="dxa"/>
                <w:shd w:val="clear" w:color="auto" w:fill="auto"/>
                <w:vAlign w:val="center"/>
              </w:tcPr>
              <w:p w:rsidR="004B0F40" w:rsidRDefault="007200BB">
                <w:pPr>
                  <w:jc w:val="both"/>
                  <w:rPr>
                    <w:sz w:val="20"/>
                  </w:rPr>
                </w:pPr>
                <w:r>
                  <w:rPr>
                    <w:sz w:val="20"/>
                  </w:rPr>
                  <w:t>Asmenys, dalyvavę kvalifikacijos įgijimo veiklose</w:t>
                </w:r>
              </w:p>
            </w:tc>
            <w:tc>
              <w:tcPr>
                <w:tcW w:w="3725" w:type="dxa"/>
                <w:shd w:val="clear" w:color="auto" w:fill="auto"/>
                <w:vAlign w:val="center"/>
              </w:tcPr>
              <w:p w:rsidR="004B0F40" w:rsidRDefault="007200BB">
                <w:pPr>
                  <w:jc w:val="center"/>
                  <w:rPr>
                    <w:sz w:val="20"/>
                    <w:lang w:eastAsia="lt-LT"/>
                  </w:rPr>
                </w:pPr>
                <w:r>
                  <w:rPr>
                    <w:sz w:val="20"/>
                    <w:lang w:eastAsia="lt-LT"/>
                  </w:rPr>
                  <w:t>P.S.2.1527</w:t>
                </w:r>
              </w:p>
              <w:p w:rsidR="004B0F40" w:rsidRDefault="007200BB">
                <w:pPr>
                  <w:jc w:val="center"/>
                  <w:rPr>
                    <w:sz w:val="20"/>
                  </w:rPr>
                </w:pPr>
                <w:r>
                  <w:rPr>
                    <w:sz w:val="20"/>
                  </w:rPr>
                  <w:t>P-11-002-02-11-01-60</w:t>
                </w:r>
              </w:p>
            </w:tc>
            <w:tc>
              <w:tcPr>
                <w:tcW w:w="3842" w:type="dxa"/>
                <w:shd w:val="clear" w:color="auto" w:fill="auto"/>
                <w:vAlign w:val="center"/>
              </w:tcPr>
              <w:p w:rsidR="004B0F40" w:rsidRDefault="007200BB">
                <w:pPr>
                  <w:jc w:val="center"/>
                  <w:rPr>
                    <w:sz w:val="20"/>
                  </w:rPr>
                </w:pPr>
                <w:r>
                  <w:rPr>
                    <w:sz w:val="20"/>
                  </w:rPr>
                  <w:t>Asmenys</w:t>
                </w:r>
              </w:p>
            </w:tc>
            <w:tc>
              <w:tcPr>
                <w:tcW w:w="3784" w:type="dxa"/>
                <w:shd w:val="clear" w:color="auto" w:fill="auto"/>
                <w:vAlign w:val="center"/>
              </w:tcPr>
              <w:p w:rsidR="004B0F40" w:rsidRDefault="007200BB">
                <w:pPr>
                  <w:ind w:left="-57" w:right="-57"/>
                  <w:jc w:val="center"/>
                  <w:rPr>
                    <w:sz w:val="20"/>
                  </w:rPr>
                </w:pPr>
                <w:r>
                  <w:rPr>
                    <w:sz w:val="20"/>
                  </w:rPr>
                  <w:t>240</w:t>
                </w:r>
              </w:p>
              <w:p w:rsidR="004B0F40" w:rsidRDefault="007200BB">
                <w:pPr>
                  <w:jc w:val="center"/>
                  <w:rPr>
                    <w:sz w:val="20"/>
                  </w:rPr>
                </w:pPr>
                <w:r>
                  <w:rPr>
                    <w:sz w:val="20"/>
                  </w:rPr>
                  <w:t>(2029 m.)</w:t>
                </w:r>
              </w:p>
            </w:tc>
          </w:tr>
          <w:tr w:rsidR="004B0F40">
            <w:trPr>
              <w:trHeight w:val="405"/>
            </w:trPr>
            <w:tc>
              <w:tcPr>
                <w:tcW w:w="3783" w:type="dxa"/>
                <w:shd w:val="clear" w:color="auto" w:fill="auto"/>
                <w:vAlign w:val="center"/>
              </w:tcPr>
              <w:p w:rsidR="004B0F40" w:rsidRDefault="007200BB">
                <w:pPr>
                  <w:jc w:val="both"/>
                  <w:rPr>
                    <w:sz w:val="20"/>
                  </w:rPr>
                </w:pPr>
                <w:r>
                  <w:rPr>
                    <w:sz w:val="20"/>
                  </w:rPr>
                  <w:t>Asmenų, kurie po dalyvavimo veiklose įgijo  kvalifikaciją, dalis</w:t>
                </w:r>
              </w:p>
            </w:tc>
            <w:tc>
              <w:tcPr>
                <w:tcW w:w="3725" w:type="dxa"/>
                <w:shd w:val="clear" w:color="auto" w:fill="auto"/>
                <w:vAlign w:val="center"/>
              </w:tcPr>
              <w:p w:rsidR="004B0F40" w:rsidRDefault="007200BB">
                <w:pPr>
                  <w:jc w:val="center"/>
                  <w:rPr>
                    <w:sz w:val="20"/>
                    <w:lang w:eastAsia="lt-LT"/>
                  </w:rPr>
                </w:pPr>
                <w:r>
                  <w:rPr>
                    <w:sz w:val="20"/>
                    <w:lang w:eastAsia="lt-LT"/>
                  </w:rPr>
                  <w:t>R.S.2.3533</w:t>
                </w:r>
              </w:p>
              <w:p w:rsidR="004B0F40" w:rsidRDefault="007200BB">
                <w:pPr>
                  <w:ind w:firstLine="53"/>
                  <w:jc w:val="center"/>
                  <w:rPr>
                    <w:sz w:val="20"/>
                  </w:rPr>
                </w:pPr>
                <w:r>
                  <w:rPr>
                    <w:sz w:val="20"/>
                  </w:rPr>
                  <w:t>R-11-002-02-11-01-63</w:t>
                </w:r>
              </w:p>
            </w:tc>
            <w:tc>
              <w:tcPr>
                <w:tcW w:w="3842" w:type="dxa"/>
                <w:shd w:val="clear" w:color="auto" w:fill="auto"/>
                <w:vAlign w:val="center"/>
              </w:tcPr>
              <w:p w:rsidR="004B0F40" w:rsidRDefault="007200BB">
                <w:pPr>
                  <w:jc w:val="center"/>
                  <w:rPr>
                    <w:i/>
                    <w:iCs/>
                    <w:sz w:val="20"/>
                  </w:rPr>
                </w:pPr>
                <w:r>
                  <w:rPr>
                    <w:sz w:val="20"/>
                  </w:rPr>
                  <w:t>Procentai</w:t>
                </w:r>
              </w:p>
            </w:tc>
            <w:tc>
              <w:tcPr>
                <w:tcW w:w="3784" w:type="dxa"/>
                <w:shd w:val="clear" w:color="auto" w:fill="auto"/>
                <w:vAlign w:val="center"/>
              </w:tcPr>
              <w:p w:rsidR="004B0F40" w:rsidRDefault="007200BB">
                <w:pPr>
                  <w:ind w:left="-57" w:right="-57"/>
                  <w:jc w:val="center"/>
                  <w:rPr>
                    <w:sz w:val="20"/>
                  </w:rPr>
                </w:pPr>
                <w:r>
                  <w:rPr>
                    <w:sz w:val="20"/>
                  </w:rPr>
                  <w:t>80</w:t>
                </w:r>
              </w:p>
              <w:p w:rsidR="004B0F40" w:rsidRDefault="007200BB">
                <w:pPr>
                  <w:ind w:left="-57" w:right="-57"/>
                  <w:jc w:val="center"/>
                  <w:rPr>
                    <w:sz w:val="20"/>
                  </w:rPr>
                </w:pPr>
                <w:r>
                  <w:rPr>
                    <w:sz w:val="20"/>
                  </w:rPr>
                  <w:t>(2029 m.)</w:t>
                </w:r>
              </w:p>
            </w:tc>
          </w:tr>
          <w:tr w:rsidR="004B0F40">
            <w:trPr>
              <w:trHeight w:val="620"/>
            </w:trPr>
            <w:tc>
              <w:tcPr>
                <w:tcW w:w="3783" w:type="dxa"/>
              </w:tcPr>
              <w:p w:rsidR="004B0F40" w:rsidRDefault="007200BB">
                <w:pPr>
                  <w:spacing w:line="276" w:lineRule="auto"/>
                  <w:jc w:val="both"/>
                  <w:rPr>
                    <w:sz w:val="20"/>
                  </w:rPr>
                </w:pPr>
                <w:r>
                  <w:rPr>
                    <w:sz w:val="20"/>
                  </w:rPr>
                  <w:t>Specialistai, dalyvavę kvalifikacijos tobulinimo ar perkvalifikavimo veiklose</w:t>
                </w:r>
              </w:p>
            </w:tc>
            <w:tc>
              <w:tcPr>
                <w:tcW w:w="3725" w:type="dxa"/>
                <w:vAlign w:val="center"/>
              </w:tcPr>
              <w:p w:rsidR="004B0F40" w:rsidRDefault="007200BB">
                <w:pPr>
                  <w:jc w:val="center"/>
                  <w:rPr>
                    <w:i/>
                    <w:iCs/>
                    <w:sz w:val="20"/>
                  </w:rPr>
                </w:pPr>
                <w:r>
                  <w:rPr>
                    <w:sz w:val="20"/>
                    <w:lang w:eastAsia="lt-LT"/>
                  </w:rPr>
                  <w:t>P.S.2.1520</w:t>
                </w:r>
              </w:p>
              <w:p w:rsidR="004B0F40" w:rsidRDefault="007200BB">
                <w:pPr>
                  <w:jc w:val="center"/>
                  <w:rPr>
                    <w:i/>
                    <w:iCs/>
                    <w:sz w:val="20"/>
                  </w:rPr>
                </w:pPr>
                <w:r>
                  <w:rPr>
                    <w:sz w:val="20"/>
                  </w:rPr>
                  <w:t>P-11-002-02-11-01-59</w:t>
                </w:r>
              </w:p>
            </w:tc>
            <w:tc>
              <w:tcPr>
                <w:tcW w:w="3842" w:type="dxa"/>
                <w:vAlign w:val="center"/>
              </w:tcPr>
              <w:p w:rsidR="004B0F40" w:rsidRDefault="007200BB">
                <w:pPr>
                  <w:jc w:val="center"/>
                  <w:rPr>
                    <w:sz w:val="20"/>
                  </w:rPr>
                </w:pPr>
                <w:r>
                  <w:rPr>
                    <w:sz w:val="20"/>
                  </w:rPr>
                  <w:t>Asmenys</w:t>
                </w:r>
              </w:p>
            </w:tc>
            <w:tc>
              <w:tcPr>
                <w:tcW w:w="3784" w:type="dxa"/>
                <w:shd w:val="clear" w:color="auto" w:fill="auto"/>
              </w:tcPr>
              <w:p w:rsidR="004B0F40" w:rsidRDefault="007200BB">
                <w:pPr>
                  <w:jc w:val="center"/>
                  <w:rPr>
                    <w:sz w:val="20"/>
                  </w:rPr>
                </w:pPr>
                <w:r>
                  <w:rPr>
                    <w:sz w:val="20"/>
                  </w:rPr>
                  <w:t>10</w:t>
                </w:r>
              </w:p>
              <w:p w:rsidR="004B0F40" w:rsidRDefault="007200BB">
                <w:pPr>
                  <w:jc w:val="center"/>
                  <w:rPr>
                    <w:sz w:val="20"/>
                  </w:rPr>
                </w:pPr>
                <w:r>
                  <w:rPr>
                    <w:sz w:val="20"/>
                  </w:rPr>
                  <w:t>(2029 m.)</w:t>
                </w:r>
              </w:p>
            </w:tc>
          </w:tr>
          <w:tr w:rsidR="004B0F40">
            <w:trPr>
              <w:trHeight w:val="621"/>
            </w:trPr>
            <w:tc>
              <w:tcPr>
                <w:tcW w:w="3783" w:type="dxa"/>
                <w:vAlign w:val="center"/>
              </w:tcPr>
              <w:p w:rsidR="004B0F40" w:rsidRDefault="007200BB">
                <w:pPr>
                  <w:spacing w:line="276" w:lineRule="auto"/>
                  <w:jc w:val="both"/>
                  <w:rPr>
                    <w:sz w:val="20"/>
                  </w:rPr>
                </w:pPr>
                <w:r>
                  <w:rPr>
                    <w:sz w:val="20"/>
                    <w:lang w:eastAsia="lt-LT"/>
                  </w:rPr>
                  <w:t>Specialistų, kurie po dalyvavimo veiklose įgijo ar patobulino kvalifikaciją, dalis</w:t>
                </w:r>
              </w:p>
            </w:tc>
            <w:tc>
              <w:tcPr>
                <w:tcW w:w="3725" w:type="dxa"/>
                <w:vAlign w:val="center"/>
              </w:tcPr>
              <w:p w:rsidR="004B0F40" w:rsidRDefault="007200BB">
                <w:pPr>
                  <w:jc w:val="center"/>
                  <w:rPr>
                    <w:sz w:val="20"/>
                    <w:lang w:eastAsia="lt-LT"/>
                  </w:rPr>
                </w:pPr>
                <w:r>
                  <w:rPr>
                    <w:sz w:val="20"/>
                    <w:lang w:eastAsia="lt-LT"/>
                  </w:rPr>
                  <w:t>R.S.2.3524</w:t>
                </w:r>
              </w:p>
              <w:p w:rsidR="004B0F40" w:rsidRDefault="007200BB">
                <w:pPr>
                  <w:jc w:val="center"/>
                  <w:rPr>
                    <w:i/>
                    <w:iCs/>
                    <w:sz w:val="20"/>
                  </w:rPr>
                </w:pPr>
                <w:r>
                  <w:rPr>
                    <w:sz w:val="20"/>
                  </w:rPr>
                  <w:t>R-11-002-02-11-01-56</w:t>
                </w:r>
              </w:p>
            </w:tc>
            <w:tc>
              <w:tcPr>
                <w:tcW w:w="3842" w:type="dxa"/>
                <w:vAlign w:val="center"/>
              </w:tcPr>
              <w:p w:rsidR="004B0F40" w:rsidRDefault="007200BB">
                <w:pPr>
                  <w:jc w:val="center"/>
                  <w:rPr>
                    <w:sz w:val="20"/>
                  </w:rPr>
                </w:pPr>
                <w:r>
                  <w:rPr>
                    <w:sz w:val="20"/>
                  </w:rPr>
                  <w:t>Procentai</w:t>
                </w:r>
              </w:p>
            </w:tc>
            <w:tc>
              <w:tcPr>
                <w:tcW w:w="3784" w:type="dxa"/>
                <w:shd w:val="clear" w:color="auto" w:fill="auto"/>
                <w:vAlign w:val="center"/>
              </w:tcPr>
              <w:p w:rsidR="004B0F40" w:rsidRDefault="007200BB">
                <w:pPr>
                  <w:ind w:left="-57" w:right="-57"/>
                  <w:jc w:val="center"/>
                  <w:rPr>
                    <w:sz w:val="20"/>
                  </w:rPr>
                </w:pPr>
                <w:r>
                  <w:rPr>
                    <w:sz w:val="20"/>
                  </w:rPr>
                  <w:t>90</w:t>
                </w:r>
              </w:p>
              <w:p w:rsidR="004B0F40" w:rsidRDefault="007200BB">
                <w:pPr>
                  <w:jc w:val="center"/>
                  <w:rPr>
                    <w:i/>
                    <w:iCs/>
                    <w:sz w:val="20"/>
                  </w:rPr>
                </w:pPr>
                <w:r>
                  <w:rPr>
                    <w:sz w:val="20"/>
                  </w:rPr>
                  <w:t>(2029 m.)</w:t>
                </w:r>
              </w:p>
            </w:tc>
          </w:tr>
          <w:tr w:rsidR="004B0F40">
            <w:trPr>
              <w:trHeight w:val="984"/>
            </w:trPr>
            <w:tc>
              <w:tcPr>
                <w:tcW w:w="3783" w:type="dxa"/>
                <w:vAlign w:val="center"/>
              </w:tcPr>
              <w:p w:rsidR="004B0F40" w:rsidRDefault="007200BB">
                <w:pPr>
                  <w:spacing w:line="276" w:lineRule="auto"/>
                  <w:jc w:val="both"/>
                  <w:rPr>
                    <w:i/>
                    <w:iCs/>
                    <w:sz w:val="20"/>
                  </w:rPr>
                </w:pPr>
                <w:r>
                  <w:rPr>
                    <w:sz w:val="20"/>
                    <w:lang w:eastAsia="lt-LT"/>
                  </w:rPr>
                  <w:t>Sveikatos priežiūros specialistų, kurie po dalyvavimo veiklose mažiausiai 2 metus dirbo sveikatos priežiūros įstaigose, dalis</w:t>
                </w:r>
              </w:p>
            </w:tc>
            <w:tc>
              <w:tcPr>
                <w:tcW w:w="3725" w:type="dxa"/>
                <w:vAlign w:val="center"/>
              </w:tcPr>
              <w:p w:rsidR="004B0F40" w:rsidRDefault="007200BB">
                <w:pPr>
                  <w:jc w:val="center"/>
                  <w:rPr>
                    <w:sz w:val="20"/>
                  </w:rPr>
                </w:pPr>
                <w:r>
                  <w:rPr>
                    <w:sz w:val="20"/>
                    <w:lang w:eastAsia="lt-LT"/>
                  </w:rPr>
                  <w:t>R.S.2.3532</w:t>
                </w:r>
              </w:p>
              <w:p w:rsidR="004B0F40" w:rsidRDefault="007200BB">
                <w:pPr>
                  <w:jc w:val="center"/>
                  <w:rPr>
                    <w:i/>
                    <w:iCs/>
                    <w:sz w:val="20"/>
                  </w:rPr>
                </w:pPr>
                <w:r>
                  <w:rPr>
                    <w:sz w:val="20"/>
                  </w:rPr>
                  <w:t>R-11-002-02-11-01-65</w:t>
                </w:r>
              </w:p>
            </w:tc>
            <w:tc>
              <w:tcPr>
                <w:tcW w:w="3842" w:type="dxa"/>
                <w:vAlign w:val="center"/>
              </w:tcPr>
              <w:p w:rsidR="004B0F40" w:rsidRDefault="007200BB">
                <w:pPr>
                  <w:jc w:val="center"/>
                  <w:rPr>
                    <w:sz w:val="20"/>
                  </w:rPr>
                </w:pPr>
                <w:r>
                  <w:rPr>
                    <w:sz w:val="20"/>
                  </w:rPr>
                  <w:t>Procentai</w:t>
                </w:r>
              </w:p>
            </w:tc>
            <w:tc>
              <w:tcPr>
                <w:tcW w:w="3784" w:type="dxa"/>
                <w:shd w:val="clear" w:color="auto" w:fill="auto"/>
                <w:vAlign w:val="center"/>
              </w:tcPr>
              <w:p w:rsidR="004B0F40" w:rsidRDefault="007200BB">
                <w:pPr>
                  <w:ind w:left="-57" w:right="-57"/>
                  <w:jc w:val="center"/>
                  <w:rPr>
                    <w:sz w:val="20"/>
                  </w:rPr>
                </w:pPr>
                <w:r>
                  <w:rPr>
                    <w:sz w:val="20"/>
                  </w:rPr>
                  <w:t>80</w:t>
                </w:r>
              </w:p>
              <w:p w:rsidR="004B0F40" w:rsidRDefault="007200BB">
                <w:pPr>
                  <w:jc w:val="center"/>
                  <w:rPr>
                    <w:i/>
                    <w:iCs/>
                    <w:sz w:val="20"/>
                  </w:rPr>
                </w:pPr>
                <w:r>
                  <w:rPr>
                    <w:sz w:val="20"/>
                  </w:rPr>
                  <w:t>(2029 m.)</w:t>
                </w:r>
              </w:p>
            </w:tc>
          </w:tr>
          <w:tr w:rsidR="004B0F40">
            <w:trPr>
              <w:trHeight w:val="832"/>
            </w:trPr>
            <w:tc>
              <w:tcPr>
                <w:tcW w:w="3783" w:type="dxa"/>
                <w:vAlign w:val="center"/>
              </w:tcPr>
              <w:p w:rsidR="004B0F40" w:rsidRDefault="007200BB">
                <w:pPr>
                  <w:spacing w:line="276" w:lineRule="auto"/>
                  <w:jc w:val="both"/>
                  <w:rPr>
                    <w:sz w:val="20"/>
                  </w:rPr>
                </w:pPr>
                <w:r>
                  <w:rPr>
                    <w:sz w:val="20"/>
                  </w:rPr>
                  <w:t>Sveikatos priežiūros įstaigos, įgyvendinusios sveikatos priežiūros specialistų įgalinimo, pritraukimo ir išlaikymo projektus</w:t>
                </w:r>
              </w:p>
            </w:tc>
            <w:tc>
              <w:tcPr>
                <w:tcW w:w="3725" w:type="dxa"/>
                <w:vAlign w:val="center"/>
              </w:tcPr>
              <w:p w:rsidR="004B0F40" w:rsidRDefault="007200BB">
                <w:pPr>
                  <w:jc w:val="center"/>
                  <w:rPr>
                    <w:sz w:val="20"/>
                    <w:lang w:eastAsia="lt-LT"/>
                  </w:rPr>
                </w:pPr>
                <w:r>
                  <w:rPr>
                    <w:sz w:val="20"/>
                    <w:lang w:eastAsia="lt-LT"/>
                  </w:rPr>
                  <w:t>P.S.2.1526</w:t>
                </w:r>
              </w:p>
              <w:p w:rsidR="004B0F40" w:rsidRDefault="007200BB">
                <w:pPr>
                  <w:jc w:val="center"/>
                  <w:rPr>
                    <w:sz w:val="20"/>
                    <w:lang w:eastAsia="lt-LT"/>
                  </w:rPr>
                </w:pPr>
                <w:r>
                  <w:rPr>
                    <w:sz w:val="20"/>
                  </w:rPr>
                  <w:t>P-11-002-02-11-01-57</w:t>
                </w:r>
              </w:p>
              <w:p w:rsidR="004B0F40" w:rsidRDefault="004B0F40">
                <w:pPr>
                  <w:jc w:val="center"/>
                  <w:rPr>
                    <w:i/>
                    <w:iCs/>
                    <w:sz w:val="20"/>
                  </w:rPr>
                </w:pPr>
              </w:p>
            </w:tc>
            <w:tc>
              <w:tcPr>
                <w:tcW w:w="3842" w:type="dxa"/>
                <w:vAlign w:val="center"/>
              </w:tcPr>
              <w:p w:rsidR="004B0F40" w:rsidRDefault="007200BB">
                <w:pPr>
                  <w:jc w:val="center"/>
                  <w:rPr>
                    <w:sz w:val="20"/>
                  </w:rPr>
                </w:pPr>
                <w:r>
                  <w:rPr>
                    <w:sz w:val="20"/>
                  </w:rPr>
                  <w:t>Įstaigos</w:t>
                </w:r>
              </w:p>
            </w:tc>
            <w:tc>
              <w:tcPr>
                <w:tcW w:w="3784" w:type="dxa"/>
                <w:vAlign w:val="center"/>
              </w:tcPr>
              <w:p w:rsidR="004B0F40" w:rsidRDefault="007200BB">
                <w:pPr>
                  <w:jc w:val="center"/>
                  <w:rPr>
                    <w:sz w:val="20"/>
                  </w:rPr>
                </w:pPr>
                <w:r>
                  <w:rPr>
                    <w:sz w:val="20"/>
                  </w:rPr>
                  <w:t>98</w:t>
                </w:r>
              </w:p>
              <w:p w:rsidR="004B0F40" w:rsidRDefault="007200BB">
                <w:pPr>
                  <w:jc w:val="center"/>
                  <w:rPr>
                    <w:i/>
                    <w:iCs/>
                    <w:sz w:val="20"/>
                  </w:rPr>
                </w:pPr>
                <w:r>
                  <w:rPr>
                    <w:sz w:val="20"/>
                  </w:rPr>
                  <w:t>(2029 m.)</w:t>
                </w:r>
              </w:p>
            </w:tc>
          </w:tr>
        </w:tbl>
        <w:sdt>
          <w:sdtPr>
            <w:alias w:val="skirsnis"/>
            <w:tag w:val="part_f87b52af5e0645e29dd99251640f3985"/>
            <w:id w:val="-1450926571"/>
            <w:lock w:val="sdtLocked"/>
          </w:sdtPr>
          <w:sdtEndPr/>
          <w:sdtContent>
            <w:p w:rsidR="004B0F40" w:rsidRDefault="00F9601D">
              <w:pPr>
                <w:jc w:val="both"/>
                <w:rPr>
                  <w:b/>
                  <w:szCs w:val="24"/>
                </w:rPr>
              </w:pPr>
              <w:sdt>
                <w:sdtPr>
                  <w:alias w:val="Pavadinimas"/>
                  <w:tag w:val="title_f87b52af5e0645e29dd99251640f3985"/>
                  <w:id w:val="1434715546"/>
                  <w:lock w:val="sdtLocked"/>
                </w:sdtPr>
                <w:sdtEndPr/>
                <w:sdtContent>
                  <w:r w:rsidR="007200BB">
                    <w:rPr>
                      <w:b/>
                      <w:szCs w:val="24"/>
                    </w:rPr>
                    <w:t>Pastabos:</w:t>
                  </w:r>
                </w:sdtContent>
              </w:sdt>
            </w:p>
            <w:sdt>
              <w:sdtPr>
                <w:alias w:val="25 pr. 1 p."/>
                <w:tag w:val="part_e6072d1eb5614a2e9af7c45956799c09"/>
                <w:id w:val="-138885442"/>
                <w:lock w:val="sdtLocked"/>
              </w:sdtPr>
              <w:sdtEndPr/>
              <w:sdtContent>
                <w:p w:rsidR="004B0F40" w:rsidRDefault="00F9601D">
                  <w:pPr>
                    <w:ind w:left="720" w:hanging="360"/>
                    <w:jc w:val="both"/>
                    <w:rPr>
                      <w:bCs/>
                      <w:szCs w:val="24"/>
                    </w:rPr>
                  </w:pPr>
                  <w:sdt>
                    <w:sdtPr>
                      <w:alias w:val="Numeris"/>
                      <w:tag w:val="nr_e6072d1eb5614a2e9af7c45956799c09"/>
                      <w:id w:val="638929567"/>
                      <w:lock w:val="sdtLocked"/>
                    </w:sdtPr>
                    <w:sdtEndPr/>
                    <w:sdtContent>
                      <w:r w:rsidR="007200BB">
                        <w:rPr>
                          <w:bCs/>
                          <w:szCs w:val="24"/>
                        </w:rPr>
                        <w:t>1</w:t>
                      </w:r>
                    </w:sdtContent>
                  </w:sdt>
                  <w:r w:rsidR="007200BB">
                    <w:rPr>
                      <w:bCs/>
                      <w:szCs w:val="24"/>
                    </w:rPr>
                    <w:t>.</w:t>
                  </w:r>
                  <w:r w:rsidR="007200BB">
                    <w:rPr>
                      <w:bCs/>
                      <w:szCs w:val="24"/>
                    </w:rPr>
                    <w:tab/>
                    <w:t>Rodiklis P.S.2.1527 P-11-002-02-11-01-60 ir rodiklis R.S.2.3533 R-11-002-02-11-01-63  taikomi  2.1.2, 2.1.5 veikloms.</w:t>
                  </w:r>
                </w:p>
              </w:sdtContent>
            </w:sdt>
            <w:sdt>
              <w:sdtPr>
                <w:alias w:val="25 pr. 2 p."/>
                <w:tag w:val="part_b6f93e143d9d43de862ed1e4955ebdec"/>
                <w:id w:val="-542439645"/>
                <w:lock w:val="sdtLocked"/>
              </w:sdtPr>
              <w:sdtEndPr/>
              <w:sdtContent>
                <w:p w:rsidR="004B0F40" w:rsidRDefault="00F9601D">
                  <w:pPr>
                    <w:ind w:left="720" w:hanging="360"/>
                    <w:jc w:val="both"/>
                    <w:rPr>
                      <w:bCs/>
                      <w:szCs w:val="24"/>
                    </w:rPr>
                  </w:pPr>
                  <w:sdt>
                    <w:sdtPr>
                      <w:alias w:val="Numeris"/>
                      <w:tag w:val="nr_b6f93e143d9d43de862ed1e4955ebdec"/>
                      <w:id w:val="-967276563"/>
                      <w:lock w:val="sdtLocked"/>
                    </w:sdtPr>
                    <w:sdtEndPr/>
                    <w:sdtContent>
                      <w:r w:rsidR="007200BB">
                        <w:rPr>
                          <w:bCs/>
                          <w:szCs w:val="24"/>
                        </w:rPr>
                        <w:t>2</w:t>
                      </w:r>
                    </w:sdtContent>
                  </w:sdt>
                  <w:r w:rsidR="007200BB">
                    <w:rPr>
                      <w:bCs/>
                      <w:szCs w:val="24"/>
                    </w:rPr>
                    <w:t>.</w:t>
                  </w:r>
                  <w:r w:rsidR="007200BB">
                    <w:rPr>
                      <w:bCs/>
                      <w:szCs w:val="24"/>
                    </w:rPr>
                    <w:tab/>
                    <w:t>Rodiklis P.S.2.1526 P-11-002-02-11-01-57  taikomas 2.1.1 – 2.1.6 veikloms.</w:t>
                  </w:r>
                </w:p>
              </w:sdtContent>
            </w:sdt>
            <w:sdt>
              <w:sdtPr>
                <w:alias w:val="25 pr. 3 p."/>
                <w:tag w:val="part_d500455d7f1743bd8e55ac94e36ca329"/>
                <w:id w:val="-83303978"/>
                <w:lock w:val="sdtLocked"/>
              </w:sdtPr>
              <w:sdtEndPr/>
              <w:sdtContent>
                <w:p w:rsidR="004B0F40" w:rsidRDefault="00F9601D">
                  <w:pPr>
                    <w:ind w:left="720" w:hanging="360"/>
                    <w:jc w:val="both"/>
                    <w:rPr>
                      <w:bCs/>
                      <w:szCs w:val="24"/>
                    </w:rPr>
                  </w:pPr>
                  <w:sdt>
                    <w:sdtPr>
                      <w:alias w:val="Numeris"/>
                      <w:tag w:val="nr_d500455d7f1743bd8e55ac94e36ca329"/>
                      <w:id w:val="521904265"/>
                      <w:lock w:val="sdtLocked"/>
                    </w:sdtPr>
                    <w:sdtEndPr/>
                    <w:sdtContent>
                      <w:r w:rsidR="007200BB">
                        <w:rPr>
                          <w:bCs/>
                          <w:szCs w:val="24"/>
                        </w:rPr>
                        <w:t>3</w:t>
                      </w:r>
                    </w:sdtContent>
                  </w:sdt>
                  <w:r w:rsidR="007200BB">
                    <w:rPr>
                      <w:bCs/>
                      <w:szCs w:val="24"/>
                    </w:rPr>
                    <w:t>.</w:t>
                  </w:r>
                  <w:r w:rsidR="007200BB">
                    <w:rPr>
                      <w:bCs/>
                      <w:szCs w:val="24"/>
                    </w:rPr>
                    <w:tab/>
                    <w:t>Rodiklis P.S.2.1520 P-11-002-02-11-01-59 ir rodiklis R.S.2.3524 R-11-002-02-11-01-56  taikomi 2.1.3 veiklai.</w:t>
                  </w:r>
                </w:p>
              </w:sdtContent>
            </w:sdt>
            <w:sdt>
              <w:sdtPr>
                <w:alias w:val="25 pr. 4 p."/>
                <w:tag w:val="part_5511b98f3b064c1a97e0ab3e0eb70efe"/>
                <w:id w:val="504253892"/>
                <w:lock w:val="sdtLocked"/>
              </w:sdtPr>
              <w:sdtEndPr/>
              <w:sdtContent>
                <w:p w:rsidR="004B0F40" w:rsidRDefault="00F9601D">
                  <w:pPr>
                    <w:ind w:firstLine="360"/>
                    <w:jc w:val="both"/>
                    <w:rPr>
                      <w:bCs/>
                      <w:szCs w:val="24"/>
                    </w:rPr>
                  </w:pPr>
                  <w:sdt>
                    <w:sdtPr>
                      <w:alias w:val="Numeris"/>
                      <w:tag w:val="nr_5511b98f3b064c1a97e0ab3e0eb70efe"/>
                      <w:id w:val="1271205074"/>
                      <w:lock w:val="sdtLocked"/>
                    </w:sdtPr>
                    <w:sdtEndPr/>
                    <w:sdtContent>
                      <w:r w:rsidR="007200BB">
                        <w:rPr>
                          <w:bCs/>
                          <w:szCs w:val="24"/>
                        </w:rPr>
                        <w:t>4</w:t>
                      </w:r>
                    </w:sdtContent>
                  </w:sdt>
                  <w:r w:rsidR="007200BB">
                    <w:rPr>
                      <w:bCs/>
                      <w:szCs w:val="24"/>
                    </w:rPr>
                    <w:t xml:space="preserve">.    Rodiklis R.S.2.3532 R-11-002-02-11-01-65  </w:t>
                  </w:r>
                  <w:r w:rsidR="007200BB">
                    <w:t>nėra taikomas vykdomiems projektams, į Projekto įgyvendinimo planą ir finansavimo sutartį rodiklis nėra traukiamas.</w:t>
                  </w:r>
                </w:p>
                <w:p w:rsidR="004B0F40" w:rsidRDefault="004B0F40">
                  <w:pPr>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4B0F40">
                    <w:trPr>
                      <w:trHeight w:val="298"/>
                    </w:trPr>
                    <w:tc>
                      <w:tcPr>
                        <w:tcW w:w="15158" w:type="dxa"/>
                      </w:tcPr>
                      <w:p w:rsidR="004B0F40" w:rsidRDefault="007200BB">
                        <w:pPr>
                          <w:jc w:val="both"/>
                          <w:rPr>
                            <w:szCs w:val="24"/>
                          </w:rPr>
                        </w:pPr>
                        <w:r>
                          <w:rPr>
                            <w:szCs w:val="24"/>
                          </w:rPr>
                          <w:t>Ministerijos stebėsenos rodiklių aprašymo kortelės</w:t>
                        </w:r>
                      </w:p>
                    </w:tc>
                  </w:tr>
                  <w:tr w:rsidR="004B0F40">
                    <w:trPr>
                      <w:trHeight w:val="315"/>
                    </w:trPr>
                    <w:tc>
                      <w:tcPr>
                        <w:tcW w:w="15158" w:type="dxa"/>
                      </w:tcPr>
                      <w:p w:rsidR="004B0F40" w:rsidRDefault="007200BB">
                        <w:pPr>
                          <w:spacing w:line="276" w:lineRule="auto"/>
                          <w:ind w:right="340"/>
                          <w:jc w:val="both"/>
                          <w:rPr>
                            <w:szCs w:val="24"/>
                          </w:rPr>
                        </w:pPr>
                        <w:r>
                          <w:rPr>
                            <w:bCs/>
                            <w:szCs w:val="24"/>
                          </w:rPr>
                          <w:t>Stebėsenos</w:t>
                        </w:r>
                        <w:r>
                          <w:rPr>
                            <w:szCs w:val="24"/>
                          </w:rPr>
                          <w:t xml:space="preserve"> rodiklio aprašymo kortelės skelbiamos Lietuvos Respublikos sveikatos apsaugos ministerijos interneto svetainėje </w:t>
                        </w:r>
                      </w:p>
                      <w:p w:rsidR="004B0F40" w:rsidRDefault="007200BB">
                        <w:pPr>
                          <w:spacing w:line="276" w:lineRule="auto"/>
                          <w:rPr>
                            <w:i/>
                            <w:szCs w:val="24"/>
                          </w:rPr>
                        </w:pPr>
                        <w:r>
                          <w:rPr>
                            <w:iCs/>
                            <w:szCs w:val="24"/>
                          </w:rPr>
                          <w:t>https://sam.lrv.lt/lt/administracine-informacija/planavimo-dokumentai/pletros-programos/sveikatos-prieziuros-kokybes-ir-efektyvumo-didinimo-pletros-programa/priemone-nr-11-002-02-11-01-gerinti-sveikatos-prieziuros-paslaugu-kokybe-ir-prieinamuma/</w:t>
                        </w:r>
                      </w:p>
                    </w:tc>
                  </w:tr>
                </w:tbl>
                <w:p w:rsidR="004B0F40" w:rsidRDefault="004B0F40">
                  <w:pPr>
                    <w:jc w:val="both"/>
                    <w:rPr>
                      <w:szCs w:val="24"/>
                    </w:rPr>
                  </w:pPr>
                </w:p>
                <w:p w:rsidR="004B0F40" w:rsidRDefault="004B0F40">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4B0F40">
                    <w:tc>
                      <w:tcPr>
                        <w:tcW w:w="15134" w:type="dxa"/>
                      </w:tcPr>
                      <w:p w:rsidR="004B0F40" w:rsidRDefault="007200BB">
                        <w:pPr>
                          <w:rPr>
                            <w:b/>
                            <w:szCs w:val="24"/>
                          </w:rPr>
                        </w:pPr>
                        <w:r>
                          <w:rPr>
                            <w:b/>
                            <w:szCs w:val="24"/>
                          </w:rPr>
                          <w:t>SPECIALIEJI FINANSAVIMO REIKALAVIMAI</w:t>
                        </w:r>
                      </w:p>
                    </w:tc>
                  </w:tr>
                  <w:tr w:rsidR="004B0F40">
                    <w:tc>
                      <w:tcPr>
                        <w:tcW w:w="15134" w:type="dxa"/>
                      </w:tcPr>
                      <w:p w:rsidR="004B0F40" w:rsidRDefault="007200BB">
                        <w:pPr>
                          <w:rPr>
                            <w:b/>
                            <w:bCs/>
                            <w:szCs w:val="24"/>
                          </w:rPr>
                        </w:pPr>
                        <w:r>
                          <w:rPr>
                            <w:b/>
                            <w:bCs/>
                            <w:szCs w:val="24"/>
                          </w:rPr>
                          <w:t>1. Taikomi teisės aktai</w:t>
                        </w:r>
                      </w:p>
                    </w:tc>
                  </w:tr>
                  <w:tr w:rsidR="004B0F40">
                    <w:tc>
                      <w:tcPr>
                        <w:tcW w:w="15134" w:type="dxa"/>
                      </w:tcPr>
                      <w:p w:rsidR="004B0F40" w:rsidRDefault="007200BB">
                        <w:pPr>
                          <w:spacing w:line="276" w:lineRule="auto"/>
                          <w:jc w:val="both"/>
                          <w:rPr>
                            <w:lang w:eastAsia="lt-LT"/>
                          </w:rPr>
                        </w:pPr>
                        <w:r>
                          <w:rPr>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t>Pažangos priemonės aprašas</w:t>
                        </w:r>
                        <w:r>
                          <w:rPr>
                            <w:lang w:eastAsia="lt-LT"/>
                          </w:rPr>
                          <w:t>)</w:t>
                        </w:r>
                        <w:r>
                          <w:rPr>
                            <w:vertAlign w:val="superscript"/>
                          </w:rPr>
                          <w:t xml:space="preserve"> </w:t>
                        </w:r>
                        <w:r>
                          <w:rPr>
                            <w:lang w:eastAsia="lt-LT"/>
                          </w:rPr>
                          <w:t xml:space="preserve">patvirtintą </w:t>
                        </w:r>
                        <w:r>
                          <w:t>2022–2030 metų sveikatos priežiūros kokybės ir efektyvumo didinimo plėtros programos pažangos priemonės Nr. 11-002-02-11-01 „Gerinti sveikatos priežiūros paslaugų kokybę ir prieinamumą“ projektų finansavimo sąlygų aprašą Nr. 25</w:t>
                        </w:r>
                        <w:r>
                          <w:rPr>
                            <w:lang w:eastAsia="lt-LT"/>
                          </w:rPr>
                          <w:t xml:space="preserve"> (toliau – Aprašas):</w:t>
                        </w:r>
                      </w:p>
                      <w:p w:rsidR="004B0F40" w:rsidRDefault="007200BB">
                        <w:pPr>
                          <w:spacing w:line="276" w:lineRule="auto"/>
                          <w:jc w:val="both"/>
                          <w:rPr>
                            <w:b/>
                            <w:bCs/>
                          </w:rPr>
                        </w:pPr>
                        <w:r>
                          <w:rPr>
                            <w:b/>
                            <w:bCs/>
                          </w:rPr>
                          <w:t>1.1. bendrieji teisės aktai:</w:t>
                        </w:r>
                      </w:p>
                      <w:p w:rsidR="004B0F40" w:rsidRDefault="007200BB">
                        <w:pPr>
                          <w:spacing w:line="276" w:lineRule="auto"/>
                          <w:jc w:val="both"/>
                        </w:pPr>
                        <w:r>
                          <w:t xml:space="preserve">1.1.1. 2021 m. birželio 24 d. Europos Parlamento ir Tarybos reglamentas (ES) 2021/1060, </w:t>
                        </w:r>
                        <w:r>
                          <w:rPr>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t>;</w:t>
                        </w:r>
                      </w:p>
                      <w:p w:rsidR="004B0F40" w:rsidRDefault="007200BB">
                        <w:pPr>
                          <w:spacing w:line="276" w:lineRule="auto"/>
                          <w:jc w:val="both"/>
                        </w:pPr>
                        <w:r>
                          <w:t>1.1.2. 2022 m. rugpjūčio 3 d. Europos Komisijos sprendimas Nr. C(2022)5742, kuriuo patvirtinta 2021–2027 metų Europos Sąjungos investicijų programa;</w:t>
                        </w:r>
                      </w:p>
                      <w:p w:rsidR="004B0F40" w:rsidRDefault="007200BB">
                        <w:pPr>
                          <w:spacing w:line="276" w:lineRule="auto"/>
                          <w:jc w:val="both"/>
                        </w:pPr>
                        <w:r>
                          <w:t>1.1.3. 2020 m. rugsėjo 9 d. Lietuvos Respublikos Vyriausybės nutarimas Nr. 998 „Dėl 2021–2030 m. Nacionalinio pažangos plano patvirtinimo“;</w:t>
                        </w:r>
                      </w:p>
                      <w:p w:rsidR="004B0F40" w:rsidRDefault="007200BB">
                        <w:pPr>
                          <w:spacing w:line="276" w:lineRule="auto"/>
                          <w:jc w:val="both"/>
                        </w:pPr>
                        <w:r>
                          <w:t>1.1.4. 2021 m. balandžio 28 d Lietuvos Respublikos Vyriausybės nutarimas Nr. 292 „Dėl Strateginio valdymo metodikos“</w:t>
                        </w:r>
                        <w:r>
                          <w:rPr>
                            <w:sz w:val="16"/>
                            <w:szCs w:val="16"/>
                          </w:rPr>
                          <w:t>;</w:t>
                        </w:r>
                        <w:r>
                          <w:t xml:space="preserve"> </w:t>
                        </w:r>
                      </w:p>
                      <w:p w:rsidR="004B0F40" w:rsidRDefault="007200BB">
                        <w:pPr>
                          <w:spacing w:line="276" w:lineRule="auto"/>
                          <w:jc w:val="both"/>
                        </w:pPr>
                        <w:r>
                          <w:t>1.1.5. Lietuvos Respublikos finansų ministro 2022 m. birželio 22 d. įsakymas Nr. 1K-237 „Dėl 2021–2027 metų Europos Sąjungos fondų investicijų programos ir Ekonomikos gaivinimo ir atsparumo didinimo plano „Naujos kartos Lietuva“ įgyvendinimo“, kuriuo</w:t>
                        </w:r>
                        <w:r>
                          <w:rPr>
                            <w:szCs w:val="24"/>
                          </w:rPr>
                          <w:t xml:space="preserve"> </w:t>
                        </w:r>
                        <w:r>
                          <w:t>patvirtintos 2021–2027 metų Europos Sąjungos fondų investicijų programos ir Ekonomikos gaivinimo ir atsparumo didinimo plano „Naujos kartos Lietuva“ administravimo taisyklės  ir Projektų administravimo ir finansavimo taisyklės (toliau – PAFT);</w:t>
                        </w:r>
                      </w:p>
                      <w:p w:rsidR="004B0F40" w:rsidRDefault="007200BB">
                        <w:pPr>
                          <w:spacing w:line="276" w:lineRule="auto"/>
                          <w:jc w:val="both"/>
                          <w:rPr>
                            <w:b/>
                            <w:bCs/>
                            <w:szCs w:val="24"/>
                          </w:rPr>
                        </w:pPr>
                        <w:r>
                          <w:rPr>
                            <w:b/>
                            <w:bCs/>
                            <w:szCs w:val="24"/>
                          </w:rPr>
                          <w:t>1.2. specialieji teisės aktai:</w:t>
                        </w:r>
                      </w:p>
                      <w:p w:rsidR="004B0F40" w:rsidRDefault="007200BB">
                        <w:pPr>
                          <w:tabs>
                            <w:tab w:val="left" w:pos="604"/>
                          </w:tabs>
                          <w:spacing w:line="276" w:lineRule="auto"/>
                          <w:jc w:val="both"/>
                          <w:rPr>
                            <w:szCs w:val="24"/>
                          </w:rPr>
                        </w:pPr>
                        <w:r>
                          <w:rPr>
                            <w:szCs w:val="24"/>
                          </w:rPr>
                          <w:t>1.2.1. 2016 m. balandžio 27 d. Europos Parlamento ir Tarybos reglamentas (ES) 2016/679 dėl fizinių asmenų apsaugos tvarkant asmens duomenis ir dėl laisvo tokių duomenų judėjimo ir kuriuo panaikinama Direktyva 95/46/EB (Bendrasis duomenų apsaugos reglamentas);</w:t>
                        </w:r>
                      </w:p>
                      <w:p w:rsidR="004B0F40" w:rsidRDefault="007200BB">
                        <w:pPr>
                          <w:spacing w:line="276" w:lineRule="auto"/>
                          <w:jc w:val="both"/>
                          <w:rPr>
                            <w:szCs w:val="24"/>
                            <w:lang w:eastAsia="lt-LT"/>
                          </w:rPr>
                        </w:pPr>
                        <w:r>
                          <w:rPr>
                            <w:szCs w:val="24"/>
                            <w:lang w:eastAsia="lt-LT"/>
                          </w:rPr>
                          <w:t xml:space="preserve">1.2.2. Lietuvos Respublikos Vyriausybės 2019 m. vasario 13 d. nutarimas Nr. 144 </w:t>
                        </w:r>
                        <w:r>
                          <w:rPr>
                            <w:szCs w:val="24"/>
                          </w:rPr>
                          <w:t>„</w:t>
                        </w:r>
                        <w:r>
                          <w:rPr>
                            <w:szCs w:val="24"/>
                            <w:lang w:eastAsia="lt-LT"/>
                          </w:rPr>
                          <w:t>Dėl Medicinos rezidentūros studijų ir odontologijos rezidentūros studijų programų vykdymo reikalavimų ir priežiūros tvarkos aprašo patvirtinimo“;</w:t>
                        </w:r>
                      </w:p>
                      <w:p w:rsidR="004B0F40" w:rsidRDefault="007200BB">
                        <w:pPr>
                          <w:tabs>
                            <w:tab w:val="left" w:pos="604"/>
                          </w:tabs>
                          <w:spacing w:line="276" w:lineRule="auto"/>
                          <w:jc w:val="both"/>
                          <w:rPr>
                            <w:szCs w:val="24"/>
                          </w:rPr>
                        </w:pPr>
                        <w:r>
                          <w:rPr>
                            <w:szCs w:val="24"/>
                          </w:rPr>
                          <w:lastRenderedPageBreak/>
                          <w:t>1.2.3. Lietuvos Respublikos sveikatos apsaugos ministro 2008 m. lapkričio 7 d. įsakymas Nr. V-1080 „Dėl Lietuvos nacionalinės sveikatos sistemos įstaigų apmokėjimo už mokinių, studentų ar gydytojų rezidentų studijas ir Lietuvos nacionalinės sveikatos sistemos įstaigų paskolų sutarčių sudarymo su mokiniais, studentais ar gydytojais rezidentais ir kredito įstaigomis mokinių, studentų ar gydytojų rezidentų gerovei užtikrinti tvarkos aprašų patvirtinimo“;</w:t>
                        </w:r>
                      </w:p>
                      <w:p w:rsidR="004B0F40" w:rsidRDefault="007200BB">
                        <w:pPr>
                          <w:tabs>
                            <w:tab w:val="left" w:pos="604"/>
                          </w:tabs>
                          <w:spacing w:line="276" w:lineRule="auto"/>
                          <w:jc w:val="both"/>
                          <w:rPr>
                            <w:i/>
                            <w:iCs/>
                            <w:sz w:val="22"/>
                            <w:szCs w:val="22"/>
                          </w:rPr>
                        </w:pPr>
                        <w:r>
                          <w:rPr>
                            <w:szCs w:val="24"/>
                          </w:rPr>
                          <w:t xml:space="preserve">1.2.4. </w:t>
                        </w:r>
                        <w:r>
                          <w:t>Lietuvos Respublikos sveikatos apsaugos ministro 2023 m. gegužės 22 d. įsakymas Nr. V-589 „Dėl Sveikatos centrui priskiriamų sveikatos priežiūros paslaugų teikimo organizavimo tvarkos aprašo patvirtinimo“.</w:t>
                        </w:r>
                      </w:p>
                    </w:tc>
                  </w:tr>
                  <w:tr w:rsidR="004B0F40">
                    <w:tc>
                      <w:tcPr>
                        <w:tcW w:w="15134" w:type="dxa"/>
                      </w:tcPr>
                      <w:p w:rsidR="004B0F40" w:rsidRDefault="007200BB">
                        <w:pPr>
                          <w:rPr>
                            <w:b/>
                            <w:szCs w:val="24"/>
                          </w:rPr>
                        </w:pPr>
                        <w:r>
                          <w:rPr>
                            <w:b/>
                            <w:szCs w:val="24"/>
                          </w:rPr>
                          <w:lastRenderedPageBreak/>
                          <w:t>2. Reikalavimai projektams, pareiškėjams ir partneriams</w:t>
                        </w:r>
                      </w:p>
                    </w:tc>
                  </w:tr>
                  <w:tr w:rsidR="004B0F40">
                    <w:trPr>
                      <w:trHeight w:val="1966"/>
                    </w:trPr>
                    <w:tc>
                      <w:tcPr>
                        <w:tcW w:w="15134" w:type="dxa"/>
                      </w:tcPr>
                      <w:p w:rsidR="004B0F40" w:rsidRDefault="007200BB">
                        <w:pPr>
                          <w:spacing w:line="276" w:lineRule="auto"/>
                          <w:jc w:val="both"/>
                          <w:rPr>
                            <w:szCs w:val="24"/>
                          </w:rPr>
                        </w:pPr>
                        <w:r>
                          <w:rPr>
                            <w:szCs w:val="24"/>
                          </w:rPr>
                          <w:t>2.1.</w:t>
                        </w:r>
                        <w:r>
                          <w:rPr>
                            <w:i/>
                            <w:iCs/>
                            <w:szCs w:val="24"/>
                          </w:rPr>
                          <w:t xml:space="preserve"> </w:t>
                        </w:r>
                        <w:r>
                          <w:rPr>
                            <w:szCs w:val="24"/>
                          </w:rPr>
                          <w:t xml:space="preserve">Pagal šį Aprašą finansuojama veikla „Sveikatos priežiūros specialistų rengimas, pritraukimas“ atitinka Pažangos priemonės aprašo III skyriaus „Plėtros programos pažangos priemonės veiklų suvestinė“ 10 veiklos „Sveikatos priežiūros specialistų pasiūlos užtikrinimas“ 10.3 </w:t>
                        </w:r>
                        <w:proofErr w:type="spellStart"/>
                        <w:r>
                          <w:rPr>
                            <w:szCs w:val="24"/>
                          </w:rPr>
                          <w:t>poveiklę</w:t>
                        </w:r>
                        <w:proofErr w:type="spellEnd"/>
                        <w:r>
                          <w:rPr>
                            <w:szCs w:val="24"/>
                          </w:rPr>
                          <w:t xml:space="preserve"> „Sveikatos priežiūros specialistų rengimas, pritraukimas, Vidurio ir vakarų Lietuvos regionas“ ir apima investicijas</w:t>
                        </w:r>
                        <w:r>
                          <w:rPr>
                            <w:i/>
                            <w:iCs/>
                            <w:szCs w:val="24"/>
                          </w:rPr>
                          <w:t xml:space="preserve"> </w:t>
                        </w:r>
                        <w:r>
                          <w:rPr>
                            <w:szCs w:val="24"/>
                          </w:rPr>
                          <w:t xml:space="preserve">į sveikatos priežiūros specialistų rengimą (įskaitant studentų pritraukimą į studijas, profesinę praktiką, studijų procesą ir kt.), siekiant pritraukti sveikatos priežiūros specialistus darbui sveikatos sistemos prioritetinėse investavimo srityse: </w:t>
                        </w:r>
                      </w:p>
                      <w:p w:rsidR="004B0F40" w:rsidRDefault="007200BB">
                        <w:pPr>
                          <w:spacing w:line="276" w:lineRule="auto"/>
                          <w:jc w:val="both"/>
                          <w:rPr>
                            <w:szCs w:val="24"/>
                          </w:rPr>
                        </w:pPr>
                        <w:r>
                          <w:rPr>
                            <w:szCs w:val="24"/>
                          </w:rPr>
                          <w:t xml:space="preserve">2.1.1. mokėti priedą prie darbo užmokesčio tiems gydytojams rezidentams, gydytojams odontologams rezidentams, kurie rezidentūros studijų ciklus atliks rezidentūros bazėje, esančioje ne Vilniaus ir Kauno miesto savivaldybėse. Priedą skirti tik tuo atveju, jei gydytojas rezidentas pasirinktoje rezidentūros bazėje išdirba ne trumpiau nei 6 mėn. (nepertraukiamai), atlikdamas rezidentūros studijų ciklus; </w:t>
                        </w:r>
                      </w:p>
                      <w:p w:rsidR="004B0F40" w:rsidRDefault="007200BB">
                        <w:pPr>
                          <w:spacing w:line="276" w:lineRule="auto"/>
                          <w:jc w:val="both"/>
                        </w:pPr>
                        <w:r>
                          <w:rPr>
                            <w:szCs w:val="24"/>
                          </w:rPr>
                          <w:t xml:space="preserve">2.1.2. </w:t>
                        </w:r>
                        <w:r>
                          <w:t xml:space="preserve">finansuoti gydytojų rezidentų, gydytojų odontologų rezidentų rezidentūros studijų, aukštųjų mokyklų studentų </w:t>
                        </w:r>
                        <w:r>
                          <w:rPr>
                            <w:lang w:eastAsia="zh-TW"/>
                          </w:rPr>
                          <w:t>išplėstinės praktikos slaugos, odontologinės priežiūros studijų,</w:t>
                        </w:r>
                        <w:r>
                          <w:t xml:space="preserve"> slaugos specializacijų neformaliojo švietimo programų, profesinio mokymo įstaigų mokinių slaugytojo padėjėjo modulinės profesinio mokymo programos kainą, ir įpareigoti juos dirbti ne trumpiau nei dvejus metus iš anksto suderintoje asmens sveikatos priežiūros įstaigoje, kurioje trūksta atitinkamos srities sveikatos priežiūros specialistų. Projekte gali dalyvauti jau besimokantys, studijuojantys asmenys ar studijas baigę asmenys (studijos turi būti baigtos ne anksčiau kaip 2021 m. sausio 1 d.), tokiu atveju projekto vykdytojui / partneriui būtų grąžinamos jau sumokėtos įmokos ir (ar) finansuojamos likusios įmokos; </w:t>
                        </w:r>
                      </w:p>
                      <w:p w:rsidR="004B0F40" w:rsidRDefault="007200BB">
                        <w:pPr>
                          <w:spacing w:line="276" w:lineRule="auto"/>
                          <w:jc w:val="both"/>
                          <w:rPr>
                            <w:szCs w:val="24"/>
                          </w:rPr>
                        </w:pPr>
                        <w:r>
                          <w:rPr>
                            <w:szCs w:val="24"/>
                          </w:rPr>
                          <w:t>2.1.3. finansuoti  vidaus ligų gydytojų antrosios profesinės kvalifikacijos įgijimo (persikvalifikavimo), baigiant trumpesnę šeimos medicinos arba skubiosios medicinos rezidentūros studijų programą, rezidentūros studijų programos kainą ir įpareigoti juos dirbti ne trumpiau nei dvejus metus iš anksto suderintoje asmens sveikatos priežiūros įstaigoje, kurioje trūksta atitinkamos šiame punkte nurodytos srities sveikatos priežiūros specialistų;</w:t>
                        </w:r>
                      </w:p>
                      <w:p w:rsidR="004B0F40" w:rsidRDefault="007200BB">
                        <w:pPr>
                          <w:spacing w:line="276" w:lineRule="auto"/>
                          <w:jc w:val="both"/>
                          <w:rPr>
                            <w:szCs w:val="24"/>
                            <w:lang w:eastAsia="zh-TW"/>
                          </w:rPr>
                        </w:pPr>
                        <w:r>
                          <w:t>2.1.4. mokėti stipendijas gydytojams rezidentams, gydytojams odontologams rezidentams, kurie mokosi tose rezidentūros studijų programose, į kurias sunkiausia pritraukti norinčius studijuoti (</w:t>
                        </w:r>
                        <w:proofErr w:type="spellStart"/>
                        <w:r>
                          <w:t>geriatrija</w:t>
                        </w:r>
                        <w:proofErr w:type="spellEnd"/>
                        <w:r>
                          <w:t xml:space="preserve">, teismo medicina, vaikų odontologija), bei profesinio mokymo mokiniams (slaugytojo padėjėjo modulinė profesinio mokymo programa, paramediko modulinė profesinio mokymo programa), pirmosios pakopos studijų studentams (odontologinė priežiūra), antrosios pakopos studijų studentams (išplėstinės praktikos slauga) ir įpareigoti juos dirbti ne trumpiau nei dvejus metus iš anksto suderintoje asmens sveikatos priežiūros įstaigoje, kurioje trūksta atitinkamos srities sveikatos priežiūros specialistų. Projekte gali dalyvauti jau besimokantys gydytojai </w:t>
                        </w:r>
                        <w:r>
                          <w:lastRenderedPageBreak/>
                          <w:t>rezidentai, studentai, mokiniai, tokiu atveju jiems taip pat galioja sąlyga dirbti ne trumpiau nei dvejus metus iš anksto suderintoje asmens sveikatos priežiūros įstaigoje, kurioje trūksta atitinkamos srities sveikatos priežiūros specialistų</w:t>
                        </w:r>
                        <w:r>
                          <w:rPr>
                            <w:lang w:eastAsia="zh-TW"/>
                          </w:rPr>
                          <w:t>;</w:t>
                        </w:r>
                      </w:p>
                      <w:p w:rsidR="004B0F40" w:rsidRDefault="007200BB">
                        <w:pPr>
                          <w:spacing w:line="276" w:lineRule="auto"/>
                          <w:jc w:val="both"/>
                        </w:pPr>
                        <w:r>
                          <w:rPr>
                            <w:lang w:eastAsia="zh-TW"/>
                          </w:rPr>
                          <w:t xml:space="preserve">2.1.5. </w:t>
                        </w:r>
                        <w:r>
                          <w:t>finansuoti aukštųjų mokyklų studentų</w:t>
                        </w:r>
                        <w:r>
                          <w:rPr>
                            <w:lang w:eastAsia="zh-TW"/>
                          </w:rPr>
                          <w:t xml:space="preserve"> bendrosios praktikos slaugos, slaugos</w:t>
                        </w:r>
                        <w:r>
                          <w:t xml:space="preserve"> studijų kainą ir įpareigoti juos dirbti ne trumpiau nei dvejus metus iš anksto suderintoje asmens sveikatos priežiūros įstaigoje, kurioje trūksta atitinkamos srities sveikatos priežiūros specialistų. Projekte gali dalyvauti jau besimokantys, studijuojantys asmenys ar studijas baigę asmenys (studijos turi būti baigtos ne anksčiau kaip 2021 m. sausio 1 d.),  tokiu atveju projekto vykdytojui / partneriui būtų grąžinamos jau sumokėtos įmokos ir (ar) finansuojamos likusios įmokos; </w:t>
                        </w:r>
                      </w:p>
                      <w:p w:rsidR="004B0F40" w:rsidRDefault="007200BB">
                        <w:pPr>
                          <w:spacing w:line="276" w:lineRule="auto"/>
                          <w:jc w:val="both"/>
                        </w:pPr>
                        <w:r>
                          <w:t xml:space="preserve">2.1.6. mokėti stipendijas studijuojantiems pirmosios pakopos studijų studentams (bendrosios praktikos slauga, slauga) ir įpareigoti juos dirbti ne trumpiau nei dvejus metus iš anksto suderintoje asmens sveikatos priežiūros įstaigoje, kurioje trūksta pirmiau nurodytos atitinkamos srities sveikatos priežiūros specialistų. Projekte gali dalyvauti jau besimokantys studentai, tokiu atveju jiems taip pat galioja sąlyga dirbti ne trumpiau nei dvejus metus iš anksto suderintoje asmens sveikatos priežiūros įstaigoje, kurioje trūksta atitinkamos srities sveikatos priežiūros specialistų. </w:t>
                        </w:r>
                      </w:p>
                      <w:p w:rsidR="004B0F40" w:rsidRDefault="007200BB">
                        <w:pPr>
                          <w:spacing w:line="276" w:lineRule="auto"/>
                          <w:jc w:val="both"/>
                          <w:rPr>
                            <w:szCs w:val="24"/>
                          </w:rPr>
                        </w:pPr>
                        <w:r>
                          <w:t>2.2. Įgyvendinant veiklas pagal Aprašo 2.1.2–2.1.6 papunkčius, gydytojai rezidentai, studentai ir mokiniai studijas turi būti baigę ir įgiję kvalifikaciją ne vėliau kaip iki 2029 m. rugpjūčio  31 d.</w:t>
                        </w:r>
                      </w:p>
                      <w:p w:rsidR="004B0F40" w:rsidRDefault="007200BB">
                        <w:pPr>
                          <w:spacing w:line="276" w:lineRule="auto"/>
                          <w:jc w:val="both"/>
                          <w:rPr>
                            <w:szCs w:val="24"/>
                          </w:rPr>
                        </w:pPr>
                        <w:r>
                          <w:rPr>
                            <w:szCs w:val="24"/>
                          </w:rPr>
                          <w:t xml:space="preserve">2.3. ESF+ investicijos kuriama nauda priskiriama abiem regionams, t. y. Sostinės ir Vidurio ir vakarų Lietuvos, nepriklausomai nuo to, kokiai tikslinei grupei ji skirta. </w:t>
                        </w:r>
                      </w:p>
                      <w:p w:rsidR="004B0F40" w:rsidRDefault="007200BB">
                        <w:pPr>
                          <w:spacing w:line="276" w:lineRule="auto"/>
                          <w:jc w:val="both"/>
                        </w:pPr>
                        <w:r>
                          <w:t>2.4. Galimi pareiškėjai – savivaldybių administracijos.</w:t>
                        </w:r>
                      </w:p>
                      <w:p w:rsidR="004B0F40" w:rsidRDefault="007200BB">
                        <w:pPr>
                          <w:spacing w:line="276" w:lineRule="auto"/>
                          <w:jc w:val="both"/>
                        </w:pPr>
                        <w:r>
                          <w:t xml:space="preserve">2.5. Galimi partneriai – sveikatos centrai ir (ar) asmens sveikatos priežiūros įstaigos, dalyvaujančios sveikatos centro veikloje, kaip numatyta Aprašo 1.2.4 papunktyje nurodytame teisės akte. </w:t>
                        </w:r>
                      </w:p>
                      <w:p w:rsidR="004B0F40" w:rsidRDefault="007200BB">
                        <w:pPr>
                          <w:spacing w:line="276" w:lineRule="auto"/>
                          <w:jc w:val="both"/>
                        </w:pPr>
                        <w:r>
                          <w:rPr>
                            <w:szCs w:val="24"/>
                          </w:rPr>
                          <w:t>2.6.</w:t>
                        </w:r>
                        <w:r>
                          <w:t xml:space="preserve"> </w:t>
                        </w:r>
                        <w:r>
                          <w:rPr>
                            <w:szCs w:val="24"/>
                          </w:rPr>
                          <w:t>Iki projekto sutarties sudarymo pareiškėjas su partneriu (-</w:t>
                        </w:r>
                        <w:proofErr w:type="spellStart"/>
                        <w:r>
                          <w:rPr>
                            <w:szCs w:val="24"/>
                          </w:rPr>
                          <w:t>iais</w:t>
                        </w:r>
                        <w:proofErr w:type="spellEnd"/>
                        <w:r>
                          <w:rPr>
                            <w:szCs w:val="24"/>
                          </w:rPr>
                          <w:t xml:space="preserve">) turi susitarti dėl tarpusavio teisių ir pareigų įgyvendinant projektą ir pateikti administruojančiajai institucijai tai įrodantį dokumentą. </w:t>
                        </w:r>
                      </w:p>
                      <w:p w:rsidR="004B0F40" w:rsidRDefault="007200BB">
                        <w:pPr>
                          <w:spacing w:line="276" w:lineRule="auto"/>
                          <w:jc w:val="both"/>
                        </w:pPr>
                        <w:r>
                          <w:t xml:space="preserve">2.7. Projektu gali būti pasirinktinai įgyvendinama viena, kelios  ar visos Aprašo 2.1 papunktyje nurodytos veiklos. </w:t>
                        </w:r>
                      </w:p>
                      <w:p w:rsidR="004B0F40" w:rsidRDefault="007200BB">
                        <w:pPr>
                          <w:spacing w:line="276" w:lineRule="auto"/>
                          <w:jc w:val="both"/>
                        </w:pPr>
                        <w:r>
                          <w:t>2.8. Projekto veiklos turi būti vykdomos Lietuvos Respublikoje.</w:t>
                        </w:r>
                      </w:p>
                      <w:p w:rsidR="004B0F40" w:rsidRDefault="007200BB">
                        <w:pPr>
                          <w:spacing w:line="276" w:lineRule="auto"/>
                          <w:jc w:val="both"/>
                        </w:pPr>
                        <w:r>
                          <w:t>2.9. Aprašo veikloms įgyvendinti skiriama suma:</w:t>
                        </w:r>
                      </w:p>
                      <w:tbl>
                        <w:tblPr>
                          <w:tblW w:w="0" w:type="auto"/>
                          <w:tblInd w:w="3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3"/>
                          <w:gridCol w:w="3686"/>
                          <w:gridCol w:w="3402"/>
                          <w:gridCol w:w="3402"/>
                        </w:tblGrid>
                        <w:tr w:rsidR="004B0F40">
                          <w:tc>
                            <w:tcPr>
                              <w:tcW w:w="3543" w:type="dxa"/>
                            </w:tcPr>
                            <w:p w:rsidR="004B0F40" w:rsidRDefault="007200BB">
                              <w:pPr>
                                <w:spacing w:line="276" w:lineRule="auto"/>
                                <w:jc w:val="both"/>
                              </w:pPr>
                              <w:r>
                                <w:t>Apraše numatytos veiklos numeris</w:t>
                              </w:r>
                            </w:p>
                          </w:tc>
                          <w:tc>
                            <w:tcPr>
                              <w:tcW w:w="3686" w:type="dxa"/>
                            </w:tcPr>
                            <w:p w:rsidR="004B0F40" w:rsidRDefault="007200BB">
                              <w:pPr>
                                <w:spacing w:line="276" w:lineRule="auto"/>
                                <w:jc w:val="both"/>
                              </w:pPr>
                              <w:r>
                                <w:t>ES fondų lėšos, eurais</w:t>
                              </w:r>
                            </w:p>
                          </w:tc>
                          <w:tc>
                            <w:tcPr>
                              <w:tcW w:w="3402" w:type="dxa"/>
                            </w:tcPr>
                            <w:p w:rsidR="004B0F40" w:rsidRDefault="007200BB">
                              <w:pPr>
                                <w:spacing w:line="276" w:lineRule="auto"/>
                                <w:jc w:val="both"/>
                              </w:pPr>
                              <w:r>
                                <w:t>BF fondų lėšos, eurais</w:t>
                              </w:r>
                            </w:p>
                          </w:tc>
                          <w:tc>
                            <w:tcPr>
                              <w:tcW w:w="3402" w:type="dxa"/>
                            </w:tcPr>
                            <w:p w:rsidR="004B0F40" w:rsidRDefault="007200BB">
                              <w:pPr>
                                <w:spacing w:line="276" w:lineRule="auto"/>
                                <w:jc w:val="both"/>
                              </w:pPr>
                              <w:r>
                                <w:t>Bendra suma, eurais</w:t>
                              </w:r>
                            </w:p>
                          </w:tc>
                        </w:tr>
                        <w:tr w:rsidR="004B0F40">
                          <w:tc>
                            <w:tcPr>
                              <w:tcW w:w="3543" w:type="dxa"/>
                            </w:tcPr>
                            <w:p w:rsidR="004B0F40" w:rsidRDefault="007200BB">
                              <w:pPr>
                                <w:spacing w:line="276" w:lineRule="auto"/>
                                <w:jc w:val="both"/>
                              </w:pPr>
                              <w:r>
                                <w:t>2.1.1–2.1.4 papunkčiuose</w:t>
                              </w:r>
                            </w:p>
                          </w:tc>
                          <w:tc>
                            <w:tcPr>
                              <w:tcW w:w="3686" w:type="dxa"/>
                            </w:tcPr>
                            <w:p w:rsidR="004B0F40" w:rsidRDefault="007200BB">
                              <w:pPr>
                                <w:spacing w:line="276" w:lineRule="auto"/>
                                <w:jc w:val="both"/>
                              </w:pPr>
                              <w:r>
                                <w:t>6 906 505</w:t>
                              </w:r>
                            </w:p>
                          </w:tc>
                          <w:tc>
                            <w:tcPr>
                              <w:tcW w:w="3402" w:type="dxa"/>
                            </w:tcPr>
                            <w:p w:rsidR="004B0F40" w:rsidRDefault="007200BB">
                              <w:pPr>
                                <w:spacing w:line="276" w:lineRule="auto"/>
                                <w:jc w:val="both"/>
                              </w:pPr>
                              <w:r>
                                <w:t>1 218 795</w:t>
                              </w:r>
                            </w:p>
                          </w:tc>
                          <w:tc>
                            <w:tcPr>
                              <w:tcW w:w="3402" w:type="dxa"/>
                            </w:tcPr>
                            <w:p w:rsidR="004B0F40" w:rsidRDefault="007200BB">
                              <w:pPr>
                                <w:spacing w:line="276" w:lineRule="auto"/>
                                <w:jc w:val="both"/>
                              </w:pPr>
                              <w:r>
                                <w:t>8 125 300</w:t>
                              </w:r>
                            </w:p>
                          </w:tc>
                        </w:tr>
                        <w:tr w:rsidR="004B0F40">
                          <w:tc>
                            <w:tcPr>
                              <w:tcW w:w="3543" w:type="dxa"/>
                            </w:tcPr>
                            <w:p w:rsidR="004B0F40" w:rsidRDefault="007200BB">
                              <w:pPr>
                                <w:spacing w:line="276" w:lineRule="auto"/>
                                <w:jc w:val="both"/>
                              </w:pPr>
                              <w:r>
                                <w:t>2.1.5–2.1.6 papunkčiuose</w:t>
                              </w:r>
                            </w:p>
                          </w:tc>
                          <w:tc>
                            <w:tcPr>
                              <w:tcW w:w="3686" w:type="dxa"/>
                            </w:tcPr>
                            <w:p w:rsidR="004B0F40" w:rsidRDefault="007200BB">
                              <w:pPr>
                                <w:spacing w:line="276" w:lineRule="auto"/>
                                <w:jc w:val="both"/>
                              </w:pPr>
                              <w:r>
                                <w:rPr>
                                  <w:szCs w:val="24"/>
                                  <w:lang w:eastAsia="lt-LT"/>
                                </w:rPr>
                                <w:t>12 636 646</w:t>
                              </w:r>
                            </w:p>
                          </w:tc>
                          <w:tc>
                            <w:tcPr>
                              <w:tcW w:w="3402" w:type="dxa"/>
                            </w:tcPr>
                            <w:p w:rsidR="004B0F40" w:rsidRDefault="007200BB">
                              <w:pPr>
                                <w:spacing w:line="276" w:lineRule="auto"/>
                                <w:jc w:val="both"/>
                              </w:pPr>
                              <w:r>
                                <w:rPr>
                                  <w:szCs w:val="24"/>
                                  <w:lang w:eastAsia="lt-LT"/>
                                </w:rPr>
                                <w:t>2 229 996</w:t>
                              </w:r>
                            </w:p>
                          </w:tc>
                          <w:tc>
                            <w:tcPr>
                              <w:tcW w:w="3402" w:type="dxa"/>
                            </w:tcPr>
                            <w:p w:rsidR="004B0F40" w:rsidRDefault="007200BB">
                              <w:pPr>
                                <w:spacing w:line="276" w:lineRule="auto"/>
                                <w:jc w:val="both"/>
                              </w:pPr>
                              <w:r>
                                <w:t>14 866 642</w:t>
                              </w:r>
                            </w:p>
                          </w:tc>
                        </w:tr>
                        <w:tr w:rsidR="004B0F40">
                          <w:tc>
                            <w:tcPr>
                              <w:tcW w:w="3543" w:type="dxa"/>
                            </w:tcPr>
                            <w:p w:rsidR="004B0F40" w:rsidRDefault="007200BB">
                              <w:pPr>
                                <w:spacing w:line="276" w:lineRule="auto"/>
                                <w:jc w:val="both"/>
                              </w:pPr>
                              <w:r>
                                <w:t>Iš viso:</w:t>
                              </w:r>
                            </w:p>
                          </w:tc>
                          <w:tc>
                            <w:tcPr>
                              <w:tcW w:w="3686" w:type="dxa"/>
                            </w:tcPr>
                            <w:p w:rsidR="004B0F40" w:rsidRDefault="007200BB">
                              <w:pPr>
                                <w:spacing w:line="276" w:lineRule="auto"/>
                                <w:jc w:val="both"/>
                              </w:pPr>
                              <w:r>
                                <w:t>19 543 151</w:t>
                              </w:r>
                            </w:p>
                          </w:tc>
                          <w:tc>
                            <w:tcPr>
                              <w:tcW w:w="3402" w:type="dxa"/>
                            </w:tcPr>
                            <w:p w:rsidR="004B0F40" w:rsidRDefault="007200BB">
                              <w:pPr>
                                <w:spacing w:line="276" w:lineRule="auto"/>
                                <w:jc w:val="both"/>
                              </w:pPr>
                              <w:r>
                                <w:rPr>
                                  <w:szCs w:val="24"/>
                                </w:rPr>
                                <w:t>3 448 791</w:t>
                              </w:r>
                            </w:p>
                          </w:tc>
                          <w:tc>
                            <w:tcPr>
                              <w:tcW w:w="3402" w:type="dxa"/>
                            </w:tcPr>
                            <w:p w:rsidR="004B0F40" w:rsidRDefault="007200BB">
                              <w:pPr>
                                <w:spacing w:line="276" w:lineRule="auto"/>
                                <w:jc w:val="both"/>
                              </w:pPr>
                              <w:r>
                                <w:t>22 991 942</w:t>
                              </w:r>
                            </w:p>
                          </w:tc>
                        </w:tr>
                      </w:tbl>
                      <w:p w:rsidR="004B0F40" w:rsidRDefault="007200BB">
                        <w:pPr>
                          <w:tabs>
                            <w:tab w:val="left" w:pos="462"/>
                          </w:tabs>
                          <w:spacing w:line="276" w:lineRule="auto"/>
                          <w:jc w:val="both"/>
                          <w:textAlignment w:val="baseline"/>
                          <w:rPr>
                            <w:szCs w:val="24"/>
                            <w:lang w:eastAsia="lt-LT"/>
                          </w:rPr>
                        </w:pPr>
                        <w:r>
                          <w:rPr>
                            <w:szCs w:val="24"/>
                            <w:lang w:eastAsia="lt-LT"/>
                          </w:rPr>
                          <w:t>2.10. Vienam projektui įgyvendinti skiriama suma iki:</w:t>
                        </w:r>
                      </w:p>
                      <w:tbl>
                        <w:tblPr>
                          <w:tblW w:w="0" w:type="auto"/>
                          <w:tblInd w:w="3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3"/>
                          <w:gridCol w:w="3686"/>
                          <w:gridCol w:w="3402"/>
                          <w:gridCol w:w="3402"/>
                        </w:tblGrid>
                        <w:tr w:rsidR="004B0F40">
                          <w:tc>
                            <w:tcPr>
                              <w:tcW w:w="3543" w:type="dxa"/>
                            </w:tcPr>
                            <w:p w:rsidR="004B0F40" w:rsidRDefault="007200BB">
                              <w:pPr>
                                <w:spacing w:line="276" w:lineRule="auto"/>
                                <w:jc w:val="both"/>
                              </w:pPr>
                              <w:r>
                                <w:t>Apraše numatytos veiklos numeris</w:t>
                              </w:r>
                            </w:p>
                          </w:tc>
                          <w:tc>
                            <w:tcPr>
                              <w:tcW w:w="3686" w:type="dxa"/>
                            </w:tcPr>
                            <w:p w:rsidR="004B0F40" w:rsidRDefault="007200BB">
                              <w:pPr>
                                <w:spacing w:line="276" w:lineRule="auto"/>
                                <w:jc w:val="both"/>
                              </w:pPr>
                              <w:r>
                                <w:t>ES fondų lėšos, eurais</w:t>
                              </w:r>
                            </w:p>
                          </w:tc>
                          <w:tc>
                            <w:tcPr>
                              <w:tcW w:w="3402" w:type="dxa"/>
                            </w:tcPr>
                            <w:p w:rsidR="004B0F40" w:rsidRDefault="007200BB">
                              <w:pPr>
                                <w:spacing w:line="276" w:lineRule="auto"/>
                                <w:jc w:val="both"/>
                              </w:pPr>
                              <w:r>
                                <w:t>BF fondų lėšos, eurais</w:t>
                              </w:r>
                            </w:p>
                          </w:tc>
                          <w:tc>
                            <w:tcPr>
                              <w:tcW w:w="3402" w:type="dxa"/>
                            </w:tcPr>
                            <w:p w:rsidR="004B0F40" w:rsidRDefault="007200BB">
                              <w:pPr>
                                <w:spacing w:line="276" w:lineRule="auto"/>
                                <w:jc w:val="both"/>
                              </w:pPr>
                              <w:r>
                                <w:t>Bendra suma, eurais</w:t>
                              </w:r>
                            </w:p>
                          </w:tc>
                        </w:tr>
                        <w:tr w:rsidR="004B0F40">
                          <w:tc>
                            <w:tcPr>
                              <w:tcW w:w="3543" w:type="dxa"/>
                            </w:tcPr>
                            <w:p w:rsidR="004B0F40" w:rsidRDefault="007200BB">
                              <w:pPr>
                                <w:spacing w:line="276" w:lineRule="auto"/>
                                <w:jc w:val="both"/>
                              </w:pPr>
                              <w:r>
                                <w:lastRenderedPageBreak/>
                                <w:t>2.1.1–2.1.4 papunkčiuose</w:t>
                              </w:r>
                            </w:p>
                          </w:tc>
                          <w:tc>
                            <w:tcPr>
                              <w:tcW w:w="3686" w:type="dxa"/>
                            </w:tcPr>
                            <w:p w:rsidR="004B0F40" w:rsidRDefault="007200BB">
                              <w:pPr>
                                <w:spacing w:line="276" w:lineRule="auto"/>
                                <w:jc w:val="both"/>
                              </w:pPr>
                              <w:r>
                                <w:t>115 109</w:t>
                              </w:r>
                            </w:p>
                          </w:tc>
                          <w:tc>
                            <w:tcPr>
                              <w:tcW w:w="3402" w:type="dxa"/>
                            </w:tcPr>
                            <w:p w:rsidR="004B0F40" w:rsidRDefault="007200BB">
                              <w:pPr>
                                <w:spacing w:line="276" w:lineRule="auto"/>
                                <w:jc w:val="both"/>
                              </w:pPr>
                              <w:r>
                                <w:t>20 313</w:t>
                              </w:r>
                            </w:p>
                          </w:tc>
                          <w:tc>
                            <w:tcPr>
                              <w:tcW w:w="3402" w:type="dxa"/>
                            </w:tcPr>
                            <w:p w:rsidR="004B0F40" w:rsidRDefault="007200BB">
                              <w:pPr>
                                <w:spacing w:line="276" w:lineRule="auto"/>
                                <w:jc w:val="both"/>
                              </w:pPr>
                              <w:r>
                                <w:t>135 422</w:t>
                              </w:r>
                            </w:p>
                          </w:tc>
                        </w:tr>
                        <w:tr w:rsidR="004B0F40">
                          <w:tc>
                            <w:tcPr>
                              <w:tcW w:w="3543" w:type="dxa"/>
                            </w:tcPr>
                            <w:p w:rsidR="004B0F40" w:rsidRDefault="007200BB">
                              <w:pPr>
                                <w:spacing w:line="276" w:lineRule="auto"/>
                                <w:jc w:val="both"/>
                              </w:pPr>
                              <w:r>
                                <w:t xml:space="preserve">2.1.5–2.1.6 papunkčiuose </w:t>
                              </w:r>
                            </w:p>
                          </w:tc>
                          <w:tc>
                            <w:tcPr>
                              <w:tcW w:w="3686" w:type="dxa"/>
                            </w:tcPr>
                            <w:p w:rsidR="004B0F40" w:rsidRDefault="007200BB">
                              <w:pPr>
                                <w:spacing w:line="276" w:lineRule="auto"/>
                                <w:jc w:val="both"/>
                              </w:pPr>
                              <w:r>
                                <w:t>210 610</w:t>
                              </w:r>
                            </w:p>
                          </w:tc>
                          <w:tc>
                            <w:tcPr>
                              <w:tcW w:w="3402" w:type="dxa"/>
                            </w:tcPr>
                            <w:p w:rsidR="004B0F40" w:rsidRDefault="007200BB">
                              <w:pPr>
                                <w:spacing w:line="276" w:lineRule="auto"/>
                                <w:jc w:val="both"/>
                              </w:pPr>
                              <w:r>
                                <w:t>37 167</w:t>
                              </w:r>
                            </w:p>
                          </w:tc>
                          <w:tc>
                            <w:tcPr>
                              <w:tcW w:w="3402" w:type="dxa"/>
                            </w:tcPr>
                            <w:p w:rsidR="004B0F40" w:rsidRDefault="007200BB">
                              <w:pPr>
                                <w:spacing w:line="276" w:lineRule="auto"/>
                                <w:jc w:val="both"/>
                              </w:pPr>
                              <w:r>
                                <w:t>247 777</w:t>
                              </w:r>
                            </w:p>
                          </w:tc>
                        </w:tr>
                        <w:tr w:rsidR="004B0F40">
                          <w:tc>
                            <w:tcPr>
                              <w:tcW w:w="3543" w:type="dxa"/>
                            </w:tcPr>
                            <w:p w:rsidR="004B0F40" w:rsidRDefault="007200BB">
                              <w:pPr>
                                <w:spacing w:line="276" w:lineRule="auto"/>
                                <w:jc w:val="both"/>
                              </w:pPr>
                              <w:r>
                                <w:t>Iš viso:</w:t>
                              </w:r>
                            </w:p>
                          </w:tc>
                          <w:tc>
                            <w:tcPr>
                              <w:tcW w:w="3686" w:type="dxa"/>
                            </w:tcPr>
                            <w:p w:rsidR="004B0F40" w:rsidRDefault="007200BB">
                              <w:pPr>
                                <w:spacing w:line="276" w:lineRule="auto"/>
                                <w:jc w:val="both"/>
                              </w:pPr>
                              <w:r>
                                <w:t>325 719</w:t>
                              </w:r>
                            </w:p>
                          </w:tc>
                          <w:tc>
                            <w:tcPr>
                              <w:tcW w:w="3402" w:type="dxa"/>
                            </w:tcPr>
                            <w:p w:rsidR="004B0F40" w:rsidRDefault="007200BB">
                              <w:pPr>
                                <w:spacing w:line="276" w:lineRule="auto"/>
                              </w:pPr>
                              <w:r>
                                <w:t>57 480</w:t>
                              </w:r>
                            </w:p>
                          </w:tc>
                          <w:tc>
                            <w:tcPr>
                              <w:tcW w:w="3402" w:type="dxa"/>
                            </w:tcPr>
                            <w:p w:rsidR="004B0F40" w:rsidRDefault="007200BB">
                              <w:pPr>
                                <w:spacing w:line="276" w:lineRule="auto"/>
                                <w:jc w:val="both"/>
                              </w:pPr>
                              <w:r>
                                <w:t>383 199</w:t>
                              </w:r>
                            </w:p>
                          </w:tc>
                        </w:tr>
                      </w:tbl>
                      <w:p w:rsidR="004B0F40" w:rsidRDefault="007200BB">
                        <w:pPr>
                          <w:tabs>
                            <w:tab w:val="left" w:pos="462"/>
                          </w:tabs>
                          <w:spacing w:line="276" w:lineRule="auto"/>
                          <w:jc w:val="both"/>
                          <w:textAlignment w:val="baseline"/>
                          <w:rPr>
                            <w:szCs w:val="24"/>
                            <w:lang w:eastAsia="lt-LT"/>
                          </w:rPr>
                        </w:pPr>
                        <w:r>
                          <w:rPr>
                            <w:szCs w:val="24"/>
                            <w:lang w:eastAsia="lt-LT"/>
                          </w:rPr>
                          <w:t xml:space="preserve">2.11. Išlaidos, skirtos 2.1.5 ir 2.1.6 papunkčiuose nurodytoms veikloms, negali būti perskirstytos kitoms veikloms. </w:t>
                        </w:r>
                      </w:p>
                      <w:p w:rsidR="004B0F40" w:rsidRDefault="007200BB">
                        <w:pPr>
                          <w:spacing w:line="276" w:lineRule="auto"/>
                          <w:jc w:val="both"/>
                        </w:pPr>
                        <w:r>
                          <w:t xml:space="preserve">2.12. </w:t>
                        </w:r>
                        <w:r>
                          <w:rPr>
                            <w:rFonts w:eastAsia="Calibri"/>
                            <w:bCs/>
                            <w:szCs w:val="24"/>
                          </w:rPr>
                          <w:t>Pagal Aprašą veikla įgyvendinama valstybės planavimo būdu.</w:t>
                        </w:r>
                      </w:p>
                      <w:p w:rsidR="004B0F40" w:rsidRDefault="007200BB">
                        <w:pPr>
                          <w:spacing w:line="276" w:lineRule="auto"/>
                          <w:jc w:val="both"/>
                          <w:rPr>
                            <w:szCs w:val="24"/>
                          </w:rPr>
                        </w:pPr>
                        <w:r>
                          <w:rPr>
                            <w:szCs w:val="24"/>
                          </w:rPr>
                          <w:t xml:space="preserve">2.13. Visos veiklos pagal šį Aprašą turi būti baigtos įgyvendinti iki 2029 m. rugpjūčio 31 d. </w:t>
                        </w:r>
                      </w:p>
                      <w:p w:rsidR="004B0F40" w:rsidRDefault="007200BB">
                        <w:pPr>
                          <w:tabs>
                            <w:tab w:val="left" w:pos="459"/>
                          </w:tabs>
                          <w:spacing w:line="276" w:lineRule="auto"/>
                          <w:jc w:val="both"/>
                          <w:rPr>
                            <w:color w:val="FF0000"/>
                            <w:szCs w:val="24"/>
                          </w:rPr>
                        </w:pPr>
                        <w:r>
                          <w:rPr>
                            <w:szCs w:val="24"/>
                          </w:rPr>
                          <w:t xml:space="preserve">2.14.  Pagal šį Aprašą negali būti finansuojama mokymo programos kaina ir mokamos stipendijos tiems asmenims, kurie yra finansuojami pagal Lietuvos Respublikos sveikatos apsaugos ministro 2023 m. lapkričio 6 d. įsakymą Nr. V-1145 „Dėl Regioninės pažangos priemonės Nr. 11-002-02-11-02 (RE) „Užtikrinti ilgalaikės priežiūros paslaugų plėtrą“ finansavimo gairių patvirtinimo“.  </w:t>
                        </w:r>
                      </w:p>
                      <w:p w:rsidR="004B0F40" w:rsidRDefault="007200BB">
                        <w:pPr>
                          <w:tabs>
                            <w:tab w:val="left" w:pos="459"/>
                          </w:tabs>
                          <w:spacing w:line="276" w:lineRule="auto"/>
                          <w:jc w:val="both"/>
                          <w:rPr>
                            <w:szCs w:val="24"/>
                          </w:rPr>
                        </w:pPr>
                        <w:r>
                          <w:rPr>
                            <w:rFonts w:eastAsia="Calibri"/>
                            <w:szCs w:val="24"/>
                          </w:rPr>
                          <w:t xml:space="preserve">2.15. </w:t>
                        </w:r>
                        <w:r>
                          <w:t>Projektui taikomos privalomos matomumo ir informavimo priemonės, nurodytos PAFT VIII skyriaus „Kiti projektų reikalavimai“ pirmame skirsnyje „Informavimas apie projektą ir komunikacija“. Papildomi matomumo reikalavimai nenustatomi.</w:t>
                        </w:r>
                      </w:p>
                      <w:p w:rsidR="004B0F40" w:rsidRDefault="007200BB">
                        <w:pPr>
                          <w:tabs>
                            <w:tab w:val="left" w:pos="690"/>
                          </w:tabs>
                          <w:spacing w:line="276" w:lineRule="auto"/>
                          <w:ind w:firstLine="30"/>
                          <w:jc w:val="both"/>
                          <w:rPr>
                            <w:szCs w:val="24"/>
                          </w:rPr>
                        </w:pPr>
                        <w:r>
                          <w:rPr>
                            <w:szCs w:val="24"/>
                          </w:rPr>
                          <w:t xml:space="preserve">2.16. </w:t>
                        </w:r>
                        <w:r>
                          <w:rPr>
                            <w:szCs w:val="24"/>
                            <w:lang w:eastAsia="lt-LT"/>
                          </w:rPr>
                          <w:t>Kartu su PĮP (</w:t>
                        </w:r>
                        <w:r>
                          <w:rPr>
                            <w:szCs w:val="24"/>
                          </w:rPr>
                          <w:t>PAFT 1 priedas „P</w:t>
                        </w:r>
                        <w:r>
                          <w:t>rojekto įgyvendinimo plano forma“</w:t>
                        </w:r>
                        <w:r>
                          <w:rPr>
                            <w:szCs w:val="24"/>
                            <w:lang w:eastAsia="lt-LT"/>
                          </w:rPr>
                          <w:t>) administruojančiajai institucijai turi būti pateikti šie priedai:</w:t>
                        </w:r>
                      </w:p>
                      <w:p w:rsidR="004B0F40" w:rsidRDefault="007200BB">
                        <w:pPr>
                          <w:tabs>
                            <w:tab w:val="left" w:pos="604"/>
                          </w:tabs>
                          <w:spacing w:line="276" w:lineRule="auto"/>
                          <w:jc w:val="both"/>
                          <w:rPr>
                            <w:szCs w:val="24"/>
                          </w:rPr>
                        </w:pPr>
                        <w:r>
                          <w:rPr>
                            <w:szCs w:val="24"/>
                          </w:rPr>
                          <w:t>2.16.1. į</w:t>
                        </w:r>
                        <w:r>
                          <w:rPr>
                            <w:szCs w:val="24"/>
                            <w:lang w:eastAsia="lt-LT"/>
                          </w:rPr>
                          <w:t>galiojimas pasirašyti PĮP, jei jį pasirašo ne pareiškėjo įstaigos vadovas;</w:t>
                        </w:r>
                      </w:p>
                      <w:p w:rsidR="004B0F40" w:rsidRDefault="007200BB">
                        <w:pPr>
                          <w:tabs>
                            <w:tab w:val="left" w:pos="462"/>
                          </w:tabs>
                          <w:spacing w:line="276" w:lineRule="auto"/>
                          <w:jc w:val="both"/>
                          <w:rPr>
                            <w:szCs w:val="24"/>
                          </w:rPr>
                        </w:pPr>
                        <w:r>
                          <w:rPr>
                            <w:szCs w:val="24"/>
                          </w:rPr>
                          <w:t>2.16.2. d</w:t>
                        </w:r>
                        <w:r>
                          <w:rPr>
                            <w:szCs w:val="24"/>
                            <w:lang w:eastAsia="lt-LT"/>
                          </w:rPr>
                          <w:t xml:space="preserve">okumentai, pagrindžiantys projekto išlaidų pagrįstumą (nuorodos į Lietuvos Respublikos švietimo, mokslo ir sporto ministro įsakymu tvirtinamas studentų, priimamų į aukštąsias mokyklas, normines studijų kainas, </w:t>
                        </w:r>
                        <w:r>
                          <w:t xml:space="preserve">profesinio mokymo lėšų skaičiavimo vienam mokiniui, kuris mokosi pagal formaliojo profesinio mokymo programą (išskyrus bausmių vykdymo sistemos profesinio mokymo ir vidaus reikalų profesinio mokymo įstaigų vykdomas programas), metodiką, </w:t>
                        </w:r>
                        <w:r>
                          <w:rPr>
                            <w:szCs w:val="24"/>
                            <w:lang w:eastAsia="lt-LT"/>
                          </w:rPr>
                          <w:t xml:space="preserve"> </w:t>
                        </w:r>
                        <w:r>
                          <w:t xml:space="preserve">aukštųjų mokyklų nustatytas </w:t>
                        </w:r>
                        <w:r>
                          <w:rPr>
                            <w:szCs w:val="24"/>
                          </w:rPr>
                          <w:t>slaugos specializacijų neformaliojo švietimo programų studijų kainas</w:t>
                        </w:r>
                        <w:r>
                          <w:rPr>
                            <w:szCs w:val="24"/>
                            <w:lang w:eastAsia="lt-LT"/>
                          </w:rPr>
                          <w:t xml:space="preserve"> ir kt.); </w:t>
                        </w:r>
                      </w:p>
                      <w:p w:rsidR="004B0F40" w:rsidRDefault="007200BB">
                        <w:pPr>
                          <w:tabs>
                            <w:tab w:val="left" w:pos="680"/>
                          </w:tabs>
                          <w:spacing w:line="276" w:lineRule="auto"/>
                          <w:jc w:val="both"/>
                          <w:rPr>
                            <w:szCs w:val="24"/>
                          </w:rPr>
                        </w:pPr>
                        <w:r>
                          <w:rPr>
                            <w:szCs w:val="24"/>
                            <w:lang w:eastAsia="lt-LT"/>
                          </w:rPr>
                          <w:t>2.16.3. p</w:t>
                        </w:r>
                        <w:r>
                          <w:rPr>
                            <w:szCs w:val="24"/>
                          </w:rPr>
                          <w:t xml:space="preserve">artnerio deklaracija (PAFT PĮP formos </w:t>
                        </w:r>
                        <w:r>
                          <w:rPr>
                            <w:szCs w:val="24"/>
                            <w:shd w:val="clear" w:color="auto" w:fill="FFFFFF"/>
                          </w:rPr>
                          <w:t>1 priedas</w:t>
                        </w:r>
                        <w:r>
                          <w:rPr>
                            <w:szCs w:val="24"/>
                          </w:rPr>
                          <w:t>) (taikoma, jei projektas bus įgyvendinamas su partneriu (-</w:t>
                        </w:r>
                        <w:proofErr w:type="spellStart"/>
                        <w:r>
                          <w:rPr>
                            <w:szCs w:val="24"/>
                          </w:rPr>
                          <w:t>iais</w:t>
                        </w:r>
                        <w:proofErr w:type="spellEnd"/>
                        <w:r>
                          <w:rPr>
                            <w:szCs w:val="24"/>
                          </w:rPr>
                          <w:t>);</w:t>
                        </w:r>
                      </w:p>
                      <w:p w:rsidR="004B0F40" w:rsidRDefault="007200BB">
                        <w:pPr>
                          <w:tabs>
                            <w:tab w:val="left" w:pos="680"/>
                          </w:tabs>
                          <w:spacing w:line="276" w:lineRule="auto"/>
                          <w:jc w:val="both"/>
                          <w:rPr>
                            <w:szCs w:val="24"/>
                          </w:rPr>
                        </w:pPr>
                        <w:r>
                          <w:rPr>
                            <w:szCs w:val="24"/>
                          </w:rPr>
                          <w:t xml:space="preserve">2.16.4. informacija apie projekto biudžeto paskirstymą pagal pareiškėjus ir partnerius (PAFT PĮP formos </w:t>
                        </w:r>
                        <w:r>
                          <w:rPr>
                            <w:szCs w:val="24"/>
                            <w:shd w:val="clear" w:color="auto" w:fill="FFFFFF"/>
                          </w:rPr>
                          <w:t>2 priedas</w:t>
                        </w:r>
                        <w:r>
                          <w:rPr>
                            <w:szCs w:val="24"/>
                          </w:rPr>
                          <w:t>) (taikoma, jei projektas bus įgyvendinamas su partneriu (-</w:t>
                        </w:r>
                        <w:proofErr w:type="spellStart"/>
                        <w:r>
                          <w:rPr>
                            <w:szCs w:val="24"/>
                          </w:rPr>
                          <w:t>iais</w:t>
                        </w:r>
                        <w:proofErr w:type="spellEnd"/>
                        <w:r>
                          <w:rPr>
                            <w:szCs w:val="24"/>
                          </w:rPr>
                          <w:t>);</w:t>
                        </w:r>
                      </w:p>
                      <w:p w:rsidR="004B0F40" w:rsidRDefault="007200BB">
                        <w:pPr>
                          <w:tabs>
                            <w:tab w:val="left" w:pos="680"/>
                          </w:tabs>
                          <w:spacing w:line="276" w:lineRule="auto"/>
                          <w:jc w:val="both"/>
                          <w:rPr>
                            <w:color w:val="000000"/>
                            <w:szCs w:val="24"/>
                            <w:lang w:eastAsia="lt-LT"/>
                          </w:rPr>
                        </w:pPr>
                        <w:r>
                          <w:rPr>
                            <w:szCs w:val="24"/>
                          </w:rPr>
                          <w:t xml:space="preserve">2.16.5. </w:t>
                        </w:r>
                        <w:r>
                          <w:rPr>
                            <w:color w:val="000000"/>
                            <w:szCs w:val="24"/>
                          </w:rPr>
                          <w:t>p</w:t>
                        </w:r>
                        <w:r>
                          <w:rPr>
                            <w:color w:val="000000"/>
                            <w:szCs w:val="24"/>
                            <w:lang w:eastAsia="lt-LT"/>
                          </w:rPr>
                          <w:t>areiškėjo ir (ar) partnerio įsipareigojimo padengti netinkamas finansuoti, tačiau šiam projektui įgyvendinti būtinas išlaidas, ir tinkamas išlaidas, kurių nepadengia projekto finansavimas, pagrindimo dokumentas (savivaldybės tarybos sprendimas, įstaigos finansinės ataskaitos, teritorinei ligonių kasai teikta Lietuvos nacionalinės sveikatos sistemos asmens sveikatos priežiūros įstaigų finansinės veiklos ataskaita, banko sąskaitos išrašas ar kt. dokumentai);</w:t>
                        </w:r>
                      </w:p>
                      <w:p w:rsidR="004B0F40" w:rsidRDefault="007200BB">
                        <w:pPr>
                          <w:spacing w:line="276" w:lineRule="auto"/>
                          <w:jc w:val="both"/>
                        </w:pPr>
                        <w:r>
                          <w:rPr>
                            <w:color w:val="000000"/>
                            <w:szCs w:val="24"/>
                            <w:lang w:eastAsia="lt-LT"/>
                          </w:rPr>
                          <w:t>2.16.6.</w:t>
                        </w:r>
                        <w:r>
                          <w:t xml:space="preserve"> Sveikatos apsaugos ministerijos pritarimo / suderinimo raštas dėl PĮP 2 skyriaus (projekto iniciavimas) ir 3 skyriaus (projekto įgyvendinimo </w:t>
                        </w:r>
                        <w:proofErr w:type="spellStart"/>
                        <w:r>
                          <w:t>detalizacija</w:t>
                        </w:r>
                        <w:proofErr w:type="spellEnd"/>
                        <w:r>
                          <w:t>) 3.1 punkto.</w:t>
                        </w:r>
                      </w:p>
                      <w:p w:rsidR="004B0F40" w:rsidRDefault="007200BB">
                        <w:pPr>
                          <w:rPr>
                            <w:sz w:val="22"/>
                            <w:szCs w:val="22"/>
                          </w:rPr>
                        </w:pPr>
                        <w:r>
                          <w:t>2.17. Aprašo 2.1 papunktyje nurodytoms veikloms įgyvendinti projekto vykdytojo rengiamas PĮP (</w:t>
                        </w:r>
                        <w:r>
                          <w:rPr>
                            <w:lang w:eastAsia="lt-LT"/>
                          </w:rPr>
                          <w:t xml:space="preserve">2 skyrius (projekto iniciavimas) ir 3 skyriaus (projekto įgyvendinimo </w:t>
                        </w:r>
                        <w:proofErr w:type="spellStart"/>
                        <w:r>
                          <w:rPr>
                            <w:lang w:eastAsia="lt-LT"/>
                          </w:rPr>
                          <w:t>detalizacija</w:t>
                        </w:r>
                        <w:proofErr w:type="spellEnd"/>
                        <w:r>
                          <w:rPr>
                            <w:lang w:eastAsia="lt-LT"/>
                          </w:rPr>
                          <w:t xml:space="preserve">) 3.1 punktas) ne vėliau kaip likus 10 d. d. iki kvietimo teikti projektų įgyvendinimo planus pabaigos, </w:t>
                        </w:r>
                        <w:r>
                          <w:t>turi būti pateiktas suderinti su Sveikatos apsaugos ministerija, prieš pateikiant jį administruojančiajai institucijai – viešajai įstaigai Centrinei projektų valdymo agentūrai.</w:t>
                        </w:r>
                      </w:p>
                    </w:tc>
                  </w:tr>
                  <w:tr w:rsidR="004B0F40">
                    <w:tc>
                      <w:tcPr>
                        <w:tcW w:w="15134" w:type="dxa"/>
                      </w:tcPr>
                      <w:p w:rsidR="004B0F40" w:rsidRDefault="007200BB">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4B0F40">
                    <w:trPr>
                      <w:trHeight w:val="268"/>
                    </w:trPr>
                    <w:tc>
                      <w:tcPr>
                        <w:tcW w:w="15134" w:type="dxa"/>
                      </w:tcPr>
                      <w:p w:rsidR="004B0F40" w:rsidRDefault="007200BB">
                        <w:pPr>
                          <w:ind w:left="720" w:hanging="360"/>
                          <w:jc w:val="both"/>
                          <w:rPr>
                            <w:i/>
                            <w:iCs/>
                            <w:sz w:val="22"/>
                            <w:szCs w:val="22"/>
                          </w:rPr>
                        </w:pPr>
                        <w:r>
                          <w:rPr>
                            <w:i/>
                            <w:iCs/>
                            <w:sz w:val="22"/>
                            <w:szCs w:val="22"/>
                          </w:rPr>
                          <w:t>Netaikoma</w:t>
                        </w:r>
                      </w:p>
                    </w:tc>
                  </w:tr>
                  <w:tr w:rsidR="004B0F40">
                    <w:trPr>
                      <w:trHeight w:val="285"/>
                    </w:trPr>
                    <w:tc>
                      <w:tcPr>
                        <w:tcW w:w="15134" w:type="dxa"/>
                      </w:tcPr>
                      <w:p w:rsidR="004B0F40" w:rsidRDefault="007200BB">
                        <w:pPr>
                          <w:rPr>
                            <w:b/>
                            <w:szCs w:val="24"/>
                          </w:rPr>
                        </w:pPr>
                        <w:r>
                          <w:rPr>
                            <w:b/>
                            <w:szCs w:val="24"/>
                          </w:rPr>
                          <w:t>4. Projekto tikslinės grupės</w:t>
                        </w:r>
                      </w:p>
                    </w:tc>
                  </w:tr>
                  <w:tr w:rsidR="004B0F40">
                    <w:trPr>
                      <w:trHeight w:val="285"/>
                    </w:trPr>
                    <w:tc>
                      <w:tcPr>
                        <w:tcW w:w="15134" w:type="dxa"/>
                      </w:tcPr>
                      <w:p w:rsidR="004B0F40" w:rsidRDefault="007200BB">
                        <w:pPr>
                          <w:tabs>
                            <w:tab w:val="left" w:pos="462"/>
                          </w:tabs>
                          <w:spacing w:line="256" w:lineRule="auto"/>
                          <w:jc w:val="both"/>
                          <w:textAlignment w:val="baseline"/>
                          <w:rPr>
                            <w:szCs w:val="24"/>
                          </w:rPr>
                        </w:pPr>
                        <w:r>
                          <w:rPr>
                            <w:szCs w:val="24"/>
                          </w:rPr>
                          <w:t>4.1. Projekto tikslinės grupės: gydytojai rezidentai, gydytojai odontologai rezidentai, mokiniai, studentai, sveikatos priežiūros specialistai (vidaus ligų gydytojai).</w:t>
                        </w:r>
                      </w:p>
                      <w:p w:rsidR="004B0F40" w:rsidRDefault="007200BB">
                        <w:pPr>
                          <w:tabs>
                            <w:tab w:val="left" w:pos="462"/>
                          </w:tabs>
                          <w:spacing w:line="256" w:lineRule="auto"/>
                          <w:jc w:val="both"/>
                          <w:textAlignment w:val="baseline"/>
                          <w:rPr>
                            <w:szCs w:val="24"/>
                          </w:rPr>
                        </w:pPr>
                        <w:r>
                          <w:rPr>
                            <w:szCs w:val="24"/>
                          </w:rPr>
                          <w:t>4.2. Projekto dalyviai:</w:t>
                        </w:r>
                      </w:p>
                      <w:tbl>
                        <w:tblPr>
                          <w:tblW w:w="22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27"/>
                          <w:gridCol w:w="3727"/>
                          <w:gridCol w:w="3727"/>
                          <w:gridCol w:w="3727"/>
                          <w:gridCol w:w="3727"/>
                          <w:gridCol w:w="3727"/>
                        </w:tblGrid>
                        <w:tr w:rsidR="004B0F40">
                          <w:tc>
                            <w:tcPr>
                              <w:tcW w:w="3727" w:type="dxa"/>
                            </w:tcPr>
                            <w:p w:rsidR="004B0F40" w:rsidRDefault="007200BB">
                              <w:pPr>
                                <w:tabs>
                                  <w:tab w:val="left" w:pos="462"/>
                                </w:tabs>
                                <w:spacing w:line="256" w:lineRule="auto"/>
                                <w:jc w:val="both"/>
                                <w:textAlignment w:val="baseline"/>
                                <w:rPr>
                                  <w:szCs w:val="24"/>
                                </w:rPr>
                              </w:pPr>
                              <w:r>
                                <w:t>Apraše numatytos veiklos numeris</w:t>
                              </w:r>
                            </w:p>
                          </w:tc>
                          <w:tc>
                            <w:tcPr>
                              <w:tcW w:w="3727" w:type="dxa"/>
                            </w:tcPr>
                            <w:p w:rsidR="004B0F40" w:rsidRDefault="007200BB">
                              <w:pPr>
                                <w:tabs>
                                  <w:tab w:val="left" w:pos="462"/>
                                </w:tabs>
                                <w:spacing w:line="256" w:lineRule="auto"/>
                                <w:jc w:val="both"/>
                                <w:textAlignment w:val="baseline"/>
                                <w:rPr>
                                  <w:szCs w:val="24"/>
                                </w:rPr>
                              </w:pPr>
                              <w:r>
                                <w:rPr>
                                  <w:szCs w:val="24"/>
                                </w:rPr>
                                <w:t>Projekto dalyviai</w:t>
                              </w:r>
                            </w:p>
                          </w:tc>
                          <w:tc>
                            <w:tcPr>
                              <w:tcW w:w="3727" w:type="dxa"/>
                            </w:tcPr>
                            <w:p w:rsidR="004B0F40" w:rsidRDefault="007200BB">
                              <w:pPr>
                                <w:tabs>
                                  <w:tab w:val="left" w:pos="462"/>
                                </w:tabs>
                                <w:spacing w:line="256" w:lineRule="auto"/>
                                <w:jc w:val="both"/>
                                <w:textAlignment w:val="baseline"/>
                                <w:rPr>
                                  <w:szCs w:val="24"/>
                                </w:rPr>
                              </w:pPr>
                              <w:r>
                                <w:rPr>
                                  <w:szCs w:val="24"/>
                                </w:rPr>
                                <w:t>Stebėsenos rodiklis</w:t>
                              </w:r>
                            </w:p>
                          </w:tc>
                          <w:tc>
                            <w:tcPr>
                              <w:tcW w:w="3727" w:type="dxa"/>
                            </w:tcPr>
                            <w:p w:rsidR="004B0F40" w:rsidRDefault="007200BB">
                              <w:pPr>
                                <w:tabs>
                                  <w:tab w:val="left" w:pos="462"/>
                                </w:tabs>
                                <w:spacing w:line="256" w:lineRule="auto"/>
                                <w:jc w:val="both"/>
                                <w:textAlignment w:val="baseline"/>
                                <w:rPr>
                                  <w:szCs w:val="24"/>
                                </w:rPr>
                              </w:pPr>
                              <w:r>
                                <w:rPr>
                                  <w:szCs w:val="24"/>
                                </w:rPr>
                                <w:t>Projekto dalyvį pagrindžiantys dokumentai</w:t>
                              </w: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r>
                        <w:tr w:rsidR="004B0F40">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r>
                        <w:tr w:rsidR="004B0F40">
                          <w:tc>
                            <w:tcPr>
                              <w:tcW w:w="3727" w:type="dxa"/>
                            </w:tcPr>
                            <w:p w:rsidR="004B0F40" w:rsidRDefault="007200BB">
                              <w:pPr>
                                <w:tabs>
                                  <w:tab w:val="left" w:pos="462"/>
                                </w:tabs>
                                <w:spacing w:line="256" w:lineRule="auto"/>
                                <w:jc w:val="both"/>
                                <w:textAlignment w:val="baseline"/>
                                <w:rPr>
                                  <w:szCs w:val="24"/>
                                </w:rPr>
                              </w:pPr>
                              <w:r>
                                <w:rPr>
                                  <w:szCs w:val="24"/>
                                </w:rPr>
                                <w:t>2.1.2 papunktyje</w:t>
                              </w:r>
                            </w:p>
                          </w:tc>
                          <w:tc>
                            <w:tcPr>
                              <w:tcW w:w="3727" w:type="dxa"/>
                            </w:tcPr>
                            <w:p w:rsidR="004B0F40" w:rsidRDefault="007200BB">
                              <w:pPr>
                                <w:tabs>
                                  <w:tab w:val="left" w:pos="462"/>
                                </w:tabs>
                                <w:spacing w:line="256" w:lineRule="auto"/>
                                <w:jc w:val="both"/>
                                <w:textAlignment w:val="baseline"/>
                                <w:rPr>
                                  <w:szCs w:val="24"/>
                                </w:rPr>
                              </w:pPr>
                              <w:r>
                                <w:rPr>
                                  <w:szCs w:val="24"/>
                                </w:rPr>
                                <w:t>Mokiniai, studentai, gydytojai rezidentai, gydytojai odontologai rezidentai</w:t>
                              </w:r>
                            </w:p>
                          </w:tc>
                          <w:tc>
                            <w:tcPr>
                              <w:tcW w:w="3727" w:type="dxa"/>
                              <w:vAlign w:val="center"/>
                            </w:tcPr>
                            <w:p w:rsidR="004B0F40" w:rsidRDefault="007200BB">
                              <w:pPr>
                                <w:tabs>
                                  <w:tab w:val="left" w:pos="462"/>
                                </w:tabs>
                                <w:spacing w:line="256" w:lineRule="auto"/>
                                <w:jc w:val="both"/>
                                <w:textAlignment w:val="baseline"/>
                                <w:rPr>
                                  <w:szCs w:val="24"/>
                                </w:rPr>
                              </w:pPr>
                              <w:r>
                                <w:rPr>
                                  <w:szCs w:val="24"/>
                                </w:rPr>
                                <w:t xml:space="preserve">Asmenys, dalyvavę kvalifikacijos įgijimo veiklose. </w:t>
                              </w:r>
                            </w:p>
                            <w:p w:rsidR="004B0F40" w:rsidRDefault="007200BB">
                              <w:pPr>
                                <w:tabs>
                                  <w:tab w:val="left" w:pos="462"/>
                                </w:tabs>
                                <w:spacing w:line="256" w:lineRule="auto"/>
                                <w:jc w:val="both"/>
                                <w:textAlignment w:val="baseline"/>
                                <w:rPr>
                                  <w:szCs w:val="24"/>
                                </w:rPr>
                              </w:pPr>
                              <w:r>
                                <w:rPr>
                                  <w:szCs w:val="24"/>
                                </w:rPr>
                                <w:t>Asmenų, kurie po dalyvavimo veiklose įgijo  kvalifikaciją, dalis.</w:t>
                              </w:r>
                            </w:p>
                          </w:tc>
                          <w:tc>
                            <w:tcPr>
                              <w:tcW w:w="3727" w:type="dxa"/>
                            </w:tcPr>
                            <w:p w:rsidR="004B0F40" w:rsidRDefault="007200BB">
                              <w:pPr>
                                <w:tabs>
                                  <w:tab w:val="left" w:pos="462"/>
                                </w:tabs>
                                <w:spacing w:line="256" w:lineRule="auto"/>
                                <w:jc w:val="both"/>
                                <w:textAlignment w:val="baseline"/>
                                <w:rPr>
                                  <w:szCs w:val="24"/>
                                </w:rPr>
                              </w:pPr>
                              <w:r>
                                <w:rPr>
                                  <w:szCs w:val="24"/>
                                </w:rPr>
                                <w:t>Asmens su aukštąja mokykla / profesine mokymo įstaiga sudaryta studijų / mokymosi sutartis.</w:t>
                              </w: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r>
                        <w:tr w:rsidR="004B0F40">
                          <w:trPr>
                            <w:trHeight w:val="2029"/>
                          </w:trPr>
                          <w:tc>
                            <w:tcPr>
                              <w:tcW w:w="3727" w:type="dxa"/>
                            </w:tcPr>
                            <w:p w:rsidR="004B0F40" w:rsidRDefault="007200BB">
                              <w:pPr>
                                <w:tabs>
                                  <w:tab w:val="left" w:pos="462"/>
                                </w:tabs>
                                <w:spacing w:line="256" w:lineRule="auto"/>
                                <w:jc w:val="both"/>
                                <w:textAlignment w:val="baseline"/>
                                <w:rPr>
                                  <w:szCs w:val="24"/>
                                </w:rPr>
                              </w:pPr>
                              <w:r>
                                <w:rPr>
                                  <w:szCs w:val="24"/>
                                </w:rPr>
                                <w:t>2.1.3 papunktyje</w:t>
                              </w:r>
                            </w:p>
                          </w:tc>
                          <w:tc>
                            <w:tcPr>
                              <w:tcW w:w="3727" w:type="dxa"/>
                            </w:tcPr>
                            <w:p w:rsidR="004B0F40" w:rsidRDefault="007200BB">
                              <w:pPr>
                                <w:tabs>
                                  <w:tab w:val="left" w:pos="462"/>
                                </w:tabs>
                                <w:spacing w:line="256" w:lineRule="auto"/>
                                <w:jc w:val="both"/>
                                <w:textAlignment w:val="baseline"/>
                                <w:rPr>
                                  <w:szCs w:val="24"/>
                                </w:rPr>
                              </w:pPr>
                              <w:r>
                                <w:rPr>
                                  <w:szCs w:val="24"/>
                                </w:rPr>
                                <w:t>Sveikatos priežiūros specialistai (vidaus ligų gydytojai)</w:t>
                              </w:r>
                            </w:p>
                          </w:tc>
                          <w:tc>
                            <w:tcPr>
                              <w:tcW w:w="3727" w:type="dxa"/>
                            </w:tcPr>
                            <w:p w:rsidR="004B0F40" w:rsidRDefault="007200BB">
                              <w:pPr>
                                <w:tabs>
                                  <w:tab w:val="left" w:pos="462"/>
                                </w:tabs>
                                <w:spacing w:line="256" w:lineRule="auto"/>
                                <w:jc w:val="both"/>
                                <w:textAlignment w:val="baseline"/>
                                <w:rPr>
                                  <w:szCs w:val="24"/>
                                </w:rPr>
                              </w:pPr>
                              <w:r>
                                <w:rPr>
                                  <w:szCs w:val="24"/>
                                </w:rPr>
                                <w:t>Specialistai, dalyvavę kvalifikacijos tobulinimo ar perkvalifikavimo veiklose.</w:t>
                              </w:r>
                            </w:p>
                            <w:p w:rsidR="004B0F40" w:rsidRDefault="007200BB">
                              <w:pPr>
                                <w:tabs>
                                  <w:tab w:val="left" w:pos="462"/>
                                </w:tabs>
                                <w:spacing w:line="256" w:lineRule="auto"/>
                                <w:jc w:val="both"/>
                                <w:textAlignment w:val="baseline"/>
                                <w:rPr>
                                  <w:szCs w:val="24"/>
                                </w:rPr>
                              </w:pPr>
                              <w:r>
                                <w:rPr>
                                  <w:szCs w:val="24"/>
                                  <w:lang w:eastAsia="lt-LT"/>
                                </w:rPr>
                                <w:t>Specialistų, kurie po dalyvavimo veiklose įgijo ar patobulino kvalifikaciją, dalis.</w:t>
                              </w:r>
                            </w:p>
                          </w:tc>
                          <w:tc>
                            <w:tcPr>
                              <w:tcW w:w="3727" w:type="dxa"/>
                            </w:tcPr>
                            <w:p w:rsidR="004B0F40" w:rsidRDefault="007200BB">
                              <w:pPr>
                                <w:jc w:val="both"/>
                                <w:rPr>
                                  <w:szCs w:val="24"/>
                                </w:rPr>
                              </w:pPr>
                              <w:r>
                                <w:rPr>
                                  <w:szCs w:val="24"/>
                                </w:rPr>
                                <w:t>Valstybinės akreditavimo sveikatos priežiūros veiklai tarnybos prie Sveikatos apsaugos ministerijos išduota galiojanti atitinkamos praktikos licencija verstis praktika pagal licencijoje nurodytą vidaus ligų gydytojo kvalifikaciją.</w:t>
                              </w: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r>
                        <w:tr w:rsidR="004B0F40">
                          <w:tc>
                            <w:tcPr>
                              <w:tcW w:w="3727" w:type="dxa"/>
                            </w:tcPr>
                            <w:p w:rsidR="004B0F40" w:rsidRDefault="007200BB">
                              <w:pPr>
                                <w:tabs>
                                  <w:tab w:val="left" w:pos="462"/>
                                </w:tabs>
                                <w:spacing w:line="256" w:lineRule="auto"/>
                                <w:jc w:val="both"/>
                                <w:textAlignment w:val="baseline"/>
                                <w:rPr>
                                  <w:szCs w:val="24"/>
                                </w:rPr>
                              </w:pPr>
                              <w:r>
                                <w:rPr>
                                  <w:szCs w:val="24"/>
                                </w:rPr>
                                <w:t>2.1.5 papunktyje</w:t>
                              </w:r>
                            </w:p>
                          </w:tc>
                          <w:tc>
                            <w:tcPr>
                              <w:tcW w:w="3727" w:type="dxa"/>
                            </w:tcPr>
                            <w:p w:rsidR="004B0F40" w:rsidRDefault="007200BB">
                              <w:pPr>
                                <w:tabs>
                                  <w:tab w:val="left" w:pos="462"/>
                                </w:tabs>
                                <w:spacing w:line="256" w:lineRule="auto"/>
                                <w:jc w:val="both"/>
                                <w:textAlignment w:val="baseline"/>
                                <w:rPr>
                                  <w:szCs w:val="24"/>
                                </w:rPr>
                              </w:pPr>
                              <w:r>
                                <w:rPr>
                                  <w:szCs w:val="24"/>
                                </w:rPr>
                                <w:t>Studentai</w:t>
                              </w:r>
                            </w:p>
                          </w:tc>
                          <w:tc>
                            <w:tcPr>
                              <w:tcW w:w="3727" w:type="dxa"/>
                            </w:tcPr>
                            <w:p w:rsidR="004B0F40" w:rsidRDefault="007200BB">
                              <w:pPr>
                                <w:tabs>
                                  <w:tab w:val="left" w:pos="462"/>
                                </w:tabs>
                                <w:spacing w:line="256" w:lineRule="auto"/>
                                <w:jc w:val="both"/>
                                <w:textAlignment w:val="baseline"/>
                                <w:rPr>
                                  <w:szCs w:val="24"/>
                                </w:rPr>
                              </w:pPr>
                              <w:r>
                                <w:rPr>
                                  <w:szCs w:val="24"/>
                                </w:rPr>
                                <w:t>Asmenys, dalyvavę kvalifikacijos įgijimo veiklose.</w:t>
                              </w:r>
                            </w:p>
                            <w:p w:rsidR="004B0F40" w:rsidRDefault="007200BB">
                              <w:pPr>
                                <w:tabs>
                                  <w:tab w:val="left" w:pos="462"/>
                                </w:tabs>
                                <w:spacing w:line="256" w:lineRule="auto"/>
                                <w:jc w:val="both"/>
                                <w:textAlignment w:val="baseline"/>
                                <w:rPr>
                                  <w:szCs w:val="24"/>
                                </w:rPr>
                              </w:pPr>
                              <w:r>
                                <w:rPr>
                                  <w:szCs w:val="24"/>
                                </w:rPr>
                                <w:t>Asmenų, kurie po dalyvavimo veiklose įgijo  kvalifikaciją, dalis.</w:t>
                              </w:r>
                            </w:p>
                          </w:tc>
                          <w:tc>
                            <w:tcPr>
                              <w:tcW w:w="3727" w:type="dxa"/>
                            </w:tcPr>
                            <w:p w:rsidR="004B0F40" w:rsidRDefault="007200BB">
                              <w:pPr>
                                <w:tabs>
                                  <w:tab w:val="left" w:pos="462"/>
                                </w:tabs>
                                <w:spacing w:line="256" w:lineRule="auto"/>
                                <w:jc w:val="both"/>
                                <w:textAlignment w:val="baseline"/>
                                <w:rPr>
                                  <w:szCs w:val="24"/>
                                </w:rPr>
                              </w:pPr>
                              <w:r>
                                <w:rPr>
                                  <w:szCs w:val="24"/>
                                </w:rPr>
                                <w:t>Asmens su aukštąja mokykla sudaryta studijų sutartis.</w:t>
                              </w:r>
                            </w:p>
                          </w:tc>
                          <w:tc>
                            <w:tcPr>
                              <w:tcW w:w="3727" w:type="dxa"/>
                            </w:tcPr>
                            <w:p w:rsidR="004B0F40" w:rsidRDefault="004B0F40">
                              <w:pPr>
                                <w:tabs>
                                  <w:tab w:val="left" w:pos="462"/>
                                </w:tabs>
                                <w:spacing w:line="256" w:lineRule="auto"/>
                                <w:jc w:val="both"/>
                                <w:textAlignment w:val="baseline"/>
                                <w:rPr>
                                  <w:szCs w:val="24"/>
                                </w:rPr>
                              </w:pPr>
                            </w:p>
                          </w:tc>
                          <w:tc>
                            <w:tcPr>
                              <w:tcW w:w="3727" w:type="dxa"/>
                            </w:tcPr>
                            <w:p w:rsidR="004B0F40" w:rsidRDefault="004B0F40">
                              <w:pPr>
                                <w:tabs>
                                  <w:tab w:val="left" w:pos="462"/>
                                </w:tabs>
                                <w:spacing w:line="256" w:lineRule="auto"/>
                                <w:jc w:val="both"/>
                                <w:textAlignment w:val="baseline"/>
                                <w:rPr>
                                  <w:szCs w:val="24"/>
                                </w:rPr>
                              </w:pPr>
                            </w:p>
                          </w:tc>
                        </w:tr>
                      </w:tbl>
                      <w:p w:rsidR="004B0F40" w:rsidRDefault="004B0F40">
                        <w:pPr>
                          <w:jc w:val="both"/>
                        </w:pPr>
                      </w:p>
                    </w:tc>
                  </w:tr>
                  <w:tr w:rsidR="004B0F40">
                    <w:trPr>
                      <w:trHeight w:val="285"/>
                    </w:trPr>
                    <w:tc>
                      <w:tcPr>
                        <w:tcW w:w="15134" w:type="dxa"/>
                      </w:tcPr>
                      <w:p w:rsidR="004B0F40" w:rsidRDefault="007200BB">
                        <w:pPr>
                          <w:rPr>
                            <w:sz w:val="22"/>
                            <w:szCs w:val="22"/>
                          </w:rPr>
                        </w:pPr>
                        <w:r>
                          <w:rPr>
                            <w:b/>
                            <w:szCs w:val="24"/>
                          </w:rPr>
                          <w:t>5</w:t>
                        </w:r>
                        <w:r>
                          <w:rPr>
                            <w:szCs w:val="24"/>
                          </w:rPr>
                          <w:t xml:space="preserve">. </w:t>
                        </w:r>
                        <w:r>
                          <w:rPr>
                            <w:b/>
                            <w:szCs w:val="24"/>
                          </w:rPr>
                          <w:t>Horizontaliųjų principų (toliau – HP) reikalavimai</w:t>
                        </w:r>
                      </w:p>
                    </w:tc>
                  </w:tr>
                  <w:tr w:rsidR="004B0F40">
                    <w:tc>
                      <w:tcPr>
                        <w:tcW w:w="15134" w:type="dxa"/>
                      </w:tcPr>
                      <w:p w:rsidR="004B0F40" w:rsidRDefault="007200BB">
                        <w:pPr>
                          <w:spacing w:line="276" w:lineRule="auto"/>
                          <w:jc w:val="both"/>
                          <w:rPr>
                            <w:szCs w:val="24"/>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w:t>
                        </w:r>
                        <w:r>
                          <w:rPr>
                            <w:szCs w:val="24"/>
                          </w:rPr>
                          <w:t xml:space="preserve">Projekte neturi būti numatyta veiksmų, kurie turėtų neigiamą poveikį įgyvendinant HP. </w:t>
                        </w:r>
                      </w:p>
                      <w:p w:rsidR="004B0F40" w:rsidRDefault="007200BB">
                        <w:pPr>
                          <w:spacing w:line="276" w:lineRule="auto"/>
                          <w:jc w:val="both"/>
                          <w:rPr>
                            <w:bCs/>
                            <w:szCs w:val="24"/>
                          </w:rPr>
                        </w:pPr>
                        <w:r>
                          <w:rPr>
                            <w:szCs w:val="24"/>
                          </w:rPr>
                          <w:lastRenderedPageBreak/>
                          <w:t xml:space="preserve">Įvertinus 2022–2030 metų sveikatos priežiūros kokybės ir efektyvumo didinimo plėtros programos pažangos priemonės Nr. 11-002-02-11-01 „Gerinti sveikatos priežiūros paslaugų kokybę ir prieinamumą“ </w:t>
                        </w:r>
                        <w:r>
                          <w:rPr>
                            <w:iCs/>
                            <w:szCs w:val="24"/>
                          </w:rPr>
                          <w:t>10</w:t>
                        </w:r>
                        <w:r>
                          <w:rPr>
                            <w:szCs w:val="24"/>
                            <w:lang w:eastAsia="lt-LT"/>
                          </w:rPr>
                          <w:t xml:space="preserve">.3 </w:t>
                        </w:r>
                        <w:proofErr w:type="spellStart"/>
                        <w:r>
                          <w:rPr>
                            <w:szCs w:val="24"/>
                            <w:lang w:eastAsia="lt-LT"/>
                          </w:rPr>
                          <w:t>poveiklės</w:t>
                        </w:r>
                        <w:proofErr w:type="spellEnd"/>
                        <w:r>
                          <w:rPr>
                            <w:szCs w:val="24"/>
                          </w:rPr>
                          <w:t xml:space="preserve"> „Sveikatos priežiūros specialistų rengimas, pritraukimas“ </w:t>
                        </w:r>
                        <w:r>
                          <w:rPr>
                            <w:bCs/>
                            <w:szCs w:val="24"/>
                          </w:rPr>
                          <w:t>poveikį šešiems aplinkos 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planuojamos įgyvendinti veiklos neturi jokio numatomo poveikio visiems šešiems aplinkos tikslams arba numatomas jos poveikis yra nereikšmingas, t. y. nedaro tiesioginio ir pirminio netiesioginio poveikio per visą gyvavimo ciklą, atsižvelgiant į jos pobūdį, ir todėl laikoma, kad ji atitinka</w:t>
                        </w:r>
                        <w:r>
                          <w:t xml:space="preserve"> reikšmingos žalos nedarymo</w:t>
                        </w:r>
                        <w:r>
                          <w:rPr>
                            <w:bCs/>
                            <w:szCs w:val="24"/>
                          </w:rPr>
                          <w:t xml:space="preserve"> principą.</w:t>
                        </w:r>
                      </w:p>
                      <w:p w:rsidR="004B0F40" w:rsidRDefault="007200BB">
                        <w:pPr>
                          <w:spacing w:line="276" w:lineRule="auto"/>
                          <w:jc w:val="both"/>
                        </w:pPr>
                        <w:r>
                          <w:t>Projektų atitikties reikšmingos žalos nedarymo HP vertinimo reikalavimai pateikiami Aprašo priede „Projekto (įskaitant jungtinį projektą) atitikties reikšmingos žalos nedarymo horizontaliajam principui vertinimo reikalavimų aprašas“.</w:t>
                        </w:r>
                      </w:p>
                      <w:p w:rsidR="004B0F40" w:rsidRDefault="007200BB">
                        <w:pPr>
                          <w:spacing w:line="276" w:lineRule="auto"/>
                          <w:jc w:val="both"/>
                          <w:rPr>
                            <w:i/>
                            <w:iCs/>
                            <w:sz w:val="22"/>
                            <w:szCs w:val="22"/>
                          </w:rPr>
                        </w:pPr>
                        <w:r>
                          <w:rPr>
                            <w:szCs w:val="24"/>
                          </w:rPr>
                          <w:t>Projekto įgyvendinimo metu </w:t>
                        </w:r>
                        <w:r>
                          <w:rPr>
                            <w:szCs w:val="24"/>
                            <w:lang w:eastAsia="lt-LT"/>
                          </w:rPr>
                          <w:t xml:space="preserve"> neturi būti pažeidžiamos Jungtinių Tautų neįgaliųjų teisių konvencijos nuostatos.</w:t>
                        </w:r>
                      </w:p>
                    </w:tc>
                  </w:tr>
                  <w:tr w:rsidR="004B0F40">
                    <w:tc>
                      <w:tcPr>
                        <w:tcW w:w="15134" w:type="dxa"/>
                      </w:tcPr>
                      <w:p w:rsidR="004B0F40" w:rsidRDefault="007200BB">
                        <w:pPr>
                          <w:spacing w:line="276" w:lineRule="auto"/>
                          <w:jc w:val="both"/>
                          <w:rPr>
                            <w:b/>
                            <w:iCs/>
                            <w:szCs w:val="24"/>
                          </w:rPr>
                        </w:pPr>
                        <w:r>
                          <w:rPr>
                            <w:b/>
                            <w:iCs/>
                            <w:szCs w:val="24"/>
                          </w:rPr>
                          <w:lastRenderedPageBreak/>
                          <w:t>6. Europos Sąjungos pagrindinių teisių chartijos (toliau – Chartija) reikalavimai</w:t>
                        </w:r>
                      </w:p>
                      <w:p w:rsidR="004B0F40" w:rsidRDefault="007200BB">
                        <w:pPr>
                          <w:spacing w:line="276" w:lineRule="auto"/>
                          <w:jc w:val="both"/>
                          <w:rPr>
                            <w:szCs w:val="24"/>
                          </w:rPr>
                        </w:pPr>
                        <w:r>
                          <w:rPr>
                            <w:szCs w:val="24"/>
                          </w:rPr>
                          <w:t>Projektai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p w:rsidR="004B0F40" w:rsidRDefault="007200BB">
                        <w:pPr>
                          <w:spacing w:line="276" w:lineRule="auto"/>
                          <w:jc w:val="both"/>
                          <w:rPr>
                            <w:b/>
                            <w:iCs/>
                            <w:szCs w:val="24"/>
                          </w:rPr>
                        </w:pPr>
                        <w:r>
                          <w:t>Projektuose neturi būti numatyta veiksmų, kurie galėtų riboti ar pažeisti Chartijoje numatytas pagrindines teises.</w:t>
                        </w:r>
                      </w:p>
                    </w:tc>
                  </w:tr>
                  <w:tr w:rsidR="004B0F40">
                    <w:tc>
                      <w:tcPr>
                        <w:tcW w:w="15134" w:type="dxa"/>
                      </w:tcPr>
                      <w:p w:rsidR="004B0F40" w:rsidRDefault="007200BB">
                        <w:pPr>
                          <w:rPr>
                            <w:b/>
                            <w:szCs w:val="24"/>
                          </w:rPr>
                        </w:pPr>
                        <w:r>
                          <w:rPr>
                            <w:b/>
                            <w:szCs w:val="24"/>
                          </w:rPr>
                          <w:t>7. Apskritis, kurioje gali būti įgyvendinami projektai</w:t>
                        </w:r>
                      </w:p>
                    </w:tc>
                  </w:tr>
                  <w:tr w:rsidR="004B0F40">
                    <w:tc>
                      <w:tcPr>
                        <w:tcW w:w="15134" w:type="dxa"/>
                      </w:tcPr>
                      <w:p w:rsidR="004B0F40" w:rsidRDefault="007200BB">
                        <w:pPr>
                          <w:jc w:val="both"/>
                          <w:rPr>
                            <w:sz w:val="22"/>
                            <w:szCs w:val="22"/>
                          </w:rPr>
                        </w:pPr>
                        <w:r>
                          <w:rPr>
                            <w:sz w:val="22"/>
                            <w:szCs w:val="22"/>
                          </w:rPr>
                          <w:t>Netaikoma</w:t>
                        </w:r>
                      </w:p>
                    </w:tc>
                  </w:tr>
                  <w:tr w:rsidR="004B0F40">
                    <w:tc>
                      <w:tcPr>
                        <w:tcW w:w="15134" w:type="dxa"/>
                      </w:tcPr>
                      <w:p w:rsidR="004B0F40" w:rsidRDefault="007200BB">
                        <w:pPr>
                          <w:jc w:val="both"/>
                          <w:rPr>
                            <w:szCs w:val="24"/>
                          </w:rPr>
                        </w:pPr>
                        <w:r>
                          <w:rPr>
                            <w:b/>
                            <w:szCs w:val="24"/>
                          </w:rPr>
                          <w:t>8.</w:t>
                        </w:r>
                        <w:r>
                          <w:rPr>
                            <w:szCs w:val="24"/>
                          </w:rPr>
                          <w:t xml:space="preserve"> </w:t>
                        </w:r>
                        <w:r>
                          <w:rPr>
                            <w:b/>
                            <w:szCs w:val="24"/>
                          </w:rPr>
                          <w:t>Reikalavimai valstybės pagalbai (kurie nėra nurodyti kituose Aprašo punktuose)</w:t>
                        </w:r>
                      </w:p>
                    </w:tc>
                  </w:tr>
                  <w:tr w:rsidR="004B0F40">
                    <w:tc>
                      <w:tcPr>
                        <w:tcW w:w="15134" w:type="dxa"/>
                      </w:tcPr>
                      <w:p w:rsidR="004B0F40" w:rsidRDefault="007200BB">
                        <w:pPr>
                          <w:spacing w:line="276" w:lineRule="auto"/>
                          <w:jc w:val="both"/>
                          <w:rPr>
                            <w:i/>
                            <w:iCs/>
                            <w:sz w:val="22"/>
                            <w:szCs w:val="22"/>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1407/2013d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4B0F40">
                    <w:tc>
                      <w:tcPr>
                        <w:tcW w:w="15134" w:type="dxa"/>
                      </w:tcPr>
                      <w:p w:rsidR="004B0F40" w:rsidRDefault="007200BB">
                        <w:pPr>
                          <w:ind w:left="426" w:hanging="426"/>
                          <w:jc w:val="both"/>
                          <w:rPr>
                            <w:szCs w:val="24"/>
                          </w:rPr>
                        </w:pPr>
                        <w:r>
                          <w:rPr>
                            <w:b/>
                            <w:szCs w:val="24"/>
                          </w:rPr>
                          <w:t>9.</w:t>
                        </w:r>
                        <w:r>
                          <w:rPr>
                            <w:szCs w:val="24"/>
                          </w:rPr>
                          <w:t xml:space="preserve"> </w:t>
                        </w:r>
                        <w:r>
                          <w:rPr>
                            <w:b/>
                            <w:szCs w:val="24"/>
                          </w:rPr>
                          <w:t>Projektų atrankos kriterijai</w:t>
                        </w:r>
                      </w:p>
                      <w:p w:rsidR="004B0F40" w:rsidRDefault="007200BB">
                        <w:pPr>
                          <w:jc w:val="both"/>
                          <w:rPr>
                            <w:i/>
                            <w:szCs w:val="24"/>
                          </w:rPr>
                        </w:pPr>
                        <w:r>
                          <w:t xml:space="preserve">(Kiekvienas projektas turi atitikti </w:t>
                        </w:r>
                        <w:r>
                          <w:rPr>
                            <w:iCs/>
                          </w:rPr>
                          <w:t>PAFT 2 priede nustatytus projektų bendruosius atrankos kriterijus.)</w:t>
                        </w:r>
                      </w:p>
                    </w:tc>
                  </w:tr>
                  <w:tr w:rsidR="004B0F40">
                    <w:trPr>
                      <w:trHeight w:val="309"/>
                    </w:trPr>
                    <w:tc>
                      <w:tcPr>
                        <w:tcW w:w="15134" w:type="dxa"/>
                      </w:tcPr>
                      <w:p w:rsidR="004B0F40" w:rsidRDefault="007200BB">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rsidR="004B0F40" w:rsidRDefault="007200BB">
                        <w:pPr>
                          <w:jc w:val="both"/>
                          <w:rPr>
                            <w:i/>
                            <w:sz w:val="22"/>
                            <w:szCs w:val="22"/>
                          </w:rPr>
                        </w:pPr>
                        <w:r>
                          <w:t>Netaikoma</w:t>
                        </w:r>
                      </w:p>
                    </w:tc>
                  </w:tr>
                  <w:tr w:rsidR="004B0F40">
                    <w:tc>
                      <w:tcPr>
                        <w:tcW w:w="15134" w:type="dxa"/>
                      </w:tcPr>
                      <w:p w:rsidR="004B0F40" w:rsidRDefault="007200BB">
                        <w:pPr>
                          <w:rPr>
                            <w:szCs w:val="24"/>
                          </w:rPr>
                        </w:pPr>
                        <w:r>
                          <w:rPr>
                            <w:b/>
                            <w:szCs w:val="24"/>
                          </w:rPr>
                          <w:t>11.</w:t>
                        </w:r>
                        <w:r>
                          <w:rPr>
                            <w:szCs w:val="24"/>
                          </w:rPr>
                          <w:t xml:space="preserve"> </w:t>
                        </w:r>
                        <w:r>
                          <w:rPr>
                            <w:b/>
                            <w:szCs w:val="24"/>
                          </w:rPr>
                          <w:t>Reikalavimai įgyvendinus projektų veiklas</w:t>
                        </w:r>
                      </w:p>
                    </w:tc>
                  </w:tr>
                  <w:tr w:rsidR="004B0F40">
                    <w:tc>
                      <w:tcPr>
                        <w:tcW w:w="15134" w:type="dxa"/>
                      </w:tcPr>
                      <w:p w:rsidR="004B0F40" w:rsidRDefault="007200BB">
                        <w:pPr>
                          <w:spacing w:line="276" w:lineRule="auto"/>
                          <w:jc w:val="both"/>
                          <w:rPr>
                            <w:i/>
                            <w:sz w:val="22"/>
                            <w:szCs w:val="22"/>
                          </w:rPr>
                        </w:pPr>
                        <w:r w:rsidRPr="003059C3">
                          <w:rPr>
                            <w:szCs w:val="24"/>
                          </w:rPr>
                          <w:t>Projekto vykdytojas dvejus metus po projekto veiklų įgyvendinimo pabaigos privalo teikti informaciją viešajai įstaigai Centrinei projektų valdymo agentūrai apie Aprašo 2.1.2–2.1.6 papunkčiuose numatyto įsipareigojimo dirbti ne trumpiau nei dvejus metus įgyvendinimą</w:t>
                        </w:r>
                        <w:r>
                          <w:t>.</w:t>
                        </w:r>
                      </w:p>
                    </w:tc>
                  </w:tr>
                  <w:tr w:rsidR="004B0F40">
                    <w:tc>
                      <w:tcPr>
                        <w:tcW w:w="15134" w:type="dxa"/>
                      </w:tcPr>
                      <w:p w:rsidR="004B0F40" w:rsidRDefault="007200BB">
                        <w:pPr>
                          <w:rPr>
                            <w:szCs w:val="24"/>
                          </w:rPr>
                        </w:pPr>
                        <w:r>
                          <w:rPr>
                            <w:b/>
                            <w:szCs w:val="24"/>
                          </w:rPr>
                          <w:t>12.</w:t>
                        </w:r>
                        <w:r>
                          <w:rPr>
                            <w:szCs w:val="24"/>
                          </w:rPr>
                          <w:t xml:space="preserve"> </w:t>
                        </w:r>
                        <w:r>
                          <w:rPr>
                            <w:b/>
                            <w:szCs w:val="24"/>
                          </w:rPr>
                          <w:t>Kiti reikalavimai</w:t>
                        </w:r>
                      </w:p>
                    </w:tc>
                  </w:tr>
                  <w:tr w:rsidR="004B0F40">
                    <w:tc>
                      <w:tcPr>
                        <w:tcW w:w="15134" w:type="dxa"/>
                      </w:tcPr>
                      <w:p w:rsidR="004B0F40" w:rsidRDefault="007200BB">
                        <w:pPr>
                          <w:tabs>
                            <w:tab w:val="left" w:pos="1134"/>
                          </w:tabs>
                          <w:spacing w:line="276" w:lineRule="auto"/>
                          <w:jc w:val="both"/>
                          <w:rPr>
                            <w:szCs w:val="24"/>
                          </w:rPr>
                        </w:pPr>
                        <w:r>
                          <w:lastRenderedPageBreak/>
                          <w:t xml:space="preserve">12.1. </w:t>
                        </w:r>
                        <w:bookmarkStart w:id="0" w:name="_GoBack"/>
                        <w:bookmarkEnd w:id="0"/>
                        <w:r w:rsidR="00F9601D" w:rsidRPr="00F9601D">
                          <w:rPr>
                            <w:szCs w:val="24"/>
                          </w:rPr>
                          <w:t>Projekto vykdytojas privalo užtikrinti, kad kiekvienas projekte pagal Aprašo 2.1.2–2.1.6 papunkčiuose numatytą veiklą dalyvavęs ir programą / studijas / rezidentūros studijas baigęs sveikatos priežiūros specialistas asmens sveikatos priežiūros įstaigoje (nurodytoje programų / studijų / rezidentūros studijų finansavimo dvišalėje sutartyje, pasirašytoje tarp sveikatos priežiūros įstaigos ir mokinio / studento / gydytojo rezidento) dirbtų nepertraukiamai ne trumpiau kaip dvejus metus ne mažesniu kaip 0,75 etato darbo krūviu. Siekiant užtikrinti šios nuostatos įgyvendinimą, su tiesioginės naudos gavėjais turės būti pasirašomos sutartys. Jeigu sveikatos priežiūros įstaiga ir mokinys / studentas / gydytojas rezidentas susitaria tik dėl dalyvavimo veiklose, kurios yra numatytos Aprašo 2.1.2–2.1.6 papunkčiuose, ir tokiomis sąlygomis, kurios yra apibrėžtos Apraše, –  pasirašomoje sutartyje nurodoma sveikatos priežiūros specialisto darbo trukmė sveikatos priežiūros įstaigoje –  nepertraukiami dveji metai. Jeigu mokinys / studentas / gydytojas rezidentas nebaigs studijų programos ir neįgis profesinės kvalifikacijos ar sudaryta darbo sutartis su mokiniu / studentu / gydytoju rezidentu bus nutraukta anksčiau numatyto termino darbuotojo iniciatyva be svarbių priežasčių ar darbdavio iniciatyva dėl darbuotojo kaltės, sumokėta studijų kaina privalo būti grąžinama. Sutarties pavyzdys pateikiamas Aprašo 1.2.3 papunktyje nurodyto teisės akto 3 priede.</w:t>
                        </w:r>
                        <w:r>
                          <w:t xml:space="preserve"> </w:t>
                        </w:r>
                      </w:p>
                      <w:p w:rsidR="004B0F40" w:rsidRDefault="007200BB">
                        <w:pPr>
                          <w:tabs>
                            <w:tab w:val="left" w:pos="1134"/>
                          </w:tabs>
                          <w:spacing w:line="276" w:lineRule="auto"/>
                          <w:jc w:val="both"/>
                          <w:rPr>
                            <w:i/>
                            <w:sz w:val="22"/>
                            <w:szCs w:val="22"/>
                          </w:rPr>
                        </w:pPr>
                        <w:r>
                          <w:rPr>
                            <w:szCs w:val="24"/>
                          </w:rPr>
                          <w:t>12.2. S</w:t>
                        </w:r>
                        <w:r>
                          <w:t xml:space="preserve">veikatos priežiūros įstaigos, įgyvendinančios </w:t>
                        </w:r>
                        <w:r>
                          <w:rPr>
                            <w:szCs w:val="24"/>
                          </w:rPr>
                          <w:t xml:space="preserve">Aprašo 2.1.2–2.1.6 papunkčiuose nurodytas veiklas, viešajai įstaigai Centrinei projektų valdymo agentūrai </w:t>
                        </w:r>
                        <w:r>
                          <w:rPr>
                            <w:szCs w:val="24"/>
                            <w:lang w:eastAsia="lt-LT"/>
                          </w:rPr>
                          <w:t xml:space="preserve">per 20 darbo dienų kalendoriniams metams pasibaigus turi pateikti </w:t>
                        </w:r>
                        <w:r>
                          <w:rPr>
                            <w:rFonts w:eastAsia="Calibri"/>
                            <w:bCs/>
                            <w:color w:val="000000"/>
                            <w:szCs w:val="24"/>
                            <w:lang w:eastAsia="lt-LT"/>
                          </w:rPr>
                          <w:t xml:space="preserve">informaciją, kokia dalis sveikatos priežiūros specialistų, dalyvavusių projekto veiklose, mažiausiai dvejus metus išdirbo sveikatos priežiūros įstaigose pagal stebėsenos rodiklio Nr. </w:t>
                        </w:r>
                        <w:r>
                          <w:rPr>
                            <w:bCs/>
                            <w:szCs w:val="24"/>
                          </w:rPr>
                          <w:t>R.S.2.3532 R-11-002-02-11-01-65</w:t>
                        </w:r>
                        <w:r>
                          <w:rPr>
                            <w:rFonts w:eastAsia="Calibri"/>
                            <w:bCs/>
                            <w:color w:val="000000"/>
                            <w:szCs w:val="24"/>
                            <w:lang w:eastAsia="lt-LT"/>
                          </w:rPr>
                          <w:t xml:space="preserve"> aprašymo kortelėje numatytus reikalavimus, </w:t>
                        </w:r>
                        <w:r>
                          <w:rPr>
                            <w:szCs w:val="24"/>
                            <w:lang w:eastAsia="lt-LT"/>
                          </w:rPr>
                          <w:t>pradedant atsiskaitymu už 2027 m., baigiant atsiskaitymu už 2029 m.</w:t>
                        </w:r>
                      </w:p>
                    </w:tc>
                  </w:tr>
                  <w:tr w:rsidR="004B0F40">
                    <w:tc>
                      <w:tcPr>
                        <w:tcW w:w="15134" w:type="dxa"/>
                      </w:tcPr>
                      <w:p w:rsidR="004B0F40" w:rsidRDefault="007200BB">
                        <w:pPr>
                          <w:rPr>
                            <w:b/>
                            <w:szCs w:val="24"/>
                          </w:rPr>
                        </w:pPr>
                        <w:r>
                          <w:rPr>
                            <w:b/>
                            <w:szCs w:val="24"/>
                          </w:rPr>
                          <w:t>IŠLAIDŲ TINKAMUMO FINANSUOTI REIKALAVIMAI</w:t>
                        </w:r>
                      </w:p>
                    </w:tc>
                  </w:tr>
                  <w:tr w:rsidR="004B0F40">
                    <w:tc>
                      <w:tcPr>
                        <w:tcW w:w="15134" w:type="dxa"/>
                      </w:tcPr>
                      <w:p w:rsidR="004B0F40" w:rsidRDefault="007200BB">
                        <w:pPr>
                          <w:jc w:val="both"/>
                          <w:rPr>
                            <w:b/>
                            <w:szCs w:val="24"/>
                          </w:rPr>
                        </w:pPr>
                        <w:r>
                          <w:rPr>
                            <w:b/>
                            <w:szCs w:val="24"/>
                          </w:rPr>
                          <w:t>13. Išlaidų tinkamumo finansuoti reikalavimai</w:t>
                        </w:r>
                      </w:p>
                    </w:tc>
                  </w:tr>
                  <w:tr w:rsidR="004B0F40">
                    <w:tc>
                      <w:tcPr>
                        <w:tcW w:w="15134" w:type="dxa"/>
                      </w:tcPr>
                      <w:p w:rsidR="004B0F40" w:rsidRDefault="007200BB">
                        <w:pPr>
                          <w:tabs>
                            <w:tab w:val="left" w:pos="458"/>
                          </w:tabs>
                          <w:spacing w:line="276" w:lineRule="auto"/>
                          <w:jc w:val="both"/>
                          <w:rPr>
                            <w:bCs/>
                            <w:szCs w:val="24"/>
                          </w:rPr>
                        </w:pPr>
                        <w:r>
                          <w:rPr>
                            <w:bCs/>
                            <w:szCs w:val="24"/>
                          </w:rPr>
                          <w:t xml:space="preserve">13.1. Išlaidų tinkamumo finansuoti reikalavimai nustatyti </w:t>
                        </w:r>
                        <w:r>
                          <w:rPr>
                            <w:rFonts w:eastAsia="Calibri"/>
                            <w:szCs w:val="24"/>
                          </w:rPr>
                          <w:t>PAFT VII skyriuje „Projektų išlaidų reikalavimai“</w:t>
                        </w:r>
                        <w:r>
                          <w:rPr>
                            <w:bCs/>
                            <w:szCs w:val="24"/>
                          </w:rPr>
                          <w:t xml:space="preserve"> ir </w:t>
                        </w:r>
                        <w:r>
                          <w:t>Rekomendacijose dėl projektų išlaidų atitikties Europos Sąjungos fondų reikalavimams, patvirtintose viešosios įstaigos Centrinės projektų valdymo agentūros direktoriaus 2023 m. birželio 22 d. įsakymu Nr. 2023/8-246.</w:t>
                        </w:r>
                      </w:p>
                      <w:p w:rsidR="004B0F40" w:rsidRDefault="007200BB">
                        <w:pPr>
                          <w:tabs>
                            <w:tab w:val="left" w:pos="458"/>
                          </w:tabs>
                          <w:spacing w:line="276" w:lineRule="auto"/>
                          <w:jc w:val="both"/>
                          <w:rPr>
                            <w:bCs/>
                            <w:szCs w:val="24"/>
                          </w:rPr>
                        </w:pPr>
                        <w:r>
                          <w:rPr>
                            <w:bCs/>
                            <w:szCs w:val="24"/>
                          </w:rPr>
                          <w:t>13.2. Didžiausia galima projektų finansuojamoji dalis sudaro 100 proc. visų tinkamų finansuoti projekto išlaidų. Pareiškėjas ir partneriai savo iniciatyva ir savo ir (arba) kitų šaltinių lėšomis gali prisidėti prie projekto įgyvendinimo.</w:t>
                        </w:r>
                      </w:p>
                      <w:p w:rsidR="004B0F40" w:rsidRDefault="007200BB">
                        <w:pPr>
                          <w:spacing w:line="276" w:lineRule="auto"/>
                          <w:jc w:val="both"/>
                          <w:rPr>
                            <w:bCs/>
                            <w:szCs w:val="24"/>
                          </w:rPr>
                        </w:pPr>
                        <w:r>
                          <w:rPr>
                            <w:bCs/>
                            <w:szCs w:val="24"/>
                          </w:rPr>
                          <w:t>13.3. Projekto tinkamų finansuoti išlaidų dalis, kurios nepadengia projektui skiriamo finansavimo lėšos, turi būti finansuojama iš projekto vykdytojo ir (ar) partnerio lėšų.</w:t>
                        </w:r>
                      </w:p>
                      <w:p w:rsidR="004B0F40" w:rsidRDefault="007200BB">
                        <w:pPr>
                          <w:spacing w:line="276" w:lineRule="auto"/>
                          <w:jc w:val="both"/>
                          <w:rPr>
                            <w:szCs w:val="24"/>
                          </w:rPr>
                        </w:pPr>
                        <w:r>
                          <w:rPr>
                            <w:szCs w:val="24"/>
                          </w:rPr>
                          <w:t>13.4. Projekto vykdytojui, vadovaujantis PAFT numatytomis sąlygomis, gali būti mokamas avansas.</w:t>
                        </w:r>
                      </w:p>
                      <w:p w:rsidR="004B0F40" w:rsidRDefault="007200BB">
                        <w:pPr>
                          <w:spacing w:line="276" w:lineRule="auto"/>
                          <w:jc w:val="both"/>
                          <w:rPr>
                            <w:szCs w:val="24"/>
                          </w:rPr>
                        </w:pPr>
                        <w:r>
                          <w:rPr>
                            <w:szCs w:val="24"/>
                          </w:rPr>
                          <w:t>13.5. Projekto išlaidos projekto įgyvendinimo metu apmokamos išlaidų kompensavimo būdu projekto vykdytojui deklaruojant patirtas ir apmokėtas išlaidas, supaprastintai apmokamas išlaidas arba kartu derinant šias abi apmokėjimo formas.</w:t>
                        </w:r>
                      </w:p>
                      <w:p w:rsidR="004B0F40" w:rsidRDefault="007200BB">
                        <w:pPr>
                          <w:spacing w:line="276" w:lineRule="auto"/>
                          <w:jc w:val="both"/>
                          <w:rPr>
                            <w:bCs/>
                            <w:szCs w:val="24"/>
                          </w:rPr>
                        </w:pPr>
                        <w:r>
                          <w:rPr>
                            <w:szCs w:val="24"/>
                          </w:rPr>
                          <w:t xml:space="preserve">13.6. Projektams taikomi supaprastinti išlaidų dydžiai, kurie </w:t>
                        </w:r>
                        <w:r>
                          <w:rPr>
                            <w:bCs/>
                            <w:szCs w:val="24"/>
                          </w:rPr>
                          <w:t>nurodyti Aprašo 14 punkto lentelėje „Projektų veiklų ir jungtinio projekto projektų įgyvendinimui taikomi supaprastintai apmokamų išlaidų dydžiai“.</w:t>
                        </w:r>
                      </w:p>
                      <w:p w:rsidR="004B0F40" w:rsidRDefault="007200BB">
                        <w:pPr>
                          <w:tabs>
                            <w:tab w:val="left" w:pos="458"/>
                          </w:tabs>
                          <w:spacing w:line="276" w:lineRule="auto"/>
                          <w:jc w:val="both"/>
                          <w:rPr>
                            <w:bCs/>
                            <w:szCs w:val="24"/>
                          </w:rPr>
                        </w:pPr>
                        <w:r>
                          <w:rPr>
                            <w:bCs/>
                            <w:szCs w:val="24"/>
                          </w:rPr>
                          <w:lastRenderedPageBreak/>
                          <w:t xml:space="preserve">13.7. </w:t>
                        </w:r>
                        <w:r>
                          <w:rPr>
                            <w:bCs/>
                          </w:rPr>
                          <w:t>Pagal Aprašą netinkamos finansuoti projekto lėšomis išlaidos nustatytos PAFT VII skyriaus „Projektų išlaidų reikalavimai“ 3 skirsnyje „Netinkamos finansuoti išlaidos“. Be kitų šiame skirsnyje nurodytų reikalavimų, ESF+ finansavimo reikalavimų neatitinkančiomis išlaidomis taip pat laikomos</w:t>
                        </w:r>
                        <w:r>
                          <w:rPr>
                            <w:bCs/>
                            <w:szCs w:val="24"/>
                          </w:rPr>
                          <w:t>:</w:t>
                        </w:r>
                      </w:p>
                      <w:p w:rsidR="004B0F40" w:rsidRDefault="007200BB">
                        <w:pPr>
                          <w:spacing w:line="276" w:lineRule="auto"/>
                          <w:jc w:val="both"/>
                          <w:rPr>
                            <w:szCs w:val="24"/>
                          </w:rPr>
                        </w:pPr>
                        <w:r>
                          <w:rPr>
                            <w:bCs/>
                            <w:szCs w:val="24"/>
                          </w:rPr>
                          <w:t xml:space="preserve">13.7.1. </w:t>
                        </w:r>
                        <w:r>
                          <w:rPr>
                            <w:szCs w:val="24"/>
                          </w:rPr>
                          <w:t>žemės ir kito nekilnojamojo turto įsigijimo išlaidos;</w:t>
                        </w:r>
                      </w:p>
                      <w:p w:rsidR="004B0F40" w:rsidRDefault="007200BB">
                        <w:pPr>
                          <w:spacing w:line="276" w:lineRule="auto"/>
                          <w:jc w:val="both"/>
                          <w:rPr>
                            <w:szCs w:val="24"/>
                          </w:rPr>
                        </w:pPr>
                        <w:r>
                          <w:rPr>
                            <w:szCs w:val="24"/>
                          </w:rPr>
                          <w:t xml:space="preserve">13.7.2. </w:t>
                        </w:r>
                        <w:r>
                          <w:t>pastatų, kitų statinių ir patalpų statybos, rekonstravimo, remonto ir panašios išlaidos</w:t>
                        </w:r>
                        <w:r>
                          <w:rPr>
                            <w:szCs w:val="24"/>
                          </w:rPr>
                          <w:t>;</w:t>
                        </w:r>
                      </w:p>
                      <w:p w:rsidR="004B0F40" w:rsidRDefault="007200BB">
                        <w:pPr>
                          <w:tabs>
                            <w:tab w:val="left" w:pos="426"/>
                            <w:tab w:val="left" w:pos="709"/>
                          </w:tabs>
                          <w:spacing w:line="276" w:lineRule="auto"/>
                          <w:jc w:val="both"/>
                          <w:rPr>
                            <w:szCs w:val="24"/>
                          </w:rPr>
                        </w:pPr>
                        <w:r>
                          <w:rPr>
                            <w:szCs w:val="24"/>
                          </w:rPr>
                          <w:t xml:space="preserve">13.7.3. </w:t>
                        </w:r>
                        <w:r>
                          <w:rPr>
                            <w:bCs/>
                            <w:szCs w:val="24"/>
                          </w:rPr>
                          <w:t>į</w:t>
                        </w:r>
                        <w:r>
                          <w:rPr>
                            <w:szCs w:val="24"/>
                          </w:rPr>
                          <w:t>rangos įsigijimo išlaidos;</w:t>
                        </w:r>
                      </w:p>
                      <w:p w:rsidR="004B0F40" w:rsidRDefault="007200BB">
                        <w:pPr>
                          <w:spacing w:line="276" w:lineRule="auto"/>
                          <w:jc w:val="both"/>
                          <w:rPr>
                            <w:szCs w:val="24"/>
                          </w:rPr>
                        </w:pPr>
                        <w:r>
                          <w:rPr>
                            <w:szCs w:val="24"/>
                          </w:rPr>
                          <w:t>13.7.4. transporto priemonių įsigijimo, lizingo (finansinės nuomos), eksploatavimo ir susijusios išlaidos;</w:t>
                        </w:r>
                      </w:p>
                      <w:p w:rsidR="004B0F40" w:rsidRDefault="007200BB">
                        <w:pPr>
                          <w:spacing w:line="276" w:lineRule="auto"/>
                          <w:jc w:val="both"/>
                          <w:rPr>
                            <w:szCs w:val="24"/>
                          </w:rPr>
                        </w:pPr>
                        <w:r>
                          <w:rPr>
                            <w:szCs w:val="24"/>
                          </w:rPr>
                          <w:t>13.7.5. baldų įsigijimo išlaidos;</w:t>
                        </w:r>
                      </w:p>
                      <w:p w:rsidR="004B0F40" w:rsidRDefault="007200BB">
                        <w:pPr>
                          <w:spacing w:line="276" w:lineRule="auto"/>
                          <w:jc w:val="both"/>
                          <w:rPr>
                            <w:szCs w:val="24"/>
                          </w:rPr>
                        </w:pPr>
                        <w:r>
                          <w:rPr>
                            <w:szCs w:val="24"/>
                          </w:rPr>
                          <w:t>13.7.6. naudojamo ilgalaikio turto nusidėvėjimo (amortizacijos) sąnaudos;</w:t>
                        </w:r>
                      </w:p>
                      <w:p w:rsidR="004B0F40" w:rsidRDefault="007200BB">
                        <w:pPr>
                          <w:spacing w:line="276" w:lineRule="auto"/>
                          <w:jc w:val="both"/>
                          <w:rPr>
                            <w:szCs w:val="24"/>
                          </w:rPr>
                        </w:pPr>
                        <w:r>
                          <w:rPr>
                            <w:szCs w:val="24"/>
                          </w:rPr>
                          <w:t>13.7.7. nepiniginis projekto vykdytojo ir (ar) projekto partnerio įnašas;</w:t>
                        </w:r>
                      </w:p>
                      <w:p w:rsidR="004B0F40" w:rsidRDefault="007200BB">
                        <w:pPr>
                          <w:tabs>
                            <w:tab w:val="left" w:pos="458"/>
                          </w:tabs>
                          <w:spacing w:line="276" w:lineRule="auto"/>
                          <w:jc w:val="both"/>
                          <w:rPr>
                            <w:szCs w:val="24"/>
                          </w:rPr>
                        </w:pPr>
                        <w:r>
                          <w:rPr>
                            <w:szCs w:val="24"/>
                          </w:rPr>
                          <w:t>13.7.8. vienkartinės priemonės, kanceliarinės prekės ir kitos panašios veikloms vykdyti reikalingos priemonės;</w:t>
                        </w:r>
                      </w:p>
                      <w:p w:rsidR="004B0F40" w:rsidRDefault="007200BB">
                        <w:pPr>
                          <w:tabs>
                            <w:tab w:val="left" w:pos="458"/>
                          </w:tabs>
                          <w:spacing w:line="276" w:lineRule="auto"/>
                          <w:jc w:val="both"/>
                          <w:rPr>
                            <w:szCs w:val="24"/>
                          </w:rPr>
                        </w:pPr>
                        <w:r>
                          <w:rPr>
                            <w:szCs w:val="24"/>
                          </w:rPr>
                          <w:t>13.7.9. kuro, kelionės ir pan. išlaidos;</w:t>
                        </w:r>
                      </w:p>
                      <w:p w:rsidR="004B0F40" w:rsidRDefault="007200BB">
                        <w:pPr>
                          <w:tabs>
                            <w:tab w:val="left" w:pos="458"/>
                          </w:tabs>
                          <w:spacing w:line="276" w:lineRule="auto"/>
                          <w:jc w:val="both"/>
                          <w:rPr>
                            <w:szCs w:val="24"/>
                          </w:rPr>
                        </w:pPr>
                        <w:r>
                          <w:rPr>
                            <w:szCs w:val="24"/>
                          </w:rPr>
                          <w:t>13.7.10. apgyvendinimo išlaidos;</w:t>
                        </w:r>
                      </w:p>
                      <w:p w:rsidR="004B0F40" w:rsidRDefault="007200BB">
                        <w:pPr>
                          <w:tabs>
                            <w:tab w:val="left" w:pos="458"/>
                          </w:tabs>
                          <w:spacing w:line="276" w:lineRule="auto"/>
                          <w:jc w:val="both"/>
                          <w:rPr>
                            <w:szCs w:val="24"/>
                          </w:rPr>
                        </w:pPr>
                        <w:r>
                          <w:rPr>
                            <w:szCs w:val="24"/>
                          </w:rPr>
                          <w:t>13.7.11. projektą vykdančių asmenų darbo užmokesčio išlaidos;</w:t>
                        </w:r>
                      </w:p>
                      <w:p w:rsidR="004B0F40" w:rsidRDefault="007200BB">
                        <w:pPr>
                          <w:tabs>
                            <w:tab w:val="left" w:pos="458"/>
                          </w:tabs>
                          <w:spacing w:line="276" w:lineRule="auto"/>
                          <w:jc w:val="both"/>
                          <w:rPr>
                            <w:szCs w:val="24"/>
                          </w:rPr>
                        </w:pPr>
                        <w:r>
                          <w:rPr>
                            <w:szCs w:val="24"/>
                          </w:rPr>
                          <w:t>13.7.12. kasmetinių atostogų išmokos.</w:t>
                        </w:r>
                      </w:p>
                      <w:p w:rsidR="004B0F40" w:rsidRDefault="007200BB">
                        <w:pPr>
                          <w:tabs>
                            <w:tab w:val="left" w:pos="458"/>
                          </w:tabs>
                          <w:spacing w:line="276" w:lineRule="auto"/>
                          <w:jc w:val="both"/>
                          <w:rPr>
                            <w:szCs w:val="24"/>
                          </w:rPr>
                        </w:pPr>
                        <w:r>
                          <w:rPr>
                            <w:szCs w:val="24"/>
                          </w:rPr>
                          <w:t>13.8. Kryžminis finansavimas netaikomas.</w:t>
                        </w:r>
                      </w:p>
                      <w:p w:rsidR="004B0F40" w:rsidRDefault="007200BB">
                        <w:pPr>
                          <w:tabs>
                            <w:tab w:val="left" w:pos="458"/>
                          </w:tabs>
                          <w:spacing w:line="276" w:lineRule="auto"/>
                          <w:jc w:val="both"/>
                          <w:rPr>
                            <w:szCs w:val="24"/>
                          </w:rPr>
                        </w:pPr>
                        <w:r>
                          <w:rPr>
                            <w:szCs w:val="24"/>
                          </w:rPr>
                          <w:t xml:space="preserve">13.9. Pagal Aprašo 2.1.1 papunktyje numatytą veiklą didžiausias priedo, mokamo prie darbo užmokesčio, dydis vienam asmeniui vienam mėnesiui yra 500 </w:t>
                        </w:r>
                        <w:proofErr w:type="spellStart"/>
                        <w:r>
                          <w:rPr>
                            <w:szCs w:val="24"/>
                          </w:rPr>
                          <w:t>Eur</w:t>
                        </w:r>
                        <w:proofErr w:type="spellEnd"/>
                        <w:r>
                          <w:rPr>
                            <w:szCs w:val="24"/>
                          </w:rPr>
                          <w:t xml:space="preserve"> su visais darbuotojo ir darbdavio mokesčiais. </w:t>
                        </w:r>
                      </w:p>
                      <w:p w:rsidR="004B0F40" w:rsidRDefault="007200BB">
                        <w:pPr>
                          <w:tabs>
                            <w:tab w:val="left" w:pos="458"/>
                          </w:tabs>
                          <w:spacing w:line="276" w:lineRule="auto"/>
                          <w:jc w:val="both"/>
                        </w:pPr>
                        <w:r>
                          <w:rPr>
                            <w:szCs w:val="24"/>
                          </w:rPr>
                          <w:t xml:space="preserve">13.10. </w:t>
                        </w:r>
                        <w:r>
                          <w:t xml:space="preserve">Pagal Aprašo 2.1.2, 2.1.3 ir 2.1.5 papunkčiuose numatytas veiklas studijų, </w:t>
                        </w:r>
                        <w:r>
                          <w:rPr>
                            <w:szCs w:val="24"/>
                          </w:rPr>
                          <w:t>rezidentūros studijų, neformaliojo švietimo, modulinės profesinio mokymo</w:t>
                        </w:r>
                        <w:r>
                          <w:t xml:space="preserve"> kainos išlaidos yra tinkamos finansuoti tik tiems asmenims, kurie įsipareigojimą dirbti ne trumpiau nei dvejus metus iš anksto suderintoje sveikatos priežiūros įstaigoje pasirašė ne anksčiau nei įsigaliojo Aprašas.</w:t>
                        </w:r>
                      </w:p>
                      <w:p w:rsidR="004B0F40" w:rsidRDefault="007200BB">
                        <w:pPr>
                          <w:tabs>
                            <w:tab w:val="left" w:pos="458"/>
                          </w:tabs>
                          <w:spacing w:line="276" w:lineRule="auto"/>
                          <w:jc w:val="both"/>
                        </w:pPr>
                        <w:r>
                          <w:rPr>
                            <w:szCs w:val="24"/>
                          </w:rPr>
                          <w:t>13</w:t>
                        </w:r>
                        <w:r>
                          <w:t xml:space="preserve">.11. Studijų, </w:t>
                        </w:r>
                        <w:r>
                          <w:rPr>
                            <w:szCs w:val="24"/>
                          </w:rPr>
                          <w:t>rezidentūros studijų, neformaliojo švietimo, modulinės profesinio mokymo</w:t>
                        </w:r>
                        <w:r>
                          <w:t xml:space="preserve"> kainos išlaidos yra tinkamos finansuoti, jei jos nėra  pakartotinai finansuojamos / numatomos finansuoti iš kitos finansinės paramos priemonių.</w:t>
                        </w:r>
                        <w:r>
                          <w:rPr>
                            <w:b/>
                            <w:bCs/>
                            <w:i/>
                            <w:iCs/>
                          </w:rPr>
                          <w:t xml:space="preserve"> </w:t>
                        </w:r>
                        <w:r>
                          <w:t xml:space="preserve">Pagal Aprašą negali būti finansuojamos tos studijų / rezidentūros studijų vietos, kurios yra finansuojamos arba buvo finansuojamos iš valstybės biudžeto lėšų. </w:t>
                        </w:r>
                      </w:p>
                      <w:p w:rsidR="004B0F40" w:rsidRDefault="007200BB">
                        <w:pPr>
                          <w:spacing w:line="276" w:lineRule="auto"/>
                          <w:jc w:val="both"/>
                          <w:rPr>
                            <w:szCs w:val="24"/>
                          </w:rPr>
                        </w:pPr>
                        <w:r>
                          <w:rPr>
                            <w:szCs w:val="24"/>
                          </w:rPr>
                          <w:t xml:space="preserve">13.12. Pagal Aprašo 2.1.4  ir 2.1.6 papunkčiuose numatytas veiklas didžiausias mokamos stipendijos  dydis vienam asmeniui vienam mėnesiui yra 330 </w:t>
                        </w:r>
                        <w:proofErr w:type="spellStart"/>
                        <w:r>
                          <w:rPr>
                            <w:szCs w:val="24"/>
                          </w:rPr>
                          <w:t>Eur</w:t>
                        </w:r>
                        <w:proofErr w:type="spellEnd"/>
                        <w:r>
                          <w:rPr>
                            <w:szCs w:val="24"/>
                          </w:rPr>
                          <w:t>.</w:t>
                        </w:r>
                      </w:p>
                      <w:p w:rsidR="004B0F40" w:rsidRDefault="007200BB">
                        <w:pPr>
                          <w:spacing w:line="276" w:lineRule="auto"/>
                          <w:jc w:val="both"/>
                          <w:rPr>
                            <w:szCs w:val="24"/>
                          </w:rPr>
                        </w:pPr>
                        <w:r>
                          <w:rPr>
                            <w:szCs w:val="24"/>
                          </w:rPr>
                          <w:t>13.13. Deklaruodamas išlaidas pirmą kartą projekto vykdytojas viešajai įstaigai Centrinei projektų valdymo agentūrai turi pateikti patvirtinimą (pvz., projekto vykdytojo ir (ar) projekto partnerio įstaigos vadovo raštą), kad deklaruojamos išlaidos nėra finansuojamos iš kitų finansavimo šaltinių.</w:t>
                        </w:r>
                      </w:p>
                      <w:p w:rsidR="004B0F40" w:rsidRDefault="004B0F40">
                        <w:pPr>
                          <w:spacing w:line="276" w:lineRule="auto"/>
                          <w:jc w:val="both"/>
                          <w:rPr>
                            <w:szCs w:val="24"/>
                          </w:rPr>
                        </w:pPr>
                      </w:p>
                    </w:tc>
                  </w:tr>
                  <w:tr w:rsidR="004B0F40">
                    <w:trPr>
                      <w:trHeight w:val="349"/>
                    </w:trPr>
                    <w:tc>
                      <w:tcPr>
                        <w:tcW w:w="15134" w:type="dxa"/>
                      </w:tcPr>
                      <w:p w:rsidR="004B0F40" w:rsidRDefault="007200BB">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4B0F40">
                    <w:tc>
                      <w:tcPr>
                        <w:tcW w:w="15134" w:type="dxa"/>
                      </w:tcPr>
                      <w:p w:rsidR="004B0F40" w:rsidRDefault="004B0F40">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4"/>
                          <w:gridCol w:w="2009"/>
                          <w:gridCol w:w="1985"/>
                          <w:gridCol w:w="3118"/>
                          <w:gridCol w:w="4788"/>
                        </w:tblGrid>
                        <w:tr w:rsidR="004B0F40">
                          <w:tc>
                            <w:tcPr>
                              <w:tcW w:w="14874" w:type="dxa"/>
                              <w:gridSpan w:val="5"/>
                              <w:tcBorders>
                                <w:top w:val="single" w:sz="8" w:space="0" w:color="auto"/>
                                <w:left w:val="single" w:sz="8" w:space="0" w:color="auto"/>
                                <w:bottom w:val="single" w:sz="8" w:space="0" w:color="auto"/>
                                <w:right w:val="single" w:sz="8" w:space="0" w:color="auto"/>
                              </w:tcBorders>
                            </w:tcPr>
                            <w:p w:rsidR="004B0F40" w:rsidRDefault="007200BB">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4B0F40" w:rsidRDefault="007200BB">
                              <w:pPr>
                                <w:jc w:val="both"/>
                                <w:rPr>
                                  <w:bCs/>
                                  <w:sz w:val="22"/>
                                  <w:szCs w:val="22"/>
                                </w:rPr>
                              </w:pPr>
                              <w:r>
                                <w:rPr>
                                  <w:rFonts w:ascii="MS Gothic" w:eastAsia="MS Gothic" w:hAnsi="MS Gothic" w:cs="MS Gothic"/>
                                  <w:b/>
                                  <w:bCs/>
                                  <w:sz w:val="22"/>
                                  <w:szCs w:val="22"/>
                                </w:rPr>
                                <w:t>x</w:t>
                              </w:r>
                              <w:r>
                                <w:rPr>
                                  <w:b/>
                                  <w:bCs/>
                                  <w:sz w:val="22"/>
                                  <w:szCs w:val="22"/>
                                </w:rPr>
                                <w:t xml:space="preserve"> Neindeksuojama</w:t>
                              </w:r>
                            </w:p>
                          </w:tc>
                        </w:tr>
                        <w:tr w:rsidR="004B0F40">
                          <w:tc>
                            <w:tcPr>
                              <w:tcW w:w="2974" w:type="dxa"/>
                              <w:tcBorders>
                                <w:top w:val="single" w:sz="8" w:space="0" w:color="auto"/>
                                <w:left w:val="single" w:sz="8" w:space="0" w:color="auto"/>
                                <w:bottom w:val="single" w:sz="8" w:space="0" w:color="auto"/>
                                <w:right w:val="single" w:sz="8" w:space="0" w:color="auto"/>
                              </w:tcBorders>
                              <w:vAlign w:val="center"/>
                            </w:tcPr>
                            <w:p w:rsidR="004B0F40" w:rsidRDefault="007200BB">
                              <w:pPr>
                                <w:jc w:val="center"/>
                                <w:rPr>
                                  <w:b/>
                                  <w:bCs/>
                                  <w:sz w:val="22"/>
                                  <w:szCs w:val="22"/>
                                </w:rPr>
                              </w:pPr>
                              <w:r>
                                <w:rPr>
                                  <w:b/>
                                  <w:bCs/>
                                  <w:sz w:val="22"/>
                                  <w:szCs w:val="22"/>
                                </w:rPr>
                                <w:t>Veiklos ir (ar) išlaidos, kurioms taikomi supaprastintai apmokamų išlaidų dydžiai</w:t>
                              </w:r>
                            </w:p>
                          </w:tc>
                          <w:tc>
                            <w:tcPr>
                              <w:tcW w:w="2009" w:type="dxa"/>
                              <w:tcBorders>
                                <w:top w:val="single" w:sz="8" w:space="0" w:color="auto"/>
                                <w:left w:val="single" w:sz="8" w:space="0" w:color="auto"/>
                                <w:bottom w:val="single" w:sz="8" w:space="0" w:color="auto"/>
                                <w:right w:val="single" w:sz="8" w:space="0" w:color="auto"/>
                              </w:tcBorders>
                              <w:vAlign w:val="center"/>
                            </w:tcPr>
                            <w:p w:rsidR="004B0F40" w:rsidRDefault="007200BB">
                              <w:pPr>
                                <w:jc w:val="center"/>
                                <w:rPr>
                                  <w:b/>
                                  <w:bCs/>
                                  <w:sz w:val="22"/>
                                  <w:szCs w:val="22"/>
                                </w:rPr>
                              </w:pPr>
                              <w:r>
                                <w:rPr>
                                  <w:b/>
                                  <w:bCs/>
                                  <w:sz w:val="22"/>
                                  <w:szCs w:val="22"/>
                                </w:rPr>
                                <w:t>Supaprastintai apmokamų išlaidų dydžio kodas</w:t>
                              </w:r>
                            </w:p>
                          </w:tc>
                          <w:tc>
                            <w:tcPr>
                              <w:tcW w:w="1985" w:type="dxa"/>
                              <w:tcBorders>
                                <w:top w:val="single" w:sz="8" w:space="0" w:color="auto"/>
                                <w:left w:val="single" w:sz="8" w:space="0" w:color="auto"/>
                                <w:bottom w:val="single" w:sz="8" w:space="0" w:color="auto"/>
                                <w:right w:val="single" w:sz="8" w:space="0" w:color="auto"/>
                              </w:tcBorders>
                              <w:vAlign w:val="center"/>
                            </w:tcPr>
                            <w:p w:rsidR="004B0F40" w:rsidRDefault="007200BB">
                              <w:pPr>
                                <w:jc w:val="center"/>
                                <w:rPr>
                                  <w:b/>
                                  <w:bCs/>
                                  <w:i/>
                                  <w:iCs/>
                                  <w:sz w:val="22"/>
                                  <w:szCs w:val="22"/>
                                </w:rPr>
                              </w:pPr>
                              <w:r>
                                <w:rPr>
                                  <w:b/>
                                  <w:bCs/>
                                  <w:sz w:val="22"/>
                                  <w:szCs w:val="22"/>
                                </w:rPr>
                                <w:t>Supaprastintai apmokamų išlaidų dydžio versija</w:t>
                              </w:r>
                            </w:p>
                          </w:tc>
                          <w:tc>
                            <w:tcPr>
                              <w:tcW w:w="3118" w:type="dxa"/>
                              <w:tcBorders>
                                <w:top w:val="single" w:sz="8" w:space="0" w:color="auto"/>
                                <w:left w:val="single" w:sz="8" w:space="0" w:color="auto"/>
                                <w:bottom w:val="single" w:sz="8" w:space="0" w:color="auto"/>
                                <w:right w:val="single" w:sz="8" w:space="0" w:color="auto"/>
                              </w:tcBorders>
                              <w:vAlign w:val="center"/>
                            </w:tcPr>
                            <w:p w:rsidR="004B0F40" w:rsidRDefault="007200BB">
                              <w:pPr>
                                <w:jc w:val="center"/>
                                <w:rPr>
                                  <w:b/>
                                  <w:bCs/>
                                  <w:sz w:val="22"/>
                                  <w:szCs w:val="22"/>
                                </w:rPr>
                              </w:pPr>
                              <w:r>
                                <w:rPr>
                                  <w:b/>
                                  <w:bCs/>
                                  <w:sz w:val="22"/>
                                  <w:szCs w:val="22"/>
                                </w:rPr>
                                <w:t>Supaprastintai apmokamų išlaidų dydžio pavadinimas</w:t>
                              </w:r>
                            </w:p>
                          </w:tc>
                          <w:tc>
                            <w:tcPr>
                              <w:tcW w:w="4788" w:type="dxa"/>
                              <w:tcBorders>
                                <w:top w:val="single" w:sz="8" w:space="0" w:color="auto"/>
                                <w:left w:val="single" w:sz="8" w:space="0" w:color="auto"/>
                                <w:bottom w:val="single" w:sz="8" w:space="0" w:color="auto"/>
                                <w:right w:val="single" w:sz="8" w:space="0" w:color="auto"/>
                              </w:tcBorders>
                              <w:vAlign w:val="center"/>
                            </w:tcPr>
                            <w:p w:rsidR="004B0F40" w:rsidRDefault="007200BB">
                              <w:pPr>
                                <w:jc w:val="center"/>
                                <w:rPr>
                                  <w:b/>
                                  <w:bCs/>
                                  <w:sz w:val="22"/>
                                  <w:szCs w:val="22"/>
                                </w:rPr>
                              </w:pPr>
                              <w:r>
                                <w:rPr>
                                  <w:b/>
                                  <w:bCs/>
                                  <w:sz w:val="22"/>
                                  <w:szCs w:val="22"/>
                                </w:rPr>
                                <w:t>Papildoma informacija</w:t>
                              </w:r>
                            </w:p>
                          </w:tc>
                        </w:tr>
                        <w:tr w:rsidR="004B0F40">
                          <w:tc>
                            <w:tcPr>
                              <w:tcW w:w="2974" w:type="dxa"/>
                              <w:tcBorders>
                                <w:top w:val="single" w:sz="8" w:space="0" w:color="auto"/>
                                <w:left w:val="single" w:sz="8" w:space="0" w:color="auto"/>
                                <w:bottom w:val="single" w:sz="8" w:space="0" w:color="auto"/>
                                <w:right w:val="single" w:sz="8" w:space="0" w:color="auto"/>
                              </w:tcBorders>
                            </w:tcPr>
                            <w:p w:rsidR="004B0F40" w:rsidRDefault="007200BB">
                              <w:pPr>
                                <w:jc w:val="center"/>
                                <w:rPr>
                                  <w:i/>
                                  <w:iCs/>
                                  <w:sz w:val="20"/>
                                </w:rPr>
                              </w:pPr>
                              <w:r>
                                <w:rPr>
                                  <w:szCs w:val="24"/>
                                </w:rPr>
                                <w:t>Privalomos projektų matomumo ir informavimo apie projektus priemonės ir išlaidos</w:t>
                              </w:r>
                            </w:p>
                          </w:tc>
                          <w:tc>
                            <w:tcPr>
                              <w:tcW w:w="2009" w:type="dxa"/>
                              <w:tcBorders>
                                <w:top w:val="single" w:sz="8" w:space="0" w:color="auto"/>
                                <w:left w:val="single" w:sz="8" w:space="0" w:color="auto"/>
                                <w:bottom w:val="single" w:sz="8" w:space="0" w:color="auto"/>
                                <w:right w:val="single" w:sz="8" w:space="0" w:color="auto"/>
                              </w:tcBorders>
                            </w:tcPr>
                            <w:p w:rsidR="004B0F40" w:rsidRDefault="007200BB">
                              <w:pPr>
                                <w:jc w:val="center"/>
                                <w:rPr>
                                  <w:i/>
                                  <w:iCs/>
                                  <w:sz w:val="20"/>
                                </w:rPr>
                              </w:pPr>
                              <w:r>
                                <w:rPr>
                                  <w:szCs w:val="24"/>
                                </w:rPr>
                                <w:t>FS-01-01</w:t>
                              </w:r>
                            </w:p>
                          </w:tc>
                          <w:tc>
                            <w:tcPr>
                              <w:tcW w:w="1985" w:type="dxa"/>
                              <w:tcBorders>
                                <w:top w:val="single" w:sz="8" w:space="0" w:color="auto"/>
                                <w:left w:val="single" w:sz="8" w:space="0" w:color="auto"/>
                                <w:bottom w:val="single" w:sz="8" w:space="0" w:color="auto"/>
                                <w:right w:val="single" w:sz="8" w:space="0" w:color="auto"/>
                              </w:tcBorders>
                            </w:tcPr>
                            <w:p w:rsidR="004B0F40" w:rsidRDefault="007200BB">
                              <w:pPr>
                                <w:jc w:val="center"/>
                                <w:rPr>
                                  <w:i/>
                                  <w:iCs/>
                                  <w:sz w:val="20"/>
                                </w:rPr>
                              </w:pPr>
                              <w:r>
                                <w:rPr>
                                  <w:szCs w:val="24"/>
                                </w:rPr>
                                <w:t>01</w:t>
                              </w:r>
                            </w:p>
                          </w:tc>
                          <w:tc>
                            <w:tcPr>
                              <w:tcW w:w="3118" w:type="dxa"/>
                              <w:tcBorders>
                                <w:top w:val="single" w:sz="8" w:space="0" w:color="auto"/>
                                <w:left w:val="single" w:sz="8" w:space="0" w:color="auto"/>
                                <w:bottom w:val="single" w:sz="8" w:space="0" w:color="auto"/>
                                <w:right w:val="single" w:sz="8" w:space="0" w:color="auto"/>
                              </w:tcBorders>
                            </w:tcPr>
                            <w:p w:rsidR="004B0F40" w:rsidRDefault="007200BB">
                              <w:pPr>
                                <w:jc w:val="center"/>
                                <w:rPr>
                                  <w:i/>
                                  <w:iCs/>
                                  <w:sz w:val="20"/>
                                </w:rPr>
                              </w:pPr>
                              <w:r>
                                <w:rPr>
                                  <w:szCs w:val="24"/>
                                </w:rPr>
                                <w:t>Įgyvendintų privalomų matomumo ir informavimo priemonių apie ES fondų investicijų veiklas fiksuotoji suma (toliau – FS), pirmojo rinkinio FS be pridėtinės vertės mokesčio (toliau – PVM)</w:t>
                              </w:r>
                            </w:p>
                          </w:tc>
                          <w:tc>
                            <w:tcPr>
                              <w:tcW w:w="4788" w:type="dxa"/>
                              <w:tcBorders>
                                <w:top w:val="single" w:sz="8" w:space="0" w:color="auto"/>
                                <w:left w:val="single" w:sz="8" w:space="0" w:color="auto"/>
                                <w:bottom w:val="single" w:sz="8" w:space="0" w:color="auto"/>
                                <w:right w:val="single" w:sz="8" w:space="0" w:color="auto"/>
                              </w:tcBorders>
                            </w:tcPr>
                            <w:p w:rsidR="004B0F40" w:rsidRDefault="007200BB">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4B0F40">
                          <w:tc>
                            <w:tcPr>
                              <w:tcW w:w="2974"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Privalomos projektų matomumo ir informavimo apie projektus priemonės ir išlaidos</w:t>
                              </w:r>
                            </w:p>
                          </w:tc>
                          <w:tc>
                            <w:tcPr>
                              <w:tcW w:w="2009"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FS-01-02</w:t>
                              </w:r>
                            </w:p>
                          </w:tc>
                          <w:tc>
                            <w:tcPr>
                              <w:tcW w:w="1985"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01</w:t>
                              </w:r>
                            </w:p>
                          </w:tc>
                          <w:tc>
                            <w:tcPr>
                              <w:tcW w:w="3118"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Įgyvendintų privalomų matomumo ir informavimo priemonių apie ES fondų investicijų veiklas FS, pirmojo rinkinio FS su PVM</w:t>
                              </w:r>
                            </w:p>
                          </w:tc>
                          <w:tc>
                            <w:tcPr>
                              <w:tcW w:w="4788" w:type="dxa"/>
                              <w:tcBorders>
                                <w:top w:val="single" w:sz="8" w:space="0" w:color="auto"/>
                                <w:left w:val="single" w:sz="8" w:space="0" w:color="auto"/>
                                <w:bottom w:val="single" w:sz="8" w:space="0" w:color="auto"/>
                                <w:right w:val="single" w:sz="8" w:space="0" w:color="auto"/>
                              </w:tcBorders>
                            </w:tcPr>
                            <w:p w:rsidR="004B0F40" w:rsidRDefault="007200BB">
                              <w:pPr>
                                <w:rPr>
                                  <w:i/>
                                  <w:iCs/>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4B0F40">
                          <w:tc>
                            <w:tcPr>
                              <w:tcW w:w="2974"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Privalomos projektų matomumo ir informavimo apie projektus priemonės ir išlaidos</w:t>
                              </w:r>
                            </w:p>
                          </w:tc>
                          <w:tc>
                            <w:tcPr>
                              <w:tcW w:w="2009" w:type="dxa"/>
                              <w:tcBorders>
                                <w:top w:val="single" w:sz="8" w:space="0" w:color="auto"/>
                                <w:left w:val="single" w:sz="8" w:space="0" w:color="auto"/>
                                <w:bottom w:val="single" w:sz="8" w:space="0" w:color="auto"/>
                                <w:right w:val="single" w:sz="8" w:space="0" w:color="auto"/>
                              </w:tcBorders>
                            </w:tcPr>
                            <w:p w:rsidR="004B0F40" w:rsidRDefault="007200BB">
                              <w:pPr>
                                <w:spacing w:line="276" w:lineRule="auto"/>
                                <w:jc w:val="center"/>
                                <w:rPr>
                                  <w:szCs w:val="24"/>
                                </w:rPr>
                              </w:pPr>
                              <w:r>
                                <w:rPr>
                                  <w:szCs w:val="24"/>
                                </w:rPr>
                                <w:t>FS-01-03</w:t>
                              </w:r>
                            </w:p>
                            <w:p w:rsidR="004B0F40" w:rsidRDefault="004B0F40">
                              <w:pPr>
                                <w:jc w:val="center"/>
                                <w:rPr>
                                  <w:szCs w:val="24"/>
                                </w:rPr>
                              </w:pPr>
                            </w:p>
                          </w:tc>
                          <w:tc>
                            <w:tcPr>
                              <w:tcW w:w="1985"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01</w:t>
                              </w:r>
                            </w:p>
                          </w:tc>
                          <w:tc>
                            <w:tcPr>
                              <w:tcW w:w="3118"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Įgyvendintų privalomų matomumo ir informavimo priemonių apie ES fondų investicijų veiklas FS, antrojo rinkinio FS be PVM</w:t>
                              </w:r>
                            </w:p>
                          </w:tc>
                          <w:tc>
                            <w:tcPr>
                              <w:tcW w:w="4788" w:type="dxa"/>
                              <w:tcBorders>
                                <w:top w:val="single" w:sz="8" w:space="0" w:color="auto"/>
                                <w:left w:val="single" w:sz="8" w:space="0" w:color="auto"/>
                                <w:bottom w:val="single" w:sz="8" w:space="0" w:color="auto"/>
                                <w:right w:val="single" w:sz="8" w:space="0" w:color="auto"/>
                              </w:tcBorders>
                            </w:tcPr>
                            <w:p w:rsidR="004B0F40" w:rsidRDefault="007200BB">
                              <w:pPr>
                                <w:rPr>
                                  <w:i/>
                                  <w:iCs/>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4B0F40">
                          <w:tc>
                            <w:tcPr>
                              <w:tcW w:w="2974"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Privalomos projektų matomumo ir informavimo apie projektus priemonės ir išlaidos</w:t>
                              </w:r>
                            </w:p>
                          </w:tc>
                          <w:tc>
                            <w:tcPr>
                              <w:tcW w:w="2009" w:type="dxa"/>
                              <w:tcBorders>
                                <w:top w:val="single" w:sz="8" w:space="0" w:color="auto"/>
                                <w:left w:val="single" w:sz="8" w:space="0" w:color="auto"/>
                                <w:bottom w:val="single" w:sz="8" w:space="0" w:color="auto"/>
                                <w:right w:val="single" w:sz="8" w:space="0" w:color="auto"/>
                              </w:tcBorders>
                            </w:tcPr>
                            <w:p w:rsidR="004B0F40" w:rsidRDefault="007200BB">
                              <w:pPr>
                                <w:spacing w:line="276" w:lineRule="auto"/>
                                <w:jc w:val="center"/>
                                <w:rPr>
                                  <w:szCs w:val="24"/>
                                </w:rPr>
                              </w:pPr>
                              <w:r>
                                <w:rPr>
                                  <w:szCs w:val="24"/>
                                </w:rPr>
                                <w:t>FS-01-04</w:t>
                              </w:r>
                            </w:p>
                          </w:tc>
                          <w:tc>
                            <w:tcPr>
                              <w:tcW w:w="1985"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01</w:t>
                              </w:r>
                            </w:p>
                          </w:tc>
                          <w:tc>
                            <w:tcPr>
                              <w:tcW w:w="3118"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Įgyvendintų privalomų matomumo ir informavimo priemonių apie ES fondų investicijų veiklas  FS, antrojo rinkinio FS su PVM</w:t>
                              </w:r>
                            </w:p>
                          </w:tc>
                          <w:tc>
                            <w:tcPr>
                              <w:tcW w:w="4788" w:type="dxa"/>
                              <w:tcBorders>
                                <w:top w:val="single" w:sz="8" w:space="0" w:color="auto"/>
                                <w:left w:val="single" w:sz="8" w:space="0" w:color="auto"/>
                                <w:bottom w:val="single" w:sz="8" w:space="0" w:color="auto"/>
                                <w:right w:val="single" w:sz="8" w:space="0" w:color="auto"/>
                              </w:tcBorders>
                            </w:tcPr>
                            <w:p w:rsidR="004B0F40" w:rsidRDefault="007200BB">
                              <w:pPr>
                                <w:rPr>
                                  <w:i/>
                                  <w:iCs/>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4B0F40">
                          <w:tc>
                            <w:tcPr>
                              <w:tcW w:w="2974" w:type="dxa"/>
                              <w:tcBorders>
                                <w:top w:val="single" w:sz="8" w:space="0" w:color="auto"/>
                                <w:left w:val="single" w:sz="8" w:space="0" w:color="auto"/>
                                <w:bottom w:val="single" w:sz="8" w:space="0" w:color="auto"/>
                                <w:right w:val="single" w:sz="8" w:space="0" w:color="auto"/>
                              </w:tcBorders>
                            </w:tcPr>
                            <w:p w:rsidR="004B0F40" w:rsidRDefault="007200BB">
                              <w:pPr>
                                <w:jc w:val="center"/>
                                <w:rPr>
                                  <w:szCs w:val="24"/>
                                </w:rPr>
                              </w:pPr>
                              <w:r>
                                <w:rPr>
                                  <w:szCs w:val="24"/>
                                </w:rPr>
                                <w:t>Netiesioginių išlaidų fiksuotoji norma</w:t>
                              </w:r>
                            </w:p>
                          </w:tc>
                          <w:tc>
                            <w:tcPr>
                              <w:tcW w:w="2009" w:type="dxa"/>
                              <w:tcBorders>
                                <w:top w:val="single" w:sz="8" w:space="0" w:color="auto"/>
                                <w:left w:val="single" w:sz="8" w:space="0" w:color="auto"/>
                                <w:bottom w:val="single" w:sz="8" w:space="0" w:color="auto"/>
                                <w:right w:val="single" w:sz="8" w:space="0" w:color="auto"/>
                              </w:tcBorders>
                              <w:shd w:val="clear" w:color="auto" w:fill="auto"/>
                            </w:tcPr>
                            <w:p w:rsidR="004B0F40" w:rsidRDefault="007200BB">
                              <w:pPr>
                                <w:spacing w:line="276" w:lineRule="auto"/>
                                <w:jc w:val="center"/>
                                <w:rPr>
                                  <w:szCs w:val="24"/>
                                </w:rPr>
                              </w:pPr>
                              <w:r>
                                <w:rPr>
                                  <w:szCs w:val="24"/>
                                </w:rPr>
                                <w:t>FN-01</w:t>
                              </w:r>
                            </w:p>
                          </w:tc>
                          <w:tc>
                            <w:tcPr>
                              <w:tcW w:w="1985" w:type="dxa"/>
                              <w:tcBorders>
                                <w:top w:val="single" w:sz="8" w:space="0" w:color="auto"/>
                                <w:left w:val="single" w:sz="8" w:space="0" w:color="auto"/>
                                <w:bottom w:val="single" w:sz="8" w:space="0" w:color="auto"/>
                                <w:right w:val="single" w:sz="8" w:space="0" w:color="auto"/>
                              </w:tcBorders>
                              <w:shd w:val="clear" w:color="auto" w:fill="auto"/>
                            </w:tcPr>
                            <w:p w:rsidR="004B0F40" w:rsidRDefault="007200BB">
                              <w:pPr>
                                <w:jc w:val="center"/>
                                <w:rPr>
                                  <w:szCs w:val="24"/>
                                </w:rPr>
                              </w:pPr>
                              <w:r>
                                <w:rPr>
                                  <w:szCs w:val="24"/>
                                </w:rPr>
                                <w:t>01</w:t>
                              </w:r>
                            </w:p>
                          </w:tc>
                          <w:tc>
                            <w:tcPr>
                              <w:tcW w:w="3118" w:type="dxa"/>
                              <w:tcBorders>
                                <w:top w:val="single" w:sz="8" w:space="0" w:color="auto"/>
                                <w:left w:val="single" w:sz="8" w:space="0" w:color="auto"/>
                                <w:bottom w:val="single" w:sz="8" w:space="0" w:color="auto"/>
                                <w:right w:val="single" w:sz="8" w:space="0" w:color="auto"/>
                              </w:tcBorders>
                              <w:shd w:val="clear" w:color="auto" w:fill="auto"/>
                            </w:tcPr>
                            <w:p w:rsidR="004B0F40" w:rsidRDefault="007200BB">
                              <w:pPr>
                                <w:jc w:val="center"/>
                                <w:rPr>
                                  <w:szCs w:val="24"/>
                                </w:rPr>
                              </w:pPr>
                              <w:r>
                                <w:rPr>
                                  <w:szCs w:val="24"/>
                                </w:rPr>
                                <w:t>Iki 7 proc. netiesioginių išlaidų fiksuotoji norma</w:t>
                              </w:r>
                            </w:p>
                          </w:tc>
                          <w:tc>
                            <w:tcPr>
                              <w:tcW w:w="4788" w:type="dxa"/>
                              <w:tcBorders>
                                <w:top w:val="single" w:sz="8" w:space="0" w:color="auto"/>
                                <w:left w:val="single" w:sz="8" w:space="0" w:color="auto"/>
                                <w:bottom w:val="single" w:sz="8" w:space="0" w:color="auto"/>
                                <w:right w:val="single" w:sz="8" w:space="0" w:color="auto"/>
                              </w:tcBorders>
                            </w:tcPr>
                            <w:p w:rsidR="004B0F40" w:rsidRDefault="007200BB">
                              <w:pPr>
                                <w:rPr>
                                  <w:i/>
                                  <w:iCs/>
                                  <w:sz w:val="20"/>
                                </w:rPr>
                              </w:pPr>
                              <w:r>
                                <w:rPr>
                                  <w:szCs w:val="24"/>
                                </w:rPr>
                                <w:t xml:space="preserve">Supaprastintai apmokamų išlaidų dydžių registras yra paskelbtas Europos Sąjungos </w:t>
                              </w:r>
                              <w:r>
                                <w:rPr>
                                  <w:szCs w:val="24"/>
                                </w:rPr>
                                <w:lastRenderedPageBreak/>
                                <w:t xml:space="preserve">investicijų interneto svetainėje adresu </w:t>
                              </w:r>
                              <w:r>
                                <w:rPr>
                                  <w:szCs w:val="24"/>
                                  <w:shd w:val="clear" w:color="auto" w:fill="FFFFFF"/>
                                </w:rPr>
                                <w:t>https://2021.esinvesticijos.lt/dokumentai/supaprastintai-apmokamu-islaidu-dydziu-registras</w:t>
                              </w:r>
                            </w:p>
                          </w:tc>
                        </w:tr>
                      </w:tbl>
                      <w:p w:rsidR="004B0F40" w:rsidRDefault="004B0F40">
                        <w:pPr>
                          <w:jc w:val="both"/>
                          <w:rPr>
                            <w:i/>
                            <w:iCs/>
                            <w:sz w:val="22"/>
                            <w:szCs w:val="22"/>
                          </w:rPr>
                        </w:pPr>
                      </w:p>
                      <w:p w:rsidR="004B0F40" w:rsidRDefault="004B0F40">
                        <w:pPr>
                          <w:jc w:val="both"/>
                          <w:rPr>
                            <w:i/>
                            <w:iCs/>
                            <w:sz w:val="22"/>
                            <w:szCs w:val="22"/>
                          </w:rPr>
                        </w:pPr>
                      </w:p>
                    </w:tc>
                  </w:tr>
                </w:tbl>
                <w:p w:rsidR="004B0F40" w:rsidRDefault="004B0F40">
                  <w:pPr>
                    <w:spacing w:line="276" w:lineRule="auto"/>
                    <w:jc w:val="center"/>
                    <w:rPr>
                      <w:rFonts w:eastAsia="Calibri"/>
                      <w:sz w:val="22"/>
                      <w:szCs w:val="22"/>
                    </w:rPr>
                  </w:pPr>
                </w:p>
                <w:p w:rsidR="004B0F40" w:rsidRDefault="00F9601D">
                  <w:pPr>
                    <w:rPr>
                      <w:sz w:val="18"/>
                      <w:szCs w:val="18"/>
                    </w:rPr>
                  </w:pPr>
                </w:p>
              </w:sdtContent>
            </w:sdt>
          </w:sdtContent>
        </w:sdt>
        <w:sdt>
          <w:sdtPr>
            <w:alias w:val="pabaiga"/>
            <w:tag w:val="part_5b43bed660ef48af82eb47c4d5f0c8a9"/>
            <w:id w:val="-257673901"/>
            <w:lock w:val="sdtLocked"/>
          </w:sdtPr>
          <w:sdtEndPr/>
          <w:sdtContent>
            <w:p w:rsidR="004B0F40" w:rsidRDefault="007200BB">
              <w:pPr>
                <w:spacing w:line="276" w:lineRule="auto"/>
                <w:jc w:val="center"/>
                <w:rPr>
                  <w:szCs w:val="24"/>
                </w:rPr>
              </w:pPr>
              <w:r>
                <w:rPr>
                  <w:rFonts w:eastAsia="Calibri"/>
                  <w:szCs w:val="24"/>
                </w:rPr>
                <w:t>________________</w:t>
              </w:r>
            </w:p>
            <w:p w:rsidR="004B0F40" w:rsidRDefault="004B0F40"/>
            <w:p w:rsidR="004B0F40" w:rsidRDefault="004B0F40"/>
            <w:p w:rsidR="004B0F40" w:rsidRDefault="004B0F40"/>
            <w:p w:rsidR="004B0F40" w:rsidRDefault="004B0F40">
              <w:pPr>
                <w:jc w:val="both"/>
                <w:rPr>
                  <w:szCs w:val="24"/>
                </w:rPr>
                <w:sectPr w:rsidR="004B0F40">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1134" w:left="1134" w:header="567" w:footer="567" w:gutter="0"/>
                  <w:pgNumType w:start="1"/>
                  <w:cols w:space="1296"/>
                  <w:titlePg/>
                  <w:docGrid w:linePitch="360"/>
                </w:sectPr>
              </w:pPr>
            </w:p>
            <w:p w:rsidR="004B0F40" w:rsidRDefault="004B0F40">
              <w:pPr>
                <w:tabs>
                  <w:tab w:val="center" w:pos="4819"/>
                  <w:tab w:val="right" w:pos="9638"/>
                </w:tabs>
              </w:pPr>
            </w:p>
            <w:p w:rsidR="004B0F40" w:rsidRDefault="004B0F40">
              <w:pPr>
                <w:tabs>
                  <w:tab w:val="center" w:pos="4819"/>
                  <w:tab w:val="right" w:pos="9638"/>
                </w:tabs>
              </w:pPr>
            </w:p>
            <w:p w:rsidR="004B0F40" w:rsidRDefault="00F9601D">
              <w:pPr>
                <w:tabs>
                  <w:tab w:val="center" w:pos="4986"/>
                  <w:tab w:val="right" w:pos="9972"/>
                </w:tabs>
              </w:pPr>
            </w:p>
          </w:sdtContent>
        </w:sdt>
      </w:sdtContent>
    </w:sdt>
    <w:sdt>
      <w:sdtPr>
        <w:alias w:val="pr."/>
        <w:tag w:val="part_3ac88b90683b46599d7164d42e0ec791"/>
        <w:id w:val="-336068398"/>
        <w:lock w:val="sdtLocked"/>
      </w:sdtPr>
      <w:sdtEndPr/>
      <w:sdtContent>
        <w:p w:rsidR="004B0F40" w:rsidRDefault="007200BB">
          <w:pPr>
            <w:ind w:left="10206"/>
            <w:jc w:val="both"/>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25  </w:t>
          </w:r>
        </w:p>
        <w:p w:rsidR="004B0F40" w:rsidRDefault="007200BB">
          <w:pPr>
            <w:ind w:left="10206"/>
            <w:jc w:val="both"/>
            <w:rPr>
              <w:szCs w:val="24"/>
            </w:rPr>
          </w:pPr>
          <w:r>
            <w:rPr>
              <w:szCs w:val="24"/>
            </w:rPr>
            <w:t>priedas</w:t>
          </w:r>
        </w:p>
        <w:p w:rsidR="004B0F40" w:rsidRDefault="004B0F40">
          <w:pPr>
            <w:ind w:left="10206"/>
            <w:jc w:val="both"/>
            <w:rPr>
              <w:szCs w:val="24"/>
            </w:rPr>
          </w:pPr>
        </w:p>
        <w:p w:rsidR="004B0F40" w:rsidRDefault="00F9601D">
          <w:pPr>
            <w:jc w:val="center"/>
            <w:rPr>
              <w:rFonts w:eastAsia="Calibri"/>
              <w:b/>
              <w:bCs/>
              <w:szCs w:val="24"/>
            </w:rPr>
          </w:pPr>
          <w:sdt>
            <w:sdtPr>
              <w:alias w:val="Pavadinimas"/>
              <w:tag w:val="title_3ac88b90683b46599d7164d42e0ec791"/>
              <w:id w:val="-946072841"/>
              <w:lock w:val="sdtLocked"/>
            </w:sdtPr>
            <w:sdtEndPr/>
            <w:sdtContent>
              <w:r w:rsidR="007200BB">
                <w:rPr>
                  <w:rFonts w:eastAsia="Calibri"/>
                  <w:b/>
                  <w:bCs/>
                  <w:szCs w:val="24"/>
                </w:rPr>
                <w:t>PROJEKTO (ĮSKAITANT JUNGTINĮ PROJEKTĄ) ATITIKTIES REIKŠMINGOS ŽALOS NEDARYMO HORIZONTALIAJAM PRINCIPUI VERTINIMO REIKALAVIMŲ APRAŠAS</w:t>
              </w:r>
            </w:sdtContent>
          </w:sdt>
        </w:p>
        <w:p w:rsidR="004B0F40" w:rsidRDefault="004B0F40">
          <w:pPr>
            <w:jc w:val="center"/>
            <w:rPr>
              <w:rFonts w:eastAsia="Calibri"/>
              <w:bCs/>
              <w:szCs w:val="24"/>
            </w:rPr>
          </w:pPr>
        </w:p>
        <w:p w:rsidR="004B0F40" w:rsidRDefault="007200BB">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4B0F40" w:rsidRDefault="007200BB">
          <w:pPr>
            <w:spacing w:line="276" w:lineRule="auto"/>
            <w:jc w:val="both"/>
            <w:rPr>
              <w:rFonts w:eastAsia="Calibri"/>
              <w:bCs/>
              <w:szCs w:val="24"/>
            </w:rPr>
          </w:pPr>
          <w:r>
            <w:rPr>
              <w:rFonts w:ascii="Wingdings 2" w:eastAsia="Wingdings 2" w:hAnsi="Wingdings 2" w:cs="Wingdings 2"/>
              <w:szCs w:val="24"/>
            </w:rPr>
            <w:t></w:t>
          </w:r>
          <w:r>
            <w:rPr>
              <w:szCs w:val="24"/>
            </w:rPr>
            <w:t xml:space="preserve"> </w:t>
          </w:r>
          <w:r>
            <w:rPr>
              <w:rFonts w:eastAsia="Calibri"/>
              <w:bCs/>
              <w:szCs w:val="24"/>
            </w:rPr>
            <w:t>Ekonomikos gaivinimo ir atsparumo didinimo priemonė (toliau – EGADP)</w:t>
          </w:r>
        </w:p>
        <w:p w:rsidR="004B0F40" w:rsidRDefault="007200BB">
          <w:pPr>
            <w:spacing w:line="276" w:lineRule="auto"/>
            <w:jc w:val="both"/>
            <w:rPr>
              <w:rFonts w:eastAsia="Calibri"/>
              <w:bCs/>
              <w:szCs w:val="24"/>
            </w:rPr>
          </w:pPr>
          <w:r>
            <w:rPr>
              <w:szCs w:val="24"/>
            </w:rPr>
            <w:t>X Europos Sąjungos fondų i</w:t>
          </w:r>
          <w:r>
            <w:rPr>
              <w:rFonts w:eastAsia="Calibri"/>
              <w:bCs/>
              <w:szCs w:val="24"/>
            </w:rPr>
            <w:t>nvesticijų programa (toliau – ESFIP)</w:t>
          </w:r>
        </w:p>
        <w:p w:rsidR="004B0F40" w:rsidRDefault="004B0F40">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1"/>
            <w:gridCol w:w="4549"/>
            <w:gridCol w:w="5220"/>
          </w:tblGrid>
          <w:tr w:rsidR="004B0F40">
            <w:tc>
              <w:tcPr>
                <w:tcW w:w="4791" w:type="dxa"/>
              </w:tcPr>
              <w:p w:rsidR="004B0F40" w:rsidRDefault="007200BB">
                <w:pPr>
                  <w:jc w:val="center"/>
                  <w:rPr>
                    <w:rFonts w:eastAsia="Calibri"/>
                    <w:b/>
                    <w:szCs w:val="24"/>
                  </w:rPr>
                </w:pPr>
                <w:r>
                  <w:rPr>
                    <w:rFonts w:eastAsia="Calibri"/>
                    <w:b/>
                    <w:szCs w:val="24"/>
                  </w:rPr>
                  <w:t>Aplinkos tikslai</w:t>
                </w:r>
              </w:p>
              <w:p w:rsidR="004B0F40" w:rsidRDefault="007200BB">
                <w:pPr>
                  <w:jc w:val="both"/>
                  <w:rPr>
                    <w:rFonts w:eastAsia="Calibri"/>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4549" w:type="dxa"/>
              </w:tcPr>
              <w:p w:rsidR="004B0F40" w:rsidRDefault="007200BB">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4B0F40" w:rsidRDefault="007200BB">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4B0F40" w:rsidRDefault="007200BB">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220" w:type="dxa"/>
              </w:tcPr>
              <w:p w:rsidR="004B0F40" w:rsidRDefault="007200BB">
                <w:pPr>
                  <w:jc w:val="center"/>
                  <w:rPr>
                    <w:rFonts w:eastAsia="Calibri"/>
                    <w:b/>
                    <w:i/>
                    <w:szCs w:val="24"/>
                  </w:rPr>
                </w:pPr>
                <w:r>
                  <w:rPr>
                    <w:rFonts w:eastAsia="Calibri"/>
                    <w:b/>
                    <w:szCs w:val="24"/>
                  </w:rPr>
                  <w:t>Pagrindimo dokumentai</w:t>
                </w:r>
              </w:p>
              <w:p w:rsidR="004B0F40" w:rsidRDefault="007200BB">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4B0F40">
            <w:tc>
              <w:tcPr>
                <w:tcW w:w="4791" w:type="dxa"/>
              </w:tcPr>
              <w:p w:rsidR="004B0F40" w:rsidRDefault="007200BB">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549" w:type="dxa"/>
              </w:tcPr>
              <w:p w:rsidR="004B0F40" w:rsidRDefault="007200BB">
                <w:pPr>
                  <w:jc w:val="both"/>
                  <w:rPr>
                    <w:rFonts w:eastAsia="Calibri"/>
                    <w:bCs/>
                    <w:i/>
                    <w:szCs w:val="24"/>
                  </w:rPr>
                </w:pPr>
                <w:r>
                  <w:rPr>
                    <w:rFonts w:eastAsia="Calibri"/>
                    <w:bCs/>
                    <w:iCs/>
                    <w:szCs w:val="24"/>
                  </w:rPr>
                  <w:t xml:space="preserve">Vertinama, kad planuojamos įgyvendinti veiklos dėl savo pobūdžio neturės jokio neigiamo tiesioginio ar netiesioginio poveikio šiam aplinkos tikslui arba </w:t>
                </w:r>
                <w:r>
                  <w:rPr>
                    <w:rFonts w:eastAsia="Calibri"/>
                    <w:bCs/>
                    <w:iCs/>
                    <w:szCs w:val="24"/>
                  </w:rPr>
                  <w:lastRenderedPageBreak/>
                  <w:t xml:space="preserve">numatomas jų poveikis yra nereikšmingas, t. y. nenumatoma, kad įgyvendinamos veiklos prisidės prie šiltnamio efektą sukeliančių dujų išsiskyrimo. </w:t>
                </w:r>
              </w:p>
            </w:tc>
            <w:tc>
              <w:tcPr>
                <w:tcW w:w="5220" w:type="dxa"/>
              </w:tcPr>
              <w:p w:rsidR="004B0F40" w:rsidRDefault="007200BB">
                <w:pPr>
                  <w:tabs>
                    <w:tab w:val="left" w:pos="589"/>
                  </w:tabs>
                  <w:jc w:val="both"/>
                  <w:rPr>
                    <w:szCs w:val="24"/>
                  </w:rPr>
                </w:pPr>
                <w:r>
                  <w:rPr>
                    <w:rFonts w:eastAsia="Calibri"/>
                    <w:bCs/>
                    <w:iCs/>
                    <w:szCs w:val="24"/>
                  </w:rPr>
                  <w:lastRenderedPageBreak/>
                  <w:t>Netaikoma, nes veiklos apima sveikatos specialistų rengimą, pritraukimą.</w:t>
                </w:r>
                <w:r>
                  <w:rPr>
                    <w:szCs w:val="24"/>
                  </w:rPr>
                  <w:t xml:space="preserve"> </w:t>
                </w:r>
              </w:p>
              <w:p w:rsidR="004B0F40" w:rsidRDefault="004B0F40">
                <w:pPr>
                  <w:tabs>
                    <w:tab w:val="left" w:pos="589"/>
                  </w:tabs>
                  <w:jc w:val="both"/>
                  <w:rPr>
                    <w:rFonts w:eastAsia="Calibri"/>
                    <w:iCs/>
                    <w:szCs w:val="24"/>
                  </w:rPr>
                </w:pPr>
              </w:p>
            </w:tc>
          </w:tr>
          <w:tr w:rsidR="004B0F40">
            <w:tc>
              <w:tcPr>
                <w:tcW w:w="4791" w:type="dxa"/>
              </w:tcPr>
              <w:p w:rsidR="004B0F40" w:rsidRDefault="007200BB">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549" w:type="dxa"/>
              </w:tcPr>
              <w:p w:rsidR="004B0F40" w:rsidRDefault="007200BB">
                <w:pPr>
                  <w:jc w:val="both"/>
                  <w:rPr>
                    <w:rFonts w:eastAsia="Calibri"/>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klimatui, žmonėms, gamtai ar turtui.</w:t>
                </w:r>
              </w:p>
            </w:tc>
            <w:tc>
              <w:tcPr>
                <w:tcW w:w="5220" w:type="dxa"/>
              </w:tcPr>
              <w:p w:rsidR="004B0F40" w:rsidRDefault="007200BB">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rsidR="004B0F40" w:rsidRDefault="004B0F40">
                <w:pPr>
                  <w:jc w:val="both"/>
                  <w:rPr>
                    <w:rFonts w:eastAsia="Calibri"/>
                    <w:szCs w:val="24"/>
                  </w:rPr>
                </w:pPr>
              </w:p>
            </w:tc>
          </w:tr>
          <w:tr w:rsidR="004B0F40">
            <w:tc>
              <w:tcPr>
                <w:tcW w:w="4791" w:type="dxa"/>
              </w:tcPr>
              <w:p w:rsidR="004B0F40" w:rsidRDefault="007200BB">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549" w:type="dxa"/>
              </w:tcPr>
              <w:p w:rsidR="004B0F40" w:rsidRDefault="007200BB">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tausiam vandens ir jūrų išteklių naudojimui. Į</w:t>
                </w:r>
                <w:r>
                  <w:rPr>
                    <w:rFonts w:eastAsia="Calibri"/>
                    <w:szCs w:val="24"/>
                  </w:rPr>
                  <w:t>gyvendinant projektą nenumatoma naudoti vandens ir jūrų išteklių.</w:t>
                </w:r>
              </w:p>
            </w:tc>
            <w:tc>
              <w:tcPr>
                <w:tcW w:w="5220" w:type="dxa"/>
              </w:tcPr>
              <w:p w:rsidR="004B0F40" w:rsidRDefault="007200BB">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rsidR="004B0F40" w:rsidRDefault="004B0F40">
                <w:pPr>
                  <w:jc w:val="both"/>
                  <w:rPr>
                    <w:rFonts w:eastAsia="Calibri"/>
                    <w:bCs/>
                    <w:szCs w:val="24"/>
                  </w:rPr>
                </w:pPr>
              </w:p>
            </w:tc>
          </w:tr>
          <w:tr w:rsidR="004B0F40">
            <w:tc>
              <w:tcPr>
                <w:tcW w:w="4791" w:type="dxa"/>
              </w:tcPr>
              <w:p w:rsidR="004B0F40" w:rsidRDefault="007200BB">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549" w:type="dxa"/>
              </w:tcPr>
              <w:p w:rsidR="004B0F40" w:rsidRDefault="007200BB">
                <w:pPr>
                  <w:jc w:val="both"/>
                  <w:rPr>
                    <w:rFonts w:eastAsia="Calibri"/>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nes vykdant veiklas nenumatoma kurti infrastruktūros, kuri galėtų daryti žalą </w:t>
                </w:r>
                <w:r>
                  <w:rPr>
                    <w:bCs/>
                    <w:szCs w:val="24"/>
                    <w:shd w:val="clear" w:color="auto" w:fill="FFFFFF"/>
                  </w:rPr>
                  <w:t>žiedinei ekonomikai</w:t>
                </w:r>
                <w:r>
                  <w:rPr>
                    <w:bCs/>
                    <w:szCs w:val="24"/>
                  </w:rPr>
                  <w:t xml:space="preserve">, įskaitant atliekų prevenciją ir perdirbimą. </w:t>
                </w:r>
                <w:r>
                  <w:rPr>
                    <w:bCs/>
                    <w:szCs w:val="24"/>
                  </w:rPr>
                  <w:lastRenderedPageBreak/>
                  <w:t>Nenumatoma, kad įgyvendinant projektą galėtų susidaryti atliekų.</w:t>
                </w:r>
              </w:p>
            </w:tc>
            <w:tc>
              <w:tcPr>
                <w:tcW w:w="5220" w:type="dxa"/>
              </w:tcPr>
              <w:p w:rsidR="004B0F40" w:rsidRDefault="007200BB">
                <w:pPr>
                  <w:tabs>
                    <w:tab w:val="left" w:pos="589"/>
                  </w:tabs>
                  <w:jc w:val="both"/>
                  <w:rPr>
                    <w:szCs w:val="24"/>
                  </w:rPr>
                </w:pPr>
                <w:r>
                  <w:rPr>
                    <w:rFonts w:eastAsia="Calibri"/>
                    <w:bCs/>
                    <w:iCs/>
                    <w:szCs w:val="24"/>
                  </w:rPr>
                  <w:lastRenderedPageBreak/>
                  <w:t>Netaikoma, nes veiklos apima sveikatos specialistų rengimą, pritraukimą.</w:t>
                </w:r>
                <w:r>
                  <w:rPr>
                    <w:szCs w:val="24"/>
                  </w:rPr>
                  <w:t xml:space="preserve"> </w:t>
                </w:r>
              </w:p>
              <w:p w:rsidR="004B0F40" w:rsidRDefault="004B0F40">
                <w:pPr>
                  <w:jc w:val="both"/>
                  <w:rPr>
                    <w:rFonts w:eastAsia="Calibri"/>
                    <w:szCs w:val="24"/>
                  </w:rPr>
                </w:pPr>
              </w:p>
            </w:tc>
          </w:tr>
          <w:tr w:rsidR="004B0F40">
            <w:tc>
              <w:tcPr>
                <w:tcW w:w="4791" w:type="dxa"/>
              </w:tcPr>
              <w:p w:rsidR="004B0F40" w:rsidRDefault="007200BB">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549" w:type="dxa"/>
              </w:tcPr>
              <w:p w:rsidR="004B0F40" w:rsidRDefault="007200BB">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t. y. nenumatoma, kad dėl įgyvendinamų veiklų didės į orą, vandenį ar žemę išmetamų teršalų kiekis. Įgyvendinant projektą nenumatoma kurti infrastruktūros, dėl kurios susidarytų oro, vandens ir dirvožemio tarša.</w:t>
                </w:r>
              </w:p>
            </w:tc>
            <w:tc>
              <w:tcPr>
                <w:tcW w:w="5220" w:type="dxa"/>
              </w:tcPr>
              <w:p w:rsidR="004B0F40" w:rsidRDefault="007200BB">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rsidR="004B0F40" w:rsidRDefault="004B0F40">
                <w:pPr>
                  <w:jc w:val="both"/>
                  <w:rPr>
                    <w:rFonts w:eastAsia="Calibri"/>
                    <w:szCs w:val="24"/>
                  </w:rPr>
                </w:pPr>
              </w:p>
            </w:tc>
          </w:tr>
          <w:tr w:rsidR="004B0F40">
            <w:tc>
              <w:tcPr>
                <w:tcW w:w="4791" w:type="dxa"/>
              </w:tcPr>
              <w:p w:rsidR="004B0F40" w:rsidRDefault="007200BB">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549" w:type="dxa"/>
              </w:tcPr>
              <w:p w:rsidR="004B0F40" w:rsidRDefault="007200BB">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tc>
            <w:tc>
              <w:tcPr>
                <w:tcW w:w="5220" w:type="dxa"/>
              </w:tcPr>
              <w:p w:rsidR="004B0F40" w:rsidRDefault="007200BB">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rsidR="004B0F40" w:rsidRDefault="004B0F40">
                <w:pPr>
                  <w:jc w:val="both"/>
                  <w:rPr>
                    <w:rFonts w:eastAsia="Calibri"/>
                    <w:szCs w:val="24"/>
                  </w:rPr>
                </w:pPr>
              </w:p>
            </w:tc>
          </w:tr>
        </w:tbl>
        <w:p w:rsidR="004B0F40" w:rsidRDefault="007200BB">
          <w:pPr>
            <w:jc w:val="center"/>
            <w:rPr>
              <w:rFonts w:eastAsia="Calibri"/>
              <w:szCs w:val="24"/>
            </w:rPr>
          </w:pPr>
          <w:r>
            <w:rPr>
              <w:rFonts w:eastAsia="Calibri"/>
              <w:szCs w:val="24"/>
            </w:rPr>
            <w:t>_________</w:t>
          </w:r>
        </w:p>
        <w:p w:rsidR="004B0F40" w:rsidRDefault="004B0F40">
          <w:pPr>
            <w:jc w:val="center"/>
            <w:rPr>
              <w:rFonts w:eastAsia="Calibri"/>
              <w:szCs w:val="24"/>
            </w:rPr>
          </w:pPr>
        </w:p>
        <w:p w:rsidR="004B0F40" w:rsidRDefault="004B0F40"/>
        <w:p w:rsidR="004B0F40" w:rsidRDefault="00F9601D"/>
      </w:sdtContent>
    </w:sdt>
    <w:sectPr w:rsidR="004B0F40">
      <w:headerReference w:type="first" r:id="rId17"/>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0F40" w:rsidRDefault="007200BB">
      <w:r>
        <w:separator/>
      </w:r>
    </w:p>
  </w:endnote>
  <w:endnote w:type="continuationSeparator" w:id="0">
    <w:p w:rsidR="004B0F40" w:rsidRDefault="007200BB">
      <w:r>
        <w:continuationSeparator/>
      </w:r>
    </w:p>
  </w:endnote>
  <w:endnote w:type="continuationNotice" w:id="1">
    <w:p w:rsidR="004B0F40" w:rsidRDefault="004B0F4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0F40" w:rsidRDefault="004B0F40">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0F40" w:rsidRDefault="004B0F40">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0F40" w:rsidRDefault="004B0F40">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0F40" w:rsidRDefault="007200BB">
      <w:r>
        <w:separator/>
      </w:r>
    </w:p>
  </w:footnote>
  <w:footnote w:type="continuationSeparator" w:id="0">
    <w:p w:rsidR="004B0F40" w:rsidRDefault="007200BB">
      <w:r>
        <w:continuationSeparator/>
      </w:r>
    </w:p>
  </w:footnote>
  <w:footnote w:type="continuationNotice" w:id="1">
    <w:p w:rsidR="004B0F40" w:rsidRDefault="004B0F4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0F40" w:rsidRDefault="004B0F40">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0F40" w:rsidRDefault="007200BB">
    <w:pPr>
      <w:tabs>
        <w:tab w:val="center" w:pos="4819"/>
        <w:tab w:val="right" w:pos="9638"/>
      </w:tabs>
      <w:jc w:val="center"/>
    </w:pPr>
    <w:r>
      <w:fldChar w:fldCharType="begin"/>
    </w:r>
    <w:r>
      <w:instrText>PAGE   \* MERGEFORMAT</w:instrText>
    </w:r>
    <w:r>
      <w:fldChar w:fldCharType="separate"/>
    </w:r>
    <w:r w:rsidR="00F9601D">
      <w:rPr>
        <w:noProof/>
      </w:rPr>
      <w:t>10</w:t>
    </w:r>
    <w:r>
      <w:fldChar w:fldCharType="end"/>
    </w:r>
  </w:p>
  <w:p w:rsidR="004B0F40" w:rsidRDefault="004B0F40">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0F40" w:rsidRDefault="004B0F40">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0F40" w:rsidRDefault="004B0F40">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6E12"/>
    <w:rsid w:val="00112D0A"/>
    <w:rsid w:val="004B0F40"/>
    <w:rsid w:val="007200BB"/>
    <w:rsid w:val="00AF6E12"/>
    <w:rsid w:val="00B56328"/>
    <w:rsid w:val="00F9601D"/>
  </w:rsids>
  <m:mathPr>
    <m:mathFont m:val="Cambria Math"/>
    <m:brkBin m:val="before"/>
    <m:brkBinSub m:val="--"/>
    <m:smallFrac m:val="0"/>
    <m:dispDef/>
    <m:lMargin m:val="0"/>
    <m:rMargin m:val="0"/>
    <m:defJc m:val="centerGroup"/>
    <m:wrapIndent m:val="1440"/>
    <m:intLim m:val="subSup"/>
    <m:naryLim m:val="undOvr"/>
  </m:mathPr>
  <w:themeFontLang w:val="lt-LT"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05ECA7"/>
  <w15:chartTrackingRefBased/>
  <w15:docId w15:val="{22A6EFAB-6CA6-4D5F-B63C-E6755B32B1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3216">
      <w:bodyDiv w:val="1"/>
      <w:marLeft w:val="0"/>
      <w:marRight w:val="0"/>
      <w:marTop w:val="0"/>
      <w:marBottom w:val="0"/>
      <w:divBdr>
        <w:top w:val="none" w:sz="0" w:space="0" w:color="auto"/>
        <w:left w:val="none" w:sz="0" w:space="0" w:color="auto"/>
        <w:bottom w:val="none" w:sz="0" w:space="0" w:color="auto"/>
        <w:right w:val="none" w:sz="0" w:space="0" w:color="auto"/>
      </w:divBdr>
    </w:div>
    <w:div w:id="270473621">
      <w:bodyDiv w:val="1"/>
      <w:marLeft w:val="0"/>
      <w:marRight w:val="0"/>
      <w:marTop w:val="0"/>
      <w:marBottom w:val="0"/>
      <w:divBdr>
        <w:top w:val="none" w:sz="0" w:space="0" w:color="auto"/>
        <w:left w:val="none" w:sz="0" w:space="0" w:color="auto"/>
        <w:bottom w:val="none" w:sz="0" w:space="0" w:color="auto"/>
        <w:right w:val="none" w:sz="0" w:space="0" w:color="auto"/>
      </w:divBdr>
    </w:div>
    <w:div w:id="623850090">
      <w:bodyDiv w:val="1"/>
      <w:marLeft w:val="0"/>
      <w:marRight w:val="0"/>
      <w:marTop w:val="0"/>
      <w:marBottom w:val="0"/>
      <w:divBdr>
        <w:top w:val="none" w:sz="0" w:space="0" w:color="auto"/>
        <w:left w:val="none" w:sz="0" w:space="0" w:color="auto"/>
        <w:bottom w:val="none" w:sz="0" w:space="0" w:color="auto"/>
        <w:right w:val="none" w:sz="0" w:space="0" w:color="auto"/>
      </w:divBdr>
    </w:div>
    <w:div w:id="701395000">
      <w:bodyDiv w:val="1"/>
      <w:marLeft w:val="0"/>
      <w:marRight w:val="0"/>
      <w:marTop w:val="0"/>
      <w:marBottom w:val="0"/>
      <w:divBdr>
        <w:top w:val="none" w:sz="0" w:space="0" w:color="auto"/>
        <w:left w:val="none" w:sz="0" w:space="0" w:color="auto"/>
        <w:bottom w:val="none" w:sz="0" w:space="0" w:color="auto"/>
        <w:right w:val="none" w:sz="0" w:space="0" w:color="auto"/>
      </w:divBdr>
    </w:div>
    <w:div w:id="1075737765">
      <w:bodyDiv w:val="1"/>
      <w:marLeft w:val="0"/>
      <w:marRight w:val="0"/>
      <w:marTop w:val="0"/>
      <w:marBottom w:val="0"/>
      <w:divBdr>
        <w:top w:val="none" w:sz="0" w:space="0" w:color="auto"/>
        <w:left w:val="none" w:sz="0" w:space="0" w:color="auto"/>
        <w:bottom w:val="none" w:sz="0" w:space="0" w:color="auto"/>
        <w:right w:val="none" w:sz="0" w:space="0" w:color="auto"/>
      </w:divBdr>
    </w:div>
    <w:div w:id="1078593905">
      <w:bodyDiv w:val="1"/>
      <w:marLeft w:val="0"/>
      <w:marRight w:val="0"/>
      <w:marTop w:val="0"/>
      <w:marBottom w:val="0"/>
      <w:divBdr>
        <w:top w:val="none" w:sz="0" w:space="0" w:color="auto"/>
        <w:left w:val="none" w:sz="0" w:space="0" w:color="auto"/>
        <w:bottom w:val="none" w:sz="0" w:space="0" w:color="auto"/>
        <w:right w:val="none" w:sz="0" w:space="0" w:color="auto"/>
      </w:divBdr>
    </w:div>
    <w:div w:id="1311206234">
      <w:bodyDiv w:val="1"/>
      <w:marLeft w:val="0"/>
      <w:marRight w:val="0"/>
      <w:marTop w:val="0"/>
      <w:marBottom w:val="0"/>
      <w:divBdr>
        <w:top w:val="none" w:sz="0" w:space="0" w:color="auto"/>
        <w:left w:val="none" w:sz="0" w:space="0" w:color="auto"/>
        <w:bottom w:val="none" w:sz="0" w:space="0" w:color="auto"/>
        <w:right w:val="none" w:sz="0" w:space="0" w:color="auto"/>
      </w:divBdr>
    </w:div>
    <w:div w:id="1797138120">
      <w:bodyDiv w:val="1"/>
      <w:marLeft w:val="0"/>
      <w:marRight w:val="0"/>
      <w:marTop w:val="0"/>
      <w:marBottom w:val="0"/>
      <w:divBdr>
        <w:top w:val="none" w:sz="0" w:space="0" w:color="auto"/>
        <w:left w:val="none" w:sz="0" w:space="0" w:color="auto"/>
        <w:bottom w:val="none" w:sz="0" w:space="0" w:color="auto"/>
        <w:right w:val="none" w:sz="0" w:space="0" w:color="auto"/>
      </w:divBdr>
    </w:div>
    <w:div w:id="2026133891">
      <w:bodyDiv w:val="1"/>
      <w:marLeft w:val="0"/>
      <w:marRight w:val="0"/>
      <w:marTop w:val="0"/>
      <w:marBottom w:val="0"/>
      <w:divBdr>
        <w:top w:val="none" w:sz="0" w:space="0" w:color="auto"/>
        <w:left w:val="none" w:sz="0" w:space="0" w:color="auto"/>
        <w:bottom w:val="none" w:sz="0" w:space="0" w:color="auto"/>
        <w:right w:val="none" w:sz="0" w:space="0" w:color="auto"/>
      </w:divBdr>
    </w:div>
    <w:div w:id="2045862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Parts xmlns="http://lrs.lt/TAIS/DocParts">
  <Part Type="priedas" Nr="25" Abbr="25 pr." Title="2022–2030 METŲ SVEIKATOS IŠSAUGOJIMO IR STIPRINIMO PLĖTROS PROGRAMOS PAŽANGOS PRIEMONĖS NR. 11-002-02-11-01 „GERINTI SVEIKATOS PRIEŽIŪROS PASLAUGŲ KOKYBĘ IR PRIEINAMUMĄ“ PROJEKTŲ FINANSAVIMO SĄLYGŲ APRAŠAS NR. 25" DocPartId="f8808a136ead4fc7a67d0697b6a6709e" PartId="971e05dcdaae4e45a6cdb74accbf8d38">
    <Part Type="skirsnis" Title="Pastabos:" DocPartId="f46c7e23267b4a8b8d8935696ba4c65d" PartId="f87b52af5e0645e29dd99251640f3985">
      <Part Type="punktas" Nr="1" Abbr="25 pr. 1 p." DocPartId="a3531b0271ce482e8f73cf7a2593c143" PartId="e6072d1eb5614a2e9af7c45956799c09"/>
      <Part Type="punktas" Nr="2" Abbr="25 pr. 2 p." DocPartId="bbe18aa8d9b74869b2bde2c696f1fb3b" PartId="b6f93e143d9d43de862ed1e4955ebdec"/>
      <Part Type="punktas" Nr="3" Abbr="25 pr. 3 p." DocPartId="7a66bb10459f459fb0f8a117a00ce03e" PartId="d500455d7f1743bd8e55ac94e36ca329"/>
      <Part Type="punktas" Nr="4" Abbr="25 pr. 4 p." DocPartId="7e7d2f18b04b4be0a6b573012460df20" PartId="5511b98f3b064c1a97e0ab3e0eb70efe"/>
    </Part>
    <Part Type="pabaiga" DocPartId="088083d67ec543ed971eb29135f4e346" PartId="5b43bed660ef48af82eb47c4d5f0c8a9"/>
  </Part>
  <Part Type="priedas" Abbr="pr." Title="PROJEKTO (ĮSKAITANT JUNGTINĮ PROJEKTĄ) ATITIKTIES REIKŠMINGOS ŽALOS NEDARYMO HORIZONTALIAJAM PRINCIPUI VERTINIMO REIKALAVIMŲ APRAŠAS" DocPartId="c461b2efb2ad4fc1a63a3e33b445e745" PartId="3ac88b90683b46599d7164d42e0ec791"/>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911963-3B9D-47DD-B56C-7E3ABE58E0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C68DB3F-83AD-40F7-B495-B034EFD6E016}">
  <ds:schemaRefs>
    <ds:schemaRef ds:uri="http://schemas.microsoft.com/sharepoint/v3/contenttype/forms"/>
  </ds:schemaRefs>
</ds:datastoreItem>
</file>

<file path=customXml/itemProps3.xml><?xml version="1.0" encoding="utf-8"?>
<ds:datastoreItem xmlns:ds="http://schemas.openxmlformats.org/officeDocument/2006/customXml" ds:itemID="{BE396AD2-1372-4529-929C-E5CAFE372D40}">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4b2e9d09-07c5-42d4-ad0a-92e216c40b99"/>
    <ds:schemaRef ds:uri="a843bbba-5665-4b5f-aacc-cdcb1c804839"/>
    <ds:schemaRef ds:uri="028236e2-f653-4d19-ab67-4d06a9145e0c"/>
    <ds:schemaRef ds:uri="f5ebda27-b626-448f-a7d1-d1cf5ad133fa"/>
    <ds:schemaRef ds:uri="http://www.w3.org/XML/1998/namespace"/>
  </ds:schemaRefs>
</ds:datastoreItem>
</file>

<file path=customXml/itemProps4.xml><?xml version="1.0" encoding="utf-8"?>
<ds:datastoreItem xmlns:ds="http://schemas.openxmlformats.org/officeDocument/2006/customXml" ds:itemID="{BF08315D-25D5-4478-956F-86B9385E78DD}">
  <ds:schemaRefs>
    <ds:schemaRef ds:uri="http://lrs.lt/TAIS/DocParts"/>
  </ds:schemaRefs>
</ds:datastoreItem>
</file>

<file path=customXml/itemProps5.xml><?xml version="1.0" encoding="utf-8"?>
<ds:datastoreItem xmlns:ds="http://schemas.openxmlformats.org/officeDocument/2006/customXml" ds:itemID="{3C4BC2C1-E545-40ED-9511-862F86750C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15</Pages>
  <Words>21681</Words>
  <Characters>12359</Characters>
  <Application>Microsoft Office Word</Application>
  <DocSecurity>0</DocSecurity>
  <Lines>102</Lines>
  <Paragraphs>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25_priedas</vt:lpstr>
      <vt:lpstr>25_priedas</vt:lpstr>
    </vt:vector>
  </TitlesOfParts>
  <Company/>
  <LinksUpToDate>false</LinksUpToDate>
  <CharactersWithSpaces>33973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25_priedas</dc:title>
  <dc:creator>Asta Kulbačiauskienė</dc:creator>
  <cp:lastModifiedBy>TAMALIŪNIENĖ Vilija</cp:lastModifiedBy>
  <cp:revision>3</cp:revision>
  <dcterms:created xsi:type="dcterms:W3CDTF">2025-07-10T07:48:00Z</dcterms:created>
  <dcterms:modified xsi:type="dcterms:W3CDTF">2025-07-10T07:51:00Z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244;#Sveikatos projektų skyrius|5908eca3-6d57-464f-8cbe-536f81c5e307;#3308;#Procesų valdymo skyrius|1d2453fc-c175-46b4-b9fe-6151c1a059d8;#62;#Finansų skyrius|7d9d544b-d496-4126-a894-fd0e68da2d8e;#206;#Informacinės visuomenės plėtros projektų skyrius|2dc2f</vt:lpwstr>
  </property>
  <property fmtid="{D5CDD505-2E9C-101B-9397-08002B2CF9AE}" pid="5" name="ContentTypeId">
    <vt:lpwstr>0x010100D76F90AF19434866994CD715ED8FEE4200712820E1B0DE314FBCE77D75ADAD206D</vt:lpwstr>
  </property>
  <property fmtid="{D5CDD505-2E9C-101B-9397-08002B2CF9AE}" pid="6" name="DmsPermissionsUsers">
    <vt:lpwstr>136;#Alvyda Ažubalytė;#306;#Neringa Žemaitienė;#758;#Toma Šukienė;#1227;#Sonata Macijauskienė;#1089;#Rasa Mockutė;#90;#Laura Neliupšytė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