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1 pr."/>
        <w:tag w:val="part_ab2d9f1e154e48e2b1d2703086ac4ac9"/>
        <w:id w:val="2138365243"/>
        <w:lock w:val="sdtLocked"/>
        <w:placeholder>
          <w:docPart w:val="DefaultPlaceholder_-1854013440"/>
        </w:placeholder>
      </w:sdtPr>
      <w:sdtEndPr/>
      <w:sdtContent>
        <w:p w:rsidR="00404177" w:rsidRDefault="00404177">
          <w:pPr>
            <w:tabs>
              <w:tab w:val="center" w:pos="4819"/>
              <w:tab w:val="right" w:pos="9638"/>
            </w:tabs>
          </w:pPr>
        </w:p>
        <w:p w:rsidR="00404177" w:rsidRDefault="00404177">
          <w:pPr>
            <w:tabs>
              <w:tab w:val="center" w:pos="4986"/>
              <w:tab w:val="right" w:pos="9972"/>
            </w:tabs>
          </w:pPr>
        </w:p>
        <w:p w:rsidR="00404177" w:rsidRDefault="00862D21">
          <w:pPr>
            <w:ind w:left="8931"/>
            <w:rPr>
              <w:szCs w:val="24"/>
            </w:rPr>
          </w:pPr>
          <w:r>
            <w:rPr>
              <w:szCs w:val="24"/>
            </w:rPr>
            <w:t xml:space="preserve">2022–2030 metų plėtros programos valdytojos Lietuvos Respublikos sveikatos apsaugos ministerijos </w:t>
          </w:r>
        </w:p>
        <w:p w:rsidR="00404177" w:rsidRDefault="00862D21">
          <w:pPr>
            <w:ind w:left="8931"/>
            <w:rPr>
              <w:szCs w:val="24"/>
            </w:rPr>
          </w:pPr>
          <w:r>
            <w:rPr>
              <w:szCs w:val="24"/>
            </w:rPr>
            <w:t>sveikatos priežiūros kokybės ir efektyvumo didinimo plėtros programos pažangos priemonės Nr. 11-002-02-11-01</w:t>
          </w:r>
        </w:p>
        <w:p w:rsidR="00404177" w:rsidRDefault="00862D21">
          <w:pPr>
            <w:ind w:left="8931"/>
            <w:rPr>
              <w:szCs w:val="24"/>
            </w:rPr>
          </w:pPr>
          <w:r>
            <w:rPr>
              <w:szCs w:val="24"/>
            </w:rPr>
            <w:t xml:space="preserve">„Gerinti sveikatos priežiūros paslaugų kokybę ir prieinamumą“ aprašo </w:t>
          </w:r>
        </w:p>
        <w:p w:rsidR="00404177" w:rsidRDefault="00C20311">
          <w:pPr>
            <w:ind w:firstLine="8931"/>
            <w:rPr>
              <w:szCs w:val="24"/>
            </w:rPr>
          </w:pPr>
          <w:sdt>
            <w:sdtPr>
              <w:alias w:val="Numeris"/>
              <w:tag w:val="nr_ab2d9f1e154e48e2b1d2703086ac4ac9"/>
              <w:id w:val="-970289169"/>
              <w:lock w:val="sdtLocked"/>
            </w:sdtPr>
            <w:sdtEndPr/>
            <w:sdtContent>
              <w:r w:rsidR="00862D21">
                <w:rPr>
                  <w:szCs w:val="24"/>
                </w:rPr>
                <w:t>11</w:t>
              </w:r>
            </w:sdtContent>
          </w:sdt>
          <w:r w:rsidR="00862D21">
            <w:rPr>
              <w:szCs w:val="24"/>
            </w:rPr>
            <w:t xml:space="preserve"> priedas</w:t>
          </w:r>
        </w:p>
        <w:p w:rsidR="00404177" w:rsidRDefault="00404177">
          <w:pPr>
            <w:jc w:val="center"/>
            <w:rPr>
              <w:iCs/>
              <w:szCs w:val="24"/>
            </w:rPr>
          </w:pPr>
        </w:p>
        <w:p w:rsidR="00404177" w:rsidRDefault="00404177">
          <w:pPr>
            <w:jc w:val="center"/>
            <w:rPr>
              <w:i/>
              <w:szCs w:val="24"/>
            </w:rPr>
          </w:pPr>
        </w:p>
        <w:p w:rsidR="00404177" w:rsidRDefault="00C20311">
          <w:pPr>
            <w:jc w:val="center"/>
            <w:rPr>
              <w:szCs w:val="24"/>
            </w:rPr>
          </w:pPr>
          <w:sdt>
            <w:sdtPr>
              <w:alias w:val="Pavadinimas"/>
              <w:tag w:val="title_ab2d9f1e154e48e2b1d2703086ac4ac9"/>
              <w:id w:val="289399161"/>
              <w:lock w:val="sdtLocked"/>
            </w:sdtPr>
            <w:sdtEndPr/>
            <w:sdtContent>
              <w:r w:rsidR="00862D21">
                <w:rPr>
                  <w:b/>
                  <w:bCs/>
                  <w:szCs w:val="24"/>
                </w:rPr>
                <w:t>2022–2030 METŲ SVEIKATOS PRIEŽIŪROS KOKYBĖS IR EFEKTYVUMO DIDINIMO PLĖTROS PROGRAMOS PAŽANGOS PRIEMONĖS NR. 11-002-02-11-01  „GERINTI SVEIKATOS PRIEŽIŪROS PASLAUGŲ KOKYBĘ IR PRIEINAMUMĄ“ PROJEKTŲ FINANSAVIMO SĄLYGŲ APRAŠAS NR. 11</w:t>
              </w:r>
            </w:sdtContent>
          </w:sdt>
        </w:p>
        <w:p w:rsidR="00404177" w:rsidRDefault="00404177">
          <w:pPr>
            <w:rPr>
              <w:i/>
              <w:szCs w:val="24"/>
            </w:rPr>
          </w:pPr>
        </w:p>
        <w:tbl>
          <w:tblPr>
            <w:tblW w:w="506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6"/>
            <w:gridCol w:w="1317"/>
            <w:gridCol w:w="1363"/>
            <w:gridCol w:w="1108"/>
            <w:gridCol w:w="1237"/>
            <w:gridCol w:w="1372"/>
            <w:gridCol w:w="1228"/>
            <w:gridCol w:w="971"/>
            <w:gridCol w:w="1237"/>
            <w:gridCol w:w="1271"/>
            <w:gridCol w:w="1038"/>
            <w:gridCol w:w="995"/>
            <w:gridCol w:w="866"/>
          </w:tblGrid>
          <w:tr w:rsidR="00404177">
            <w:tc>
              <w:tcPr>
                <w:tcW w:w="5000" w:type="pct"/>
                <w:gridSpan w:val="13"/>
                <w:vAlign w:val="center"/>
              </w:tcPr>
              <w:p w:rsidR="00404177" w:rsidRDefault="00862D21">
                <w:pPr>
                  <w:jc w:val="center"/>
                  <w:rPr>
                    <w:b/>
                    <w:sz w:val="22"/>
                    <w:szCs w:val="22"/>
                  </w:rPr>
                </w:pPr>
                <w:r>
                  <w:rPr>
                    <w:b/>
                    <w:sz w:val="22"/>
                    <w:szCs w:val="22"/>
                  </w:rPr>
                  <w:t>VEIKLOS AR POVEIKLĖS, KURIOMS NUSTATOMOS PROJEKTŲ FINANSAVIMO SĄLYGOS</w:t>
                </w:r>
              </w:p>
            </w:tc>
          </w:tr>
          <w:tr w:rsidR="00404177">
            <w:tc>
              <w:tcPr>
                <w:tcW w:w="427" w:type="pct"/>
                <w:vAlign w:val="center"/>
              </w:tcPr>
              <w:p w:rsidR="00404177" w:rsidRDefault="00862D21">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430" w:type="pct"/>
                <w:vAlign w:val="center"/>
              </w:tcPr>
              <w:p w:rsidR="00404177" w:rsidRDefault="00862D21">
                <w:pPr>
                  <w:jc w:val="center"/>
                  <w:rPr>
                    <w:b/>
                    <w:sz w:val="20"/>
                  </w:rPr>
                </w:pPr>
                <w:r>
                  <w:rPr>
                    <w:b/>
                    <w:sz w:val="20"/>
                  </w:rPr>
                  <w:t>Finansavimo šaltinis</w:t>
                </w:r>
              </w:p>
            </w:tc>
            <w:tc>
              <w:tcPr>
                <w:tcW w:w="445" w:type="pct"/>
                <w:vAlign w:val="center"/>
              </w:tcPr>
              <w:p w:rsidR="00404177" w:rsidRDefault="00862D21">
                <w:pPr>
                  <w:jc w:val="center"/>
                  <w:rPr>
                    <w:b/>
                    <w:sz w:val="20"/>
                  </w:rPr>
                </w:pPr>
                <w:r>
                  <w:rPr>
                    <w:b/>
                    <w:bCs/>
                    <w:sz w:val="20"/>
                  </w:rPr>
                  <w:t>Prioritetas ar komponentas</w:t>
                </w:r>
              </w:p>
            </w:tc>
            <w:tc>
              <w:tcPr>
                <w:tcW w:w="362" w:type="pct"/>
                <w:vAlign w:val="center"/>
              </w:tcPr>
              <w:p w:rsidR="00404177" w:rsidRDefault="00862D21">
                <w:pPr>
                  <w:jc w:val="center"/>
                  <w:rPr>
                    <w:b/>
                    <w:sz w:val="20"/>
                  </w:rPr>
                </w:pPr>
                <w:r>
                  <w:rPr>
                    <w:b/>
                    <w:bCs/>
                    <w:sz w:val="20"/>
                  </w:rPr>
                  <w:t>Uždavinys ar priemonė</w:t>
                </w:r>
              </w:p>
            </w:tc>
            <w:tc>
              <w:tcPr>
                <w:tcW w:w="404" w:type="pct"/>
                <w:vAlign w:val="center"/>
              </w:tcPr>
              <w:p w:rsidR="00404177" w:rsidRDefault="00862D21">
                <w:pPr>
                  <w:jc w:val="center"/>
                  <w:rPr>
                    <w:b/>
                    <w:bCs/>
                    <w:sz w:val="20"/>
                  </w:rPr>
                </w:pPr>
                <w:r>
                  <w:rPr>
                    <w:b/>
                    <w:bCs/>
                    <w:sz w:val="20"/>
                  </w:rPr>
                  <w:t xml:space="preserve">Veikla ar </w:t>
                </w:r>
                <w:proofErr w:type="spellStart"/>
                <w:r>
                  <w:rPr>
                    <w:b/>
                    <w:bCs/>
                    <w:sz w:val="20"/>
                  </w:rPr>
                  <w:t>papriemo</w:t>
                </w:r>
                <w:proofErr w:type="spellEnd"/>
              </w:p>
              <w:p w:rsidR="00404177" w:rsidRDefault="00862D21">
                <w:pPr>
                  <w:jc w:val="center"/>
                  <w:rPr>
                    <w:b/>
                    <w:sz w:val="20"/>
                  </w:rPr>
                </w:pPr>
                <w:r>
                  <w:rPr>
                    <w:b/>
                    <w:bCs/>
                    <w:sz w:val="20"/>
                  </w:rPr>
                  <w:t>nė</w:t>
                </w:r>
              </w:p>
            </w:tc>
            <w:tc>
              <w:tcPr>
                <w:tcW w:w="448" w:type="pct"/>
                <w:vAlign w:val="center"/>
              </w:tcPr>
              <w:p w:rsidR="00404177" w:rsidRDefault="00862D21">
                <w:pPr>
                  <w:jc w:val="center"/>
                  <w:rPr>
                    <w:b/>
                    <w:sz w:val="20"/>
                  </w:rPr>
                </w:pPr>
                <w:proofErr w:type="spellStart"/>
                <w:r>
                  <w:rPr>
                    <w:b/>
                    <w:sz w:val="20"/>
                  </w:rPr>
                  <w:t>Intervenci</w:t>
                </w:r>
                <w:proofErr w:type="spellEnd"/>
                <w:r>
                  <w:rPr>
                    <w:b/>
                    <w:sz w:val="20"/>
                  </w:rPr>
                  <w:t>-</w:t>
                </w:r>
              </w:p>
              <w:p w:rsidR="00404177" w:rsidRDefault="00862D21">
                <w:pPr>
                  <w:jc w:val="center"/>
                  <w:rPr>
                    <w:b/>
                    <w:sz w:val="20"/>
                  </w:rPr>
                </w:pPr>
                <w:proofErr w:type="spellStart"/>
                <w:r>
                  <w:rPr>
                    <w:b/>
                    <w:sz w:val="20"/>
                  </w:rPr>
                  <w:t>nės</w:t>
                </w:r>
                <w:proofErr w:type="spellEnd"/>
                <w:r>
                  <w:rPr>
                    <w:b/>
                    <w:sz w:val="20"/>
                  </w:rPr>
                  <w:t xml:space="preserve"> priemonės kodas</w:t>
                </w:r>
              </w:p>
            </w:tc>
            <w:tc>
              <w:tcPr>
                <w:tcW w:w="401" w:type="pct"/>
                <w:vAlign w:val="center"/>
              </w:tcPr>
              <w:p w:rsidR="00404177" w:rsidRDefault="00862D21">
                <w:pPr>
                  <w:jc w:val="center"/>
                  <w:rPr>
                    <w:b/>
                    <w:bCs/>
                    <w:sz w:val="20"/>
                  </w:rPr>
                </w:pPr>
                <w:r>
                  <w:rPr>
                    <w:b/>
                    <w:sz w:val="20"/>
                  </w:rPr>
                  <w:t xml:space="preserve">Regionas, kuriam priskiriama veikla ar </w:t>
                </w:r>
                <w:proofErr w:type="spellStart"/>
                <w:r>
                  <w:rPr>
                    <w:b/>
                    <w:sz w:val="20"/>
                  </w:rPr>
                  <w:t>poveiklė</w:t>
                </w:r>
                <w:proofErr w:type="spellEnd"/>
              </w:p>
            </w:tc>
            <w:tc>
              <w:tcPr>
                <w:tcW w:w="317" w:type="pct"/>
                <w:vAlign w:val="center"/>
              </w:tcPr>
              <w:p w:rsidR="00404177" w:rsidRDefault="00862D21">
                <w:pPr>
                  <w:jc w:val="center"/>
                  <w:rPr>
                    <w:b/>
                    <w:bCs/>
                    <w:sz w:val="20"/>
                  </w:rPr>
                </w:pPr>
                <w:r>
                  <w:rPr>
                    <w:b/>
                    <w:bCs/>
                    <w:sz w:val="20"/>
                  </w:rPr>
                  <w:t>Para-</w:t>
                </w:r>
              </w:p>
              <w:p w:rsidR="00404177" w:rsidRDefault="00862D21">
                <w:pPr>
                  <w:jc w:val="center"/>
                  <w:rPr>
                    <w:b/>
                    <w:sz w:val="20"/>
                  </w:rPr>
                </w:pPr>
                <w:r>
                  <w:rPr>
                    <w:b/>
                    <w:bCs/>
                    <w:sz w:val="20"/>
                  </w:rPr>
                  <w:t>mos formos kodas</w:t>
                </w:r>
              </w:p>
            </w:tc>
            <w:tc>
              <w:tcPr>
                <w:tcW w:w="404" w:type="pct"/>
                <w:vAlign w:val="center"/>
              </w:tcPr>
              <w:p w:rsidR="00404177" w:rsidRDefault="00862D21">
                <w:pPr>
                  <w:jc w:val="center"/>
                  <w:rPr>
                    <w:b/>
                    <w:bCs/>
                    <w:sz w:val="20"/>
                  </w:rPr>
                </w:pPr>
                <w:r>
                  <w:rPr>
                    <w:b/>
                    <w:bCs/>
                    <w:sz w:val="20"/>
                  </w:rPr>
                  <w:t>Pagrindi-</w:t>
                </w:r>
              </w:p>
              <w:p w:rsidR="00404177" w:rsidRDefault="00862D21">
                <w:pPr>
                  <w:jc w:val="center"/>
                  <w:rPr>
                    <w:b/>
                    <w:bCs/>
                    <w:sz w:val="20"/>
                  </w:rPr>
                </w:pPr>
                <w:proofErr w:type="spellStart"/>
                <w:r>
                  <w:rPr>
                    <w:b/>
                    <w:bCs/>
                    <w:sz w:val="20"/>
                  </w:rPr>
                  <w:t>nės</w:t>
                </w:r>
                <w:proofErr w:type="spellEnd"/>
                <w:r>
                  <w:rPr>
                    <w:b/>
                    <w:bCs/>
                    <w:sz w:val="20"/>
                  </w:rPr>
                  <w:t xml:space="preserve"> teritorinės srities kodas </w:t>
                </w:r>
              </w:p>
              <w:p w:rsidR="00404177" w:rsidRDefault="00862D21">
                <w:pPr>
                  <w:jc w:val="center"/>
                  <w:rPr>
                    <w:b/>
                    <w:sz w:val="20"/>
                  </w:rPr>
                </w:pPr>
                <w:r>
                  <w:rPr>
                    <w:b/>
                    <w:bCs/>
                    <w:sz w:val="20"/>
                  </w:rPr>
                  <w:t>(-ai)</w:t>
                </w:r>
              </w:p>
            </w:tc>
            <w:tc>
              <w:tcPr>
                <w:tcW w:w="415" w:type="pct"/>
                <w:vAlign w:val="center"/>
              </w:tcPr>
              <w:p w:rsidR="00404177" w:rsidRDefault="00862D21">
                <w:pPr>
                  <w:jc w:val="center"/>
                  <w:rPr>
                    <w:b/>
                    <w:bCs/>
                    <w:sz w:val="20"/>
                  </w:rPr>
                </w:pPr>
                <w:proofErr w:type="spellStart"/>
                <w:r>
                  <w:rPr>
                    <w:b/>
                    <w:bCs/>
                    <w:sz w:val="20"/>
                  </w:rPr>
                  <w:t>Ekonomi</w:t>
                </w:r>
                <w:proofErr w:type="spellEnd"/>
                <w:r>
                  <w:rPr>
                    <w:b/>
                    <w:bCs/>
                    <w:sz w:val="20"/>
                  </w:rPr>
                  <w:t>-</w:t>
                </w:r>
              </w:p>
              <w:p w:rsidR="00404177" w:rsidRDefault="00862D21">
                <w:pPr>
                  <w:jc w:val="center"/>
                  <w:rPr>
                    <w:b/>
                    <w:bCs/>
                    <w:sz w:val="20"/>
                  </w:rPr>
                </w:pPr>
                <w:proofErr w:type="spellStart"/>
                <w:r>
                  <w:rPr>
                    <w:b/>
                    <w:bCs/>
                    <w:sz w:val="20"/>
                  </w:rPr>
                  <w:t>nės</w:t>
                </w:r>
                <w:proofErr w:type="spellEnd"/>
                <w:r>
                  <w:rPr>
                    <w:b/>
                    <w:bCs/>
                    <w:sz w:val="20"/>
                  </w:rPr>
                  <w:t xml:space="preserve"> veiklos kodas </w:t>
                </w:r>
              </w:p>
              <w:p w:rsidR="00404177" w:rsidRDefault="00862D21">
                <w:pPr>
                  <w:jc w:val="center"/>
                  <w:rPr>
                    <w:b/>
                    <w:sz w:val="20"/>
                  </w:rPr>
                </w:pPr>
                <w:r>
                  <w:rPr>
                    <w:b/>
                    <w:bCs/>
                    <w:sz w:val="20"/>
                  </w:rPr>
                  <w:t>(-ai)</w:t>
                </w:r>
              </w:p>
            </w:tc>
            <w:tc>
              <w:tcPr>
                <w:tcW w:w="339" w:type="pct"/>
                <w:vAlign w:val="center"/>
              </w:tcPr>
              <w:p w:rsidR="00404177" w:rsidRDefault="00862D21">
                <w:pPr>
                  <w:rPr>
                    <w:b/>
                    <w:bCs/>
                    <w:sz w:val="20"/>
                  </w:rPr>
                </w:pPr>
                <w:r>
                  <w:rPr>
                    <w:b/>
                    <w:bCs/>
                    <w:sz w:val="20"/>
                  </w:rPr>
                  <w:t>„Euro-</w:t>
                </w:r>
              </w:p>
              <w:p w:rsidR="00404177" w:rsidRDefault="00862D21">
                <w:pPr>
                  <w:rPr>
                    <w:b/>
                    <w:bCs/>
                    <w:sz w:val="20"/>
                  </w:rPr>
                </w:pPr>
                <w:proofErr w:type="spellStart"/>
                <w:r>
                  <w:rPr>
                    <w:b/>
                    <w:bCs/>
                    <w:sz w:val="20"/>
                  </w:rPr>
                  <w:t>pos</w:t>
                </w:r>
                <w:proofErr w:type="spellEnd"/>
                <w:r>
                  <w:rPr>
                    <w:b/>
                    <w:bCs/>
                    <w:sz w:val="20"/>
                  </w:rPr>
                  <w:t xml:space="preserve"> socialinio fondo +“ (toliau – ESF+) antrinių temų kodai</w:t>
                </w:r>
              </w:p>
            </w:tc>
            <w:tc>
              <w:tcPr>
                <w:tcW w:w="325" w:type="pct"/>
                <w:vAlign w:val="center"/>
              </w:tcPr>
              <w:p w:rsidR="00404177" w:rsidRDefault="00862D21">
                <w:pPr>
                  <w:jc w:val="center"/>
                  <w:rPr>
                    <w:b/>
                    <w:bCs/>
                    <w:sz w:val="20"/>
                  </w:rPr>
                </w:pPr>
                <w:r>
                  <w:rPr>
                    <w:b/>
                    <w:bCs/>
                    <w:sz w:val="20"/>
                  </w:rPr>
                  <w:t>Lyčių lygybės matmens kodas</w:t>
                </w:r>
              </w:p>
            </w:tc>
            <w:tc>
              <w:tcPr>
                <w:tcW w:w="283" w:type="pct"/>
                <w:vAlign w:val="center"/>
              </w:tcPr>
              <w:p w:rsidR="00404177" w:rsidRDefault="00404177">
                <w:pPr>
                  <w:jc w:val="center"/>
                  <w:rPr>
                    <w:b/>
                    <w:sz w:val="20"/>
                  </w:rPr>
                </w:pPr>
              </w:p>
              <w:p w:rsidR="00404177" w:rsidRDefault="00862D21">
                <w:pPr>
                  <w:jc w:val="center"/>
                  <w:rPr>
                    <w:b/>
                    <w:sz w:val="20"/>
                  </w:rPr>
                </w:pPr>
                <w:proofErr w:type="spellStart"/>
                <w:r>
                  <w:rPr>
                    <w:b/>
                    <w:sz w:val="20"/>
                  </w:rPr>
                  <w:t>Nepa</w:t>
                </w:r>
                <w:proofErr w:type="spellEnd"/>
                <w:r>
                  <w:rPr>
                    <w:b/>
                    <w:sz w:val="20"/>
                  </w:rPr>
                  <w:t>-</w:t>
                </w:r>
              </w:p>
              <w:p w:rsidR="00404177" w:rsidRDefault="00862D21">
                <w:pPr>
                  <w:jc w:val="center"/>
                  <w:rPr>
                    <w:b/>
                    <w:sz w:val="20"/>
                  </w:rPr>
                </w:pPr>
                <w:proofErr w:type="spellStart"/>
                <w:r>
                  <w:rPr>
                    <w:b/>
                    <w:sz w:val="20"/>
                  </w:rPr>
                  <w:t>nau</w:t>
                </w:r>
                <w:proofErr w:type="spellEnd"/>
                <w:r>
                  <w:rPr>
                    <w:b/>
                    <w:sz w:val="20"/>
                  </w:rPr>
                  <w:t>-</w:t>
                </w:r>
              </w:p>
              <w:p w:rsidR="00404177" w:rsidRDefault="00862D21">
                <w:pPr>
                  <w:jc w:val="center"/>
                  <w:rPr>
                    <w:b/>
                    <w:sz w:val="20"/>
                  </w:rPr>
                </w:pPr>
                <w:proofErr w:type="spellStart"/>
                <w:r>
                  <w:rPr>
                    <w:b/>
                    <w:sz w:val="20"/>
                  </w:rPr>
                  <w:t>dotos</w:t>
                </w:r>
                <w:proofErr w:type="spellEnd"/>
                <w:r>
                  <w:rPr>
                    <w:b/>
                    <w:sz w:val="20"/>
                  </w:rPr>
                  <w:t xml:space="preserve"> </w:t>
                </w:r>
                <w:proofErr w:type="spellStart"/>
                <w:r>
                  <w:rPr>
                    <w:b/>
                    <w:sz w:val="20"/>
                  </w:rPr>
                  <w:t>Eko</w:t>
                </w:r>
                <w:proofErr w:type="spellEnd"/>
                <w:r>
                  <w:rPr>
                    <w:b/>
                    <w:sz w:val="20"/>
                  </w:rPr>
                  <w:t>-</w:t>
                </w:r>
              </w:p>
              <w:p w:rsidR="00404177" w:rsidRDefault="00862D21">
                <w:pPr>
                  <w:jc w:val="center"/>
                  <w:rPr>
                    <w:b/>
                    <w:sz w:val="20"/>
                  </w:rPr>
                </w:pPr>
                <w:proofErr w:type="spellStart"/>
                <w:r>
                  <w:rPr>
                    <w:b/>
                    <w:sz w:val="20"/>
                  </w:rPr>
                  <w:t>nomi</w:t>
                </w:r>
                <w:proofErr w:type="spellEnd"/>
                <w:r>
                  <w:rPr>
                    <w:b/>
                    <w:sz w:val="20"/>
                  </w:rPr>
                  <w:t>-</w:t>
                </w:r>
              </w:p>
              <w:p w:rsidR="00404177" w:rsidRDefault="00862D21">
                <w:pPr>
                  <w:jc w:val="center"/>
                  <w:rPr>
                    <w:b/>
                    <w:sz w:val="20"/>
                  </w:rPr>
                </w:pPr>
                <w:proofErr w:type="spellStart"/>
                <w:r>
                  <w:rPr>
                    <w:b/>
                    <w:sz w:val="20"/>
                  </w:rPr>
                  <w:t>kos</w:t>
                </w:r>
                <w:proofErr w:type="spellEnd"/>
                <w:r>
                  <w:rPr>
                    <w:b/>
                    <w:sz w:val="20"/>
                  </w:rPr>
                  <w:t xml:space="preserve"> gaivini-</w:t>
                </w:r>
                <w:proofErr w:type="spellStart"/>
                <w:r>
                  <w:rPr>
                    <w:b/>
                    <w:sz w:val="20"/>
                  </w:rPr>
                  <w:t>mo</w:t>
                </w:r>
                <w:proofErr w:type="spellEnd"/>
                <w:r>
                  <w:rPr>
                    <w:b/>
                    <w:sz w:val="20"/>
                  </w:rPr>
                  <w:t xml:space="preserve"> ir </w:t>
                </w:r>
                <w:proofErr w:type="spellStart"/>
                <w:r>
                  <w:rPr>
                    <w:b/>
                    <w:sz w:val="20"/>
                  </w:rPr>
                  <w:t>atspa</w:t>
                </w:r>
                <w:proofErr w:type="spellEnd"/>
                <w:r>
                  <w:rPr>
                    <w:b/>
                    <w:sz w:val="20"/>
                  </w:rPr>
                  <w:t>-</w:t>
                </w:r>
              </w:p>
              <w:p w:rsidR="00404177" w:rsidRDefault="00862D21">
                <w:pPr>
                  <w:jc w:val="center"/>
                  <w:rPr>
                    <w:b/>
                    <w:sz w:val="20"/>
                  </w:rPr>
                </w:pPr>
                <w:proofErr w:type="spellStart"/>
                <w:r>
                  <w:rPr>
                    <w:b/>
                    <w:sz w:val="20"/>
                  </w:rPr>
                  <w:t>rumo</w:t>
                </w:r>
                <w:proofErr w:type="spellEnd"/>
                <w:r>
                  <w:rPr>
                    <w:b/>
                    <w:sz w:val="20"/>
                  </w:rPr>
                  <w:t xml:space="preserve"> didini-</w:t>
                </w:r>
                <w:proofErr w:type="spellStart"/>
                <w:r>
                  <w:rPr>
                    <w:b/>
                    <w:sz w:val="20"/>
                  </w:rPr>
                  <w:t>mo</w:t>
                </w:r>
                <w:proofErr w:type="spellEnd"/>
                <w:r>
                  <w:rPr>
                    <w:b/>
                    <w:sz w:val="20"/>
                  </w:rPr>
                  <w:t xml:space="preserve"> prie-</w:t>
                </w:r>
              </w:p>
              <w:p w:rsidR="00404177" w:rsidRDefault="00862D21">
                <w:pPr>
                  <w:jc w:val="center"/>
                  <w:rPr>
                    <w:b/>
                    <w:sz w:val="20"/>
                  </w:rPr>
                </w:pPr>
                <w:proofErr w:type="spellStart"/>
                <w:r>
                  <w:rPr>
                    <w:b/>
                    <w:sz w:val="20"/>
                  </w:rPr>
                  <w:t>mo</w:t>
                </w:r>
                <w:proofErr w:type="spellEnd"/>
                <w:r>
                  <w:rPr>
                    <w:b/>
                    <w:sz w:val="20"/>
                  </w:rPr>
                  <w:t>-</w:t>
                </w:r>
              </w:p>
              <w:p w:rsidR="00404177" w:rsidRDefault="00862D21">
                <w:pPr>
                  <w:jc w:val="center"/>
                  <w:rPr>
                    <w:b/>
                    <w:sz w:val="20"/>
                  </w:rPr>
                </w:pPr>
                <w:proofErr w:type="spellStart"/>
                <w:r>
                  <w:rPr>
                    <w:b/>
                    <w:sz w:val="20"/>
                  </w:rPr>
                  <w:t>nės</w:t>
                </w:r>
                <w:proofErr w:type="spellEnd"/>
                <w:r>
                  <w:rPr>
                    <w:b/>
                    <w:sz w:val="20"/>
                  </w:rPr>
                  <w:t xml:space="preserve"> lėšos</w:t>
                </w:r>
              </w:p>
              <w:p w:rsidR="00404177" w:rsidRDefault="00862D21">
                <w:pPr>
                  <w:jc w:val="center"/>
                  <w:rPr>
                    <w:b/>
                    <w:sz w:val="20"/>
                  </w:rPr>
                </w:pPr>
                <w:r>
                  <w:rPr>
                    <w:b/>
                    <w:sz w:val="20"/>
                  </w:rPr>
                  <w:t>(Taip / Ne)</w:t>
                </w:r>
              </w:p>
              <w:p w:rsidR="00404177" w:rsidRDefault="00404177">
                <w:pPr>
                  <w:jc w:val="center"/>
                  <w:rPr>
                    <w:b/>
                    <w:bCs/>
                    <w:sz w:val="20"/>
                  </w:rPr>
                </w:pPr>
              </w:p>
              <w:p w:rsidR="00404177" w:rsidRDefault="00404177">
                <w:pPr>
                  <w:jc w:val="center"/>
                  <w:rPr>
                    <w:b/>
                    <w:bCs/>
                    <w:sz w:val="20"/>
                  </w:rPr>
                </w:pPr>
              </w:p>
            </w:tc>
          </w:tr>
          <w:tr w:rsidR="00404177">
            <w:trPr>
              <w:trHeight w:val="2841"/>
            </w:trPr>
            <w:tc>
              <w:tcPr>
                <w:tcW w:w="427" w:type="pct"/>
                <w:tcMar>
                  <w:left w:w="28" w:type="dxa"/>
                  <w:right w:w="28" w:type="dxa"/>
                </w:tcMar>
              </w:tcPr>
              <w:p w:rsidR="00404177" w:rsidRDefault="00862D21">
                <w:pPr>
                  <w:jc w:val="center"/>
                  <w:rPr>
                    <w:bCs/>
                    <w:iCs/>
                    <w:sz w:val="20"/>
                  </w:rPr>
                </w:pPr>
                <w:r>
                  <w:rPr>
                    <w:bCs/>
                    <w:iCs/>
                    <w:sz w:val="20"/>
                  </w:rPr>
                  <w:lastRenderedPageBreak/>
                  <w:t>7. Ambulatorinių psichikos sveikatos priežiūros paslaugų plėtra ir kokybės gerinimas</w:t>
                </w:r>
              </w:p>
            </w:tc>
            <w:tc>
              <w:tcPr>
                <w:tcW w:w="430" w:type="pct"/>
                <w:tcMar>
                  <w:left w:w="28" w:type="dxa"/>
                  <w:right w:w="28" w:type="dxa"/>
                </w:tcMar>
              </w:tcPr>
              <w:p w:rsidR="00404177" w:rsidRDefault="00862D21">
                <w:pPr>
                  <w:jc w:val="center"/>
                  <w:rPr>
                    <w:bCs/>
                    <w:sz w:val="20"/>
                  </w:rPr>
                </w:pPr>
                <w:r>
                  <w:rPr>
                    <w:bCs/>
                    <w:sz w:val="20"/>
                  </w:rPr>
                  <w:t xml:space="preserve">Europos Sąjungos Investicijų programos lėšos (toliau – ES IP lėšos) </w:t>
                </w:r>
              </w:p>
            </w:tc>
            <w:tc>
              <w:tcPr>
                <w:tcW w:w="445" w:type="pct"/>
                <w:tcMar>
                  <w:left w:w="28" w:type="dxa"/>
                  <w:right w:w="28" w:type="dxa"/>
                </w:tcMar>
              </w:tcPr>
              <w:p w:rsidR="00404177" w:rsidRDefault="00862D21">
                <w:pPr>
                  <w:jc w:val="center"/>
                  <w:rPr>
                    <w:sz w:val="20"/>
                  </w:rPr>
                </w:pPr>
                <w:r>
                  <w:rPr>
                    <w:sz w:val="20"/>
                  </w:rPr>
                  <w:t>4</w:t>
                </w:r>
              </w:p>
            </w:tc>
            <w:tc>
              <w:tcPr>
                <w:tcW w:w="362" w:type="pct"/>
                <w:tcMar>
                  <w:left w:w="28" w:type="dxa"/>
                  <w:right w:w="28" w:type="dxa"/>
                </w:tcMar>
              </w:tcPr>
              <w:p w:rsidR="00404177" w:rsidRDefault="00862D21">
                <w:pPr>
                  <w:jc w:val="center"/>
                  <w:rPr>
                    <w:iCs/>
                    <w:sz w:val="20"/>
                  </w:rPr>
                </w:pPr>
                <w:r>
                  <w:rPr>
                    <w:iCs/>
                    <w:sz w:val="20"/>
                  </w:rPr>
                  <w:t>4.8</w:t>
                </w:r>
              </w:p>
            </w:tc>
            <w:tc>
              <w:tcPr>
                <w:tcW w:w="404" w:type="pct"/>
                <w:tcMar>
                  <w:left w:w="28" w:type="dxa"/>
                  <w:right w:w="28" w:type="dxa"/>
                </w:tcMar>
              </w:tcPr>
              <w:p w:rsidR="00404177" w:rsidRDefault="00862D21">
                <w:pPr>
                  <w:jc w:val="center"/>
                  <w:rPr>
                    <w:sz w:val="20"/>
                  </w:rPr>
                </w:pPr>
                <w:r>
                  <w:rPr>
                    <w:iCs/>
                    <w:sz w:val="20"/>
                  </w:rPr>
                  <w:t>7.4. Integruotų psichikos sveikatos paslaugų bei modelių išbandymas ir diegimas, Vidurio ir vakarų Lietuvos regiona</w:t>
                </w:r>
                <w:r>
                  <w:rPr>
                    <w:b/>
                    <w:bCs/>
                    <w:i/>
                    <w:sz w:val="20"/>
                  </w:rPr>
                  <w:t>s</w:t>
                </w:r>
              </w:p>
            </w:tc>
            <w:tc>
              <w:tcPr>
                <w:tcW w:w="448" w:type="pct"/>
                <w:tcMar>
                  <w:left w:w="28" w:type="dxa"/>
                  <w:right w:w="28" w:type="dxa"/>
                </w:tcMar>
              </w:tcPr>
              <w:p w:rsidR="00404177" w:rsidRDefault="00862D21">
                <w:pPr>
                  <w:jc w:val="center"/>
                  <w:rPr>
                    <w:bCs/>
                    <w:iCs/>
                    <w:sz w:val="20"/>
                  </w:rPr>
                </w:pPr>
                <w:r>
                  <w:rPr>
                    <w:bCs/>
                    <w:iCs/>
                    <w:sz w:val="20"/>
                  </w:rPr>
                  <w:t>160</w:t>
                </w:r>
              </w:p>
              <w:p w:rsidR="00404177" w:rsidRDefault="00404177">
                <w:pPr>
                  <w:jc w:val="center"/>
                  <w:rPr>
                    <w:sz w:val="20"/>
                  </w:rPr>
                </w:pPr>
              </w:p>
            </w:tc>
            <w:tc>
              <w:tcPr>
                <w:tcW w:w="401" w:type="pct"/>
                <w:tcMar>
                  <w:left w:w="28" w:type="dxa"/>
                  <w:right w:w="28" w:type="dxa"/>
                </w:tcMar>
              </w:tcPr>
              <w:p w:rsidR="00404177" w:rsidRDefault="00862D21">
                <w:pPr>
                  <w:jc w:val="center"/>
                  <w:rPr>
                    <w:iCs/>
                    <w:sz w:val="20"/>
                  </w:rPr>
                </w:pPr>
                <w:r>
                  <w:rPr>
                    <w:iCs/>
                    <w:sz w:val="20"/>
                  </w:rPr>
                  <w:t>Vidurio ir vakarų Lietuvos regionas</w:t>
                </w:r>
              </w:p>
            </w:tc>
            <w:tc>
              <w:tcPr>
                <w:tcW w:w="317" w:type="pct"/>
                <w:tcMar>
                  <w:left w:w="28" w:type="dxa"/>
                  <w:right w:w="28" w:type="dxa"/>
                </w:tcMar>
              </w:tcPr>
              <w:p w:rsidR="00404177" w:rsidRDefault="00862D21">
                <w:pPr>
                  <w:jc w:val="center"/>
                  <w:rPr>
                    <w:iCs/>
                    <w:sz w:val="20"/>
                  </w:rPr>
                </w:pPr>
                <w:r>
                  <w:rPr>
                    <w:iCs/>
                    <w:sz w:val="20"/>
                  </w:rPr>
                  <w:t>01 - dotacija</w:t>
                </w:r>
              </w:p>
            </w:tc>
            <w:tc>
              <w:tcPr>
                <w:tcW w:w="404" w:type="pct"/>
                <w:tcMar>
                  <w:left w:w="28" w:type="dxa"/>
                  <w:right w:w="28" w:type="dxa"/>
                </w:tcMar>
              </w:tcPr>
              <w:p w:rsidR="00404177" w:rsidRDefault="00862D21">
                <w:pPr>
                  <w:jc w:val="center"/>
                  <w:rPr>
                    <w:sz w:val="20"/>
                  </w:rPr>
                </w:pPr>
                <w:r>
                  <w:rPr>
                    <w:sz w:val="20"/>
                  </w:rPr>
                  <w:t xml:space="preserve">33 – </w:t>
                </w:r>
                <w:proofErr w:type="spellStart"/>
                <w:r>
                  <w:rPr>
                    <w:sz w:val="20"/>
                  </w:rPr>
                  <w:t>nesiorientuo</w:t>
                </w:r>
                <w:proofErr w:type="spellEnd"/>
                <w:r>
                  <w:rPr>
                    <w:sz w:val="20"/>
                  </w:rPr>
                  <w:t>-</w:t>
                </w:r>
              </w:p>
              <w:p w:rsidR="00404177" w:rsidRDefault="00862D21">
                <w:pPr>
                  <w:jc w:val="center"/>
                  <w:rPr>
                    <w:sz w:val="20"/>
                  </w:rPr>
                </w:pPr>
                <w:proofErr w:type="spellStart"/>
                <w:r>
                  <w:rPr>
                    <w:sz w:val="20"/>
                  </w:rPr>
                  <w:t>jant</w:t>
                </w:r>
                <w:proofErr w:type="spellEnd"/>
                <w:r>
                  <w:rPr>
                    <w:sz w:val="20"/>
                  </w:rPr>
                  <w:t xml:space="preserve"> į </w:t>
                </w:r>
                <w:proofErr w:type="spellStart"/>
                <w:r>
                  <w:rPr>
                    <w:sz w:val="20"/>
                  </w:rPr>
                  <w:t>teritoriškumą</w:t>
                </w:r>
                <w:proofErr w:type="spellEnd"/>
              </w:p>
            </w:tc>
            <w:tc>
              <w:tcPr>
                <w:tcW w:w="415" w:type="pct"/>
                <w:tcMar>
                  <w:left w:w="28" w:type="dxa"/>
                  <w:right w:w="28" w:type="dxa"/>
                </w:tcMar>
              </w:tcPr>
              <w:p w:rsidR="00404177" w:rsidRDefault="00862D21">
                <w:pPr>
                  <w:jc w:val="center"/>
                  <w:rPr>
                    <w:bCs/>
                    <w:sz w:val="20"/>
                  </w:rPr>
                </w:pPr>
                <w:r>
                  <w:rPr>
                    <w:bCs/>
                    <w:sz w:val="20"/>
                  </w:rPr>
                  <w:t xml:space="preserve">22 </w:t>
                </w:r>
                <w:r>
                  <w:rPr>
                    <w:sz w:val="20"/>
                  </w:rPr>
                  <w:t>–</w:t>
                </w:r>
                <w:r>
                  <w:rPr>
                    <w:bCs/>
                    <w:sz w:val="20"/>
                  </w:rPr>
                  <w:t xml:space="preserve"> žmonių sveikatos priežiūros veikla</w:t>
                </w:r>
              </w:p>
            </w:tc>
            <w:tc>
              <w:tcPr>
                <w:tcW w:w="339" w:type="pct"/>
                <w:tcMar>
                  <w:left w:w="28" w:type="dxa"/>
                  <w:right w:w="28" w:type="dxa"/>
                </w:tcMar>
              </w:tcPr>
              <w:p w:rsidR="00404177" w:rsidRDefault="00862D21">
                <w:pPr>
                  <w:jc w:val="center"/>
                  <w:rPr>
                    <w:sz w:val="20"/>
                  </w:rPr>
                </w:pPr>
                <w:r>
                  <w:rPr>
                    <w:sz w:val="20"/>
                  </w:rPr>
                  <w:t>09 – netaikoma</w:t>
                </w:r>
              </w:p>
            </w:tc>
            <w:tc>
              <w:tcPr>
                <w:tcW w:w="325" w:type="pct"/>
                <w:tcMar>
                  <w:left w:w="28" w:type="dxa"/>
                  <w:right w:w="28" w:type="dxa"/>
                </w:tcMar>
              </w:tcPr>
              <w:p w:rsidR="00404177" w:rsidRDefault="00862D21">
                <w:pPr>
                  <w:jc w:val="center"/>
                  <w:rPr>
                    <w:sz w:val="20"/>
                  </w:rPr>
                </w:pPr>
                <w:r>
                  <w:rPr>
                    <w:sz w:val="20"/>
                  </w:rPr>
                  <w:t>03– neutralu-</w:t>
                </w:r>
              </w:p>
              <w:p w:rsidR="00404177" w:rsidRDefault="00862D21">
                <w:pPr>
                  <w:jc w:val="center"/>
                  <w:rPr>
                    <w:sz w:val="20"/>
                  </w:rPr>
                </w:pPr>
                <w:proofErr w:type="spellStart"/>
                <w:r>
                  <w:rPr>
                    <w:sz w:val="20"/>
                  </w:rPr>
                  <w:t>mas</w:t>
                </w:r>
                <w:proofErr w:type="spellEnd"/>
                <w:r>
                  <w:rPr>
                    <w:sz w:val="20"/>
                  </w:rPr>
                  <w:t xml:space="preserve"> lyties požiūriu</w:t>
                </w:r>
              </w:p>
            </w:tc>
            <w:tc>
              <w:tcPr>
                <w:tcW w:w="283" w:type="pct"/>
              </w:tcPr>
              <w:p w:rsidR="00404177" w:rsidRDefault="00862D21">
                <w:pPr>
                  <w:jc w:val="center"/>
                  <w:rPr>
                    <w:sz w:val="20"/>
                  </w:rPr>
                </w:pPr>
                <w:r>
                  <w:rPr>
                    <w:bCs/>
                    <w:sz w:val="20"/>
                  </w:rPr>
                  <w:t>Ne</w:t>
                </w:r>
                <w:r>
                  <w:rPr>
                    <w:bCs/>
                    <w:sz w:val="20"/>
                    <w:vertAlign w:val="superscript"/>
                  </w:rPr>
                  <w:footnoteReference w:id="2"/>
                </w:r>
              </w:p>
            </w:tc>
          </w:tr>
        </w:tbl>
        <w:p w:rsidR="00404177" w:rsidRDefault="00404177">
          <w:pPr>
            <w:ind w:firstLine="567"/>
            <w:jc w:val="both"/>
            <w:rPr>
              <w:b/>
              <w:szCs w:val="24"/>
            </w:rPr>
          </w:pPr>
        </w:p>
        <w:p w:rsidR="00404177" w:rsidRDefault="00862D21">
          <w:pPr>
            <w:ind w:firstLine="567"/>
            <w:jc w:val="both"/>
            <w:rPr>
              <w:b/>
              <w:szCs w:val="24"/>
            </w:rPr>
          </w:pPr>
          <w:r>
            <w:rPr>
              <w:b/>
              <w:szCs w:val="24"/>
            </w:rPr>
            <w:t>Pastabos:</w:t>
          </w:r>
        </w:p>
        <w:p w:rsidR="00404177" w:rsidRDefault="00862D21">
          <w:pPr>
            <w:ind w:firstLine="567"/>
            <w:jc w:val="both"/>
            <w:rPr>
              <w:bCs/>
              <w:szCs w:val="24"/>
            </w:rPr>
          </w:pPr>
          <w:r>
            <w:rPr>
              <w:bCs/>
              <w:szCs w:val="24"/>
            </w:rPr>
            <w:t>1</w:t>
          </w:r>
          <w:r>
            <w:rPr>
              <w:b/>
              <w:szCs w:val="24"/>
            </w:rPr>
            <w:t xml:space="preserve">. </w:t>
          </w:r>
          <w:r>
            <w:rPr>
              <w:bCs/>
              <w:szCs w:val="24"/>
            </w:rPr>
            <w:t>Sąvoka</w:t>
          </w:r>
          <w:r>
            <w:rPr>
              <w:b/>
              <w:szCs w:val="24"/>
            </w:rPr>
            <w:t xml:space="preserve"> </w:t>
          </w:r>
          <w:r>
            <w:rPr>
              <w:bCs/>
              <w:szCs w:val="24"/>
            </w:rPr>
            <w:t>„Vidurio ir vakarų Lietuvos regionas“ suprantama kaip visos apskritys, išskyrus Vilniaus apskritį.</w:t>
          </w:r>
        </w:p>
        <w:p w:rsidR="00404177" w:rsidRDefault="00862D21">
          <w:pPr>
            <w:ind w:firstLine="567"/>
            <w:jc w:val="both"/>
            <w:rPr>
              <w:bCs/>
              <w:szCs w:val="24"/>
            </w:rPr>
          </w:pPr>
          <w:r>
            <w:rPr>
              <w:bCs/>
              <w:szCs w:val="24"/>
            </w:rPr>
            <w:t xml:space="preserve">2. Sąvoka „nepanaudotos </w:t>
          </w:r>
          <w:r>
            <w:rPr>
              <w:szCs w:val="24"/>
            </w:rPr>
            <w:t>Ekonomikos gaivinimo ir atsparumo didinimo priemonės</w:t>
          </w:r>
          <w:r>
            <w:rPr>
              <w:bCs/>
              <w:szCs w:val="24"/>
            </w:rPr>
            <w:t xml:space="preserve"> (toliau –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bCs/>
              <w:szCs w:val="24"/>
              <w:vertAlign w:val="superscript"/>
            </w:rPr>
            <w:t>1</w:t>
          </w:r>
          <w:r>
            <w:rPr>
              <w:bCs/>
              <w:szCs w:val="24"/>
            </w:rPr>
            <w:t xml:space="preserve"> punkte.</w:t>
          </w:r>
        </w:p>
        <w:p w:rsidR="00404177" w:rsidRDefault="00404177">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404177">
            <w:trPr>
              <w:trHeight w:val="405"/>
            </w:trPr>
            <w:tc>
              <w:tcPr>
                <w:tcW w:w="3783" w:type="dxa"/>
                <w:shd w:val="clear" w:color="auto" w:fill="auto"/>
                <w:vAlign w:val="center"/>
              </w:tcPr>
              <w:p w:rsidR="00404177" w:rsidRDefault="00862D21">
                <w:pPr>
                  <w:jc w:val="center"/>
                  <w:rPr>
                    <w:szCs w:val="24"/>
                  </w:rPr>
                </w:pPr>
                <w:r>
                  <w:rPr>
                    <w:szCs w:val="24"/>
                  </w:rPr>
                  <w:t>Rodiklio pavadinimas</w:t>
                </w:r>
              </w:p>
            </w:tc>
            <w:tc>
              <w:tcPr>
                <w:tcW w:w="3784" w:type="dxa"/>
                <w:shd w:val="clear" w:color="auto" w:fill="auto"/>
                <w:vAlign w:val="center"/>
              </w:tcPr>
              <w:p w:rsidR="00404177" w:rsidRDefault="00862D21">
                <w:pPr>
                  <w:jc w:val="center"/>
                  <w:rPr>
                    <w:szCs w:val="24"/>
                  </w:rPr>
                </w:pPr>
                <w:r>
                  <w:rPr>
                    <w:szCs w:val="24"/>
                  </w:rPr>
                  <w:t>Rodiklio kodas</w:t>
                </w:r>
              </w:p>
            </w:tc>
            <w:tc>
              <w:tcPr>
                <w:tcW w:w="3783" w:type="dxa"/>
                <w:shd w:val="clear" w:color="auto" w:fill="auto"/>
                <w:vAlign w:val="center"/>
              </w:tcPr>
              <w:p w:rsidR="00404177" w:rsidRDefault="00862D21">
                <w:pPr>
                  <w:jc w:val="center"/>
                  <w:rPr>
                    <w:szCs w:val="24"/>
                  </w:rPr>
                </w:pPr>
                <w:r>
                  <w:rPr>
                    <w:szCs w:val="24"/>
                  </w:rPr>
                  <w:t>Matavimo vienetai</w:t>
                </w:r>
              </w:p>
            </w:tc>
            <w:tc>
              <w:tcPr>
                <w:tcW w:w="3784" w:type="dxa"/>
                <w:shd w:val="clear" w:color="auto" w:fill="auto"/>
                <w:vAlign w:val="center"/>
              </w:tcPr>
              <w:p w:rsidR="00404177" w:rsidRDefault="00862D21">
                <w:pPr>
                  <w:jc w:val="center"/>
                  <w:rPr>
                    <w:szCs w:val="24"/>
                  </w:rPr>
                </w:pPr>
                <w:r>
                  <w:rPr>
                    <w:szCs w:val="24"/>
                  </w:rPr>
                  <w:t>Siektina reikšmė 2029 m.</w:t>
                </w:r>
              </w:p>
            </w:tc>
          </w:tr>
          <w:tr w:rsidR="00404177">
            <w:trPr>
              <w:trHeight w:val="416"/>
            </w:trPr>
            <w:tc>
              <w:tcPr>
                <w:tcW w:w="3783" w:type="dxa"/>
              </w:tcPr>
              <w:p w:rsidR="00404177" w:rsidRDefault="00862D21">
                <w:pPr>
                  <w:jc w:val="center"/>
                  <w:rPr>
                    <w:i/>
                    <w:iCs/>
                    <w:szCs w:val="24"/>
                  </w:rPr>
                </w:pPr>
                <w:r>
                  <w:rPr>
                    <w:i/>
                    <w:iCs/>
                    <w:szCs w:val="24"/>
                  </w:rPr>
                  <w:t>Tikslinių grupių asmenys, gavę naujas ar patobulintas psichikos sveikatos priežiūros paslaugas</w:t>
                </w:r>
              </w:p>
            </w:tc>
            <w:tc>
              <w:tcPr>
                <w:tcW w:w="3784" w:type="dxa"/>
              </w:tcPr>
              <w:p w:rsidR="00404177" w:rsidRDefault="00862D21">
                <w:pPr>
                  <w:jc w:val="center"/>
                  <w:rPr>
                    <w:i/>
                    <w:iCs/>
                    <w:szCs w:val="24"/>
                  </w:rPr>
                </w:pPr>
                <w:r>
                  <w:rPr>
                    <w:i/>
                    <w:iCs/>
                    <w:szCs w:val="24"/>
                  </w:rPr>
                  <w:t>P-11-002-02-11-01-58 / P.S.2.1523  </w:t>
                </w:r>
              </w:p>
            </w:tc>
            <w:tc>
              <w:tcPr>
                <w:tcW w:w="3783" w:type="dxa"/>
              </w:tcPr>
              <w:p w:rsidR="00404177" w:rsidRDefault="00862D21">
                <w:pPr>
                  <w:jc w:val="center"/>
                  <w:rPr>
                    <w:i/>
                    <w:iCs/>
                    <w:szCs w:val="24"/>
                  </w:rPr>
                </w:pPr>
                <w:r>
                  <w:rPr>
                    <w:i/>
                    <w:iCs/>
                    <w:szCs w:val="24"/>
                  </w:rPr>
                  <w:t>Asmenys</w:t>
                </w:r>
                <w:r>
                  <w:rPr>
                    <w:szCs w:val="24"/>
                  </w:rPr>
                  <w:t> </w:t>
                </w:r>
              </w:p>
            </w:tc>
            <w:tc>
              <w:tcPr>
                <w:tcW w:w="3784" w:type="dxa"/>
              </w:tcPr>
              <w:p w:rsidR="00404177" w:rsidRDefault="00862D21">
                <w:pPr>
                  <w:jc w:val="center"/>
                  <w:rPr>
                    <w:i/>
                    <w:iCs/>
                    <w:szCs w:val="24"/>
                  </w:rPr>
                </w:pPr>
                <w:r>
                  <w:rPr>
                    <w:i/>
                    <w:iCs/>
                    <w:szCs w:val="24"/>
                  </w:rPr>
                  <w:t>900</w:t>
                </w:r>
              </w:p>
            </w:tc>
          </w:tr>
          <w:tr w:rsidR="00404177">
            <w:trPr>
              <w:trHeight w:val="416"/>
            </w:trPr>
            <w:tc>
              <w:tcPr>
                <w:tcW w:w="3783" w:type="dxa"/>
              </w:tcPr>
              <w:p w:rsidR="00404177" w:rsidRDefault="00862D21">
                <w:pPr>
                  <w:jc w:val="center"/>
                  <w:rPr>
                    <w:i/>
                    <w:iCs/>
                    <w:szCs w:val="24"/>
                  </w:rPr>
                </w:pPr>
                <w:r>
                  <w:rPr>
                    <w:i/>
                    <w:iCs/>
                    <w:szCs w:val="24"/>
                  </w:rPr>
                  <w:t>Tikslinių grupių asmenų, kurių gyvenimo kokybė pagerėjo gavus naujas ar patobulintas psichikos sveikatos priežiūros paslaugas, dalis</w:t>
                </w:r>
              </w:p>
            </w:tc>
            <w:tc>
              <w:tcPr>
                <w:tcW w:w="3784" w:type="dxa"/>
              </w:tcPr>
              <w:p w:rsidR="00404177" w:rsidRDefault="00862D21">
                <w:pPr>
                  <w:jc w:val="center"/>
                  <w:rPr>
                    <w:i/>
                    <w:iCs/>
                    <w:szCs w:val="24"/>
                  </w:rPr>
                </w:pPr>
                <w:r>
                  <w:rPr>
                    <w:i/>
                    <w:iCs/>
                    <w:szCs w:val="24"/>
                  </w:rPr>
                  <w:t>R-11-002-02-11-01-03 / R.S.2.3528    </w:t>
                </w:r>
              </w:p>
            </w:tc>
            <w:tc>
              <w:tcPr>
                <w:tcW w:w="3783" w:type="dxa"/>
              </w:tcPr>
              <w:p w:rsidR="00404177" w:rsidRDefault="00862D21">
                <w:pPr>
                  <w:jc w:val="center"/>
                  <w:rPr>
                    <w:i/>
                    <w:iCs/>
                    <w:szCs w:val="24"/>
                  </w:rPr>
                </w:pPr>
                <w:r>
                  <w:rPr>
                    <w:i/>
                    <w:iCs/>
                    <w:szCs w:val="24"/>
                  </w:rPr>
                  <w:t>Procentai</w:t>
                </w:r>
              </w:p>
            </w:tc>
            <w:tc>
              <w:tcPr>
                <w:tcW w:w="3784" w:type="dxa"/>
              </w:tcPr>
              <w:p w:rsidR="00404177" w:rsidRDefault="00862D21">
                <w:pPr>
                  <w:jc w:val="center"/>
                  <w:rPr>
                    <w:i/>
                    <w:iCs/>
                    <w:szCs w:val="24"/>
                  </w:rPr>
                </w:pPr>
                <w:r>
                  <w:rPr>
                    <w:i/>
                    <w:iCs/>
                    <w:szCs w:val="24"/>
                  </w:rPr>
                  <w:t>25</w:t>
                </w:r>
              </w:p>
            </w:tc>
          </w:tr>
          <w:tr w:rsidR="00404177">
            <w:trPr>
              <w:trHeight w:val="1188"/>
            </w:trPr>
            <w:tc>
              <w:tcPr>
                <w:tcW w:w="3783" w:type="dxa"/>
              </w:tcPr>
              <w:p w:rsidR="00404177" w:rsidRDefault="00862D21">
                <w:pPr>
                  <w:jc w:val="center"/>
                  <w:rPr>
                    <w:i/>
                    <w:iCs/>
                    <w:szCs w:val="24"/>
                  </w:rPr>
                </w:pPr>
                <w:r>
                  <w:rPr>
                    <w:i/>
                    <w:iCs/>
                    <w:szCs w:val="24"/>
                  </w:rPr>
                  <w:t>Paramą gavusių nacionalinio, regionų ar vietos lygmens viešojo administravimo ar viešąsias paslaugas teikiančių įstaigų skaičius</w:t>
                </w:r>
              </w:p>
            </w:tc>
            <w:tc>
              <w:tcPr>
                <w:tcW w:w="3784" w:type="dxa"/>
              </w:tcPr>
              <w:p w:rsidR="00404177" w:rsidRDefault="00862D21">
                <w:pPr>
                  <w:jc w:val="center"/>
                  <w:rPr>
                    <w:i/>
                    <w:iCs/>
                    <w:szCs w:val="24"/>
                  </w:rPr>
                </w:pPr>
                <w:r>
                  <w:rPr>
                    <w:i/>
                    <w:iCs/>
                    <w:szCs w:val="24"/>
                  </w:rPr>
                  <w:t>P-11-002-02-11-01-22 / P.B.2.0518</w:t>
                </w:r>
              </w:p>
            </w:tc>
            <w:tc>
              <w:tcPr>
                <w:tcW w:w="3783" w:type="dxa"/>
              </w:tcPr>
              <w:p w:rsidR="00404177" w:rsidRDefault="00862D21">
                <w:pPr>
                  <w:jc w:val="center"/>
                  <w:rPr>
                    <w:i/>
                    <w:iCs/>
                    <w:szCs w:val="24"/>
                  </w:rPr>
                </w:pPr>
                <w:r>
                  <w:rPr>
                    <w:i/>
                    <w:iCs/>
                    <w:szCs w:val="24"/>
                  </w:rPr>
                  <w:t>Subjektų skaičius</w:t>
                </w:r>
              </w:p>
            </w:tc>
            <w:tc>
              <w:tcPr>
                <w:tcW w:w="3784" w:type="dxa"/>
              </w:tcPr>
              <w:p w:rsidR="00404177" w:rsidRDefault="00862D21">
                <w:pPr>
                  <w:jc w:val="center"/>
                  <w:rPr>
                    <w:i/>
                    <w:iCs/>
                    <w:szCs w:val="24"/>
                  </w:rPr>
                </w:pPr>
                <w:r>
                  <w:rPr>
                    <w:i/>
                    <w:iCs/>
                    <w:szCs w:val="24"/>
                  </w:rPr>
                  <w:t>10</w:t>
                </w:r>
              </w:p>
            </w:tc>
          </w:tr>
        </w:tbl>
        <w:p w:rsidR="00404177" w:rsidRDefault="00404177">
          <w:pPr>
            <w:jc w:val="both"/>
            <w:rPr>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404177">
            <w:trPr>
              <w:trHeight w:val="298"/>
            </w:trPr>
            <w:tc>
              <w:tcPr>
                <w:tcW w:w="15168" w:type="dxa"/>
              </w:tcPr>
              <w:p w:rsidR="00404177" w:rsidRDefault="00862D21">
                <w:pPr>
                  <w:jc w:val="both"/>
                  <w:rPr>
                    <w:szCs w:val="24"/>
                  </w:rPr>
                </w:pPr>
                <w:r>
                  <w:rPr>
                    <w:szCs w:val="24"/>
                  </w:rPr>
                  <w:t>Ministerijos stebėsenos rodiklių aprašymo kortelės</w:t>
                </w:r>
              </w:p>
            </w:tc>
          </w:tr>
          <w:tr w:rsidR="00404177">
            <w:trPr>
              <w:trHeight w:val="315"/>
            </w:trPr>
            <w:tc>
              <w:tcPr>
                <w:tcW w:w="15168" w:type="dxa"/>
              </w:tcPr>
              <w:p w:rsidR="00404177" w:rsidRDefault="00862D21">
                <w:pPr>
                  <w:jc w:val="both"/>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rsidR="00404177" w:rsidRDefault="00404177">
          <w:pPr>
            <w:jc w:val="both"/>
            <w:rPr>
              <w:szCs w:val="24"/>
            </w:rPr>
          </w:pPr>
        </w:p>
        <w:p w:rsidR="00404177" w:rsidRDefault="0040417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04177">
            <w:tc>
              <w:tcPr>
                <w:tcW w:w="15134" w:type="dxa"/>
              </w:tcPr>
              <w:p w:rsidR="00404177" w:rsidRDefault="00862D21">
                <w:pPr>
                  <w:rPr>
                    <w:b/>
                    <w:szCs w:val="24"/>
                  </w:rPr>
                </w:pPr>
                <w:r>
                  <w:rPr>
                    <w:b/>
                    <w:szCs w:val="24"/>
                  </w:rPr>
                  <w:t>SPECIALIEJI FINANSAVIMO REIKALAVIMAI</w:t>
                </w:r>
              </w:p>
            </w:tc>
          </w:tr>
          <w:tr w:rsidR="00404177">
            <w:tc>
              <w:tcPr>
                <w:tcW w:w="15134" w:type="dxa"/>
              </w:tcPr>
              <w:p w:rsidR="00404177" w:rsidRDefault="00862D21">
                <w:pPr>
                  <w:rPr>
                    <w:b/>
                    <w:bCs/>
                    <w:szCs w:val="24"/>
                  </w:rPr>
                </w:pPr>
                <w:r>
                  <w:rPr>
                    <w:b/>
                    <w:bCs/>
                    <w:szCs w:val="24"/>
                  </w:rPr>
                  <w:t>1. Taikomi teisės aktai</w:t>
                </w:r>
              </w:p>
            </w:tc>
          </w:tr>
          <w:tr w:rsidR="00404177">
            <w:tc>
              <w:tcPr>
                <w:tcW w:w="15134" w:type="dxa"/>
              </w:tcPr>
              <w:p w:rsidR="00404177" w:rsidRDefault="00862D21">
                <w:pPr>
                  <w:jc w:val="both"/>
                  <w:rPr>
                    <w:szCs w:val="24"/>
                  </w:rPr>
                </w:pPr>
                <w:r>
                  <w:rPr>
                    <w:szCs w:val="24"/>
                  </w:rPr>
                  <w:t>Teisės aktai, kuriais vadovaujamasi rengiant, teikiant ir vertinant projekto įgyvendinimo planą (toliau – PĮP), priimant sprendimą dėl projekto finansavimo, sudarant projekto sutartį ir įgyvendinant projektą, finansuojamą pagal 2022–2030 metų sveikatos priežiūros kokybės ir efektyvumo didinimo plėtros programos pažangos priemonės Nr. 11-002-02-11-01  „Gerinti sveikatos priežiūros paslaugų kokybę ir prieinamumą“</w:t>
                </w:r>
                <w:r>
                  <w:rPr>
                    <w:b/>
                    <w:bCs/>
                    <w:szCs w:val="24"/>
                  </w:rPr>
                  <w:t xml:space="preserve"> </w:t>
                </w:r>
                <w:r>
                  <w:rPr>
                    <w:szCs w:val="24"/>
                  </w:rPr>
                  <w:t>projektų finansavimo sąlygų aprašą Nr. 11 (toliau – Aprašas Nr. 11):</w:t>
                </w:r>
              </w:p>
              <w:p w:rsidR="00404177" w:rsidRDefault="00862D21">
                <w:pPr>
                  <w:jc w:val="both"/>
                  <w:rPr>
                    <w:b/>
                    <w:bCs/>
                    <w:szCs w:val="24"/>
                  </w:rPr>
                </w:pPr>
                <w:r>
                  <w:rPr>
                    <w:b/>
                    <w:bCs/>
                    <w:szCs w:val="24"/>
                  </w:rPr>
                  <w:t>1.1. bendrieji teisės aktai:</w:t>
                </w:r>
              </w:p>
              <w:p w:rsidR="00404177" w:rsidRDefault="00862D21">
                <w:pPr>
                  <w:jc w:val="both"/>
                  <w:rPr>
                    <w:szCs w:val="24"/>
                  </w:rPr>
                </w:pPr>
                <w:r>
                  <w:rPr>
                    <w:szCs w:val="24"/>
                  </w:rPr>
                  <w:t>1.1.1. 2021 m. birželio 24 d. Europos Parlamento ir Tarybos reglamentas (ES)2021/1060,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w:t>
                </w:r>
                <w:r>
                  <w:rPr>
                    <w:iCs/>
                    <w:szCs w:val="24"/>
                  </w:rPr>
                  <w:t xml:space="preserve"> Reglamentas (ES))</w:t>
                </w:r>
                <w:r>
                  <w:rPr>
                    <w:szCs w:val="24"/>
                  </w:rPr>
                  <w:t>;</w:t>
                </w:r>
              </w:p>
              <w:p w:rsidR="00404177" w:rsidRDefault="00862D21">
                <w:pPr>
                  <w:jc w:val="both"/>
                  <w:rPr>
                    <w:szCs w:val="24"/>
                  </w:rPr>
                </w:pPr>
                <w:r>
                  <w:rPr>
                    <w:szCs w:val="24"/>
                  </w:rPr>
                  <w:t>1.1.2. 2022 m. rugpjūčio 3 d. Europos Komisijos sprendimas Nr. C(2022) 5742 dėl 2021–2027 metų Europos Sąjungos fondų investicijų programos patvirtinimo;</w:t>
                </w:r>
              </w:p>
              <w:p w:rsidR="00404177" w:rsidRDefault="00862D21">
                <w:pPr>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rsidR="00404177" w:rsidRDefault="00862D21">
                <w:pPr>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404177" w:rsidRDefault="00862D21">
                <w:pPr>
                  <w:jc w:val="both"/>
                  <w:rPr>
                    <w:b/>
                    <w:bCs/>
                    <w:szCs w:val="24"/>
                  </w:rPr>
                </w:pPr>
                <w:r>
                  <w:rPr>
                    <w:b/>
                    <w:bCs/>
                    <w:szCs w:val="24"/>
                  </w:rPr>
                  <w:t>1.2. specialieji teisės aktai:</w:t>
                </w:r>
              </w:p>
              <w:p w:rsidR="00404177" w:rsidRDefault="00862D21">
                <w:pPr>
                  <w:jc w:val="both"/>
                  <w:rPr>
                    <w:szCs w:val="24"/>
                  </w:rPr>
                </w:pPr>
                <w:r>
                  <w:rPr>
                    <w:szCs w:val="24"/>
                  </w:rPr>
                  <w:t>1.2.1. Lietuvos Respublikos Vyriausybės 2022 m. kovo 30 d. nutarimas Nr. 319 „Dėl 2022–2030 metų Lietuvos Respublikos sveikatos apsaugos ministerijos sveikatos priežiūros kokybės ir efektyvumo didinimo plėtros programos patvirtinimo“;</w:t>
                </w:r>
              </w:p>
              <w:p w:rsidR="00404177" w:rsidRDefault="00862D21">
                <w:pPr>
                  <w:jc w:val="both"/>
                  <w:rPr>
                    <w:szCs w:val="24"/>
                  </w:rPr>
                </w:pPr>
                <w:r>
                  <w:rPr>
                    <w:szCs w:val="24"/>
                  </w:rPr>
                  <w:t>1.2.2. Lietuvos Respublikos sveikatos apsaugos ministro 2012 m. rugsėjo 17 d. įsakymas Nr. V-861 „Dėl Pirminės ambulatorinės psichikos sveikatos priežiūros paslaugų teikimo tvarkos aprašo patvirtinimo“;</w:t>
                </w:r>
              </w:p>
              <w:p w:rsidR="00404177" w:rsidRDefault="00862D21">
                <w:pPr>
                  <w:jc w:val="both"/>
                  <w:rPr>
                    <w:b/>
                    <w:bCs/>
                    <w:szCs w:val="24"/>
                  </w:rPr>
                </w:pPr>
                <w:r>
                  <w:rPr>
                    <w:szCs w:val="24"/>
                  </w:rPr>
                  <w:t>1.2.3. Lietuvos Respublikos sveikatos apsaugos ministro 2016 m. balandžio 28 d. įsakymas Nr. V-552 „Dėl Atvejo vadybos, teikiant pirmines ambulatorines psichikos sveikatos priežiūros paslaugas, tvarkos aprašo patvirtinimo“;</w:t>
                </w:r>
              </w:p>
              <w:p w:rsidR="00404177" w:rsidRDefault="00862D21">
                <w:pPr>
                  <w:jc w:val="both"/>
                  <w:rPr>
                    <w:szCs w:val="24"/>
                  </w:rPr>
                </w:pPr>
                <w:r>
                  <w:rPr>
                    <w:szCs w:val="24"/>
                  </w:rPr>
                  <w:lastRenderedPageBreak/>
                  <w:t>1.2.4. Lietuvos Respublikos sveikatos apsaugos ministro 2018 m. liepos 26 d. įsakymas Nr. V-859 „D</w:t>
                </w:r>
                <w:r>
                  <w:rPr>
                    <w:szCs w:val="24"/>
                    <w:shd w:val="clear" w:color="auto" w:fill="FFFFFF"/>
                  </w:rPr>
                  <w:t>ėl Pagalbos savižudybės grėsmę patiriantiems asmenims teikimo tvarkos aprašo patvirtinimo“.</w:t>
                </w:r>
              </w:p>
            </w:tc>
          </w:tr>
          <w:tr w:rsidR="00404177">
            <w:tc>
              <w:tcPr>
                <w:tcW w:w="15134" w:type="dxa"/>
              </w:tcPr>
              <w:p w:rsidR="00404177" w:rsidRDefault="00862D21">
                <w:pPr>
                  <w:rPr>
                    <w:b/>
                    <w:szCs w:val="24"/>
                  </w:rPr>
                </w:pPr>
                <w:r>
                  <w:rPr>
                    <w:b/>
                    <w:szCs w:val="24"/>
                  </w:rPr>
                  <w:lastRenderedPageBreak/>
                  <w:t>2. Reikalavimai projektams, pareiškėjams ir partneriams</w:t>
                </w:r>
              </w:p>
            </w:tc>
          </w:tr>
          <w:tr w:rsidR="00404177">
            <w:tc>
              <w:tcPr>
                <w:tcW w:w="15134" w:type="dxa"/>
              </w:tcPr>
              <w:p w:rsidR="00404177" w:rsidRDefault="00862D21">
                <w:pPr>
                  <w:jc w:val="both"/>
                  <w:rPr>
                    <w:iCs/>
                    <w:szCs w:val="24"/>
                    <w:lang w:eastAsia="lt-LT"/>
                  </w:rPr>
                </w:pPr>
                <w:r>
                  <w:rPr>
                    <w:iCs/>
                    <w:szCs w:val="24"/>
                    <w:lang w:eastAsia="lt-LT"/>
                  </w:rPr>
                  <w:t xml:space="preserve">2.1. </w:t>
                </w:r>
                <w:r>
                  <w:rPr>
                    <w:bCs/>
                    <w:iCs/>
                    <w:szCs w:val="24"/>
                    <w:lang w:eastAsia="lt-LT"/>
                  </w:rPr>
                  <w:t>Pagal Aprašą Nr. 11 remiama ir finansuojama veikla – atvejo vadybos modelių išbandymas ir diegimas siekiant didinti asmens psichikos sveikatos priežiūros tęstinumą Vidurio ir vakarų Lietuvos regione.</w:t>
                </w:r>
                <w:r>
                  <w:rPr>
                    <w:iCs/>
                    <w:szCs w:val="24"/>
                    <w:lang w:eastAsia="lt-LT"/>
                  </w:rPr>
                  <w:t xml:space="preserve"> </w:t>
                </w:r>
              </w:p>
              <w:p w:rsidR="00404177" w:rsidRDefault="00862D21">
                <w:pPr>
                  <w:jc w:val="both"/>
                  <w:rPr>
                    <w:iCs/>
                    <w:szCs w:val="24"/>
                    <w:lang w:eastAsia="lt-LT"/>
                  </w:rPr>
                </w:pPr>
                <w:r>
                  <w:rPr>
                    <w:iCs/>
                    <w:szCs w:val="24"/>
                    <w:lang w:eastAsia="lt-LT"/>
                  </w:rPr>
                  <w:t>2.2. Investicijos kuriama nauda priskiriama Vidurio ir vakarų Lietuvos regionui nepriklausomai nuo to, kokiai tikslinei grupei ji skirta.</w:t>
                </w:r>
              </w:p>
              <w:p w:rsidR="00404177" w:rsidRDefault="00862D21">
                <w:pPr>
                  <w:jc w:val="both"/>
                  <w:rPr>
                    <w:iCs/>
                    <w:szCs w:val="24"/>
                    <w:lang w:eastAsia="lt-LT"/>
                  </w:rPr>
                </w:pPr>
                <w:r>
                  <w:rPr>
                    <w:iCs/>
                    <w:szCs w:val="24"/>
                    <w:lang w:eastAsia="lt-LT"/>
                  </w:rPr>
                  <w:t>2.3. Pagal Aprašą Nr. 11 finansuojama:</w:t>
                </w:r>
              </w:p>
              <w:p w:rsidR="00BA78B0" w:rsidRPr="00FC0BA9" w:rsidRDefault="00BA78B0" w:rsidP="00BA78B0">
                <w:pPr>
                  <w:jc w:val="both"/>
                  <w:rPr>
                    <w:bCs/>
                    <w:iCs/>
                  </w:rPr>
                </w:pPr>
                <w:r w:rsidRPr="00FC0BA9">
                  <w:rPr>
                    <w:bCs/>
                    <w:iCs/>
                  </w:rPr>
                  <w:t>2.3.1. atsižvelgiant į Aprašo Nr. 11 4.1 papunktyje numatytas tikslines grupes, analizių atlikimas, metodinės medžiagos parengimas:</w:t>
                </w:r>
              </w:p>
              <w:p w:rsidR="00BA78B0" w:rsidRPr="00FC0BA9" w:rsidRDefault="00BA78B0" w:rsidP="00BA78B0">
                <w:pPr>
                  <w:jc w:val="both"/>
                  <w:rPr>
                    <w:bCs/>
                    <w:iCs/>
                  </w:rPr>
                </w:pPr>
                <w:r w:rsidRPr="00FC0BA9">
                  <w:rPr>
                    <w:bCs/>
                    <w:iCs/>
                  </w:rPr>
                  <w:t xml:space="preserve">2.3.1.1. iki paslaugų teikimo pradžios turi būti parengta įvairių </w:t>
                </w:r>
                <w:proofErr w:type="spellStart"/>
                <w:r w:rsidRPr="00FC0BA9">
                  <w:rPr>
                    <w:bCs/>
                    <w:iCs/>
                  </w:rPr>
                  <w:t>įrodymais</w:t>
                </w:r>
                <w:proofErr w:type="spellEnd"/>
                <w:r w:rsidRPr="00FC0BA9">
                  <w:rPr>
                    <w:bCs/>
                    <w:iCs/>
                  </w:rPr>
                  <w:t xml:space="preserve"> grįstų atvejo vadybos modelių analizė bei atvejo vadybos modelio išbandymo Lietuvoje rekomendacijos, kuriomis privalo vadovautis projekto partneriai teikdami atvejo vadybos paslaugas. Po atvejo vadybos modelio išbandymo, atsižvelgiant į praktikoje nustatytus trūkumus ir </w:t>
                </w:r>
                <w:proofErr w:type="spellStart"/>
                <w:r w:rsidRPr="00FC0BA9">
                  <w:rPr>
                    <w:bCs/>
                    <w:iCs/>
                  </w:rPr>
                  <w:t>privalumus</w:t>
                </w:r>
                <w:proofErr w:type="spellEnd"/>
                <w:r w:rsidRPr="00FC0BA9">
                  <w:rPr>
                    <w:bCs/>
                    <w:iCs/>
                  </w:rPr>
                  <w:t xml:space="preserve">, atvejo vadybos modelio rekomendacijos turi būti pakoreguotos; </w:t>
                </w:r>
              </w:p>
              <w:p w:rsidR="00BA78B0" w:rsidRDefault="00BA78B0" w:rsidP="00BA78B0">
                <w:pPr>
                  <w:jc w:val="both"/>
                  <w:rPr>
                    <w:iCs/>
                    <w:szCs w:val="24"/>
                    <w:lang w:eastAsia="lt-LT"/>
                  </w:rPr>
                </w:pPr>
                <w:r w:rsidRPr="00FC0BA9">
                  <w:rPr>
                    <w:bCs/>
                    <w:iCs/>
                  </w:rPr>
                  <w:t>2.3.1.2. iki paslaugų teikimo pradžios turi būti parengtas paslaugų organizavimo (įskaitant bendradarbiavimą su kitomis įstaigomis), finansavimo, stebėsenos ir vertinimo bei paslaugų teikimo metodinis dokumentas (algoritmas, aprašas ir kt.);</w:t>
                </w:r>
              </w:p>
              <w:p w:rsidR="00404177" w:rsidRDefault="00862D21">
                <w:pPr>
                  <w:jc w:val="both"/>
                  <w:rPr>
                    <w:bCs/>
                    <w:iCs/>
                    <w:szCs w:val="24"/>
                    <w:lang w:eastAsia="lt-LT"/>
                  </w:rPr>
                </w:pPr>
                <w:r>
                  <w:rPr>
                    <w:bCs/>
                    <w:iCs/>
                    <w:szCs w:val="24"/>
                    <w:lang w:eastAsia="lt-LT"/>
                  </w:rPr>
                  <w:t xml:space="preserve">2.3.2. pirminio lygio psichikos sveikatos priežiūros paslaugas teikiančių specialistų (toliau – specialistai) mokymai, specialistų </w:t>
                </w:r>
                <w:proofErr w:type="spellStart"/>
                <w:r>
                  <w:rPr>
                    <w:bCs/>
                    <w:iCs/>
                    <w:szCs w:val="24"/>
                    <w:lang w:eastAsia="lt-LT"/>
                  </w:rPr>
                  <w:t>supervizijos</w:t>
                </w:r>
                <w:proofErr w:type="spellEnd"/>
                <w:r>
                  <w:rPr>
                    <w:bCs/>
                    <w:iCs/>
                    <w:szCs w:val="24"/>
                    <w:lang w:eastAsia="lt-LT"/>
                  </w:rPr>
                  <w:t xml:space="preserve"> ir (arba) </w:t>
                </w:r>
                <w:proofErr w:type="spellStart"/>
                <w:r>
                  <w:rPr>
                    <w:bCs/>
                    <w:iCs/>
                    <w:szCs w:val="24"/>
                    <w:lang w:eastAsia="lt-LT"/>
                  </w:rPr>
                  <w:t>intervizijos</w:t>
                </w:r>
                <w:proofErr w:type="spellEnd"/>
                <w:r>
                  <w:rPr>
                    <w:bCs/>
                    <w:iCs/>
                    <w:szCs w:val="24"/>
                    <w:lang w:eastAsia="lt-LT"/>
                  </w:rPr>
                  <w:t xml:space="preserve">; </w:t>
                </w:r>
              </w:p>
              <w:p w:rsidR="00404177" w:rsidRDefault="00862D21">
                <w:pPr>
                  <w:jc w:val="both"/>
                  <w:rPr>
                    <w:bCs/>
                    <w:iCs/>
                    <w:szCs w:val="24"/>
                    <w:lang w:eastAsia="lt-LT"/>
                  </w:rPr>
                </w:pPr>
                <w:r>
                  <w:rPr>
                    <w:bCs/>
                    <w:iCs/>
                    <w:szCs w:val="24"/>
                    <w:lang w:eastAsia="lt-LT"/>
                  </w:rPr>
                  <w:t>2.3.3. paslaugų teikimas pagal 4.1 papunktyje nurodytas tikslines grupes ir atsižvelgiant į 2.1 papunktyje nurodytą planuojamos finansuoti veiklos paskirtį;</w:t>
                </w:r>
              </w:p>
              <w:p w:rsidR="00404177" w:rsidRDefault="00862D21">
                <w:pPr>
                  <w:jc w:val="both"/>
                  <w:rPr>
                    <w:bCs/>
                    <w:iCs/>
                    <w:szCs w:val="24"/>
                    <w:lang w:eastAsia="lt-LT"/>
                  </w:rPr>
                </w:pPr>
                <w:r>
                  <w:rPr>
                    <w:bCs/>
                    <w:iCs/>
                    <w:szCs w:val="24"/>
                    <w:lang w:eastAsia="lt-LT"/>
                  </w:rPr>
                  <w:t>2.3.4. projekto partnerių suteiktų atvejo vadybos paslaugų (pasirinktai prioritetinei grupei ir, jei buvo teikiama, kitoms 4.1 papunktyje nurodytoms pacientų grupėms)  tarpinis ir galutinis vertinimas, siekiant surinkti ir apibendrinti informaciją ir įžvalgas, reikalingas kokybiškoms, prieinamoms ir veiksmingoms paslaugoms išplėtoti nacionaliniu mastu, naudojant projekto partnerių pateiktus projekto veiklų duomenis:</w:t>
                </w:r>
              </w:p>
              <w:p w:rsidR="00404177" w:rsidRDefault="00862D21">
                <w:pPr>
                  <w:jc w:val="both"/>
                  <w:rPr>
                    <w:bCs/>
                    <w:iCs/>
                    <w:szCs w:val="24"/>
                    <w:lang w:eastAsia="lt-LT"/>
                  </w:rPr>
                </w:pPr>
                <w:r>
                  <w:rPr>
                    <w:bCs/>
                    <w:iCs/>
                    <w:szCs w:val="24"/>
                    <w:lang w:eastAsia="lt-LT"/>
                  </w:rPr>
                  <w:t>2.3.4.1. atvejo vadybos turinys (atvejo vadybininko funkcijos ir veiklos), organizavimas (procesai, vadyba ir kt.), finansavimas ir reglamentavimas;</w:t>
                </w:r>
              </w:p>
              <w:p w:rsidR="00404177" w:rsidRDefault="00862D21">
                <w:pPr>
                  <w:jc w:val="both"/>
                  <w:rPr>
                    <w:bCs/>
                    <w:iCs/>
                    <w:szCs w:val="24"/>
                    <w:lang w:eastAsia="lt-LT"/>
                  </w:rPr>
                </w:pPr>
                <w:r>
                  <w:rPr>
                    <w:bCs/>
                    <w:iCs/>
                    <w:szCs w:val="24"/>
                    <w:lang w:eastAsia="lt-LT"/>
                  </w:rPr>
                  <w:t>2.3.4.2. atvejo vadybininko darbo laiko ir krūvio analizė;</w:t>
                </w:r>
              </w:p>
              <w:p w:rsidR="00404177" w:rsidRDefault="00862D21">
                <w:pPr>
                  <w:jc w:val="both"/>
                  <w:rPr>
                    <w:bCs/>
                    <w:iCs/>
                    <w:szCs w:val="24"/>
                    <w:lang w:eastAsia="lt-LT"/>
                  </w:rPr>
                </w:pPr>
                <w:r>
                  <w:rPr>
                    <w:bCs/>
                    <w:iCs/>
                    <w:szCs w:val="24"/>
                    <w:lang w:eastAsia="lt-LT"/>
                  </w:rPr>
                  <w:t xml:space="preserve">2.3.4.3. atvejo vadybos poveikis kitų specialistų darbui ir paslaugoms; </w:t>
                </w:r>
              </w:p>
              <w:p w:rsidR="00404177" w:rsidRDefault="00862D21">
                <w:pPr>
                  <w:jc w:val="both"/>
                  <w:rPr>
                    <w:bCs/>
                    <w:iCs/>
                    <w:szCs w:val="24"/>
                    <w:lang w:eastAsia="lt-LT"/>
                  </w:rPr>
                </w:pPr>
                <w:r>
                  <w:rPr>
                    <w:bCs/>
                    <w:iCs/>
                    <w:szCs w:val="24"/>
                    <w:lang w:eastAsia="lt-LT"/>
                  </w:rPr>
                  <w:t xml:space="preserve">2.3.4.4. vadybos paslaugos poreikis; </w:t>
                </w:r>
              </w:p>
              <w:p w:rsidR="00404177" w:rsidRDefault="00862D21">
                <w:pPr>
                  <w:jc w:val="both"/>
                  <w:rPr>
                    <w:bCs/>
                    <w:iCs/>
                    <w:szCs w:val="24"/>
                    <w:lang w:eastAsia="lt-LT"/>
                  </w:rPr>
                </w:pPr>
                <w:r>
                  <w:rPr>
                    <w:bCs/>
                    <w:iCs/>
                    <w:szCs w:val="24"/>
                    <w:lang w:eastAsia="lt-LT"/>
                  </w:rPr>
                  <w:t>2.3.4.5. kiti aspektai, aktualūs siekiant vertinimo tikslo.</w:t>
                </w:r>
              </w:p>
              <w:p w:rsidR="00404177" w:rsidRDefault="00862D21">
                <w:pPr>
                  <w:jc w:val="both"/>
                  <w:rPr>
                    <w:iCs/>
                    <w:szCs w:val="24"/>
                    <w:lang w:eastAsia="lt-LT"/>
                  </w:rPr>
                </w:pPr>
                <w:r>
                  <w:rPr>
                    <w:iCs/>
                    <w:szCs w:val="24"/>
                    <w:lang w:eastAsia="lt-LT"/>
                  </w:rPr>
                  <w:t>2.4. Galimas pareiškėjas – Valstybinė akreditavimo sveikatos priežiūros veiklai tarnyba prie Sveikatos apsaugos ministerijos.</w:t>
                </w:r>
              </w:p>
              <w:p w:rsidR="00404177" w:rsidRDefault="00862D21">
                <w:pPr>
                  <w:jc w:val="both"/>
                  <w:rPr>
                    <w:iCs/>
                    <w:szCs w:val="24"/>
                    <w:lang w:eastAsia="lt-LT"/>
                  </w:rPr>
                </w:pPr>
                <w:r>
                  <w:rPr>
                    <w:iCs/>
                    <w:szCs w:val="24"/>
                    <w:lang w:eastAsia="lt-LT"/>
                  </w:rPr>
                  <w:t>2.5. Galimi p</w:t>
                </w:r>
                <w:r>
                  <w:rPr>
                    <w:bCs/>
                    <w:iCs/>
                    <w:szCs w:val="24"/>
                    <w:lang w:eastAsia="lt-LT"/>
                  </w:rPr>
                  <w:t xml:space="preserve">artneriai: </w:t>
                </w:r>
                <w:r>
                  <w:rPr>
                    <w:iCs/>
                    <w:szCs w:val="24"/>
                    <w:lang w:eastAsia="lt-LT"/>
                  </w:rPr>
                  <w:t xml:space="preserve"> psichikos sveikatos centrai (toliau – PSC).</w:t>
                </w:r>
              </w:p>
              <w:p w:rsidR="00404177" w:rsidRDefault="00862D21">
                <w:pPr>
                  <w:jc w:val="both"/>
                  <w:rPr>
                    <w:iCs/>
                    <w:szCs w:val="24"/>
                    <w:lang w:eastAsia="lt-LT"/>
                  </w:rPr>
                </w:pPr>
                <w:r>
                  <w:rPr>
                    <w:iCs/>
                    <w:szCs w:val="24"/>
                    <w:lang w:eastAsia="lt-LT"/>
                  </w:rPr>
                  <w:t xml:space="preserve">2.6. Partneriai atrenkami pagal šiuos kriterijus: </w:t>
                </w:r>
              </w:p>
              <w:p w:rsidR="00404177" w:rsidRDefault="00862D21">
                <w:pPr>
                  <w:jc w:val="both"/>
                  <w:rPr>
                    <w:iCs/>
                    <w:szCs w:val="24"/>
                    <w:lang w:eastAsia="lt-LT"/>
                  </w:rPr>
                </w:pPr>
                <w:r>
                  <w:rPr>
                    <w:iCs/>
                    <w:szCs w:val="24"/>
                    <w:lang w:eastAsia="lt-LT"/>
                  </w:rPr>
                  <w:t>2.6.1. pagal prirašytų gyventojų skaičių:</w:t>
                </w:r>
              </w:p>
              <w:p w:rsidR="00404177" w:rsidRDefault="00862D21">
                <w:pPr>
                  <w:jc w:val="both"/>
                  <w:rPr>
                    <w:iCs/>
                    <w:szCs w:val="24"/>
                    <w:lang w:eastAsia="lt-LT"/>
                  </w:rPr>
                </w:pPr>
                <w:r>
                  <w:rPr>
                    <w:iCs/>
                    <w:szCs w:val="24"/>
                    <w:lang w:eastAsia="lt-LT"/>
                  </w:rPr>
                  <w:t>2.6.1.1. 1 PSC, turintis nuo 10 000 iki 19 999 prirašytų gyventojų;</w:t>
                </w:r>
              </w:p>
              <w:p w:rsidR="00404177" w:rsidRDefault="00862D21">
                <w:pPr>
                  <w:jc w:val="both"/>
                  <w:rPr>
                    <w:iCs/>
                    <w:szCs w:val="24"/>
                    <w:lang w:eastAsia="lt-LT"/>
                  </w:rPr>
                </w:pPr>
                <w:r>
                  <w:rPr>
                    <w:iCs/>
                    <w:szCs w:val="24"/>
                    <w:lang w:eastAsia="lt-LT"/>
                  </w:rPr>
                  <w:t xml:space="preserve">2.6.1.2. 2 PSC, turintys nuo 20 000 iki 29 999 prirašytų gyventojų; </w:t>
                </w:r>
              </w:p>
              <w:p w:rsidR="00404177" w:rsidRDefault="00862D21">
                <w:pPr>
                  <w:jc w:val="both"/>
                  <w:rPr>
                    <w:iCs/>
                    <w:szCs w:val="24"/>
                    <w:lang w:eastAsia="lt-LT"/>
                  </w:rPr>
                </w:pPr>
                <w:r>
                  <w:rPr>
                    <w:iCs/>
                    <w:szCs w:val="24"/>
                    <w:lang w:eastAsia="lt-LT"/>
                  </w:rPr>
                  <w:t>2.6.1.3. 2 PSC, turintys nuo 30 000 iki 49 999;</w:t>
                </w:r>
              </w:p>
              <w:p w:rsidR="00404177" w:rsidRDefault="00862D21">
                <w:pPr>
                  <w:jc w:val="both"/>
                  <w:rPr>
                    <w:iCs/>
                    <w:szCs w:val="24"/>
                    <w:lang w:eastAsia="lt-LT"/>
                  </w:rPr>
                </w:pPr>
                <w:r>
                  <w:rPr>
                    <w:iCs/>
                    <w:szCs w:val="24"/>
                    <w:lang w:eastAsia="lt-LT"/>
                  </w:rPr>
                  <w:t>2.6.1.4. 2 PSC, turintys  nuo 50 000 iki 79 999;</w:t>
                </w:r>
              </w:p>
              <w:p w:rsidR="00404177" w:rsidRDefault="00862D21">
                <w:pPr>
                  <w:jc w:val="both"/>
                  <w:rPr>
                    <w:iCs/>
                    <w:szCs w:val="24"/>
                    <w:lang w:eastAsia="lt-LT"/>
                  </w:rPr>
                </w:pPr>
                <w:r>
                  <w:rPr>
                    <w:iCs/>
                    <w:szCs w:val="24"/>
                    <w:lang w:eastAsia="lt-LT"/>
                  </w:rPr>
                  <w:t>2.6.1.5. 2 PSC turintys 80 000 ir daugiau prirašytų gyventojų,</w:t>
                </w:r>
              </w:p>
              <w:p w:rsidR="00404177" w:rsidRDefault="00862D21">
                <w:pPr>
                  <w:jc w:val="both"/>
                  <w:rPr>
                    <w:iCs/>
                    <w:szCs w:val="24"/>
                    <w:lang w:eastAsia="lt-LT"/>
                  </w:rPr>
                </w:pPr>
                <w:r>
                  <w:rPr>
                    <w:iCs/>
                    <w:szCs w:val="24"/>
                    <w:lang w:eastAsia="lt-LT"/>
                  </w:rPr>
                  <w:lastRenderedPageBreak/>
                  <w:t xml:space="preserve">iš jų: </w:t>
                </w:r>
              </w:p>
              <w:p w:rsidR="00404177" w:rsidRDefault="00862D21">
                <w:pPr>
                  <w:jc w:val="both"/>
                  <w:rPr>
                    <w:iCs/>
                    <w:szCs w:val="24"/>
                    <w:lang w:eastAsia="lt-LT"/>
                  </w:rPr>
                </w:pPr>
                <w:r>
                  <w:rPr>
                    <w:iCs/>
                    <w:szCs w:val="24"/>
                    <w:lang w:eastAsia="lt-LT"/>
                  </w:rPr>
                  <w:t>2.6.2. pagal prioritetines grupes:</w:t>
                </w:r>
              </w:p>
              <w:p w:rsidR="00404177" w:rsidRDefault="00862D21">
                <w:pPr>
                  <w:jc w:val="both"/>
                  <w:rPr>
                    <w:iCs/>
                    <w:szCs w:val="24"/>
                    <w:lang w:eastAsia="lt-LT"/>
                  </w:rPr>
                </w:pPr>
                <w:r>
                  <w:rPr>
                    <w:iCs/>
                    <w:szCs w:val="24"/>
                    <w:lang w:eastAsia="lt-LT"/>
                  </w:rPr>
                  <w:t>2.6.2.1.  2 PSC, nustatę prioritetą teikti paslaugas pacientams, sergantiems šizofrenija ir turintiems žemą funkcionavimo lygį ir (ar) žemą motyvaciją gydytis;</w:t>
                </w:r>
              </w:p>
              <w:p w:rsidR="00404177" w:rsidRDefault="00862D21">
                <w:pPr>
                  <w:jc w:val="both"/>
                  <w:rPr>
                    <w:iCs/>
                    <w:szCs w:val="24"/>
                    <w:lang w:eastAsia="lt-LT"/>
                  </w:rPr>
                </w:pPr>
                <w:r>
                  <w:rPr>
                    <w:iCs/>
                    <w:szCs w:val="24"/>
                    <w:lang w:eastAsia="lt-LT"/>
                  </w:rPr>
                  <w:t>2.6.2.2.  2 PSC, nustatę prioritetą teikti paslaugas pacientams, patiriantiems savižudybės grėsmę;</w:t>
                </w:r>
              </w:p>
              <w:p w:rsidR="00404177" w:rsidRDefault="00862D21">
                <w:pPr>
                  <w:jc w:val="both"/>
                  <w:rPr>
                    <w:iCs/>
                    <w:szCs w:val="24"/>
                    <w:lang w:eastAsia="lt-LT"/>
                  </w:rPr>
                </w:pPr>
                <w:r>
                  <w:rPr>
                    <w:iCs/>
                    <w:szCs w:val="24"/>
                    <w:lang w:eastAsia="lt-LT"/>
                  </w:rPr>
                  <w:t>2.4.2.3.  1 PSC, nustatęs prioritetą teikti paslaugas pacientams, sergantiems sunkia depresijos forma bei turintiems žemą funkcionavimo lygį ir (ar) žemą motyvaciją gydytis;</w:t>
                </w:r>
              </w:p>
              <w:p w:rsidR="00404177" w:rsidRDefault="00862D21">
                <w:pPr>
                  <w:jc w:val="both"/>
                  <w:rPr>
                    <w:iCs/>
                    <w:szCs w:val="24"/>
                    <w:lang w:eastAsia="lt-LT"/>
                  </w:rPr>
                </w:pPr>
                <w:r>
                  <w:rPr>
                    <w:iCs/>
                    <w:szCs w:val="24"/>
                    <w:lang w:eastAsia="lt-LT"/>
                  </w:rPr>
                  <w:t xml:space="preserve">2.6.2.4.  1 PSC, nustatęs prioritetą teikti paslaugas pacientams, sergantiems vidutinio sunkumo depresijos forma arba organine depresija bei turintiems bet kokį kitą psichikos ir elgesio sutrikimą; </w:t>
                </w:r>
              </w:p>
              <w:p w:rsidR="00404177" w:rsidRDefault="00862D21">
                <w:pPr>
                  <w:jc w:val="both"/>
                  <w:rPr>
                    <w:iCs/>
                    <w:szCs w:val="24"/>
                    <w:lang w:eastAsia="lt-LT"/>
                  </w:rPr>
                </w:pPr>
                <w:r>
                  <w:rPr>
                    <w:iCs/>
                    <w:szCs w:val="24"/>
                    <w:lang w:eastAsia="lt-LT"/>
                  </w:rPr>
                  <w:t xml:space="preserve">2.6.2.5. 1 PSC, nustatęs prioritetą teikti paslaugas pacientams, turintiems priklausomybę nuo alkoholio, ir esantis toje savivaldybėje, kurioje  nėra  priklausomybės ligų centro ar jo filialo (toliau – PLC); </w:t>
                </w:r>
              </w:p>
              <w:p w:rsidR="00404177" w:rsidRDefault="00862D21">
                <w:pPr>
                  <w:jc w:val="both"/>
                  <w:rPr>
                    <w:iCs/>
                    <w:szCs w:val="24"/>
                    <w:lang w:eastAsia="lt-LT"/>
                  </w:rPr>
                </w:pPr>
                <w:r>
                  <w:rPr>
                    <w:iCs/>
                    <w:szCs w:val="24"/>
                    <w:lang w:eastAsia="lt-LT"/>
                  </w:rPr>
                  <w:t>2.6.2.6.  1 PSC, nustatęs prioritetą teikti paslaugas pacientams, turintiems priklausomybę nuo alkoholio, ir esantis toje savivaldybėje, kurioje  yra  PLC ar jo filialas;</w:t>
                </w:r>
              </w:p>
              <w:p w:rsidR="00404177" w:rsidRDefault="00862D21">
                <w:pPr>
                  <w:jc w:val="both"/>
                  <w:rPr>
                    <w:iCs/>
                    <w:szCs w:val="24"/>
                    <w:lang w:eastAsia="lt-LT"/>
                  </w:rPr>
                </w:pPr>
                <w:r>
                  <w:rPr>
                    <w:iCs/>
                    <w:szCs w:val="24"/>
                    <w:lang w:eastAsia="lt-LT"/>
                  </w:rPr>
                  <w:t>2.6.2.7.  1 PSC, nustatęs prioritetą teikti paslaugas pacientams, gydomiems stacionare, siekiant užtikrinti, kad per 30 dienų po stacionarinio gydymo pacientas atvyks į PSC, aptarnaujantį ne mažiau kaip 45 000 pacientų, į konsultaciją pas psichikos sveikatos specialistą;</w:t>
                </w:r>
              </w:p>
              <w:p w:rsidR="00404177" w:rsidRDefault="00862D21">
                <w:pPr>
                  <w:jc w:val="both"/>
                  <w:rPr>
                    <w:iCs/>
                    <w:szCs w:val="24"/>
                    <w:lang w:eastAsia="lt-LT"/>
                  </w:rPr>
                </w:pPr>
                <w:r>
                  <w:rPr>
                    <w:iCs/>
                    <w:szCs w:val="24"/>
                    <w:lang w:eastAsia="lt-LT"/>
                  </w:rPr>
                  <w:t>2.6.3. PSC kaip ne prioritetinėms  grupėms gali teikti atvejo vadybos paslaugas ir kitoms Aprašo Nr. 11 4.1.1–4.1.6 papunkčiuose nurodytoms pacientų grupėms;</w:t>
                </w:r>
              </w:p>
              <w:p w:rsidR="00404177" w:rsidRDefault="00862D21">
                <w:pPr>
                  <w:jc w:val="both"/>
                  <w:rPr>
                    <w:iCs/>
                    <w:szCs w:val="24"/>
                    <w:lang w:eastAsia="lt-LT"/>
                  </w:rPr>
                </w:pPr>
                <w:r>
                  <w:rPr>
                    <w:iCs/>
                    <w:szCs w:val="24"/>
                    <w:lang w:eastAsia="lt-LT"/>
                  </w:rPr>
                  <w:t xml:space="preserve">2.6.4. jei paraiškas pagal prioritetines grupes pateikia daugiau PSC, nei numatyta Aprašo Nr. 11 2.6.1 ir 2.6.2 papunkčiuose, pirmenybė teikiama tiems PSC, prie kurių yra prisirašę daugiau pacientų (vertinami 2022 metų duomenys). </w:t>
                </w:r>
              </w:p>
              <w:p w:rsidR="00404177" w:rsidRDefault="00862D21">
                <w:pPr>
                  <w:jc w:val="both"/>
                  <w:rPr>
                    <w:iCs/>
                    <w:szCs w:val="24"/>
                    <w:lang w:eastAsia="lt-LT"/>
                  </w:rPr>
                </w:pPr>
                <w:r>
                  <w:rPr>
                    <w:iCs/>
                    <w:szCs w:val="24"/>
                    <w:lang w:eastAsia="lt-LT"/>
                  </w:rPr>
                  <w:t>2.7. Partnerių atranką, atsižvelgdamas į Aprašo Nr. 11 2.6 papunktį, vykdo pareiškėjas. Ji turi būti atlikta iki PĮP pateikimo administruojančiai institucijai dienos.</w:t>
                </w:r>
              </w:p>
              <w:p w:rsidR="00404177" w:rsidRDefault="00862D21">
                <w:pPr>
                  <w:jc w:val="both"/>
                  <w:rPr>
                    <w:iCs/>
                    <w:szCs w:val="24"/>
                    <w:lang w:eastAsia="lt-LT"/>
                  </w:rPr>
                </w:pPr>
                <w:r>
                  <w:rPr>
                    <w:iCs/>
                    <w:szCs w:val="24"/>
                    <w:lang w:eastAsia="lt-LT"/>
                  </w:rPr>
                  <w:t>2.8. Iki projekto sutarties sudarymo pareiškėjas su partneriais turi sudaryti jungtinės veiklos ar bendradarbiavimo sutartis, kuriose turi būti nustatytos tarpusavio teisės, lėšų pasiskirstymas, vykdomos veiklos, pareigos ir atsakomybės įgyvendinant projektą. Jungtinės veiklos ar bendradarbiavimo sutartis administruojančiai institucijai turi būti pateikiama kartu su pasirašyta projekto sutartimi.</w:t>
                </w:r>
              </w:p>
              <w:p w:rsidR="00404177" w:rsidRDefault="00C20311">
                <w:pPr>
                  <w:jc w:val="both"/>
                  <w:rPr>
                    <w:iCs/>
                    <w:szCs w:val="24"/>
                    <w:lang w:eastAsia="lt-LT"/>
                  </w:rPr>
                </w:pPr>
                <w:r>
                  <w:rPr>
                    <w:iCs/>
                    <w:szCs w:val="24"/>
                    <w:lang w:eastAsia="lt-LT"/>
                  </w:rPr>
                  <w:t>2.9</w:t>
                </w:r>
                <w:r w:rsidRPr="00E77EE8">
                  <w:rPr>
                    <w:szCs w:val="24"/>
                  </w:rPr>
                  <w:t xml:space="preserve">. </w:t>
                </w:r>
                <w:r w:rsidRPr="00047C18">
                  <w:rPr>
                    <w:iCs/>
                    <w:szCs w:val="24"/>
                  </w:rPr>
                  <w:t>Projekto veiklos, nurodytos Aprašo Nr. 11 2.3.4 papunktyje, tarpinė ataskaita turi būti parengta iki 2024 m. rugpjūčio 1 d., kitos Projekto veiklos, nurodytos Aprašo Nr. 11 2.3 papunktyje, turi būti baigtos ne vėliau nei 2024 m. gruodžio 31 d. Tam tikrais atvejais dėl objektyvių priežasčių, kurių Projekto vykdytojas negalėjo numatyti PĮP pateikimo ir vertinimo metu, Projekto veiklų (išskyrus Aprašo Nr. 11 2.3.4 papunktyje nurodytą veiklą) įgyvendinimo laikotarpis gali būti pratęstas, bet ne ilgiau kaip iki 202</w:t>
                </w:r>
                <w:r>
                  <w:rPr>
                    <w:iCs/>
                    <w:szCs w:val="24"/>
                  </w:rPr>
                  <w:t>6</w:t>
                </w:r>
                <w:r w:rsidRPr="00047C18">
                  <w:rPr>
                    <w:iCs/>
                    <w:szCs w:val="24"/>
                  </w:rPr>
                  <w:t xml:space="preserve"> m. </w:t>
                </w:r>
                <w:r>
                  <w:rPr>
                    <w:iCs/>
                    <w:szCs w:val="24"/>
                  </w:rPr>
                  <w:t xml:space="preserve">kovo </w:t>
                </w:r>
                <w:r w:rsidRPr="00047C18">
                  <w:rPr>
                    <w:iCs/>
                    <w:szCs w:val="24"/>
                  </w:rPr>
                  <w:t>3</w:t>
                </w:r>
                <w:r>
                  <w:rPr>
                    <w:iCs/>
                    <w:szCs w:val="24"/>
                  </w:rPr>
                  <w:t>1</w:t>
                </w:r>
                <w:r w:rsidRPr="00047C18">
                  <w:rPr>
                    <w:iCs/>
                    <w:szCs w:val="24"/>
                  </w:rPr>
                  <w:t xml:space="preserve"> d.</w:t>
                </w:r>
                <w:bookmarkStart w:id="0" w:name="_GoBack"/>
                <w:bookmarkEnd w:id="0"/>
              </w:p>
              <w:p w:rsidR="00404177" w:rsidRDefault="00862D21">
                <w:pPr>
                  <w:jc w:val="both"/>
                  <w:rPr>
                    <w:iCs/>
                    <w:szCs w:val="24"/>
                    <w:lang w:eastAsia="lt-LT"/>
                  </w:rPr>
                </w:pPr>
                <w:r>
                  <w:rPr>
                    <w:iCs/>
                    <w:szCs w:val="24"/>
                    <w:lang w:eastAsia="lt-LT"/>
                  </w:rPr>
                  <w:t xml:space="preserve">2.10. Projektas turi atitikti projekto bendruosius atrankos kriterijus, nustatytus PAFT 2 priede „Projektų bendrųjų atrankos kriterijų sąrašas ir jų vertinimo metodika“. Atrinktiems partneriams papildomi reikalavimai nėra keliami. </w:t>
                </w:r>
              </w:p>
              <w:p w:rsidR="00404177" w:rsidRDefault="00862D21">
                <w:pPr>
                  <w:jc w:val="both"/>
                  <w:rPr>
                    <w:bCs/>
                    <w:iCs/>
                    <w:szCs w:val="24"/>
                    <w:lang w:eastAsia="lt-LT"/>
                  </w:rPr>
                </w:pPr>
                <w:r>
                  <w:rPr>
                    <w:iCs/>
                    <w:szCs w:val="24"/>
                    <w:lang w:eastAsia="lt-LT"/>
                  </w:rPr>
                  <w:t>2.11. Projekto vykdytojas ir partneriai už Projekto dalyvių informaciją turi atsiskaityti vadovaudamiesi PAFT IV skyriaus „Projektų įgyvendinimas“ šeštame skirsnyje „Informacija apie ESF+ arba EGADP projektų dalyvius“ nurodyta tvarka, t. y. užpildyti dalyvio apklausos anketos formą, dalyvių mokymų lankomumo suvestinės formą, kurioms pritarė darbo grupė,</w:t>
                </w:r>
                <w:r>
                  <w:rPr>
                    <w:bCs/>
                    <w:iCs/>
                    <w:szCs w:val="24"/>
                    <w:lang w:eastAsia="lt-LT"/>
                  </w:rPr>
                  <w:t xml:space="preserve"> sudaryta </w:t>
                </w:r>
                <w:r>
                  <w:rPr>
                    <w:iCs/>
                    <w:szCs w:val="24"/>
                    <w:lang w:eastAsia="lt-LT"/>
                  </w:rPr>
                  <w:t xml:space="preserve">Lietuvos Respublikos </w:t>
                </w:r>
                <w:r>
                  <w:rPr>
                    <w:bCs/>
                    <w:iCs/>
                    <w:szCs w:val="24"/>
                    <w:lang w:eastAsia="lt-LT"/>
                  </w:rPr>
                  <w:t xml:space="preserve">finansų ministro </w:t>
                </w:r>
                <w:r>
                  <w:rPr>
                    <w:iCs/>
                    <w:szCs w:val="24"/>
                    <w:lang w:eastAsia="lt-LT"/>
                  </w:rPr>
                  <w:t xml:space="preserve">2021 m. birželio 11 d. </w:t>
                </w:r>
                <w:r>
                  <w:rPr>
                    <w:bCs/>
                    <w:iCs/>
                    <w:szCs w:val="24"/>
                    <w:lang w:eastAsia="lt-LT"/>
                  </w:rPr>
                  <w:t xml:space="preserve">įsakymu Nr. 1K-219 „Dėl </w:t>
                </w:r>
                <w:proofErr w:type="spellStart"/>
                <w:r>
                  <w:rPr>
                    <w:bCs/>
                    <w:iCs/>
                    <w:szCs w:val="24"/>
                    <w:lang w:eastAsia="lt-LT"/>
                  </w:rPr>
                  <w:lastRenderedPageBreak/>
                  <w:t>tarpinstitucinės</w:t>
                </w:r>
                <w:proofErr w:type="spellEnd"/>
                <w:r>
                  <w:rPr>
                    <w:bCs/>
                    <w:iCs/>
                    <w:szCs w:val="24"/>
                    <w:lang w:eastAsia="lt-LT"/>
                  </w:rPr>
                  <w:t xml:space="preserve"> darbo grupės sudarymo“, </w:t>
                </w:r>
                <w:r>
                  <w:rPr>
                    <w:bCs/>
                    <w:szCs w:val="24"/>
                  </w:rPr>
                  <w:t>2023 m. spalio 20 d. posėdžio protokolu Nr. 16,</w:t>
                </w:r>
                <w:r>
                  <w:rPr>
                    <w:bCs/>
                    <w:iCs/>
                    <w:szCs w:val="24"/>
                    <w:lang w:eastAsia="lt-LT"/>
                  </w:rPr>
                  <w:t xml:space="preserve"> bei vadovautis patvirtinta Projekto dalyvių informacijos administravimo instrukcija (aktualia redakcija), kuri skelbiama </w:t>
                </w:r>
                <w:proofErr w:type="spellStart"/>
                <w:r>
                  <w:rPr>
                    <w:bCs/>
                    <w:iCs/>
                    <w:szCs w:val="24"/>
                    <w:lang w:eastAsia="lt-LT"/>
                  </w:rPr>
                  <w:t>esinvesticijos.lt</w:t>
                </w:r>
                <w:proofErr w:type="spellEnd"/>
                <w:r>
                  <w:rPr>
                    <w:bCs/>
                    <w:iCs/>
                    <w:szCs w:val="24"/>
                    <w:lang w:eastAsia="lt-LT"/>
                  </w:rPr>
                  <w:t xml:space="preserve">  puslapyje.</w:t>
                </w:r>
              </w:p>
              <w:p w:rsidR="00404177" w:rsidRDefault="00862D21">
                <w:pPr>
                  <w:jc w:val="both"/>
                  <w:rPr>
                    <w:b/>
                    <w:bCs/>
                    <w:iCs/>
                    <w:szCs w:val="24"/>
                    <w:lang w:eastAsia="lt-LT"/>
                  </w:rPr>
                </w:pPr>
                <w:r>
                  <w:rPr>
                    <w:iCs/>
                    <w:szCs w:val="24"/>
                    <w:lang w:eastAsia="lt-LT"/>
                  </w:rPr>
                  <w:t>2.12. Stebėsenos rodiklio „Tikslinių grupių asmenų, kurių gyvenimo kokybė pagerėjo gavus naujas ar patobulintas psichikos sveikatos priežiūros paslaugas, dalis“ reikšmei apskaičiuoti kiekvienas Projekto partneris privalo kiekvienam Projekto dalyviui pirmąją ir paskutinę paslaugų gavimo dieną pateikti užpildyti Gyvenimo kokybės vertinimo klausimyną (angl. MHQoL-7d) (toliau – Klausimynas), kuris yra pridedamas Aprašo Nr. 11 1 priede „Gyvenimo kokybės vertinimo klausimynas (MHQOL-7D)“. P</w:t>
                </w:r>
                <w:r>
                  <w:rPr>
                    <w:bCs/>
                    <w:iCs/>
                    <w:szCs w:val="24"/>
                    <w:lang w:eastAsia="lt-LT"/>
                  </w:rPr>
                  <w:t xml:space="preserve">rojekto vykdytojas pagal Klausimynų atsakymus įvertina bendro balų įverčio skirtumą tarp pradinio ir galutinio vertinimų, vadovaudamasis </w:t>
                </w:r>
                <w:r>
                  <w:rPr>
                    <w:iCs/>
                    <w:szCs w:val="24"/>
                    <w:lang w:eastAsia="lt-LT"/>
                  </w:rPr>
                  <w:t>Klausimyno įverčių reikšmių lape pateikta instrukcija, kuri yra pridedama Aprašo Nr. 11 2 priede „Gyvenimo kokybės vertinimo klausimyno</w:t>
                </w:r>
                <w:r>
                  <w:rPr>
                    <w:b/>
                    <w:bCs/>
                    <w:iCs/>
                    <w:szCs w:val="24"/>
                    <w:lang w:eastAsia="lt-LT"/>
                  </w:rPr>
                  <w:t xml:space="preserve"> </w:t>
                </w:r>
                <w:r>
                  <w:rPr>
                    <w:iCs/>
                    <w:szCs w:val="24"/>
                    <w:lang w:eastAsia="lt-LT"/>
                  </w:rPr>
                  <w:t>(MHQoL-7D)</w:t>
                </w:r>
                <w:r>
                  <w:rPr>
                    <w:b/>
                    <w:bCs/>
                    <w:iCs/>
                    <w:szCs w:val="24"/>
                    <w:lang w:eastAsia="lt-LT"/>
                  </w:rPr>
                  <w:t xml:space="preserve"> </w:t>
                </w:r>
                <w:r>
                  <w:rPr>
                    <w:iCs/>
                    <w:szCs w:val="24"/>
                    <w:lang w:eastAsia="lt-LT"/>
                  </w:rPr>
                  <w:t>įverčių reikšmės“.</w:t>
                </w:r>
                <w:r>
                  <w:rPr>
                    <w:b/>
                    <w:bCs/>
                    <w:iCs/>
                    <w:szCs w:val="24"/>
                    <w:lang w:eastAsia="lt-LT"/>
                  </w:rPr>
                  <w:t xml:space="preserve"> </w:t>
                </w:r>
                <w:r>
                  <w:rPr>
                    <w:bCs/>
                    <w:iCs/>
                    <w:szCs w:val="24"/>
                    <w:lang w:eastAsia="lt-LT"/>
                  </w:rPr>
                  <w:t xml:space="preserve">Gyvenimo kokybė laikoma pagerėjusia, jei Klausimyno bendro balų įverčio skirtumas tarp pradinio ir galutinio vertinimų sudaro bent 1 balą (t. y. padidėjo bent 1 balu). </w:t>
                </w:r>
              </w:p>
              <w:p w:rsidR="00404177" w:rsidRDefault="00862D21">
                <w:pPr>
                  <w:jc w:val="both"/>
                  <w:rPr>
                    <w:bCs/>
                    <w:iCs/>
                    <w:szCs w:val="24"/>
                    <w:lang w:eastAsia="lt-LT"/>
                  </w:rPr>
                </w:pPr>
                <w:r>
                  <w:rPr>
                    <w:bCs/>
                    <w:iCs/>
                    <w:szCs w:val="24"/>
                    <w:lang w:eastAsia="lt-LT"/>
                  </w:rPr>
                  <w:t xml:space="preserve">2.13. </w:t>
                </w:r>
                <w:r>
                  <w:rPr>
                    <w:iCs/>
                    <w:szCs w:val="24"/>
                    <w:lang w:eastAsia="lt-LT"/>
                  </w:rPr>
                  <w:t xml:space="preserve">Aprašo Nr. 11 2.6 papunktyje nurodytų projekto partnerių atrankos komisijos posėdžio protokolų kopijos privalo būti pateiktos Lietuvos Respublikos sveikatos apsaugos ministerijai (toliau </w:t>
                </w:r>
                <w:r>
                  <w:rPr>
                    <w:szCs w:val="24"/>
                  </w:rPr>
                  <w:t>–</w:t>
                </w:r>
                <w:r>
                  <w:rPr>
                    <w:iCs/>
                    <w:szCs w:val="24"/>
                    <w:lang w:eastAsia="lt-LT"/>
                  </w:rPr>
                  <w:t xml:space="preserve"> Sveikatos apsaugos ministerija) ir gautas pritarimas iki PĮP pateikimo administruojančiai institucijai dienos.</w:t>
                </w:r>
              </w:p>
              <w:p w:rsidR="00404177" w:rsidRDefault="00862D21">
                <w:pPr>
                  <w:jc w:val="both"/>
                  <w:rPr>
                    <w:bCs/>
                    <w:iCs/>
                    <w:szCs w:val="24"/>
                    <w:lang w:eastAsia="lt-LT"/>
                  </w:rPr>
                </w:pPr>
                <w:r>
                  <w:rPr>
                    <w:iCs/>
                    <w:szCs w:val="24"/>
                    <w:lang w:eastAsia="lt-LT"/>
                  </w:rPr>
                  <w:t xml:space="preserve">2.14. </w:t>
                </w:r>
                <w:r>
                  <w:rPr>
                    <w:bCs/>
                    <w:iCs/>
                    <w:szCs w:val="24"/>
                    <w:lang w:eastAsia="lt-LT"/>
                  </w:rPr>
                  <w:t xml:space="preserve">Projektui pagal Aprašą Nr. 11 įgyvendinti skiriama iki 1 113 000,00 </w:t>
                </w:r>
                <w:proofErr w:type="spellStart"/>
                <w:r>
                  <w:rPr>
                    <w:bCs/>
                    <w:iCs/>
                    <w:szCs w:val="24"/>
                    <w:lang w:eastAsia="lt-LT"/>
                  </w:rPr>
                  <w:t>Eur</w:t>
                </w:r>
                <w:proofErr w:type="spellEnd"/>
                <w:r>
                  <w:rPr>
                    <w:bCs/>
                    <w:iCs/>
                    <w:szCs w:val="24"/>
                    <w:lang w:eastAsia="lt-LT"/>
                  </w:rPr>
                  <w:t xml:space="preserve"> (vieno milijono šimto trylikos tūkstančių eurų) lėšų, iš kurių:</w:t>
                </w:r>
              </w:p>
              <w:p w:rsidR="00404177" w:rsidRDefault="00862D21">
                <w:pPr>
                  <w:jc w:val="both"/>
                  <w:rPr>
                    <w:bCs/>
                    <w:iCs/>
                    <w:szCs w:val="24"/>
                    <w:lang w:eastAsia="lt-LT"/>
                  </w:rPr>
                </w:pPr>
                <w:r>
                  <w:rPr>
                    <w:bCs/>
                    <w:iCs/>
                    <w:szCs w:val="24"/>
                    <w:lang w:eastAsia="lt-LT"/>
                  </w:rPr>
                  <w:t xml:space="preserve">2.14.1. iki 946 050,00 </w:t>
                </w:r>
                <w:proofErr w:type="spellStart"/>
                <w:r>
                  <w:rPr>
                    <w:bCs/>
                    <w:iCs/>
                    <w:szCs w:val="24"/>
                    <w:lang w:eastAsia="lt-LT"/>
                  </w:rPr>
                  <w:t>Eur</w:t>
                </w:r>
                <w:proofErr w:type="spellEnd"/>
                <w:r>
                  <w:rPr>
                    <w:bCs/>
                    <w:iCs/>
                    <w:szCs w:val="24"/>
                    <w:lang w:eastAsia="lt-LT"/>
                  </w:rPr>
                  <w:t xml:space="preserve"> (devynių šimtų keturiasdešimt šešių tūkstančių penkiasdešimt eurų) ES IP socialinio fondo lėšų;</w:t>
                </w:r>
              </w:p>
              <w:p w:rsidR="00404177" w:rsidRDefault="00862D21">
                <w:pPr>
                  <w:jc w:val="both"/>
                  <w:rPr>
                    <w:bCs/>
                    <w:iCs/>
                    <w:szCs w:val="24"/>
                    <w:lang w:eastAsia="lt-LT"/>
                  </w:rPr>
                </w:pPr>
                <w:r>
                  <w:rPr>
                    <w:bCs/>
                    <w:iCs/>
                    <w:szCs w:val="24"/>
                    <w:lang w:eastAsia="lt-LT"/>
                  </w:rPr>
                  <w:t xml:space="preserve">2.14.2. iki 166 950,00 </w:t>
                </w:r>
                <w:proofErr w:type="spellStart"/>
                <w:r>
                  <w:rPr>
                    <w:bCs/>
                    <w:iCs/>
                    <w:szCs w:val="24"/>
                    <w:lang w:eastAsia="lt-LT"/>
                  </w:rPr>
                  <w:t>Eur</w:t>
                </w:r>
                <w:proofErr w:type="spellEnd"/>
                <w:r>
                  <w:rPr>
                    <w:bCs/>
                    <w:iCs/>
                    <w:szCs w:val="24"/>
                    <w:lang w:eastAsia="lt-LT"/>
                  </w:rPr>
                  <w:t xml:space="preserve"> (vieno šimto šešiasdešimt šešių tūkstančių devynių šimtų penkiasdešimt eurų) ES IP struktūrinių fondų bendrojo finansavimo lėšų.</w:t>
                </w:r>
              </w:p>
              <w:p w:rsidR="00404177" w:rsidRDefault="00862D21">
                <w:pPr>
                  <w:jc w:val="both"/>
                  <w:rPr>
                    <w:bCs/>
                    <w:iCs/>
                    <w:szCs w:val="24"/>
                    <w:lang w:eastAsia="lt-LT"/>
                  </w:rPr>
                </w:pPr>
                <w:r>
                  <w:rPr>
                    <w:bCs/>
                    <w:iCs/>
                    <w:szCs w:val="24"/>
                    <w:lang w:eastAsia="lt-LT"/>
                  </w:rPr>
                  <w:t>2.15. Projekto tinkamų finansuoti išlaidų dalis, kurios nepadengia projektui skiriamo finansavimo lėšos, turi būti finansuojama iš projekto vykdytojo lėšų.</w:t>
                </w:r>
              </w:p>
              <w:p w:rsidR="00404177" w:rsidRDefault="00862D21">
                <w:pPr>
                  <w:jc w:val="both"/>
                  <w:rPr>
                    <w:iCs/>
                    <w:szCs w:val="24"/>
                    <w:lang w:eastAsia="lt-LT"/>
                  </w:rPr>
                </w:pPr>
                <w:r>
                  <w:rPr>
                    <w:iCs/>
                    <w:szCs w:val="24"/>
                    <w:lang w:eastAsia="lt-LT"/>
                  </w:rPr>
                  <w:t>2.16. Projektams taikomos matomumo ir informavimo priemonės nurodytos PAFT VIII skyriaus „Kiti projektų reikalavimai“ pirmame skirsnyje „Informavimas apie projektą ir komunikacija“. Papildomi matomumo ir informavimo reikalavimai nenustatomi.</w:t>
                </w:r>
              </w:p>
              <w:p w:rsidR="00404177" w:rsidRDefault="00862D21">
                <w:pPr>
                  <w:jc w:val="both"/>
                  <w:rPr>
                    <w:iCs/>
                    <w:szCs w:val="24"/>
                    <w:lang w:eastAsia="lt-LT"/>
                  </w:rPr>
                </w:pPr>
                <w:r>
                  <w:rPr>
                    <w:iCs/>
                    <w:szCs w:val="24"/>
                    <w:lang w:eastAsia="lt-LT"/>
                  </w:rPr>
                  <w:t xml:space="preserve">2.17.  Kartu su PĮP administruojančiajai institucijai – VšĮ Centrinei projektų valdymo agentūrai </w:t>
                </w:r>
                <w:r>
                  <w:rPr>
                    <w:szCs w:val="24"/>
                  </w:rPr>
                  <w:t xml:space="preserve">– </w:t>
                </w:r>
                <w:r>
                  <w:rPr>
                    <w:iCs/>
                    <w:szCs w:val="24"/>
                    <w:lang w:eastAsia="lt-LT"/>
                  </w:rPr>
                  <w:t>turi būti pateikti šie dokumentai:</w:t>
                </w:r>
              </w:p>
              <w:p w:rsidR="00404177" w:rsidRDefault="00862D21">
                <w:pPr>
                  <w:jc w:val="both"/>
                  <w:rPr>
                    <w:iCs/>
                    <w:szCs w:val="24"/>
                    <w:lang w:eastAsia="lt-LT"/>
                  </w:rPr>
                </w:pPr>
                <w:r>
                  <w:rPr>
                    <w:iCs/>
                    <w:szCs w:val="24"/>
                    <w:lang w:eastAsia="lt-LT"/>
                  </w:rPr>
                  <w:t>2.17.1. dokumentai, pagrindžiantys darbo užmokesčio išlaidų pagrįstumą (veiklų sąrašas, kuriame būtų nurodytos projektą vykdančių asmenų darbo valandos projekte, valandinis įkainis / etatinis krūvis, jo pagrindimas). Sudarant projekto biudžetą ir nustatant išlaidas projektą vykdantiems asmenims, kurie yra projekto vykdytojo ir (ar) projekto vykdytojo partnerių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rsidR="00404177" w:rsidRDefault="00862D21">
                <w:pPr>
                  <w:jc w:val="both"/>
                  <w:rPr>
                    <w:iCs/>
                    <w:szCs w:val="24"/>
                    <w:lang w:eastAsia="lt-LT"/>
                  </w:rPr>
                </w:pPr>
                <w:r>
                  <w:rPr>
                    <w:iCs/>
                    <w:szCs w:val="24"/>
                    <w:lang w:eastAsia="lt-LT"/>
                  </w:rPr>
                  <w:t>2.17.2. įgaliojimas pasirašyti PĮP, jei jį pasirašo ne pareiškėjo įstaigos vadovas;</w:t>
                </w:r>
              </w:p>
              <w:p w:rsidR="00404177" w:rsidRDefault="00862D21">
                <w:pPr>
                  <w:jc w:val="both"/>
                  <w:rPr>
                    <w:iCs/>
                    <w:szCs w:val="24"/>
                    <w:lang w:eastAsia="lt-LT"/>
                  </w:rPr>
                </w:pPr>
                <w:r>
                  <w:rPr>
                    <w:iCs/>
                    <w:szCs w:val="24"/>
                    <w:lang w:eastAsia="lt-LT"/>
                  </w:rPr>
                  <w:t>2.17.3. pasirašytos partnerių deklaracijos (PAFT 1 priedo 1 priedas);</w:t>
                </w:r>
              </w:p>
              <w:p w:rsidR="00404177" w:rsidRDefault="00862D21">
                <w:pPr>
                  <w:jc w:val="both"/>
                  <w:rPr>
                    <w:iCs/>
                    <w:szCs w:val="24"/>
                    <w:lang w:eastAsia="lt-LT"/>
                  </w:rPr>
                </w:pPr>
                <w:r>
                  <w:rPr>
                    <w:iCs/>
                    <w:szCs w:val="24"/>
                    <w:lang w:eastAsia="lt-LT"/>
                  </w:rPr>
                  <w:t>2.17.4. informacija apie projekto biudžeto paskirstymą (PAFT 1 priedo 2 priedas);</w:t>
                </w:r>
              </w:p>
              <w:p w:rsidR="00404177" w:rsidRDefault="00862D21">
                <w:pPr>
                  <w:jc w:val="both"/>
                  <w:rPr>
                    <w:iCs/>
                    <w:szCs w:val="24"/>
                    <w:lang w:eastAsia="lt-LT"/>
                  </w:rPr>
                </w:pPr>
                <w:r>
                  <w:rPr>
                    <w:iCs/>
                    <w:szCs w:val="24"/>
                    <w:lang w:eastAsia="lt-LT"/>
                  </w:rPr>
                  <w:t>2.17.5. dokumentai, pagrindžiantys projekto išlaidų pagrįstumą (sudarytos sutartys, komerciniai pasiūlymai, nuorodos į rinkoje esančias kainas (pvz.,  Centrinėje viešųjų pirkimų informacinėje sistemoje);</w:t>
                </w:r>
              </w:p>
              <w:p w:rsidR="00404177" w:rsidRDefault="00862D21">
                <w:pPr>
                  <w:jc w:val="both"/>
                  <w:rPr>
                    <w:iCs/>
                    <w:szCs w:val="24"/>
                    <w:lang w:eastAsia="lt-LT"/>
                  </w:rPr>
                </w:pPr>
                <w:r>
                  <w:rPr>
                    <w:iCs/>
                    <w:szCs w:val="24"/>
                    <w:lang w:eastAsia="lt-LT"/>
                  </w:rPr>
                  <w:lastRenderedPageBreak/>
                  <w:t>2.17.6. 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savivaldybės tarybos sprendimas, banko sąskaitos išrašas, paskolos sutartis, garantinis banko raštas ir kt.);</w:t>
                </w:r>
              </w:p>
              <w:p w:rsidR="00404177" w:rsidRDefault="00862D21">
                <w:pPr>
                  <w:jc w:val="both"/>
                  <w:rPr>
                    <w:iCs/>
                    <w:szCs w:val="24"/>
                    <w:lang w:eastAsia="lt-LT"/>
                  </w:rPr>
                </w:pPr>
                <w:r>
                  <w:rPr>
                    <w:iCs/>
                    <w:szCs w:val="24"/>
                    <w:lang w:eastAsia="lt-LT"/>
                  </w:rPr>
                  <w:t>2.17.7. investicijų projektas (kartu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(toliau – PVM), viršija 1 (vieną) milijoną eurų. Investicijų projektas turi būti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tc>
          </w:tr>
          <w:tr w:rsidR="00404177">
            <w:tc>
              <w:tcPr>
                <w:tcW w:w="15134" w:type="dxa"/>
              </w:tcPr>
              <w:p w:rsidR="00404177" w:rsidRDefault="00862D21">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04177">
            <w:trPr>
              <w:trHeight w:val="333"/>
            </w:trPr>
            <w:tc>
              <w:tcPr>
                <w:tcW w:w="15134" w:type="dxa"/>
              </w:tcPr>
              <w:p w:rsidR="00404177" w:rsidRDefault="00862D21">
                <w:pPr>
                  <w:jc w:val="both"/>
                  <w:rPr>
                    <w:szCs w:val="24"/>
                  </w:rPr>
                </w:pPr>
                <w:r>
                  <w:rPr>
                    <w:szCs w:val="24"/>
                  </w:rPr>
                  <w:t>Netaikoma.</w:t>
                </w:r>
              </w:p>
            </w:tc>
          </w:tr>
          <w:tr w:rsidR="00404177">
            <w:trPr>
              <w:trHeight w:val="285"/>
            </w:trPr>
            <w:tc>
              <w:tcPr>
                <w:tcW w:w="15134" w:type="dxa"/>
              </w:tcPr>
              <w:p w:rsidR="00404177" w:rsidRDefault="00862D21">
                <w:pPr>
                  <w:rPr>
                    <w:b/>
                    <w:szCs w:val="24"/>
                  </w:rPr>
                </w:pPr>
                <w:r>
                  <w:rPr>
                    <w:b/>
                    <w:szCs w:val="24"/>
                  </w:rPr>
                  <w:t>4. Projekto tikslinės grupės</w:t>
                </w:r>
              </w:p>
            </w:tc>
          </w:tr>
          <w:tr w:rsidR="00404177">
            <w:trPr>
              <w:trHeight w:val="285"/>
            </w:trPr>
            <w:tc>
              <w:tcPr>
                <w:tcW w:w="15134" w:type="dxa"/>
              </w:tcPr>
              <w:p w:rsidR="00404177" w:rsidRDefault="00862D21">
                <w:pPr>
                  <w:jc w:val="both"/>
                  <w:rPr>
                    <w:bCs/>
                    <w:szCs w:val="24"/>
                  </w:rPr>
                </w:pPr>
                <w:r>
                  <w:rPr>
                    <w:bCs/>
                    <w:szCs w:val="24"/>
                  </w:rPr>
                  <w:t>4.1. Projekto tikslinė grupė yra asmenys, kuriems pradėtas taikyti gydymas ir:</w:t>
                </w:r>
              </w:p>
              <w:p w:rsidR="00404177" w:rsidRDefault="00862D21">
                <w:pPr>
                  <w:jc w:val="both"/>
                  <w:rPr>
                    <w:bCs/>
                    <w:szCs w:val="24"/>
                  </w:rPr>
                </w:pPr>
                <w:r>
                  <w:rPr>
                    <w:bCs/>
                    <w:szCs w:val="24"/>
                  </w:rPr>
                  <w:t>4.1.1.  PSC yra užvesta ambulatorinė kortelė, kurioje nurodyta šizofrenijos diagnozė ir žemas funkcionavimo lygis ir (ar) žema motyvacija gydytis;</w:t>
                </w:r>
              </w:p>
              <w:p w:rsidR="00404177" w:rsidRDefault="00862D21">
                <w:pPr>
                  <w:jc w:val="both"/>
                  <w:rPr>
                    <w:bCs/>
                    <w:szCs w:val="24"/>
                  </w:rPr>
                </w:pPr>
                <w:r>
                  <w:rPr>
                    <w:bCs/>
                    <w:szCs w:val="24"/>
                  </w:rPr>
                  <w:t>4.1.2. PSC yra užvesta ambulatorinė kortelė, kurioje nurodyta savižudybės grėsmė;</w:t>
                </w:r>
              </w:p>
              <w:p w:rsidR="00404177" w:rsidRDefault="00862D21">
                <w:pPr>
                  <w:jc w:val="both"/>
                  <w:rPr>
                    <w:bCs/>
                    <w:szCs w:val="24"/>
                  </w:rPr>
                </w:pPr>
                <w:r>
                  <w:rPr>
                    <w:bCs/>
                    <w:szCs w:val="24"/>
                  </w:rPr>
                  <w:t>4.1.3. PSC yra užvesta ambulatorinė kortelė, kurioje nurodytas sunkios depresijos epizodas bei žemas funkcionavimo lygis ir (ar) žema motyvacija gydytis;</w:t>
                </w:r>
              </w:p>
              <w:p w:rsidR="00404177" w:rsidRDefault="00862D21">
                <w:pPr>
                  <w:jc w:val="both"/>
                  <w:rPr>
                    <w:bCs/>
                    <w:szCs w:val="24"/>
                  </w:rPr>
                </w:pPr>
                <w:r>
                  <w:rPr>
                    <w:bCs/>
                    <w:szCs w:val="24"/>
                  </w:rPr>
                  <w:t xml:space="preserve">4.1.4. PSC yra užvesta ambulatorinė kortelė, kurioje nurodytas  vidutinio sunkumo depresijos epizodas arba organinės depresijos epizodas bei bet koks kitas psichikos ir elgesio sutrikimas; </w:t>
                </w:r>
              </w:p>
              <w:p w:rsidR="00404177" w:rsidRDefault="00862D21">
                <w:pPr>
                  <w:jc w:val="both"/>
                  <w:rPr>
                    <w:bCs/>
                    <w:szCs w:val="24"/>
                  </w:rPr>
                </w:pPr>
                <w:r>
                  <w:rPr>
                    <w:bCs/>
                    <w:szCs w:val="24"/>
                  </w:rPr>
                  <w:t xml:space="preserve">4.1.5. PSC yra užvesta ambulatorinė kortelė, kurioje nurodytas priklausomybės sindromas dėl alkoholio vartojimo; </w:t>
                </w:r>
              </w:p>
              <w:p w:rsidR="00404177" w:rsidRDefault="00862D21">
                <w:pPr>
                  <w:jc w:val="both"/>
                  <w:rPr>
                    <w:bCs/>
                    <w:szCs w:val="24"/>
                  </w:rPr>
                </w:pPr>
                <w:r>
                  <w:rPr>
                    <w:bCs/>
                    <w:szCs w:val="24"/>
                  </w:rPr>
                  <w:t>4.1.6. PSC yra užvesta ambulatorinė kortelė, kurioje nurodyta, kad pacientas buvo gydytas stacionare (dėl bet kurios psichikos ir elgesio sutrikimų diagnozės, neapsiribojant Aprašo Nr. 11 4.1.1–4.1.4 papunkčiuose nurodytomis grupėmis) ir jam ne vėliau kaip per 30 dienų po stacionarinio gydymo  PSC buvo suteikta konsultacija.</w:t>
                </w:r>
              </w:p>
              <w:p w:rsidR="00404177" w:rsidRDefault="00862D21">
                <w:pPr>
                  <w:jc w:val="both"/>
                  <w:rPr>
                    <w:bCs/>
                    <w:szCs w:val="24"/>
                  </w:rPr>
                </w:pPr>
                <w:r>
                  <w:rPr>
                    <w:bCs/>
                    <w:szCs w:val="24"/>
                  </w:rPr>
                  <w:t>4.2. Projekto vykdytojas privalo įsitikinti  projekto dalyvio priklausymu tikslinei grupei ir teisės aktų nustatyta tvarka turi teisę gauti dalyvio asmens duomenis, kurie valdomi Privalomojo sveikatos draudimo informacinėje sistemoje „</w:t>
                </w:r>
                <w:proofErr w:type="spellStart"/>
                <w:r>
                  <w:rPr>
                    <w:bCs/>
                    <w:szCs w:val="24"/>
                  </w:rPr>
                  <w:t>Sveidra</w:t>
                </w:r>
                <w:proofErr w:type="spellEnd"/>
                <w:r>
                  <w:rPr>
                    <w:bCs/>
                    <w:szCs w:val="24"/>
                  </w:rPr>
                  <w:t>“ ir prireikus asmens sveikatos istorijoje (forma 025/a).</w:t>
                </w:r>
              </w:p>
              <w:p w:rsidR="00404177" w:rsidRDefault="00862D21">
                <w:pPr>
                  <w:jc w:val="both"/>
                  <w:rPr>
                    <w:bCs/>
                    <w:szCs w:val="24"/>
                  </w:rPr>
                </w:pPr>
                <w:r>
                  <w:rPr>
                    <w:bCs/>
                    <w:szCs w:val="24"/>
                  </w:rPr>
                  <w:t>4.3. Aprašo Nr. 11 2.1 papunktyje nurodyta veikla, taikant Reglamento (ES) 63 straipsnio 3 dalies nuostatą dėl ESF+ projektų, tinkama tikslinė grupė ar jos dalis, esant pagrįstam poreikiui, gali būti priskiriama vienam iš regionų, neatsižvelgiant, kuriame regione asmenys gyvena ar dirba, su sąlyga, kad veiksmas padeda siekti konkrečių programos tikslų.</w:t>
                </w:r>
              </w:p>
            </w:tc>
          </w:tr>
          <w:tr w:rsidR="00404177">
            <w:trPr>
              <w:trHeight w:val="285"/>
            </w:trPr>
            <w:tc>
              <w:tcPr>
                <w:tcW w:w="15134" w:type="dxa"/>
              </w:tcPr>
              <w:p w:rsidR="00404177" w:rsidRDefault="00862D21">
                <w:pPr>
                  <w:rPr>
                    <w:szCs w:val="24"/>
                  </w:rPr>
                </w:pPr>
                <w:r>
                  <w:rPr>
                    <w:b/>
                    <w:szCs w:val="24"/>
                  </w:rPr>
                  <w:t>5</w:t>
                </w:r>
                <w:r>
                  <w:rPr>
                    <w:szCs w:val="24"/>
                  </w:rPr>
                  <w:t xml:space="preserve">. </w:t>
                </w:r>
                <w:r>
                  <w:rPr>
                    <w:b/>
                    <w:szCs w:val="24"/>
                  </w:rPr>
                  <w:t>Horizontaliųjų principų (toliau – HP) reikalavimai</w:t>
                </w:r>
              </w:p>
            </w:tc>
          </w:tr>
          <w:tr w:rsidR="00404177">
            <w:tc>
              <w:tcPr>
                <w:tcW w:w="15134" w:type="dxa"/>
              </w:tcPr>
              <w:p w:rsidR="00404177" w:rsidRDefault="00862D21">
                <w:pPr>
                  <w:jc w:val="both"/>
                  <w:rPr>
                    <w:szCs w:val="24"/>
                  </w:rPr>
                </w:pPr>
                <w:r>
                  <w:rPr>
                    <w:szCs w:val="24"/>
                  </w:rPr>
                  <w:t>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Nr. 11 3 priede.</w:t>
                </w:r>
              </w:p>
            </w:tc>
          </w:tr>
          <w:tr w:rsidR="00404177">
            <w:tc>
              <w:tcPr>
                <w:tcW w:w="15134" w:type="dxa"/>
              </w:tcPr>
              <w:p w:rsidR="00404177" w:rsidRDefault="00862D21">
                <w:pPr>
                  <w:spacing w:line="259" w:lineRule="auto"/>
                  <w:jc w:val="both"/>
                  <w:rPr>
                    <w:b/>
                    <w:iCs/>
                    <w:szCs w:val="24"/>
                  </w:rPr>
                </w:pPr>
                <w:r>
                  <w:rPr>
                    <w:b/>
                    <w:iCs/>
                    <w:szCs w:val="24"/>
                  </w:rPr>
                  <w:lastRenderedPageBreak/>
                  <w:t>6. Europos Sąjungos pagrindinių teisių chartijos (toliau – Chartija) reikalavimai</w:t>
                </w:r>
              </w:p>
            </w:tc>
          </w:tr>
          <w:tr w:rsidR="00404177">
            <w:tc>
              <w:tcPr>
                <w:tcW w:w="15134" w:type="dxa"/>
              </w:tcPr>
              <w:p w:rsidR="00404177" w:rsidRDefault="00862D21">
                <w:pPr>
                  <w:jc w:val="both"/>
                  <w:rPr>
                    <w:iCs/>
                    <w:szCs w:val="24"/>
                  </w:rPr>
                </w:pPr>
                <w:r>
                  <w:rPr>
                    <w:iCs/>
                    <w:szCs w:val="24"/>
                  </w:rPr>
                  <w:t>Projekto įgyvendinimo metu nepažeidžiamos Chartijos nuostatos (orumas, laisvės, lygybė, solidarumas, pilietinės teisės, teisingumas).</w:t>
                </w:r>
              </w:p>
            </w:tc>
          </w:tr>
          <w:tr w:rsidR="00404177">
            <w:tc>
              <w:tcPr>
                <w:tcW w:w="15134" w:type="dxa"/>
              </w:tcPr>
              <w:p w:rsidR="00404177" w:rsidRDefault="00862D21">
                <w:pPr>
                  <w:rPr>
                    <w:b/>
                    <w:szCs w:val="24"/>
                  </w:rPr>
                </w:pPr>
                <w:r>
                  <w:rPr>
                    <w:b/>
                    <w:szCs w:val="24"/>
                  </w:rPr>
                  <w:t>7. Apskritis, kurioje gali būti įgyvendinami projektai</w:t>
                </w:r>
              </w:p>
            </w:tc>
          </w:tr>
          <w:tr w:rsidR="00404177">
            <w:tc>
              <w:tcPr>
                <w:tcW w:w="15134" w:type="dxa"/>
              </w:tcPr>
              <w:p w:rsidR="00404177" w:rsidRDefault="00862D21">
                <w:pPr>
                  <w:jc w:val="both"/>
                  <w:rPr>
                    <w:szCs w:val="24"/>
                  </w:rPr>
                </w:pPr>
                <w:r>
                  <w:rPr>
                    <w:iCs/>
                    <w:szCs w:val="24"/>
                  </w:rPr>
                  <w:t>Netaikoma.</w:t>
                </w:r>
              </w:p>
            </w:tc>
          </w:tr>
          <w:tr w:rsidR="00404177">
            <w:tc>
              <w:tcPr>
                <w:tcW w:w="15134" w:type="dxa"/>
              </w:tcPr>
              <w:p w:rsidR="00404177" w:rsidRDefault="00862D21">
                <w:pPr>
                  <w:jc w:val="both"/>
                  <w:rPr>
                    <w:szCs w:val="24"/>
                  </w:rPr>
                </w:pPr>
                <w:r>
                  <w:rPr>
                    <w:b/>
                    <w:szCs w:val="24"/>
                  </w:rPr>
                  <w:t>8.</w:t>
                </w:r>
                <w:r>
                  <w:rPr>
                    <w:szCs w:val="24"/>
                  </w:rPr>
                  <w:t xml:space="preserve"> </w:t>
                </w:r>
                <w:r>
                  <w:rPr>
                    <w:b/>
                    <w:szCs w:val="24"/>
                  </w:rPr>
                  <w:t>Reikalavimai valstybės pagalbai (kurie nėra nurodyti kituose Aprašo Nr. 11 punktuose)</w:t>
                </w:r>
              </w:p>
            </w:tc>
          </w:tr>
          <w:tr w:rsidR="00404177">
            <w:tc>
              <w:tcPr>
                <w:tcW w:w="15134" w:type="dxa"/>
              </w:tcPr>
              <w:p w:rsidR="00404177" w:rsidRDefault="00862D21">
                <w:pPr>
                  <w:jc w:val="both"/>
                  <w:rPr>
                    <w:szCs w:val="24"/>
                  </w:rPr>
                </w:pPr>
                <w:r>
                  <w:rPr>
                    <w:szCs w:val="24"/>
                  </w:rPr>
                  <w:t xml:space="preserve">Pagal Aprašą Nr. 11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04177">
            <w:tc>
              <w:tcPr>
                <w:tcW w:w="15134" w:type="dxa"/>
              </w:tcPr>
              <w:p w:rsidR="00404177" w:rsidRDefault="00862D21">
                <w:pPr>
                  <w:ind w:left="426" w:hanging="426"/>
                  <w:jc w:val="both"/>
                  <w:rPr>
                    <w:szCs w:val="24"/>
                  </w:rPr>
                </w:pPr>
                <w:r>
                  <w:rPr>
                    <w:b/>
                    <w:szCs w:val="24"/>
                  </w:rPr>
                  <w:t>9.</w:t>
                </w:r>
                <w:r>
                  <w:rPr>
                    <w:szCs w:val="24"/>
                  </w:rPr>
                  <w:t xml:space="preserve"> </w:t>
                </w:r>
                <w:r>
                  <w:rPr>
                    <w:b/>
                    <w:szCs w:val="24"/>
                  </w:rPr>
                  <w:t>Projektų atrankos kriterijai</w:t>
                </w:r>
              </w:p>
            </w:tc>
          </w:tr>
          <w:tr w:rsidR="00404177">
            <w:trPr>
              <w:trHeight w:val="362"/>
            </w:trPr>
            <w:tc>
              <w:tcPr>
                <w:tcW w:w="15134" w:type="dxa"/>
              </w:tcPr>
              <w:p w:rsidR="00404177" w:rsidRDefault="00862D21">
                <w:pPr>
                  <w:jc w:val="both"/>
                  <w:rPr>
                    <w:iCs/>
                    <w:szCs w:val="24"/>
                  </w:rPr>
                </w:pPr>
                <w:r>
                  <w:rPr>
                    <w:bCs/>
                    <w:iCs/>
                    <w:szCs w:val="24"/>
                  </w:rPr>
                  <w:t>Netaikoma.</w:t>
                </w:r>
              </w:p>
            </w:tc>
          </w:tr>
          <w:tr w:rsidR="00404177">
            <w:trPr>
              <w:trHeight w:val="309"/>
            </w:trPr>
            <w:tc>
              <w:tcPr>
                <w:tcW w:w="15134" w:type="dxa"/>
              </w:tcPr>
              <w:p w:rsidR="00404177" w:rsidRDefault="00862D21">
                <w:pPr>
                  <w:jc w:val="both"/>
                  <w:rPr>
                    <w:i/>
                    <w:szCs w:val="24"/>
                  </w:rPr>
                </w:pPr>
                <w:r>
                  <w:rPr>
                    <w:b/>
                    <w:szCs w:val="24"/>
                  </w:rPr>
                  <w:t>10.</w:t>
                </w:r>
                <w:r>
                  <w:rPr>
                    <w:szCs w:val="24"/>
                  </w:rPr>
                  <w:t xml:space="preserve"> </w:t>
                </w:r>
                <w:r>
                  <w:rPr>
                    <w:b/>
                    <w:szCs w:val="24"/>
                  </w:rPr>
                  <w:t>Jungtinio projekto projektų atrankos kriterijai (</w:t>
                </w:r>
                <w:r>
                  <w:rPr>
                    <w:b/>
                    <w:i/>
                    <w:szCs w:val="24"/>
                  </w:rPr>
                  <w:t>pildoma tik jungtiniam projektui)</w:t>
                </w:r>
              </w:p>
            </w:tc>
          </w:tr>
          <w:tr w:rsidR="00404177">
            <w:trPr>
              <w:trHeight w:val="381"/>
            </w:trPr>
            <w:tc>
              <w:tcPr>
                <w:tcW w:w="15134" w:type="dxa"/>
              </w:tcPr>
              <w:p w:rsidR="00404177" w:rsidRDefault="00862D21">
                <w:pPr>
                  <w:jc w:val="both"/>
                  <w:rPr>
                    <w:iCs/>
                    <w:szCs w:val="24"/>
                  </w:rPr>
                </w:pPr>
                <w:r>
                  <w:rPr>
                    <w:bCs/>
                    <w:iCs/>
                    <w:szCs w:val="24"/>
                  </w:rPr>
                  <w:t>Netaikoma.</w:t>
                </w:r>
              </w:p>
            </w:tc>
          </w:tr>
          <w:tr w:rsidR="00404177">
            <w:tc>
              <w:tcPr>
                <w:tcW w:w="15134" w:type="dxa"/>
              </w:tcPr>
              <w:p w:rsidR="00404177" w:rsidRDefault="00862D21">
                <w:pPr>
                  <w:rPr>
                    <w:szCs w:val="24"/>
                  </w:rPr>
                </w:pPr>
                <w:r>
                  <w:rPr>
                    <w:b/>
                    <w:szCs w:val="24"/>
                  </w:rPr>
                  <w:t>11.</w:t>
                </w:r>
                <w:r>
                  <w:rPr>
                    <w:szCs w:val="24"/>
                  </w:rPr>
                  <w:t xml:space="preserve"> </w:t>
                </w:r>
                <w:r>
                  <w:rPr>
                    <w:b/>
                    <w:szCs w:val="24"/>
                  </w:rPr>
                  <w:t>Reikalavimai įgyvendinus projektų veiklas</w:t>
                </w:r>
              </w:p>
            </w:tc>
          </w:tr>
          <w:tr w:rsidR="00404177">
            <w:tc>
              <w:tcPr>
                <w:tcW w:w="15134" w:type="dxa"/>
              </w:tcPr>
              <w:p w:rsidR="00404177" w:rsidRDefault="00862D21">
                <w:pPr>
                  <w:jc w:val="both"/>
                  <w:rPr>
                    <w:iCs/>
                    <w:szCs w:val="24"/>
                  </w:rPr>
                </w:pPr>
                <w:r>
                  <w:rPr>
                    <w:iCs/>
                    <w:szCs w:val="24"/>
                  </w:rPr>
                  <w:t>Papildomi reikalavimai, kurie nėra nurodyti PAFT, nenustatyti.</w:t>
                </w:r>
              </w:p>
            </w:tc>
          </w:tr>
          <w:tr w:rsidR="00404177">
            <w:tc>
              <w:tcPr>
                <w:tcW w:w="15134" w:type="dxa"/>
              </w:tcPr>
              <w:p w:rsidR="00404177" w:rsidRDefault="00862D21">
                <w:pPr>
                  <w:rPr>
                    <w:szCs w:val="24"/>
                  </w:rPr>
                </w:pPr>
                <w:r>
                  <w:rPr>
                    <w:b/>
                    <w:szCs w:val="24"/>
                  </w:rPr>
                  <w:t>12.</w:t>
                </w:r>
                <w:r>
                  <w:rPr>
                    <w:szCs w:val="24"/>
                  </w:rPr>
                  <w:t xml:space="preserve"> </w:t>
                </w:r>
                <w:r>
                  <w:rPr>
                    <w:b/>
                    <w:szCs w:val="24"/>
                  </w:rPr>
                  <w:t>Kiti reikalavimai</w:t>
                </w:r>
              </w:p>
            </w:tc>
          </w:tr>
          <w:tr w:rsidR="00404177">
            <w:tc>
              <w:tcPr>
                <w:tcW w:w="15134" w:type="dxa"/>
              </w:tcPr>
              <w:p w:rsidR="00404177" w:rsidRDefault="00862D21">
                <w:pPr>
                  <w:tabs>
                    <w:tab w:val="left" w:pos="1134"/>
                  </w:tabs>
                  <w:jc w:val="both"/>
                  <w:rPr>
                    <w:iCs/>
                    <w:szCs w:val="24"/>
                  </w:rPr>
                </w:pPr>
                <w:r>
                  <w:rPr>
                    <w:i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404177">
            <w:tc>
              <w:tcPr>
                <w:tcW w:w="15134" w:type="dxa"/>
              </w:tcPr>
              <w:p w:rsidR="00404177" w:rsidRDefault="00862D21">
                <w:pPr>
                  <w:rPr>
                    <w:b/>
                    <w:szCs w:val="24"/>
                  </w:rPr>
                </w:pPr>
                <w:r>
                  <w:rPr>
                    <w:b/>
                    <w:szCs w:val="24"/>
                  </w:rPr>
                  <w:t>IŠLAIDŲ TINKAMUMO FINANSUOTI REIKALAVIMAI</w:t>
                </w:r>
              </w:p>
            </w:tc>
          </w:tr>
          <w:tr w:rsidR="00404177">
            <w:tc>
              <w:tcPr>
                <w:tcW w:w="15134" w:type="dxa"/>
              </w:tcPr>
              <w:p w:rsidR="00404177" w:rsidRDefault="00862D21">
                <w:pPr>
                  <w:jc w:val="both"/>
                  <w:rPr>
                    <w:b/>
                    <w:szCs w:val="24"/>
                  </w:rPr>
                </w:pPr>
                <w:r>
                  <w:rPr>
                    <w:b/>
                    <w:szCs w:val="24"/>
                  </w:rPr>
                  <w:t>13. Išlaidų tinkamumo finansuoti reikalavimai</w:t>
                </w:r>
              </w:p>
            </w:tc>
          </w:tr>
          <w:tr w:rsidR="00404177">
            <w:tc>
              <w:tcPr>
                <w:tcW w:w="15134" w:type="dxa"/>
              </w:tcPr>
              <w:p w:rsidR="00404177" w:rsidRDefault="00862D21">
                <w:pPr>
                  <w:jc w:val="both"/>
                  <w:rPr>
                    <w:szCs w:val="24"/>
                  </w:rPr>
                </w:pPr>
                <w:r>
                  <w:rPr>
                    <w:szCs w:val="24"/>
                  </w:rPr>
                  <w:t xml:space="preserve">13.1. Maksimali projektui skiriama suma – iki </w:t>
                </w:r>
                <w:r>
                  <w:rPr>
                    <w:bCs/>
                    <w:iCs/>
                    <w:szCs w:val="24"/>
                  </w:rPr>
                  <w:t xml:space="preserve">946 050,00 </w:t>
                </w:r>
                <w:proofErr w:type="spellStart"/>
                <w:r>
                  <w:rPr>
                    <w:bCs/>
                    <w:iCs/>
                    <w:szCs w:val="24"/>
                  </w:rPr>
                  <w:t>Eur</w:t>
                </w:r>
                <w:proofErr w:type="spellEnd"/>
                <w:r>
                  <w:rPr>
                    <w:bCs/>
                    <w:iCs/>
                    <w:szCs w:val="24"/>
                  </w:rPr>
                  <w:t xml:space="preserve"> </w:t>
                </w:r>
                <w:r>
                  <w:rPr>
                    <w:szCs w:val="24"/>
                  </w:rPr>
                  <w:t xml:space="preserve">ES IP </w:t>
                </w:r>
                <w:r>
                  <w:rPr>
                    <w:bCs/>
                    <w:szCs w:val="24"/>
                  </w:rPr>
                  <w:t xml:space="preserve">socialinio fondo </w:t>
                </w:r>
                <w:r>
                  <w:rPr>
                    <w:szCs w:val="24"/>
                  </w:rPr>
                  <w:t xml:space="preserve">lėšų ir iki </w:t>
                </w:r>
                <w:r>
                  <w:rPr>
                    <w:bCs/>
                    <w:iCs/>
                    <w:szCs w:val="24"/>
                  </w:rPr>
                  <w:t xml:space="preserve">166 950,00 </w:t>
                </w:r>
                <w:proofErr w:type="spellStart"/>
                <w:r>
                  <w:rPr>
                    <w:bCs/>
                    <w:iCs/>
                    <w:szCs w:val="24"/>
                  </w:rPr>
                  <w:t>Eur</w:t>
                </w:r>
                <w:proofErr w:type="spellEnd"/>
                <w:r>
                  <w:rPr>
                    <w:bCs/>
                    <w:iCs/>
                    <w:szCs w:val="24"/>
                  </w:rPr>
                  <w:t xml:space="preserve"> ES IP </w:t>
                </w:r>
                <w:r>
                  <w:rPr>
                    <w:bCs/>
                    <w:szCs w:val="24"/>
                  </w:rPr>
                  <w:t xml:space="preserve">struktūrinių fondų bendrojo finansavimo </w:t>
                </w:r>
                <w:r>
                  <w:rPr>
                    <w:szCs w:val="24"/>
                  </w:rPr>
                  <w:t>lėšų.</w:t>
                </w:r>
              </w:p>
              <w:p w:rsidR="00404177" w:rsidRDefault="00862D21">
                <w:pPr>
                  <w:jc w:val="both"/>
                  <w:rPr>
                    <w:bCs/>
                    <w:szCs w:val="24"/>
                  </w:rPr>
                </w:pPr>
                <w:r>
                  <w:rPr>
                    <w:szCs w:val="24"/>
                  </w:rPr>
                  <w:t xml:space="preserve">13.2. </w:t>
                </w:r>
                <w:r>
                  <w:rPr>
                    <w:bCs/>
                    <w:szCs w:val="24"/>
                  </w:rPr>
                  <w:t>Projektui teikiama finansavimo forma – dotacija.</w:t>
                </w:r>
              </w:p>
              <w:p w:rsidR="00404177" w:rsidRDefault="00862D21">
                <w:pPr>
                  <w:jc w:val="both"/>
                  <w:rPr>
                    <w:bCs/>
                    <w:szCs w:val="24"/>
                  </w:rPr>
                </w:pPr>
                <w:r>
                  <w:rPr>
                    <w:szCs w:val="24"/>
                  </w:rPr>
                  <w:t xml:space="preserve">13.3. </w:t>
                </w:r>
                <w:r>
                  <w:rPr>
                    <w:bCs/>
                    <w:szCs w:val="24"/>
                  </w:rPr>
                  <w:t>Išlaidų tinkamumo finansuoti reikalavimai nustatyti Projektų administravimo ir finansavimo taisyklių VII skyriuje „Projektų išlaidų reikalavimai“.</w:t>
                </w:r>
              </w:p>
              <w:p w:rsidR="00404177" w:rsidRDefault="00862D21">
                <w:pPr>
                  <w:jc w:val="both"/>
                  <w:rPr>
                    <w:bCs/>
                    <w:szCs w:val="24"/>
                  </w:rPr>
                </w:pPr>
                <w:r>
                  <w:rPr>
                    <w:bCs/>
                    <w:szCs w:val="24"/>
                  </w:rPr>
                  <w:t>13.4.  Kryžminis finansavimas netaikomas.</w:t>
                </w:r>
              </w:p>
              <w:p w:rsidR="00404177" w:rsidRDefault="00862D21">
                <w:pPr>
                  <w:jc w:val="both"/>
                  <w:rPr>
                    <w:bCs/>
                    <w:szCs w:val="24"/>
                  </w:rPr>
                </w:pPr>
                <w:r>
                  <w:rPr>
                    <w:bCs/>
                    <w:szCs w:val="24"/>
                  </w:rPr>
                  <w:t>13.5. Didžiausia galima projektų finansuojamoji dalis sudaro 100 proc. visų tinkamų finansuoti projekto išlaidų. Pareiškėjas ir (arba) partneris savo iniciatyva ir savo ir (arba) kitų šaltinių lėšomis gali prisidėti prie projekto įgyvendinimo.</w:t>
                </w:r>
              </w:p>
              <w:p w:rsidR="00404177" w:rsidRDefault="00862D21">
                <w:pPr>
                  <w:jc w:val="both"/>
                  <w:rPr>
                    <w:bCs/>
                    <w:szCs w:val="24"/>
                  </w:rPr>
                </w:pPr>
                <w:r>
                  <w:rPr>
                    <w:szCs w:val="24"/>
                  </w:rPr>
                  <w:t xml:space="preserve">13.6. </w:t>
                </w:r>
                <w:r>
                  <w:rPr>
                    <w:bCs/>
                    <w:szCs w:val="24"/>
                  </w:rPr>
                  <w:t>Projekto tinkamų finansuoti išlaidų dalis, kurios nepadengia projektui skiriamo finansavimo lėšos, turi būti finansuojama iš projekto vykdytojo lėšų.</w:t>
                </w:r>
              </w:p>
              <w:p w:rsidR="00404177" w:rsidRDefault="00862D21">
                <w:pPr>
                  <w:jc w:val="both"/>
                  <w:rPr>
                    <w:bCs/>
                    <w:iCs/>
                    <w:szCs w:val="24"/>
                  </w:rPr>
                </w:pPr>
                <w:r>
                  <w:rPr>
                    <w:bCs/>
                    <w:iCs/>
                    <w:szCs w:val="24"/>
                  </w:rPr>
                  <w:t>13.7. Projektams taikomi supaprastinti išlaidų dydžiai, kurie nurodyti Aprašo Nr. 11 14 punkte „</w:t>
                </w:r>
                <w:r>
                  <w:rPr>
                    <w:bCs/>
                    <w:szCs w:val="24"/>
                  </w:rPr>
                  <w:t>Projektų veiklų ir jungtinio projekto projektų įgyvendinimui taikomi supaprastintai apmokamų išlaidų dydžiai</w:t>
                </w:r>
                <w:r>
                  <w:rPr>
                    <w:bCs/>
                    <w:iCs/>
                    <w:szCs w:val="24"/>
                  </w:rPr>
                  <w:t>“:</w:t>
                </w:r>
              </w:p>
              <w:p w:rsidR="00404177" w:rsidRDefault="00862D21">
                <w:pPr>
                  <w:jc w:val="both"/>
                  <w:rPr>
                    <w:bCs/>
                    <w:iCs/>
                    <w:szCs w:val="24"/>
                  </w:rPr>
                </w:pPr>
                <w:r>
                  <w:rPr>
                    <w:bCs/>
                    <w:iCs/>
                    <w:szCs w:val="24"/>
                  </w:rPr>
                  <w:t xml:space="preserve">- privalomoms matomumo ir informavimo priemonių išlaidoms; </w:t>
                </w:r>
              </w:p>
              <w:p w:rsidR="00404177" w:rsidRDefault="00862D21">
                <w:pPr>
                  <w:jc w:val="both"/>
                  <w:rPr>
                    <w:bCs/>
                    <w:iCs/>
                    <w:szCs w:val="24"/>
                  </w:rPr>
                </w:pPr>
                <w:r>
                  <w:rPr>
                    <w:bCs/>
                    <w:iCs/>
                    <w:szCs w:val="24"/>
                  </w:rPr>
                  <w:t xml:space="preserve">- projektą vykdančio personalo darbo užmokesčio išlaidų dalis per mėnesį, skirta kasmetinių atostogų išlaidoms; </w:t>
                </w:r>
              </w:p>
              <w:p w:rsidR="00404177" w:rsidRDefault="00862D21">
                <w:pPr>
                  <w:jc w:val="both"/>
                  <w:rPr>
                    <w:bCs/>
                    <w:iCs/>
                    <w:szCs w:val="24"/>
                  </w:rPr>
                </w:pPr>
                <w:r>
                  <w:rPr>
                    <w:bCs/>
                    <w:iCs/>
                    <w:szCs w:val="24"/>
                  </w:rPr>
                  <w:t>- netiesioginėms išlaidoms taikoma 7 proc. fiksuotoji norma nuo tinkamų finansuoti tiesioginių projektų išlaidų.</w:t>
                </w:r>
              </w:p>
              <w:p w:rsidR="00404177" w:rsidRDefault="00862D21">
                <w:pPr>
                  <w:jc w:val="both"/>
                  <w:rPr>
                    <w:bCs/>
                    <w:szCs w:val="24"/>
                  </w:rPr>
                </w:pPr>
                <w:r>
                  <w:rPr>
                    <w:bCs/>
                    <w:szCs w:val="24"/>
                  </w:rPr>
                  <w:lastRenderedPageBreak/>
                  <w:t>13.8. Projekto vykdytojui, vadovaujantis PAFT numatytomis sąlygomis, gali būti mokamas avansas.</w:t>
                </w:r>
              </w:p>
              <w:p w:rsidR="00404177" w:rsidRDefault="00862D21">
                <w:pPr>
                  <w:jc w:val="both"/>
                  <w:rPr>
                    <w:bCs/>
                    <w:szCs w:val="24"/>
                  </w:rPr>
                </w:pPr>
                <w:r>
                  <w:rPr>
                    <w:bCs/>
                    <w:szCs w:val="24"/>
                  </w:rPr>
                  <w:t>13.9. Projekto išlaidos projekto įgyvendinimo metu apmokamos išlaidų kompensavimo būdu projekto vykdytojui deklaruojant patirtas ir apmokėtas išlaidas, supaprastintai apmokamas išlaidas arba kartu derinant šias abi apmokėjimo formas.</w:t>
                </w:r>
              </w:p>
              <w:p w:rsidR="00404177" w:rsidRDefault="00862D21">
                <w:pPr>
                  <w:jc w:val="both"/>
                  <w:rPr>
                    <w:bCs/>
                    <w:szCs w:val="24"/>
                  </w:rPr>
                </w:pPr>
                <w:r>
                  <w:rPr>
                    <w:bCs/>
                    <w:szCs w:val="24"/>
                  </w:rPr>
                  <w:t xml:space="preserve">13.10. Netinkamos finansuoti projekto lėšomis išlaidos nustatytos PAFT VII skyriaus „Projektų išlaidų reikalavimai“ 3 skirsnyje. </w:t>
                </w:r>
              </w:p>
              <w:p w:rsidR="00404177" w:rsidRDefault="00862D21">
                <w:pPr>
                  <w:jc w:val="both"/>
                  <w:rPr>
                    <w:bCs/>
                    <w:szCs w:val="24"/>
                  </w:rPr>
                </w:pPr>
                <w:r>
                  <w:rPr>
                    <w:bCs/>
                    <w:szCs w:val="24"/>
                  </w:rPr>
                  <w:t xml:space="preserve">Taip pat netinkamos finansuoti išlaidos:  </w:t>
                </w:r>
              </w:p>
              <w:p w:rsidR="00404177" w:rsidRDefault="00862D21">
                <w:pPr>
                  <w:jc w:val="both"/>
                  <w:rPr>
                    <w:bCs/>
                    <w:iCs/>
                    <w:szCs w:val="24"/>
                  </w:rPr>
                </w:pPr>
                <w:r>
                  <w:rPr>
                    <w:bCs/>
                    <w:iCs/>
                    <w:szCs w:val="24"/>
                  </w:rPr>
                  <w:t>- infrastruktūros, žemės ir kito nekilnojamojo turto pirkimo išlaidos;</w:t>
                </w:r>
              </w:p>
              <w:p w:rsidR="00404177" w:rsidRDefault="00862D21">
                <w:pPr>
                  <w:jc w:val="both"/>
                  <w:rPr>
                    <w:bCs/>
                    <w:iCs/>
                    <w:szCs w:val="24"/>
                  </w:rPr>
                </w:pPr>
                <w:r>
                  <w:rPr>
                    <w:bCs/>
                    <w:iCs/>
                    <w:szCs w:val="24"/>
                  </w:rPr>
                  <w:t>- pastatų, kitų statinių ir patalpų statybos, rekonstravimo, remonto ir panašios išlaidos;</w:t>
                </w:r>
              </w:p>
              <w:p w:rsidR="00404177" w:rsidRDefault="00862D21">
                <w:pPr>
                  <w:jc w:val="both"/>
                  <w:rPr>
                    <w:bCs/>
                    <w:iCs/>
                    <w:szCs w:val="24"/>
                  </w:rPr>
                </w:pPr>
                <w:r>
                  <w:rPr>
                    <w:bCs/>
                    <w:iCs/>
                    <w:szCs w:val="24"/>
                  </w:rPr>
                  <w:t>- transporto priemonių pirkimo išlaidos;</w:t>
                </w:r>
              </w:p>
              <w:p w:rsidR="00404177" w:rsidRDefault="00862D21">
                <w:pPr>
                  <w:jc w:val="both"/>
                  <w:rPr>
                    <w:bCs/>
                    <w:iCs/>
                    <w:szCs w:val="24"/>
                  </w:rPr>
                </w:pPr>
                <w:r>
                  <w:rPr>
                    <w:bCs/>
                    <w:iCs/>
                    <w:szCs w:val="24"/>
                  </w:rPr>
                  <w:t xml:space="preserve">- baldų, įrangos (įrenginių), išskyrus atvejus, kai tokie pirkiniai būtini projekto tikslui pasiekti arba kai baigiantis projektui tie daiktai visiškai nusidėvi, arba kai tų daiktų pirkimas yra labiausiai ekonomiškai pagrįsta alternatyva; </w:t>
                </w:r>
              </w:p>
              <w:p w:rsidR="00404177" w:rsidRDefault="00862D21">
                <w:pPr>
                  <w:jc w:val="both"/>
                  <w:rPr>
                    <w:bCs/>
                    <w:iCs/>
                    <w:szCs w:val="24"/>
                  </w:rPr>
                </w:pPr>
                <w:r>
                  <w:rPr>
                    <w:bCs/>
                    <w:iCs/>
                    <w:szCs w:val="24"/>
                  </w:rPr>
                  <w:t>- naudojamo ilgalaikio turto nusidėvėjimo (amortizacijos) sąnaudos;</w:t>
                </w:r>
              </w:p>
              <w:p w:rsidR="00404177" w:rsidRDefault="00862D21">
                <w:pPr>
                  <w:jc w:val="both"/>
                  <w:rPr>
                    <w:bCs/>
                    <w:iCs/>
                    <w:szCs w:val="24"/>
                  </w:rPr>
                </w:pPr>
                <w:r>
                  <w:rPr>
                    <w:bCs/>
                    <w:iCs/>
                    <w:szCs w:val="24"/>
                  </w:rPr>
                  <w:t>- PĮP rengimo išlaidos (išskyrus investicijų projekto ar kitų su PĮP privalomų teikti dokumentų rengimo išlaidas).</w:t>
                </w:r>
              </w:p>
              <w:p w:rsidR="00404177" w:rsidRDefault="00862D21">
                <w:pPr>
                  <w:jc w:val="both"/>
                  <w:rPr>
                    <w:szCs w:val="24"/>
                  </w:rPr>
                </w:pPr>
                <w:r>
                  <w:rPr>
                    <w:bCs/>
                    <w:szCs w:val="24"/>
                  </w:rPr>
                  <w:t>13.11. Darbo užmokesčio išlaidos esamiems įstaigų darbuotojams tinkamos tik tuo atveju, jei darbo užmokestis mokamas už papildomų funkcijų ar užduočių, nenustatytų pareigybės aprašyme, vykdymą.</w:t>
                </w:r>
              </w:p>
            </w:tc>
          </w:tr>
          <w:tr w:rsidR="00404177">
            <w:trPr>
              <w:trHeight w:val="349"/>
            </w:trPr>
            <w:tc>
              <w:tcPr>
                <w:tcW w:w="15134" w:type="dxa"/>
              </w:tcPr>
              <w:p w:rsidR="00404177" w:rsidRDefault="00862D21">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04177">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404177">
                  <w:tc>
                    <w:tcPr>
                      <w:tcW w:w="14874" w:type="dxa"/>
                      <w:gridSpan w:val="5"/>
                      <w:tcBorders>
                        <w:top w:val="single" w:sz="4" w:space="0" w:color="auto"/>
                        <w:left w:val="single" w:sz="4" w:space="0" w:color="auto"/>
                        <w:bottom w:val="single" w:sz="4" w:space="0" w:color="auto"/>
                        <w:right w:val="single" w:sz="4" w:space="0" w:color="auto"/>
                      </w:tcBorders>
                    </w:tcPr>
                    <w:p w:rsidR="00404177" w:rsidRDefault="00862D21">
                      <w:pPr>
                        <w:jc w:val="both"/>
                        <w:rPr>
                          <w:b/>
                          <w:bCs/>
                          <w:szCs w:val="24"/>
                        </w:rPr>
                      </w:pPr>
                      <w:r>
                        <w:rPr>
                          <w:rFonts w:ascii="Segoe UI Symbol" w:eastAsia="MS Gothic" w:hAnsi="Segoe UI Symbol" w:cs="Segoe UI Symbol"/>
                          <w:b/>
                          <w:bCs/>
                          <w:szCs w:val="24"/>
                        </w:rPr>
                        <w:t>☐</w:t>
                      </w:r>
                      <w:r>
                        <w:rPr>
                          <w:b/>
                          <w:bCs/>
                          <w:szCs w:val="24"/>
                        </w:rPr>
                        <w:t xml:space="preserve"> Indeksuojama</w:t>
                      </w:r>
                    </w:p>
                    <w:p w:rsidR="00404177" w:rsidRDefault="00862D21">
                      <w:pPr>
                        <w:jc w:val="both"/>
                        <w:rPr>
                          <w:bCs/>
                          <w:szCs w:val="24"/>
                        </w:rPr>
                      </w:pPr>
                      <w:r>
                        <w:rPr>
                          <w:rFonts w:ascii="Segoe UI Symbol" w:eastAsia="MS Gothic" w:hAnsi="Segoe UI Symbol" w:cs="Segoe UI Symbol"/>
                          <w:b/>
                          <w:bCs/>
                          <w:szCs w:val="24"/>
                        </w:rPr>
                        <w:t>☐</w:t>
                      </w:r>
                      <w:r>
                        <w:rPr>
                          <w:b/>
                          <w:bCs/>
                          <w:szCs w:val="24"/>
                        </w:rPr>
                        <w:t xml:space="preserve"> X Neindeksuojama</w:t>
                      </w:r>
                    </w:p>
                  </w:tc>
                </w:tr>
                <w:tr w:rsidR="00404177">
                  <w:tc>
                    <w:tcPr>
                      <w:tcW w:w="2974"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Veiklos ir (ar) išlaidos, kurioms taikomi supaprastintai apmokamų išlaidų dydžiai</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Supaprastintai apmokamų išlaidų dydžio kodas</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i/>
                          <w:iCs/>
                          <w:szCs w:val="24"/>
                        </w:rPr>
                      </w:pPr>
                      <w:r>
                        <w:rPr>
                          <w:b/>
                          <w:bCs/>
                          <w:szCs w:val="24"/>
                        </w:rPr>
                        <w:t>Supaprastintai apmokamų išlaidų dydžio versija</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Supaprastintai apmokamų išlaidų dydžio pavadinimas</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Papildoma informacija</w:t>
                      </w: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FS-01-01</w:t>
                      </w:r>
                    </w:p>
                    <w:p w:rsidR="00404177" w:rsidRDefault="00404177">
                      <w:pPr>
                        <w:jc w:val="center"/>
                        <w:rPr>
                          <w:szCs w:val="24"/>
                          <w:lang w:val="en-US"/>
                        </w:rPr>
                      </w:pP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i/>
                          <w:iCs/>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Įgyvendintų privalomų matomumo ir informavimo priemonių apie ES fondų investicijų veiklas fiksuotoji suma (toliau – FS), pirmojo rinkinio FS be PVM</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FS-01-02</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 xml:space="preserve">Įgyvendintų privalomų matomumo ir informavimo priemonių apie ES fondų investicijų veiklas FS, </w:t>
                      </w:r>
                      <w:r>
                        <w:rPr>
                          <w:szCs w:val="24"/>
                        </w:rPr>
                        <w:lastRenderedPageBreak/>
                        <w:t>pirmojo rinkinio FS su PVM</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 xml:space="preserve">Matomumo ir informavimo apie projektą priemonės </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spacing w:line="276" w:lineRule="auto"/>
                        <w:jc w:val="center"/>
                        <w:rPr>
                          <w:szCs w:val="24"/>
                        </w:rPr>
                      </w:pPr>
                      <w:r>
                        <w:rPr>
                          <w:szCs w:val="24"/>
                        </w:rPr>
                        <w:t>FS-01-04</w:t>
                      </w:r>
                    </w:p>
                    <w:p w:rsidR="00404177" w:rsidRDefault="00404177">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 xml:space="preserve">Įgyvendintų privalomų matomumo ir informavimo priemonių apie ES fondų investicijų veiklas FS, antrojo rinkinio FS su PVM </w:t>
                      </w:r>
                    </w:p>
                    <w:p w:rsidR="00404177" w:rsidRDefault="00404177">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FS-01-03</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Įgyvendintų privalomų matomumo ir informavimo priemonių apie ES fondų investicijų veiklas FS, antrojo rinkinio FS be PVM</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Netiesioginės išlaidos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FN-01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Iki 7 proc. netiesioginių išlaidų fiksuotoji norma (toliau – FN)</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FN, taikoma, kai priklauso 20 d. d. (jeigu dirbama 5 d. d. per savaitę) arba 24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nil"/>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FN-05-02</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center"/>
                    </w:tcPr>
                    <w:p w:rsidR="00404177" w:rsidRDefault="00862D21">
                      <w:pPr>
                        <w:jc w:val="center"/>
                        <w:rPr>
                          <w:szCs w:val="24"/>
                        </w:rPr>
                      </w:pPr>
                      <w:r>
                        <w:rPr>
                          <w:szCs w:val="24"/>
                        </w:rPr>
                        <w:t>FN, taikoma, kai priklauso nuo 21 iki 25 d. d. (jeigu dirbama 5 d. d. per savaitę) arba nuo 25 iki 30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FN-05-03</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 xml:space="preserve">FN, taikoma, kai priklauso nuo 26 iki 30 d. d. (jeigu dirbama 5 d. d. per savaitę) arba nuo 31 iki 36 d. d. </w:t>
                      </w:r>
                      <w:r>
                        <w:rPr>
                          <w:szCs w:val="24"/>
                        </w:rPr>
                        <w:lastRenderedPageBreak/>
                        <w:t>(jeigu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FN-05-04</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nuo 31 iki 36 d. d. (jeigu dirbama 5 d. d. per savaitę) arba nuo 37 iki 42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FN-05-05</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nuo 37 iki 39 d. d. (jeigu dirbama 5 d. d. per savaitę) arba nuo 43 iki 47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FN-05-06</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40 d. d. (jeigu dirbama 5 d. d. per savaitę) arba 48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FN-05-07</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nuo 41 d. d. (jeigu dirbama 5 d. d. per savaitę) arba nuo 49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bl>
              <w:p w:rsidR="00404177" w:rsidRDefault="00404177">
                <w:pPr>
                  <w:jc w:val="both"/>
                  <w:rPr>
                    <w:i/>
                    <w:iCs/>
                    <w:szCs w:val="24"/>
                  </w:rPr>
                </w:pPr>
              </w:p>
            </w:tc>
          </w:tr>
        </w:tbl>
        <w:sdt>
          <w:sdtPr>
            <w:rPr>
              <w:rFonts w:eastAsia="Calibri"/>
              <w:szCs w:val="24"/>
            </w:rPr>
            <w:alias w:val="pabaiga"/>
            <w:tag w:val="part_877bd7060b23429d8e364c1cbbe001d2"/>
            <w:id w:val="1624579562"/>
            <w:lock w:val="sdtLocked"/>
            <w:placeholder>
              <w:docPart w:val="DefaultPlaceholder_-1854013440"/>
            </w:placeholder>
          </w:sdtPr>
          <w:sdtEndPr>
            <w:rPr>
              <w:rFonts w:eastAsia="Times New Roman"/>
              <w:szCs w:val="20"/>
            </w:rPr>
          </w:sdtEndPr>
          <w:sdtContent>
            <w:p w:rsidR="00404177" w:rsidRDefault="00862D21">
              <w:pPr>
                <w:spacing w:line="276" w:lineRule="auto"/>
                <w:jc w:val="center"/>
                <w:rPr>
                  <w:rFonts w:eastAsia="Calibri"/>
                  <w:szCs w:val="24"/>
                </w:rPr>
              </w:pPr>
              <w:r>
                <w:rPr>
                  <w:rFonts w:eastAsia="Calibri"/>
                  <w:szCs w:val="24"/>
                </w:rPr>
                <w:t>___________</w:t>
              </w:r>
            </w:p>
            <w:p w:rsidR="00404177" w:rsidRDefault="00404177">
              <w:pPr>
                <w:tabs>
                  <w:tab w:val="left" w:pos="5245"/>
                  <w:tab w:val="left" w:pos="5387"/>
                  <w:tab w:val="left" w:pos="5529"/>
                </w:tabs>
                <w:rPr>
                  <w:szCs w:val="24"/>
                </w:rPr>
                <w:sectPr w:rsidR="0040417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851" w:left="1134" w:header="567" w:footer="567" w:gutter="0"/>
                  <w:cols w:space="1296"/>
                  <w:titlePg/>
                  <w:docGrid w:linePitch="360"/>
                </w:sectPr>
              </w:pPr>
            </w:p>
            <w:p w:rsidR="00404177" w:rsidRDefault="00404177">
              <w:pPr>
                <w:tabs>
                  <w:tab w:val="center" w:pos="4819"/>
                  <w:tab w:val="right" w:pos="9638"/>
                </w:tabs>
                <w:jc w:val="center"/>
              </w:pPr>
            </w:p>
            <w:p w:rsidR="00404177" w:rsidRDefault="00C20311">
              <w:pPr>
                <w:tabs>
                  <w:tab w:val="center" w:pos="4986"/>
                  <w:tab w:val="right" w:pos="9972"/>
                </w:tabs>
              </w:pPr>
            </w:p>
          </w:sdtContent>
        </w:sdt>
      </w:sdtContent>
    </w:sdt>
    <w:sdt>
      <w:sdtPr>
        <w:alias w:val="1 pr."/>
        <w:tag w:val="part_562ad7e7fe264351b50daf73f7414664"/>
        <w:id w:val="899716122"/>
        <w:lock w:val="sdtLocked"/>
      </w:sdtPr>
      <w:sdtEndPr/>
      <w:sdtContent>
        <w:p w:rsidR="00404177" w:rsidRDefault="00862D21">
          <w:pPr>
            <w:tabs>
              <w:tab w:val="left" w:pos="5245"/>
              <w:tab w:val="left" w:pos="5387"/>
              <w:tab w:val="left" w:pos="5529"/>
            </w:tabs>
            <w:ind w:firstLine="4479"/>
            <w:rPr>
              <w:szCs w:val="24"/>
            </w:rPr>
          </w:pPr>
          <w:r>
            <w:rPr>
              <w:szCs w:val="24"/>
            </w:rPr>
            <w:t xml:space="preserve">2022–2030 metų sveikatos priežiūros </w:t>
          </w:r>
        </w:p>
        <w:p w:rsidR="00404177" w:rsidRDefault="00862D21">
          <w:pPr>
            <w:ind w:firstLine="4479"/>
            <w:rPr>
              <w:szCs w:val="24"/>
            </w:rPr>
          </w:pPr>
          <w:r>
            <w:rPr>
              <w:szCs w:val="24"/>
            </w:rPr>
            <w:t>kokybės ir efektyvumo didinimo plėtros</w:t>
          </w:r>
        </w:p>
        <w:p w:rsidR="00404177" w:rsidRDefault="00862D21">
          <w:pPr>
            <w:ind w:firstLine="4479"/>
            <w:rPr>
              <w:szCs w:val="24"/>
            </w:rPr>
          </w:pPr>
          <w:r>
            <w:rPr>
              <w:szCs w:val="24"/>
            </w:rPr>
            <w:t>programos pažangos priemonės Nr. 11-</w:t>
          </w:r>
        </w:p>
        <w:p w:rsidR="00404177" w:rsidRDefault="00862D21">
          <w:pPr>
            <w:ind w:firstLine="4479"/>
            <w:rPr>
              <w:szCs w:val="24"/>
            </w:rPr>
          </w:pPr>
          <w:r>
            <w:rPr>
              <w:szCs w:val="24"/>
            </w:rPr>
            <w:t>002-02-11-01 „Gerinti sveikatos priežiūros</w:t>
          </w:r>
        </w:p>
        <w:p w:rsidR="00404177" w:rsidRDefault="00862D21">
          <w:pPr>
            <w:ind w:firstLine="4479"/>
            <w:rPr>
              <w:szCs w:val="24"/>
            </w:rPr>
          </w:pPr>
          <w:r>
            <w:rPr>
              <w:szCs w:val="24"/>
            </w:rPr>
            <w:t>paslaugų kokybę ir prieinamumą“</w:t>
          </w:r>
        </w:p>
        <w:p w:rsidR="00404177" w:rsidRDefault="00862D21">
          <w:pPr>
            <w:ind w:firstLine="4479"/>
            <w:rPr>
              <w:szCs w:val="24"/>
            </w:rPr>
          </w:pPr>
          <w:r>
            <w:rPr>
              <w:szCs w:val="24"/>
            </w:rPr>
            <w:t xml:space="preserve">projektų finansavimo sąlygų aprašo Nr. 11 </w:t>
          </w:r>
        </w:p>
        <w:p w:rsidR="00404177" w:rsidRDefault="00C20311">
          <w:pPr>
            <w:ind w:firstLine="4479"/>
            <w:rPr>
              <w:szCs w:val="24"/>
            </w:rPr>
          </w:pPr>
          <w:sdt>
            <w:sdtPr>
              <w:alias w:val="Numeris"/>
              <w:tag w:val="nr_562ad7e7fe264351b50daf73f7414664"/>
              <w:id w:val="607554021"/>
              <w:lock w:val="sdtLocked"/>
            </w:sdtPr>
            <w:sdtEndPr/>
            <w:sdtContent>
              <w:r w:rsidR="00862D21">
                <w:rPr>
                  <w:szCs w:val="24"/>
                </w:rPr>
                <w:t>1</w:t>
              </w:r>
            </w:sdtContent>
          </w:sdt>
          <w:r w:rsidR="00862D21">
            <w:rPr>
              <w:szCs w:val="24"/>
            </w:rPr>
            <w:t xml:space="preserve"> priedas</w:t>
          </w:r>
        </w:p>
        <w:p w:rsidR="00404177" w:rsidRDefault="00404177">
          <w:pPr>
            <w:spacing w:line="264" w:lineRule="auto"/>
            <w:jc w:val="both"/>
            <w:rPr>
              <w:b/>
              <w:bCs/>
              <w:szCs w:val="24"/>
            </w:rPr>
          </w:pPr>
        </w:p>
        <w:p w:rsidR="00404177" w:rsidRDefault="00C20311">
          <w:pPr>
            <w:spacing w:line="264" w:lineRule="auto"/>
            <w:jc w:val="center"/>
            <w:rPr>
              <w:szCs w:val="24"/>
            </w:rPr>
          </w:pPr>
          <w:sdt>
            <w:sdtPr>
              <w:alias w:val="Pavadinimas"/>
              <w:tag w:val="title_562ad7e7fe264351b50daf73f7414664"/>
              <w:id w:val="2092421749"/>
              <w:lock w:val="sdtLocked"/>
            </w:sdtPr>
            <w:sdtEndPr/>
            <w:sdtContent>
              <w:r w:rsidR="00862D21">
                <w:rPr>
                  <w:b/>
                  <w:bCs/>
                  <w:szCs w:val="24"/>
                </w:rPr>
                <w:t>GYVENIMO KOKYBĖS VERTINIMO KLAUSIMYNAS (MHQoL-7D)</w:t>
              </w:r>
            </w:sdtContent>
          </w:sdt>
        </w:p>
        <w:p w:rsidR="00404177" w:rsidRDefault="00404177">
          <w:pPr>
            <w:rPr>
              <w:szCs w:val="24"/>
            </w:rPr>
          </w:pPr>
        </w:p>
        <w:p w:rsidR="00404177" w:rsidRDefault="00404177">
          <w:pPr>
            <w:spacing w:line="264" w:lineRule="auto"/>
            <w:rPr>
              <w:szCs w:val="24"/>
            </w:rPr>
          </w:pPr>
        </w:p>
        <w:p w:rsidR="00404177" w:rsidRDefault="00404177">
          <w:pPr>
            <w:rPr>
              <w:szCs w:val="24"/>
            </w:rPr>
          </w:pPr>
        </w:p>
        <w:tbl>
          <w:tblPr>
            <w:tblW w:w="9747" w:type="dxa"/>
            <w:tblLook w:val="04A0" w:firstRow="1" w:lastRow="0" w:firstColumn="1" w:lastColumn="0" w:noHBand="0" w:noVBand="1"/>
          </w:tblPr>
          <w:tblGrid>
            <w:gridCol w:w="7338"/>
            <w:gridCol w:w="2409"/>
          </w:tblGrid>
          <w:tr w:rsidR="00404177">
            <w:trPr>
              <w:trHeight w:val="397"/>
            </w:trPr>
            <w:tc>
              <w:tcPr>
                <w:tcW w:w="9747" w:type="dxa"/>
                <w:gridSpan w:val="2"/>
              </w:tcPr>
              <w:p w:rsidR="00404177" w:rsidRDefault="00862D21">
                <w:pPr>
                  <w:spacing w:line="276" w:lineRule="auto"/>
                  <w:rPr>
                    <w:b/>
                    <w:szCs w:val="24"/>
                  </w:rPr>
                </w:pPr>
                <w:r>
                  <w:rPr>
                    <w:szCs w:val="24"/>
                  </w:rPr>
                  <w:t>Žemiau nurodykite, kurie teiginiai geriausiai apibūdina jūsų situaciją ŠIANDIEN, pažymėdami VIENĄ langelį kiekvienoje iš septynių temų</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b/>
                    <w:bCs/>
                    <w:szCs w:val="24"/>
                  </w:rPr>
                  <w:t xml:space="preserve">SAVIVERTĖ </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apie save galvoju labai teigiamai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w:t>
                </w:r>
              </w:p>
            </w:tc>
          </w:tr>
          <w:tr w:rsidR="00404177">
            <w:trPr>
              <w:trHeight w:val="397"/>
            </w:trPr>
            <w:tc>
              <w:tcPr>
                <w:tcW w:w="7338" w:type="dxa"/>
              </w:tcPr>
              <w:p w:rsidR="00404177" w:rsidRDefault="00862D21">
                <w:pPr>
                  <w:spacing w:line="276" w:lineRule="auto"/>
                  <w:rPr>
                    <w:b/>
                    <w:szCs w:val="24"/>
                  </w:rPr>
                </w:pPr>
                <w:r>
                  <w:rPr>
                    <w:szCs w:val="24"/>
                  </w:rPr>
                  <w:t>Aš apie save galvoju teigiamai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apie save galvoju neigiamai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apie save galvoju labai neigiamai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szCs w:val="24"/>
                  </w:rPr>
                </w:pPr>
                <w:r>
                  <w:rPr>
                    <w:b/>
                    <w:bCs/>
                    <w:szCs w:val="24"/>
                  </w:rPr>
                  <w:t>SAVARANKIŠKUMAS</w:t>
                </w:r>
                <w:r>
                  <w:rPr>
                    <w:szCs w:val="24"/>
                  </w:rPr>
                  <w:t xml:space="preserve"> </w:t>
                </w:r>
              </w:p>
              <w:p w:rsidR="00404177" w:rsidRDefault="00862D21">
                <w:pPr>
                  <w:spacing w:line="276" w:lineRule="auto"/>
                  <w:rPr>
                    <w:i/>
                    <w:iCs/>
                    <w:szCs w:val="24"/>
                  </w:rPr>
                </w:pPr>
                <w:r>
                  <w:rPr>
                    <w:i/>
                    <w:iCs/>
                    <w:szCs w:val="24"/>
                  </w:rPr>
                  <w:t>Pvz.: pasirinkimo laisvė,  finansinė nepriklausomybė, dalyvavimas priimant sprendimus</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labai 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nepatenkintas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labai nepatenkintas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b/>
                    <w:bCs/>
                    <w:szCs w:val="24"/>
                  </w:rPr>
                  <w:t>NUOTAIKA</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szCs w:val="24"/>
                  </w:rPr>
                </w:pPr>
                <w:r>
                  <w:rPr>
                    <w:szCs w:val="24"/>
                  </w:rPr>
                  <w:t>Aš nesijaučiu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Jaučiuosi šiek tiek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Jaučiuosi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Jaučiuosi labai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vAlign w:val="bottom"/>
              </w:tcPr>
              <w:p w:rsidR="00404177" w:rsidRDefault="00862D21">
                <w:pPr>
                  <w:spacing w:line="276" w:lineRule="auto"/>
                  <w:rPr>
                    <w:b/>
                    <w:bCs/>
                    <w:szCs w:val="24"/>
                  </w:rPr>
                </w:pPr>
                <w:r>
                  <w:rPr>
                    <w:b/>
                    <w:bCs/>
                    <w:szCs w:val="24"/>
                  </w:rPr>
                  <w:t xml:space="preserve">ASMENINIAI SANTYKIAI </w:t>
                </w:r>
              </w:p>
              <w:p w:rsidR="00404177" w:rsidRDefault="00862D21">
                <w:pPr>
                  <w:spacing w:line="276" w:lineRule="auto"/>
                  <w:rPr>
                    <w:i/>
                    <w:iCs/>
                    <w:szCs w:val="24"/>
                  </w:rPr>
                </w:pPr>
                <w:r>
                  <w:rPr>
                    <w:i/>
                    <w:iCs/>
                    <w:szCs w:val="24"/>
                  </w:rPr>
                  <w:t>Pvz.: partneris, vaikai, šeima, draugai</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labai 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nepatenkintas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lastRenderedPageBreak/>
                  <w:t>Aš labai nepatenkintas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szCs w:val="24"/>
                  </w:rPr>
                </w:pP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b/>
                    <w:bCs/>
                    <w:szCs w:val="24"/>
                  </w:rPr>
                </w:pPr>
                <w:r>
                  <w:rPr>
                    <w:b/>
                    <w:bCs/>
                    <w:szCs w:val="24"/>
                  </w:rPr>
                  <w:t xml:space="preserve">KASDIENĖ VEIKLA </w:t>
                </w:r>
              </w:p>
              <w:p w:rsidR="00404177" w:rsidRDefault="00862D21">
                <w:pPr>
                  <w:spacing w:line="276" w:lineRule="auto"/>
                  <w:rPr>
                    <w:i/>
                    <w:iCs/>
                    <w:szCs w:val="24"/>
                  </w:rPr>
                </w:pPr>
                <w:r>
                  <w:rPr>
                    <w:i/>
                    <w:iCs/>
                    <w:szCs w:val="24"/>
                  </w:rPr>
                  <w:t>Pvz.: darbas, mokslai, namų ūkis, laisvalaikio veiklos</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labai 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nepatenkintas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labai nepatenkintas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bCs/>
                    <w:szCs w:val="24"/>
                  </w:rPr>
                </w:pPr>
              </w:p>
              <w:p w:rsidR="00404177" w:rsidRDefault="00404177">
                <w:pPr>
                  <w:spacing w:line="276" w:lineRule="auto"/>
                  <w:rPr>
                    <w:b/>
                    <w:bCs/>
                    <w:szCs w:val="24"/>
                  </w:rPr>
                </w:pPr>
              </w:p>
              <w:p w:rsidR="00404177" w:rsidRDefault="00862D21">
                <w:pPr>
                  <w:spacing w:line="276" w:lineRule="auto"/>
                  <w:rPr>
                    <w:szCs w:val="24"/>
                  </w:rPr>
                </w:pPr>
                <w:r>
                  <w:rPr>
                    <w:b/>
                    <w:bCs/>
                    <w:szCs w:val="24"/>
                  </w:rPr>
                  <w:t>FIZINĖ SVEIKATA</w:t>
                </w: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szCs w:val="24"/>
                  </w:rPr>
                </w:pPr>
                <w:r>
                  <w:rPr>
                    <w:szCs w:val="24"/>
                  </w:rPr>
                  <w:t>Neturiu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Turiu nedidelių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Turiu didelių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Turiu labai didelių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szCs w:val="24"/>
                  </w:rPr>
                </w:pP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szCs w:val="24"/>
                  </w:rPr>
                </w:pPr>
                <w:r>
                  <w:rPr>
                    <w:b/>
                    <w:bCs/>
                    <w:szCs w:val="24"/>
                  </w:rPr>
                  <w:t>ATEITIS</w:t>
                </w: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szCs w:val="24"/>
                  </w:rPr>
                </w:pPr>
                <w:r>
                  <w:rPr>
                    <w:szCs w:val="24"/>
                  </w:rPr>
                  <w:t>Aš labai optimistiškai nusiteikęs savo ateities atžvilgiu</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Aš gana optimistiškai nusiteikęs savo ateities atžvilgiu</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 xml:space="preserve">Aš jaučiuosi nusiminęs dėl savo ateities </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1034"/>
            </w:trPr>
            <w:tc>
              <w:tcPr>
                <w:tcW w:w="7338" w:type="dxa"/>
              </w:tcPr>
              <w:p w:rsidR="00404177" w:rsidRDefault="00862D21">
                <w:pPr>
                  <w:spacing w:line="276" w:lineRule="auto"/>
                  <w:rPr>
                    <w:szCs w:val="24"/>
                  </w:rPr>
                </w:pPr>
                <w:r>
                  <w:rPr>
                    <w:szCs w:val="24"/>
                  </w:rPr>
                  <w:t>Aš jaučiuosi labai nusiminęs dėl savo ateities</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bl>
        <w:p w:rsidR="00404177" w:rsidRDefault="00862D21" w:rsidP="00862D21">
          <w:pPr>
            <w:spacing w:line="264" w:lineRule="auto"/>
            <w:ind w:firstLine="4678"/>
          </w:pPr>
          <w:r>
            <w:rPr>
              <w:szCs w:val="24"/>
            </w:rPr>
            <w:t>_____________</w:t>
          </w:r>
        </w:p>
      </w:sdtContent>
    </w:sdt>
    <w:sdt>
      <w:sdtPr>
        <w:alias w:val="2 pr."/>
        <w:tag w:val="part_3ddf800d6e7d40b68ba0e0d952438c68"/>
        <w:id w:val="-1715879652"/>
        <w:lock w:val="sdtLocked"/>
        <w:placeholder>
          <w:docPart w:val="DefaultPlaceholder_-1854013440"/>
        </w:placeholder>
      </w:sdtPr>
      <w:sdtEndPr>
        <w:rPr>
          <w:szCs w:val="24"/>
        </w:rPr>
      </w:sdtEndPr>
      <w:sdtContent>
        <w:p w:rsidR="00862D21" w:rsidRDefault="00862D21" w:rsidP="00862D21">
          <w:pPr>
            <w:spacing w:line="264" w:lineRule="auto"/>
            <w:ind w:firstLine="4678"/>
            <w:sectPr w:rsidR="00862D21">
              <w:headerReference w:type="first" r:id="rId18"/>
              <w:pgSz w:w="11906" w:h="16838"/>
              <w:pgMar w:top="567" w:right="1134" w:bottom="1134" w:left="1701" w:header="567" w:footer="567" w:gutter="0"/>
              <w:pgNumType w:start="1"/>
              <w:cols w:space="1296"/>
              <w:titlePg/>
              <w:docGrid w:linePitch="360"/>
            </w:sectPr>
          </w:pPr>
        </w:p>
        <w:p w:rsidR="00404177" w:rsidRDefault="00404177" w:rsidP="00862D21">
          <w:pPr>
            <w:spacing w:line="264" w:lineRule="auto"/>
            <w:ind w:firstLine="4678"/>
            <w:rPr>
              <w:szCs w:val="24"/>
            </w:rPr>
          </w:pPr>
        </w:p>
        <w:p w:rsidR="00404177" w:rsidRDefault="00862D21">
          <w:pPr>
            <w:tabs>
              <w:tab w:val="left" w:pos="5245"/>
              <w:tab w:val="left" w:pos="5387"/>
              <w:tab w:val="left" w:pos="5529"/>
            </w:tabs>
            <w:ind w:firstLine="4882"/>
            <w:rPr>
              <w:szCs w:val="24"/>
            </w:rPr>
          </w:pPr>
          <w:r>
            <w:rPr>
              <w:szCs w:val="24"/>
            </w:rPr>
            <w:t xml:space="preserve">2022–2030 metų sveikatos priežiūros </w:t>
          </w:r>
        </w:p>
        <w:p w:rsidR="00404177" w:rsidRDefault="00862D21">
          <w:pPr>
            <w:ind w:firstLine="4876"/>
            <w:rPr>
              <w:szCs w:val="24"/>
            </w:rPr>
          </w:pPr>
          <w:r>
            <w:rPr>
              <w:szCs w:val="24"/>
            </w:rPr>
            <w:t>kokybės ir efektyvumo didinimo plėtros</w:t>
          </w:r>
        </w:p>
        <w:p w:rsidR="00404177" w:rsidRDefault="00862D21">
          <w:pPr>
            <w:ind w:firstLine="4876"/>
            <w:rPr>
              <w:szCs w:val="24"/>
            </w:rPr>
          </w:pPr>
          <w:r>
            <w:rPr>
              <w:szCs w:val="24"/>
            </w:rPr>
            <w:t>programos pažangos priemonės Nr. 11-</w:t>
          </w:r>
        </w:p>
        <w:p w:rsidR="00404177" w:rsidRDefault="00862D21">
          <w:pPr>
            <w:ind w:firstLine="4876"/>
            <w:rPr>
              <w:szCs w:val="24"/>
            </w:rPr>
          </w:pPr>
          <w:r>
            <w:rPr>
              <w:szCs w:val="24"/>
            </w:rPr>
            <w:t xml:space="preserve">002-11-02-01 „Gerinti sveikatos priežiūros </w:t>
          </w:r>
        </w:p>
        <w:p w:rsidR="00404177" w:rsidRDefault="00862D21">
          <w:pPr>
            <w:ind w:firstLine="4876"/>
            <w:rPr>
              <w:szCs w:val="24"/>
            </w:rPr>
          </w:pPr>
          <w:r>
            <w:rPr>
              <w:szCs w:val="24"/>
            </w:rPr>
            <w:t>paslaugų kokybę ir prieinamumą“</w:t>
          </w:r>
        </w:p>
        <w:p w:rsidR="00404177" w:rsidRDefault="00862D21">
          <w:pPr>
            <w:ind w:firstLine="4876"/>
            <w:rPr>
              <w:szCs w:val="24"/>
            </w:rPr>
          </w:pPr>
          <w:r>
            <w:rPr>
              <w:szCs w:val="24"/>
            </w:rPr>
            <w:t xml:space="preserve">projektų finansavimo sąlygų aprašo Nr. 11 </w:t>
          </w:r>
        </w:p>
        <w:p w:rsidR="00404177" w:rsidRDefault="00C20311">
          <w:pPr>
            <w:ind w:firstLine="4876"/>
            <w:rPr>
              <w:szCs w:val="24"/>
            </w:rPr>
          </w:pPr>
          <w:sdt>
            <w:sdtPr>
              <w:alias w:val="Numeris"/>
              <w:tag w:val="nr_3ddf800d6e7d40b68ba0e0d952438c68"/>
              <w:id w:val="138086182"/>
              <w:lock w:val="sdtLocked"/>
            </w:sdtPr>
            <w:sdtEndPr/>
            <w:sdtContent>
              <w:r w:rsidR="00862D21">
                <w:rPr>
                  <w:szCs w:val="24"/>
                </w:rPr>
                <w:t>2</w:t>
              </w:r>
            </w:sdtContent>
          </w:sdt>
          <w:r w:rsidR="00862D21">
            <w:rPr>
              <w:szCs w:val="24"/>
            </w:rPr>
            <w:t xml:space="preserve"> priedas</w:t>
          </w:r>
        </w:p>
        <w:p w:rsidR="00404177" w:rsidRDefault="00404177">
          <w:pPr>
            <w:tabs>
              <w:tab w:val="left" w:pos="5245"/>
              <w:tab w:val="left" w:pos="5387"/>
            </w:tabs>
            <w:spacing w:line="264" w:lineRule="auto"/>
            <w:jc w:val="center"/>
            <w:rPr>
              <w:b/>
              <w:bCs/>
              <w:szCs w:val="24"/>
            </w:rPr>
          </w:pPr>
        </w:p>
        <w:p w:rsidR="00404177" w:rsidRDefault="00404177">
          <w:pPr>
            <w:rPr>
              <w:szCs w:val="24"/>
            </w:rPr>
          </w:pPr>
        </w:p>
        <w:p w:rsidR="00404177" w:rsidRDefault="00C20311">
          <w:pPr>
            <w:spacing w:line="264" w:lineRule="auto"/>
            <w:jc w:val="center"/>
            <w:rPr>
              <w:b/>
              <w:bCs/>
              <w:szCs w:val="24"/>
            </w:rPr>
          </w:pPr>
          <w:sdt>
            <w:sdtPr>
              <w:alias w:val="Pavadinimas"/>
              <w:tag w:val="title_3ddf800d6e7d40b68ba0e0d952438c68"/>
              <w:id w:val="2051415488"/>
              <w:lock w:val="sdtLocked"/>
            </w:sdtPr>
            <w:sdtEndPr/>
            <w:sdtContent>
              <w:r w:rsidR="00862D21">
                <w:rPr>
                  <w:b/>
                  <w:bCs/>
                  <w:szCs w:val="24"/>
                </w:rPr>
                <w:t>GYVENIMO KOKYBĖS VERTINIMO KLAUSIMYNO (MHQoL-7D) ĮVERČIŲ REIKŠMĖS</w:t>
              </w:r>
            </w:sdtContent>
          </w:sdt>
        </w:p>
        <w:p w:rsidR="00404177" w:rsidRDefault="00404177">
          <w:pPr>
            <w:rPr>
              <w:szCs w:val="24"/>
            </w:rPr>
          </w:pPr>
        </w:p>
        <w:tbl>
          <w:tblPr>
            <w:tblW w:w="9923" w:type="dxa"/>
            <w:tblLook w:val="04A0" w:firstRow="1" w:lastRow="0" w:firstColumn="1" w:lastColumn="0" w:noHBand="0" w:noVBand="1"/>
          </w:tblPr>
          <w:tblGrid>
            <w:gridCol w:w="7338"/>
            <w:gridCol w:w="2301"/>
            <w:gridCol w:w="108"/>
            <w:gridCol w:w="176"/>
          </w:tblGrid>
          <w:tr w:rsidR="00404177">
            <w:trPr>
              <w:gridAfter w:val="1"/>
              <w:wAfter w:w="176" w:type="dxa"/>
              <w:trHeight w:val="397"/>
            </w:trPr>
            <w:tc>
              <w:tcPr>
                <w:tcW w:w="9747" w:type="dxa"/>
                <w:gridSpan w:val="3"/>
              </w:tcPr>
              <w:p w:rsidR="00404177" w:rsidRDefault="00862D21">
                <w:pPr>
                  <w:spacing w:line="276" w:lineRule="auto"/>
                  <w:rPr>
                    <w:b/>
                    <w:szCs w:val="24"/>
                  </w:rPr>
                </w:pPr>
                <w:r>
                  <w:rPr>
                    <w:b/>
                    <w:szCs w:val="24"/>
                  </w:rPr>
                  <w:t>Klausimyną sudaro septyni klausimai, kiekvienas su keturiais atsakymų lygiais. Kiekvieno klausimo įvertis balais vertinamas taip:</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b/>
                    <w:bCs/>
                    <w:szCs w:val="24"/>
                  </w:rPr>
                  <w:t xml:space="preserve">SAVIVERTĖ </w:t>
                </w:r>
              </w:p>
            </w:tc>
            <w:tc>
              <w:tcPr>
                <w:tcW w:w="2409" w:type="dxa"/>
                <w:gridSpan w:val="2"/>
              </w:tcPr>
              <w:p w:rsidR="00404177" w:rsidRDefault="00862D21">
                <w:pPr>
                  <w:spacing w:line="276" w:lineRule="auto"/>
                  <w:ind w:firstLine="624"/>
                  <w:rPr>
                    <w:b/>
                    <w:szCs w:val="24"/>
                  </w:rPr>
                </w:pPr>
                <w:r>
                  <w:rPr>
                    <w:b/>
                    <w:szCs w:val="24"/>
                  </w:rPr>
                  <w:t>Įvertis balais</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labai teigiamai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teigiamai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neigiamai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labai neigiamai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bCs/>
                    <w:szCs w:val="24"/>
                  </w:rPr>
                </w:pPr>
                <w:r>
                  <w:rPr>
                    <w:b/>
                    <w:bCs/>
                    <w:szCs w:val="24"/>
                  </w:rPr>
                  <w:t>SAVARANKIŠKUMAS</w:t>
                </w:r>
              </w:p>
              <w:p w:rsidR="00404177" w:rsidRDefault="00862D21">
                <w:pPr>
                  <w:spacing w:line="276" w:lineRule="auto"/>
                  <w:ind w:firstLine="62"/>
                  <w:rPr>
                    <w:b/>
                    <w:szCs w:val="24"/>
                  </w:rPr>
                </w:pPr>
                <w:r>
                  <w:rPr>
                    <w:i/>
                    <w:iCs/>
                    <w:szCs w:val="24"/>
                  </w:rPr>
                  <w:t>Pvz.: pasirinkimo laisvė,  finansinė nepriklausomybė, dalyvavimas priimant sprendimus</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nepatenkintas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nepatenkintas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b/>
                    <w:bCs/>
                    <w:szCs w:val="24"/>
                  </w:rPr>
                  <w:t>NUOTAIKA</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szCs w:val="24"/>
                  </w:rPr>
                </w:pPr>
                <w:r>
                  <w:rPr>
                    <w:szCs w:val="24"/>
                  </w:rPr>
                  <w:t>Aš nesijaučiu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szCs w:val="24"/>
                  </w:rPr>
                </w:pPr>
                <w:r>
                  <w:rPr>
                    <w:szCs w:val="24"/>
                  </w:rPr>
                  <w:t>Jaučiuosi šiek tiek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 </w:t>
                </w:r>
              </w:p>
            </w:tc>
          </w:tr>
          <w:tr w:rsidR="00404177">
            <w:trPr>
              <w:gridAfter w:val="1"/>
              <w:wAfter w:w="176" w:type="dxa"/>
              <w:trHeight w:val="397"/>
            </w:trPr>
            <w:tc>
              <w:tcPr>
                <w:tcW w:w="7338" w:type="dxa"/>
              </w:tcPr>
              <w:p w:rsidR="00404177" w:rsidRDefault="00862D21">
                <w:pPr>
                  <w:spacing w:line="276" w:lineRule="auto"/>
                  <w:rPr>
                    <w:szCs w:val="24"/>
                  </w:rPr>
                </w:pPr>
                <w:r>
                  <w:rPr>
                    <w:szCs w:val="24"/>
                  </w:rPr>
                  <w:t>Jaučiuosi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trPr>
              <w:gridAfter w:val="1"/>
              <w:wAfter w:w="176" w:type="dxa"/>
              <w:trHeight w:val="397"/>
            </w:trPr>
            <w:tc>
              <w:tcPr>
                <w:tcW w:w="7338" w:type="dxa"/>
              </w:tcPr>
              <w:p w:rsidR="00404177" w:rsidRDefault="00862D21">
                <w:pPr>
                  <w:spacing w:line="276" w:lineRule="auto"/>
                  <w:rPr>
                    <w:szCs w:val="24"/>
                  </w:rPr>
                </w:pPr>
                <w:r>
                  <w:rPr>
                    <w:szCs w:val="24"/>
                  </w:rPr>
                  <w:t>Jaučiuosi labai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szCs w:val="24"/>
                  </w:rPr>
                </w:pPr>
                <w:r>
                  <w:rPr>
                    <w:b/>
                    <w:bCs/>
                    <w:szCs w:val="24"/>
                  </w:rPr>
                  <w:t>ASMENINIAI SANTYKIAI</w:t>
                </w:r>
                <w:r>
                  <w:rPr>
                    <w:szCs w:val="24"/>
                  </w:rPr>
                  <w:t xml:space="preserve"> </w:t>
                </w:r>
              </w:p>
              <w:p w:rsidR="00404177" w:rsidRDefault="00862D21">
                <w:pPr>
                  <w:spacing w:line="276" w:lineRule="auto"/>
                  <w:rPr>
                    <w:b/>
                    <w:szCs w:val="24"/>
                  </w:rPr>
                </w:pPr>
                <w:r>
                  <w:rPr>
                    <w:i/>
                    <w:iCs/>
                    <w:szCs w:val="24"/>
                  </w:rPr>
                  <w:t>Pvz.: partneris, vaikai, šeima, draugai</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nepatenkintas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nepatenkintas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szCs w:val="24"/>
                  </w:rPr>
                </w:pP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b/>
                    <w:bCs/>
                    <w:szCs w:val="24"/>
                  </w:rPr>
                </w:pPr>
                <w:r>
                  <w:rPr>
                    <w:b/>
                    <w:bCs/>
                    <w:szCs w:val="24"/>
                  </w:rPr>
                  <w:t>KASDIENĖ VEIKLA</w:t>
                </w:r>
              </w:p>
              <w:p w:rsidR="00404177" w:rsidRDefault="00862D21">
                <w:pPr>
                  <w:spacing w:line="276" w:lineRule="auto"/>
                  <w:ind w:firstLine="62"/>
                  <w:rPr>
                    <w:b/>
                    <w:szCs w:val="24"/>
                  </w:rPr>
                </w:pPr>
                <w:r>
                  <w:rPr>
                    <w:i/>
                    <w:iCs/>
                    <w:szCs w:val="24"/>
                  </w:rPr>
                  <w:t>Pvz.: darbas, mokslai, namų ūkis, laisvalaikio veiklos</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nepatenkintas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nepatenkintas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bCs/>
                    <w:szCs w:val="24"/>
                  </w:rPr>
                </w:pPr>
              </w:p>
              <w:p w:rsidR="00404177" w:rsidRDefault="00404177">
                <w:pPr>
                  <w:spacing w:line="276" w:lineRule="auto"/>
                  <w:rPr>
                    <w:b/>
                    <w:bCs/>
                    <w:szCs w:val="24"/>
                  </w:rPr>
                </w:pPr>
              </w:p>
              <w:p w:rsidR="00404177" w:rsidRDefault="00862D21">
                <w:pPr>
                  <w:spacing w:line="276" w:lineRule="auto"/>
                  <w:rPr>
                    <w:szCs w:val="24"/>
                  </w:rPr>
                </w:pPr>
                <w:r>
                  <w:rPr>
                    <w:b/>
                    <w:bCs/>
                    <w:szCs w:val="24"/>
                  </w:rPr>
                  <w:t>FIZINĖ SVEIKATA</w:t>
                </w: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szCs w:val="24"/>
                  </w:rPr>
                </w:pPr>
                <w:r>
                  <w:rPr>
                    <w:szCs w:val="24"/>
                  </w:rPr>
                  <w:t>Neturiu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szCs w:val="24"/>
                  </w:rPr>
                </w:pPr>
                <w:r>
                  <w:rPr>
                    <w:szCs w:val="24"/>
                  </w:rPr>
                  <w:t>Turiu nedidelių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szCs w:val="24"/>
                  </w:rPr>
                </w:pPr>
                <w:r>
                  <w:rPr>
                    <w:szCs w:val="24"/>
                  </w:rPr>
                  <w:t>Turiu didelių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szCs w:val="24"/>
                  </w:rPr>
                </w:pPr>
                <w:r>
                  <w:rPr>
                    <w:szCs w:val="24"/>
                  </w:rPr>
                  <w:t>Turiu labai didelių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szCs w:val="24"/>
                  </w:rPr>
                </w:pP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szCs w:val="24"/>
                  </w:rPr>
                </w:pPr>
                <w:r>
                  <w:rPr>
                    <w:b/>
                    <w:bCs/>
                    <w:szCs w:val="24"/>
                  </w:rPr>
                  <w:t>ATEITIS</w:t>
                </w: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szCs w:val="24"/>
                  </w:rPr>
                </w:pPr>
                <w:r>
                  <w:rPr>
                    <w:szCs w:val="24"/>
                  </w:rPr>
                  <w:t>Aš labai optimistiškai nusiteikęs savo ateities atžvilgiu</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szCs w:val="24"/>
                  </w:rPr>
                </w:pPr>
                <w:r>
                  <w:rPr>
                    <w:szCs w:val="24"/>
                  </w:rPr>
                  <w:t>Aš gana optimistiškai nusiteikęs savo ateities atžvilgiu</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szCs w:val="24"/>
                  </w:rPr>
                </w:pPr>
                <w:r>
                  <w:rPr>
                    <w:szCs w:val="24"/>
                  </w:rPr>
                  <w:t xml:space="preserve">Aš jaučiuosi nusiminęs dėl savo ateities </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szCs w:val="24"/>
                  </w:rPr>
                </w:pPr>
                <w:r>
                  <w:rPr>
                    <w:szCs w:val="24"/>
                  </w:rPr>
                  <w:t>Aš jaučiuosi labai nusiminęs dėl savo ateities</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szCs w:val="24"/>
                  </w:rPr>
                </w:pPr>
              </w:p>
            </w:tc>
            <w:tc>
              <w:tcPr>
                <w:tcW w:w="2409" w:type="dxa"/>
                <w:gridSpan w:val="2"/>
              </w:tcPr>
              <w:p w:rsidR="00404177" w:rsidRDefault="00404177">
                <w:pPr>
                  <w:spacing w:line="276" w:lineRule="auto"/>
                  <w:rPr>
                    <w:rFonts w:eastAsia="MS Gothic"/>
                    <w:b/>
                    <w:szCs w:val="24"/>
                  </w:rPr>
                </w:pPr>
              </w:p>
            </w:tc>
          </w:tr>
          <w:tr w:rsidR="00404177">
            <w:trPr>
              <w:trHeight w:val="397"/>
            </w:trPr>
            <w:tc>
              <w:tcPr>
                <w:tcW w:w="9639" w:type="dxa"/>
                <w:gridSpan w:val="2"/>
              </w:tcPr>
              <w:p w:rsidR="00404177" w:rsidRDefault="00404177">
                <w:pPr>
                  <w:spacing w:line="276" w:lineRule="auto"/>
                  <w:rPr>
                    <w:szCs w:val="24"/>
                  </w:rPr>
                </w:pPr>
              </w:p>
              <w:p w:rsidR="00404177" w:rsidRDefault="00862D21">
                <w:pPr>
                  <w:spacing w:line="276" w:lineRule="auto"/>
                  <w:rPr>
                    <w:szCs w:val="24"/>
                  </w:rPr>
                </w:pPr>
                <w:r>
                  <w:rPr>
                    <w:szCs w:val="24"/>
                  </w:rPr>
                  <w:t>Balų suma :________________________________</w:t>
                </w:r>
              </w:p>
              <w:p w:rsidR="00404177" w:rsidRDefault="00404177">
                <w:pPr>
                  <w:spacing w:line="276" w:lineRule="auto"/>
                  <w:rPr>
                    <w:szCs w:val="24"/>
                  </w:rPr>
                </w:pPr>
              </w:p>
              <w:p w:rsidR="00404177" w:rsidRDefault="00862D21">
                <w:pPr>
                  <w:spacing w:line="276" w:lineRule="auto"/>
                  <w:rPr>
                    <w:szCs w:val="24"/>
                  </w:rPr>
                </w:pPr>
                <w:r>
                  <w:rPr>
                    <w:b/>
                    <w:bCs/>
                    <w:szCs w:val="24"/>
                  </w:rPr>
                  <w:t>Pastaba</w:t>
                </w:r>
                <w:r>
                  <w:rPr>
                    <w:szCs w:val="24"/>
                  </w:rPr>
                  <w:t>. Bendras įvertis balais apskaičiuojamas sudedant septynių klausimų balus. Bendras įvertis balais gali svyruoti nuo 0 iki 21, kuo didesnis balas, tuo geresnė gyvenimo kokybė.</w:t>
                </w:r>
              </w:p>
              <w:p w:rsidR="00404177" w:rsidRDefault="00404177">
                <w:pPr>
                  <w:spacing w:line="276" w:lineRule="auto"/>
                  <w:rPr>
                    <w:szCs w:val="24"/>
                  </w:rPr>
                </w:pPr>
              </w:p>
            </w:tc>
            <w:tc>
              <w:tcPr>
                <w:tcW w:w="284" w:type="dxa"/>
                <w:gridSpan w:val="2"/>
              </w:tcPr>
              <w:p w:rsidR="00404177" w:rsidRDefault="00404177">
                <w:pPr>
                  <w:spacing w:line="276" w:lineRule="auto"/>
                  <w:rPr>
                    <w:rFonts w:eastAsia="MS Gothic"/>
                    <w:b/>
                    <w:szCs w:val="24"/>
                  </w:rPr>
                </w:pPr>
              </w:p>
            </w:tc>
          </w:tr>
        </w:tbl>
        <w:sdt>
          <w:sdtPr>
            <w:rPr>
              <w:szCs w:val="24"/>
            </w:rPr>
            <w:alias w:val="pabaiga"/>
            <w:tag w:val="part_7157c62a53984f53870533954f33673a"/>
            <w:id w:val="-115982575"/>
            <w:lock w:val="sdtLocked"/>
            <w:placeholder>
              <w:docPart w:val="DefaultPlaceholder_-1854013440"/>
            </w:placeholder>
          </w:sdtPr>
          <w:sdtEndPr/>
          <w:sdtContent>
            <w:p w:rsidR="00404177" w:rsidRDefault="00862D21" w:rsidP="00862D21">
              <w:pPr>
                <w:spacing w:line="264" w:lineRule="auto"/>
                <w:jc w:val="center"/>
              </w:pPr>
              <w:r>
                <w:rPr>
                  <w:szCs w:val="24"/>
                </w:rPr>
                <w:t>___________________________________</w:t>
              </w:r>
            </w:p>
          </w:sdtContent>
        </w:sdt>
      </w:sdtContent>
    </w:sdt>
    <w:sdt>
      <w:sdtPr>
        <w:alias w:val="3 pr."/>
        <w:tag w:val="part_df294070e8f048a69adb09f85d16fc5b"/>
        <w:id w:val="124593513"/>
        <w:lock w:val="sdtLocked"/>
      </w:sdtPr>
      <w:sdtEndPr/>
      <w:sdtContent>
        <w:p w:rsidR="00862D21" w:rsidRDefault="00862D21">
          <w:pPr>
            <w:ind w:left="10206"/>
            <w:sectPr w:rsidR="00862D21" w:rsidSect="00862D21">
              <w:headerReference w:type="even" r:id="rId19"/>
              <w:headerReference w:type="default" r:id="rId20"/>
              <w:footerReference w:type="even" r:id="rId21"/>
              <w:footerReference w:type="default" r:id="rId22"/>
              <w:footerReference w:type="first" r:id="rId23"/>
              <w:pgSz w:w="11906" w:h="16838" w:code="9"/>
              <w:pgMar w:top="536" w:right="1134" w:bottom="1418" w:left="992" w:header="567" w:footer="567" w:gutter="0"/>
              <w:pgNumType w:start="2"/>
              <w:cols w:space="1296"/>
              <w:titlePg/>
              <w:docGrid w:linePitch="360"/>
            </w:sectPr>
          </w:pPr>
        </w:p>
        <w:p w:rsidR="00404177" w:rsidRDefault="00862D21">
          <w:pPr>
            <w:ind w:left="10206"/>
            <w:rPr>
              <w:szCs w:val="24"/>
            </w:rPr>
          </w:pPr>
          <w:r>
            <w:rPr>
              <w:szCs w:val="24"/>
            </w:rPr>
            <w:lastRenderedPageBreak/>
            <w:t xml:space="preserve">2022–2030 metų sveikatos priežiūros kokybės ir efektyvumo didinimo plėtros programos pažangos priemonės Nr. 11-002-11-02-01 „Gerinti sveikatos priežiūros paslaugų kokybę ir prieinamumą“ projektų finansavimo sąlygų aprašo Nr. 11 </w:t>
          </w:r>
        </w:p>
        <w:p w:rsidR="00404177" w:rsidRDefault="00C20311">
          <w:pPr>
            <w:ind w:left="10206"/>
            <w:rPr>
              <w:szCs w:val="24"/>
            </w:rPr>
          </w:pPr>
          <w:sdt>
            <w:sdtPr>
              <w:alias w:val="Numeris"/>
              <w:tag w:val="nr_df294070e8f048a69adb09f85d16fc5b"/>
              <w:id w:val="-158314629"/>
              <w:lock w:val="sdtLocked"/>
            </w:sdtPr>
            <w:sdtEndPr/>
            <w:sdtContent>
              <w:r w:rsidR="00862D21">
                <w:rPr>
                  <w:szCs w:val="24"/>
                </w:rPr>
                <w:t>3</w:t>
              </w:r>
            </w:sdtContent>
          </w:sdt>
          <w:r w:rsidR="00862D21">
            <w:rPr>
              <w:szCs w:val="24"/>
            </w:rPr>
            <w:t xml:space="preserve"> priedas</w:t>
          </w:r>
        </w:p>
        <w:p w:rsidR="00404177" w:rsidRDefault="00404177">
          <w:pPr>
            <w:jc w:val="center"/>
            <w:rPr>
              <w:szCs w:val="24"/>
            </w:rPr>
          </w:pPr>
        </w:p>
        <w:p w:rsidR="00404177" w:rsidRDefault="00C20311">
          <w:pPr>
            <w:jc w:val="center"/>
            <w:rPr>
              <w:rFonts w:eastAsia="Calibri"/>
              <w:b/>
              <w:bCs/>
              <w:szCs w:val="24"/>
            </w:rPr>
          </w:pPr>
          <w:sdt>
            <w:sdtPr>
              <w:alias w:val="Pavadinimas"/>
              <w:tag w:val="title_df294070e8f048a69adb09f85d16fc5b"/>
              <w:id w:val="1694951466"/>
              <w:lock w:val="sdtLocked"/>
            </w:sdtPr>
            <w:sdtEndPr/>
            <w:sdtContent>
              <w:r w:rsidR="00862D21">
                <w:rPr>
                  <w:rFonts w:eastAsia="Calibri"/>
                  <w:b/>
                  <w:bCs/>
                  <w:szCs w:val="24"/>
                </w:rPr>
                <w:t>PROJEKTO (ĮSKAITANT JUNGTINĮ PROJEKTĄ) ATITIKTIES REIKŠMINGOS ŽALOS NEDARYMO HORIZONTALIAJAM PRINCIPUI VERTINIMO REIKALAVIMŲ APRAŠAS</w:t>
              </w:r>
            </w:sdtContent>
          </w:sdt>
        </w:p>
        <w:p w:rsidR="00404177" w:rsidRDefault="00404177">
          <w:pPr>
            <w:jc w:val="center"/>
            <w:rPr>
              <w:rFonts w:eastAsia="Calibri"/>
              <w:b/>
              <w:bCs/>
              <w:szCs w:val="24"/>
            </w:rPr>
          </w:pPr>
        </w:p>
        <w:p w:rsidR="00404177" w:rsidRDefault="00862D2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404177" w:rsidRDefault="00862D21">
          <w:pPr>
            <w:spacing w:line="276" w:lineRule="auto"/>
            <w:jc w:val="both"/>
            <w:rPr>
              <w:rFonts w:eastAsia="Calibri"/>
              <w:bCs/>
              <w:szCs w:val="24"/>
            </w:rPr>
          </w:pPr>
          <w:r>
            <w:rPr>
              <w:szCs w:val="24"/>
            </w:rPr>
            <w:sym w:font="Wingdings 2" w:char="00A3"/>
          </w:r>
          <w:r>
            <w:rPr>
              <w:szCs w:val="24"/>
            </w:rPr>
            <w:t xml:space="preserve"> </w:t>
          </w:r>
          <w:r>
            <w:rPr>
              <w:rFonts w:eastAsia="Calibri"/>
              <w:bCs/>
              <w:szCs w:val="24"/>
            </w:rPr>
            <w:t>Ekonomikos gaivinimo ir atsparumo didinimo priemonė (toliau – EGADP)</w:t>
          </w:r>
        </w:p>
        <w:p w:rsidR="00404177" w:rsidRDefault="00862D21">
          <w:pPr>
            <w:spacing w:line="276" w:lineRule="auto"/>
            <w:jc w:val="both"/>
            <w:rPr>
              <w:rFonts w:eastAsia="Calibri"/>
              <w:bCs/>
              <w:szCs w:val="24"/>
            </w:rPr>
          </w:pPr>
          <w:r>
            <w:rPr>
              <w:szCs w:val="24"/>
            </w:rPr>
            <w:t>X Europos Sąjungos fondų i</w:t>
          </w:r>
          <w:r>
            <w:rPr>
              <w:rFonts w:eastAsia="Calibri"/>
              <w:bCs/>
              <w:szCs w:val="24"/>
            </w:rPr>
            <w:t>nvesticijų programa (toliau – ESIP)</w:t>
          </w:r>
        </w:p>
        <w:p w:rsidR="00404177" w:rsidRDefault="004041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6095"/>
          </w:tblGrid>
          <w:tr w:rsidR="00404177">
            <w:tc>
              <w:tcPr>
                <w:tcW w:w="3261" w:type="dxa"/>
              </w:tcPr>
              <w:p w:rsidR="00404177" w:rsidRDefault="00862D21">
                <w:pPr>
                  <w:jc w:val="center"/>
                  <w:rPr>
                    <w:rFonts w:eastAsia="Calibri"/>
                    <w:b/>
                    <w:szCs w:val="24"/>
                  </w:rPr>
                </w:pPr>
                <w:r>
                  <w:rPr>
                    <w:rFonts w:eastAsia="Calibri"/>
                    <w:b/>
                    <w:szCs w:val="24"/>
                  </w:rPr>
                  <w:t>Aplinkos tikslai</w:t>
                </w:r>
              </w:p>
              <w:p w:rsidR="00404177" w:rsidRDefault="00862D21">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rsidR="00404177" w:rsidRDefault="00862D21">
                <w:pPr>
                  <w:jc w:val="center"/>
                  <w:rPr>
                    <w:rFonts w:eastAsia="Calibri"/>
                    <w:b/>
                    <w:szCs w:val="24"/>
                  </w:rPr>
                </w:pPr>
                <w:r>
                  <w:rPr>
                    <w:rFonts w:eastAsia="Calibri"/>
                    <w:b/>
                    <w:szCs w:val="24"/>
                  </w:rPr>
                  <w:t>Pagrindimas</w:t>
                </w:r>
              </w:p>
              <w:p w:rsidR="00404177" w:rsidRDefault="00862D21">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6095" w:type="dxa"/>
              </w:tcPr>
              <w:p w:rsidR="00404177" w:rsidRDefault="00862D21">
                <w:pPr>
                  <w:jc w:val="center"/>
                  <w:rPr>
                    <w:rFonts w:eastAsia="Calibri"/>
                    <w:i/>
                    <w:szCs w:val="24"/>
                  </w:rPr>
                </w:pPr>
                <w:r>
                  <w:rPr>
                    <w:rFonts w:eastAsia="Calibri"/>
                    <w:b/>
                    <w:szCs w:val="24"/>
                  </w:rPr>
                  <w:t>Pagrindimo dokumentai</w:t>
                </w:r>
              </w:p>
              <w:p w:rsidR="00404177" w:rsidRDefault="00862D21">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rsidR="00404177" w:rsidRDefault="00862D21">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veiklos neturi jokio tiesioginio ar netiesioginio neigiamo poveikio šiam aplinkos tikslui.</w:t>
                </w:r>
              </w:p>
            </w:tc>
            <w:tc>
              <w:tcPr>
                <w:tcW w:w="6095" w:type="dxa"/>
              </w:tcPr>
              <w:p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rsidR="00404177" w:rsidRDefault="00404177">
                <w:pPr>
                  <w:tabs>
                    <w:tab w:val="left" w:pos="589"/>
                  </w:tabs>
                  <w:jc w:val="both"/>
                  <w:rPr>
                    <w:rFonts w:eastAsia="Calibri"/>
                    <w:iCs/>
                    <w:szCs w:val="24"/>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rsidR="00404177" w:rsidRDefault="00862D21">
                <w:pPr>
                  <w:jc w:val="both"/>
                  <w:rPr>
                    <w:rFonts w:eastAsia="Calibri"/>
                    <w:bCs/>
                    <w:szCs w:val="24"/>
                  </w:rPr>
                </w:pPr>
                <w:r>
                  <w:rPr>
                    <w:bCs/>
                    <w:szCs w:val="24"/>
                  </w:rPr>
                  <w:t xml:space="preserve">Vertinama, kad planuojama priemonė neturi jokio poveikio šiam aplinkos tikslui arba numatomas jos poveikis yra nereikšmingas, t. y. neplanuojama, kad </w:t>
                </w:r>
                <w:r>
                  <w:rPr>
                    <w:bCs/>
                    <w:szCs w:val="24"/>
                  </w:rPr>
                  <w:lastRenderedPageBreak/>
                  <w:t xml:space="preserve">priemonė </w:t>
                </w:r>
                <w:r>
                  <w:rPr>
                    <w:szCs w:val="24"/>
                  </w:rPr>
                  <w:t>didina neigiamą dabartinio ir ateities klimato poveikį / daro neigiamą poveikį žmonėms, gamtai, turtui: priemonės veiklos neturi tiesioginio ar netiesioginio neigiamo poveikio šiam aplinkos tikslui.</w:t>
                </w:r>
              </w:p>
            </w:tc>
            <w:tc>
              <w:tcPr>
                <w:tcW w:w="6095" w:type="dxa"/>
              </w:tcPr>
              <w:p w:rsidR="00404177" w:rsidRDefault="00862D21">
                <w:pPr>
                  <w:jc w:val="both"/>
                  <w:rPr>
                    <w:bCs/>
                    <w:szCs w:val="24"/>
                  </w:rPr>
                </w:pPr>
                <w:r>
                  <w:rPr>
                    <w:bCs/>
                    <w:szCs w:val="24"/>
                  </w:rPr>
                  <w:lastRenderedPageBreak/>
                  <w:t>Netaikoma, nes priemonė apima veiklas, skirtas a</w:t>
                </w:r>
                <w:r>
                  <w:rPr>
                    <w:bCs/>
                    <w:iCs/>
                    <w:szCs w:val="24"/>
                  </w:rPr>
                  <w:t xml:space="preserve">tvejo vadybos modelių išbandymui ir diegimui siekiant didinti asmens psichikos sveikatos priežiūros tęstinumą. Veiklos </w:t>
                </w:r>
                <w:r>
                  <w:rPr>
                    <w:bCs/>
                    <w:iCs/>
                    <w:szCs w:val="24"/>
                  </w:rPr>
                  <w:lastRenderedPageBreak/>
                  <w:t xml:space="preserve">nukreiptos į </w:t>
                </w:r>
                <w:r>
                  <w:rPr>
                    <w:bCs/>
                    <w:szCs w:val="24"/>
                  </w:rPr>
                  <w:t>pacientų įsitraukimo į gydymosi režimą, užtikrinant būklės blogėjimo ir atkryčio prevenciją, didinimą.</w:t>
                </w:r>
              </w:p>
              <w:p w:rsidR="00404177" w:rsidRDefault="00404177">
                <w:pPr>
                  <w:jc w:val="both"/>
                  <w:rPr>
                    <w:rFonts w:eastAsia="Calibri"/>
                    <w:b/>
                    <w:szCs w:val="24"/>
                    <w:highlight w:val="green"/>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5670" w:type="dxa"/>
              </w:tcPr>
              <w:p w:rsidR="00404177" w:rsidRDefault="00862D2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Nekuriama infrastruktūra, kuri galėtų turėti poveikį tausiam vandens, jūrų išteklių naudojimui.</w:t>
                </w:r>
              </w:p>
            </w:tc>
            <w:tc>
              <w:tcPr>
                <w:tcW w:w="6095" w:type="dxa"/>
              </w:tcPr>
              <w:p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rsidR="00404177" w:rsidRDefault="00404177">
                <w:pPr>
                  <w:jc w:val="both"/>
                  <w:rPr>
                    <w:rFonts w:eastAsia="Calibri"/>
                    <w:bCs/>
                    <w:szCs w:val="24"/>
                    <w:highlight w:val="green"/>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rsidR="00404177" w:rsidRDefault="00862D21">
                <w:pPr>
                  <w:jc w:val="both"/>
                  <w:rPr>
                    <w:bCs/>
                    <w:szCs w:val="24"/>
                  </w:rPr>
                </w:pPr>
                <w:r>
                  <w:rPr>
                    <w:bCs/>
                    <w:szCs w:val="24"/>
                  </w:rPr>
                  <w:t xml:space="preserve">Vertinama, kad planuojama įgyvendinti  priemonė neturi jokio poveikio šiam aplinkos tikslui arba numatomas jos poveikis yra nereikšmingas, nes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neturi jokio tiesioginio ar netiesioginio neigiamo poveikio šiam aplinkos tikslui.</w:t>
                </w:r>
              </w:p>
            </w:tc>
            <w:tc>
              <w:tcPr>
                <w:tcW w:w="6095" w:type="dxa"/>
              </w:tcPr>
              <w:p w:rsidR="00404177" w:rsidRDefault="00862D21">
                <w:pPr>
                  <w:jc w:val="both"/>
                  <w:rPr>
                    <w:rFonts w:eastAsia="Calibri"/>
                    <w:bCs/>
                    <w:szCs w:val="24"/>
                  </w:rPr>
                </w:pPr>
                <w:r>
                  <w:rPr>
                    <w:rFonts w:eastAsia="Calibri"/>
                    <w:bCs/>
                    <w:szCs w:val="24"/>
                  </w:rPr>
                  <w:t>Netaikoma, nes priemonė apima veiklas, skirtas a</w:t>
                </w:r>
                <w:r>
                  <w:rPr>
                    <w:rFonts w:eastAsia="Calibri"/>
                    <w:bCs/>
                    <w:iCs/>
                    <w:szCs w:val="24"/>
                  </w:rPr>
                  <w:t xml:space="preserve">tvejo vadybos modelių išbandymui ir diegimui siekiant didinti asmens psichikos sveikatos priežiūros tęstinumą. Veiklos nukreiptos į </w:t>
                </w:r>
                <w:r>
                  <w:rPr>
                    <w:rFonts w:eastAsia="Calibri"/>
                    <w:bCs/>
                    <w:szCs w:val="24"/>
                  </w:rPr>
                  <w:t>pacientų įsitraukimo į gydymosi režimą, užtikrinant būklės blogėjimo ir atkryčio prevenciją, didinimą.</w:t>
                </w:r>
              </w:p>
              <w:p w:rsidR="00404177" w:rsidRDefault="00404177">
                <w:pPr>
                  <w:jc w:val="both"/>
                  <w:rPr>
                    <w:rFonts w:eastAsia="Calibri"/>
                    <w:bCs/>
                    <w:szCs w:val="24"/>
                    <w:highlight w:val="green"/>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rsidR="00404177" w:rsidRDefault="00862D21">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w:t>
                </w:r>
              </w:p>
            </w:tc>
            <w:tc>
              <w:tcPr>
                <w:tcW w:w="6095" w:type="dxa"/>
              </w:tcPr>
              <w:p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rsidR="00404177" w:rsidRDefault="00404177">
                <w:pPr>
                  <w:jc w:val="both"/>
                  <w:rPr>
                    <w:rFonts w:eastAsia="Calibri"/>
                    <w:szCs w:val="24"/>
                    <w:highlight w:val="green"/>
                  </w:rPr>
                </w:pPr>
              </w:p>
            </w:tc>
          </w:tr>
          <w:tr w:rsidR="00404177">
            <w:tc>
              <w:tcPr>
                <w:tcW w:w="3261" w:type="dxa"/>
              </w:tcPr>
              <w:p w:rsidR="00404177" w:rsidRDefault="00862D2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rsidR="00404177" w:rsidRDefault="00862D2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6095" w:type="dxa"/>
              </w:tcPr>
              <w:p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rsidR="00404177" w:rsidRDefault="00404177">
                <w:pPr>
                  <w:jc w:val="both"/>
                  <w:rPr>
                    <w:rFonts w:eastAsia="Calibri"/>
                    <w:szCs w:val="24"/>
                    <w:highlight w:val="green"/>
                  </w:rPr>
                </w:pPr>
              </w:p>
            </w:tc>
          </w:tr>
        </w:tbl>
        <w:p w:rsidR="00404177" w:rsidRDefault="00C20311">
          <w:pPr>
            <w:spacing w:line="276" w:lineRule="auto"/>
            <w:rPr>
              <w:sz w:val="2"/>
              <w:szCs w:val="2"/>
            </w:rPr>
          </w:pPr>
        </w:p>
      </w:sdtContent>
    </w:sdt>
    <w:sectPr w:rsidR="00404177">
      <w:pgSz w:w="16838" w:h="11906" w:orient="landscape" w:code="9"/>
      <w:pgMar w:top="992" w:right="536" w:bottom="1134" w:left="1418" w:header="567" w:footer="567" w:gutter="0"/>
      <w:pgNumType w:start="2"/>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072F" w:rsidRDefault="0020072F">
      <w:pPr>
        <w:rPr>
          <w:sz w:val="22"/>
          <w:szCs w:val="22"/>
        </w:rPr>
      </w:pPr>
      <w:r>
        <w:rPr>
          <w:sz w:val="22"/>
          <w:szCs w:val="22"/>
        </w:rPr>
        <w:separator/>
      </w:r>
    </w:p>
  </w:endnote>
  <w:endnote w:type="continuationSeparator" w:id="0">
    <w:p w:rsidR="0020072F" w:rsidRDefault="0020072F">
      <w:pPr>
        <w:rPr>
          <w:sz w:val="22"/>
          <w:szCs w:val="22"/>
        </w:rPr>
      </w:pPr>
      <w:r>
        <w:rPr>
          <w:sz w:val="22"/>
          <w:szCs w:val="22"/>
        </w:rPr>
        <w:continuationSeparator/>
      </w:r>
    </w:p>
  </w:endnote>
  <w:endnote w:type="continuationNotice" w:id="1">
    <w:p w:rsidR="0020072F" w:rsidRDefault="0020072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072F" w:rsidRDefault="0020072F">
      <w:pPr>
        <w:rPr>
          <w:sz w:val="22"/>
          <w:szCs w:val="22"/>
        </w:rPr>
      </w:pPr>
      <w:r>
        <w:rPr>
          <w:sz w:val="22"/>
          <w:szCs w:val="22"/>
        </w:rPr>
        <w:separator/>
      </w:r>
    </w:p>
  </w:footnote>
  <w:footnote w:type="continuationSeparator" w:id="0">
    <w:p w:rsidR="0020072F" w:rsidRDefault="0020072F">
      <w:pPr>
        <w:rPr>
          <w:sz w:val="22"/>
          <w:szCs w:val="22"/>
        </w:rPr>
      </w:pPr>
      <w:r>
        <w:rPr>
          <w:sz w:val="22"/>
          <w:szCs w:val="22"/>
        </w:rPr>
        <w:continuationSeparator/>
      </w:r>
    </w:p>
  </w:footnote>
  <w:footnote w:type="continuationNotice" w:id="1">
    <w:p w:rsidR="0020072F" w:rsidRDefault="0020072F">
      <w:pPr>
        <w:rPr>
          <w:sz w:val="22"/>
          <w:szCs w:val="22"/>
        </w:rPr>
      </w:pPr>
    </w:p>
  </w:footnote>
  <w:footnote w:id="2">
    <w:p w:rsidR="00404177" w:rsidRDefault="00862D21">
      <w:pPr>
        <w:rPr>
          <w:sz w:val="20"/>
        </w:rPr>
      </w:pPr>
      <w:r>
        <w:rPr>
          <w:color w:val="FFFFFF"/>
          <w:sz w:val="20"/>
          <w:vertAlign w:val="superscript"/>
        </w:rPr>
        <w:footnoteRef/>
      </w:r>
      <w:r>
        <w:rPr>
          <w:color w:val="FFFFFF"/>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862D2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C20311">
      <w:rPr>
        <w:noProof/>
        <w:szCs w:val="22"/>
      </w:rPr>
      <w:t>6</w:t>
    </w:r>
    <w:r>
      <w:rPr>
        <w:szCs w:val="22"/>
      </w:rPr>
      <w:fldChar w:fldCharType="end"/>
    </w:r>
  </w:p>
  <w:p w:rsidR="00404177" w:rsidRDefault="00404177">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986"/>
        <w:tab w:val="right" w:pos="9972"/>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862D21">
    <w:pPr>
      <w:tabs>
        <w:tab w:val="center" w:pos="4819"/>
        <w:tab w:val="right" w:pos="9638"/>
      </w:tabs>
      <w:jc w:val="center"/>
      <w:rPr>
        <w:sz w:val="22"/>
        <w:szCs w:val="22"/>
      </w:rPr>
    </w:pPr>
    <w:r>
      <w:rPr>
        <w:szCs w:val="22"/>
      </w:rPr>
      <w:t>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1296"/>
  <w:hyphenationZone w:val="396"/>
  <w:doNotHyphenateCaps/>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0072F"/>
    <w:rsid w:val="00301EA2"/>
    <w:rsid w:val="00404177"/>
    <w:rsid w:val="00705C57"/>
    <w:rsid w:val="00862D21"/>
    <w:rsid w:val="00A361B0"/>
    <w:rsid w:val="00BA78B0"/>
    <w:rsid w:val="00C2031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CCC6AF8"/>
  <w15:docId w15:val="{8B0D9D1C-A041-4784-BFAC-F40989B2E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2D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3139112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E3ACDDD-EBAE-4CA3-B6CF-E1F59BE77961}"/>
      </w:docPartPr>
      <w:docPartBody>
        <w:p w:rsidR="00D31054" w:rsidRDefault="00EA4A90">
          <w:r w:rsidRPr="000F5A9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4A90"/>
    <w:rsid w:val="00BB612C"/>
    <w:rsid w:val="00D31054"/>
    <w:rsid w:val="00EA4A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4A9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1" Abbr="11 pr." Title="2022–2030 METŲ SVEIKATOS PRIEŽIŪROS KOKYBĖS IR EFEKTYVUMO DIDINIMO PLĖTROS PROGRAMOS PAŽANGOS PRIEMONĖS NR. 11-002-02-11-01 „GERINTI SVEIKATOS PRIEŽIŪROS PASLAUGŲ KOKYBĘ IR PRIEINAMUMĄ“ PROJEKTŲ FINANSAVIMO SĄLYGŲ APRAŠAS NR. 11" DocPartId="876bbe15aec441569c03fd8100c670da" PartId="ab2d9f1e154e48e2b1d2703086ac4ac9">
    <Part Type="pabaiga" DocPartId="ca557de597d3459c8bdfef076aa33f39" PartId="877bd7060b23429d8e364c1cbbe001d2"/>
  </Part>
  <Part Type="priedas" Nr="1" Abbr="1 pr." Title="GYVENIMO KOKYBĖS VERTINIMO KLAUSIMYNAS (MHQoL-7D)" DocPartId="adb3a1891ba64b4ca7a242a88f790029" PartId="562ad7e7fe264351b50daf73f7414664"/>
  <Part Type="priedas" Nr="2" Abbr="2 pr." Title="GYVENIMO KOKYBĖS VERTINIMO KLAUSIMYNO (MHQoL-7D) ĮVERČIŲ REIKŠMĖS" DocPartId="7c7b24eac86b454fb0b7c5992bca4af0" PartId="3ddf800d6e7d40b68ba0e0d952438c68">
    <Part Type="pabaiga" DocPartId="16720ef054be464fa587f6ad3d0f614a" PartId="7157c62a53984f53870533954f33673a"/>
  </Part>
  <Part Type="priedas" Nr="3" Abbr="3 pr." Title="PROJEKTO (ĮSKAITANT JUNGTINĮ PROJEKTĄ) ATITIKTIES REIKŠMINGOS ŽALOS NEDARYMO HORIZONTALIAJAM PRINCIPUI VERTINIMO REIKALAVIMŲ APRAŠAS" DocPartId="b64359a3dbf6444c932ebf61db68a1e2" PartId="df294070e8f048a69adb09f85d16fc5b"/>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dcmitype/"/>
    <ds:schemaRef ds:uri="http://schemas.microsoft.com/office/infopath/2007/PartnerControls"/>
    <ds:schemaRef ds:uri="http://purl.org/dc/elements/1.1/"/>
    <ds:schemaRef ds:uri="http://schemas.microsoft.com/office/2006/metadata/properties"/>
    <ds:schemaRef ds:uri="81bdba5e-b18c-4c8c-b425-bdf6d075d995"/>
    <ds:schemaRef ds:uri="http://schemas.microsoft.com/office/2006/documentManagement/types"/>
    <ds:schemaRef ds:uri="db96e512-6920-4eea-b1bf-b81a54d2aa3c"/>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2B33B9-2F15-49A7-BF20-CB69BF184F0A}">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789649A8-9DE9-48EB-8269-9FEA48A01B12}">
  <ds:schemaRefs>
    <ds:schemaRef ds:uri="http://schemas.openxmlformats.org/officeDocument/2006/bibliography"/>
  </ds:schemaRefs>
</ds:datastoreItem>
</file>

<file path=customXml/itemProps6.xml><?xml version="1.0" encoding="utf-8"?>
<ds:datastoreItem xmlns:ds="http://schemas.openxmlformats.org/officeDocument/2006/customXml" ds:itemID="{F0D1340C-5887-46AD-AC32-714787799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23822</Words>
  <Characters>13580</Characters>
  <Application>Microsoft Office Word</Application>
  <DocSecurity>0</DocSecurity>
  <Lines>113</Lines>
  <Paragraphs>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37328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DINDIENĖ Laura</cp:lastModifiedBy>
  <cp:revision>3</cp:revision>
  <dcterms:created xsi:type="dcterms:W3CDTF">2025-05-13T05:27:00Z</dcterms:created>
  <dcterms:modified xsi:type="dcterms:W3CDTF">2025-05-13T05:28:00Z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