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2 pr."/>
        <w:tag w:val="part_072e75a439d0495c94e7564a4861fbfc"/>
        <w:id w:val="1408951670"/>
        <w:lock w:val="sdtLocked"/>
      </w:sdtPr>
      <w:sdtEndPr/>
      <w:sdtContent>
        <w:p w14:paraId="4A7D5676" w14:textId="77777777" w:rsidR="00D8631F" w:rsidRDefault="00D8631F">
          <w:pPr>
            <w:tabs>
              <w:tab w:val="center" w:pos="4986"/>
              <w:tab w:val="right" w:pos="9972"/>
            </w:tabs>
          </w:pPr>
        </w:p>
        <w:p w14:paraId="4D46881C" w14:textId="77777777" w:rsidR="00D8631F" w:rsidRDefault="00D8631F">
          <w:pPr>
            <w:tabs>
              <w:tab w:val="center" w:pos="4986"/>
              <w:tab w:val="right" w:pos="9972"/>
            </w:tabs>
          </w:pPr>
        </w:p>
        <w:p w14:paraId="01E18304" w14:textId="77777777" w:rsidR="00D8631F" w:rsidRDefault="000C2A54">
          <w:pPr>
            <w:ind w:left="11057"/>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w:t>
          </w:r>
        </w:p>
        <w:p w14:paraId="01E18305" w14:textId="520C5071" w:rsidR="00D8631F" w:rsidRDefault="000C2A54">
          <w:pPr>
            <w:ind w:left="10328" w:firstLine="729"/>
            <w:jc w:val="both"/>
            <w:rPr>
              <w:szCs w:val="24"/>
            </w:rPr>
          </w:pPr>
          <w:sdt>
            <w:sdtPr>
              <w:alias w:val="Numeris"/>
              <w:tag w:val="nr_072e75a439d0495c94e7564a4861fbfc"/>
              <w:id w:val="2147468100"/>
              <w:lock w:val="sdtLocked"/>
            </w:sdtPr>
            <w:sdtEndPr/>
            <w:sdtContent>
              <w:r>
                <w:rPr>
                  <w:szCs w:val="24"/>
                </w:rPr>
                <w:t>12</w:t>
              </w:r>
            </w:sdtContent>
          </w:sdt>
          <w:r>
            <w:rPr>
              <w:szCs w:val="24"/>
            </w:rPr>
            <w:t xml:space="preserve"> priedas</w:t>
          </w:r>
        </w:p>
        <w:p w14:paraId="01E18306" w14:textId="77777777" w:rsidR="00D8631F" w:rsidRDefault="00D8631F">
          <w:pPr>
            <w:jc w:val="center"/>
            <w:rPr>
              <w:iCs/>
              <w:szCs w:val="24"/>
            </w:rPr>
          </w:pPr>
        </w:p>
        <w:p w14:paraId="01E18307" w14:textId="5860ACBF" w:rsidR="00D8631F" w:rsidRDefault="000C2A54">
          <w:pPr>
            <w:jc w:val="center"/>
            <w:rPr>
              <w:iCs/>
              <w:szCs w:val="24"/>
            </w:rPr>
          </w:pPr>
          <w:sdt>
            <w:sdtPr>
              <w:alias w:val="Pavadinimas"/>
              <w:tag w:val="title_072e75a439d0495c94e7564a4861fbfc"/>
              <w:id w:val="1657036201"/>
              <w:lock w:val="sdtLocked"/>
            </w:sdtPr>
            <w:sdtEndPr/>
            <w:sdtContent>
              <w:r>
                <w:rPr>
                  <w:b/>
                  <w:bCs/>
                  <w:szCs w:val="24"/>
                </w:rPr>
                <w:t xml:space="preserve">2022–2030 METŲ SVEIKATOS PRIEŽIŪROS KOKYBĖS IR EFEKTYVUMO DIDINIMO PLĖTROS PROGRAMOS PAŽANGOS PRIEMONĖS NR. 11-002-02-11-01 „GERINTI SVEIKATOS PRIEŽIŪROS PASLAUGŲ KOKYBĘ IR PRIEINAMUMĄ“ PROJEKTŲ FINANSAVIMO SĄLYGŲ APRAŠAS </w:t>
              </w:r>
              <w:r>
                <w:rPr>
                  <w:b/>
                  <w:bCs/>
                  <w:szCs w:val="24"/>
                </w:rPr>
                <w:t>NR. 12</w:t>
              </w:r>
            </w:sdtContent>
          </w:sdt>
        </w:p>
        <w:p w14:paraId="01E18308" w14:textId="77777777" w:rsidR="00D8631F" w:rsidRDefault="00D8631F">
          <w:pPr>
            <w:jc w:val="center"/>
            <w:rPr>
              <w:i/>
              <w:szCs w:val="24"/>
            </w:rPr>
          </w:pPr>
        </w:p>
        <w:p w14:paraId="01E1830A" w14:textId="77777777" w:rsidR="00D8631F" w:rsidRDefault="00D8631F">
          <w:pPr>
            <w:spacing w:line="259" w:lineRule="auto"/>
            <w:rPr>
              <w:b/>
              <w:sz w:val="22"/>
              <w:szCs w:val="22"/>
            </w:rPr>
          </w:pPr>
        </w:p>
        <w:tbl>
          <w:tblPr>
            <w:tblW w:w="153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103"/>
            <w:gridCol w:w="993"/>
            <w:gridCol w:w="992"/>
            <w:gridCol w:w="1417"/>
            <w:gridCol w:w="1418"/>
            <w:gridCol w:w="1276"/>
            <w:gridCol w:w="1134"/>
            <w:gridCol w:w="1417"/>
            <w:gridCol w:w="1559"/>
            <w:gridCol w:w="851"/>
            <w:gridCol w:w="851"/>
          </w:tblGrid>
          <w:tr w:rsidR="00D8631F" w14:paraId="7ABABFFA" w14:textId="77777777">
            <w:tc>
              <w:tcPr>
                <w:tcW w:w="15305" w:type="dxa"/>
                <w:gridSpan w:val="13"/>
                <w:vAlign w:val="center"/>
              </w:tcPr>
              <w:p w14:paraId="7418E94A" w14:textId="77777777" w:rsidR="00D8631F" w:rsidRDefault="000C2A54">
                <w:pPr>
                  <w:jc w:val="center"/>
                  <w:rPr>
                    <w:b/>
                    <w:sz w:val="22"/>
                    <w:szCs w:val="22"/>
                  </w:rPr>
                </w:pPr>
                <w:r>
                  <w:rPr>
                    <w:b/>
                    <w:sz w:val="22"/>
                    <w:szCs w:val="22"/>
                  </w:rPr>
                  <w:t>VEIKLOS AR POVEIKLĖS, KURIOMS NUSTATOMOS PROJEKTŲ FINANSAVIMO SĄLYGOS</w:t>
                </w:r>
              </w:p>
            </w:tc>
          </w:tr>
          <w:tr w:rsidR="00D8631F" w14:paraId="2A26601D" w14:textId="77777777">
            <w:tc>
              <w:tcPr>
                <w:tcW w:w="1271" w:type="dxa"/>
                <w:vAlign w:val="center"/>
              </w:tcPr>
              <w:p w14:paraId="6963E303" w14:textId="77777777" w:rsidR="00D8631F" w:rsidRDefault="000C2A54">
                <w:pPr>
                  <w:jc w:val="center"/>
                  <w:rPr>
                    <w:b/>
                    <w:sz w:val="20"/>
                    <w:szCs w:val="22"/>
                  </w:rPr>
                </w:pPr>
                <w:r>
                  <w:rPr>
                    <w:b/>
                    <w:sz w:val="20"/>
                    <w:szCs w:val="22"/>
                  </w:rPr>
                  <w:t>Veiklos ar poveiklės pavadini-</w:t>
                </w:r>
              </w:p>
              <w:p w14:paraId="3808DA68" w14:textId="77777777" w:rsidR="00D8631F" w:rsidRDefault="000C2A54">
                <w:pPr>
                  <w:jc w:val="center"/>
                  <w:rPr>
                    <w:b/>
                    <w:sz w:val="20"/>
                    <w:szCs w:val="22"/>
                  </w:rPr>
                </w:pPr>
                <w:r>
                  <w:rPr>
                    <w:b/>
                    <w:sz w:val="20"/>
                    <w:szCs w:val="22"/>
                  </w:rPr>
                  <w:t>mas</w:t>
                </w:r>
              </w:p>
            </w:tc>
            <w:tc>
              <w:tcPr>
                <w:tcW w:w="1023" w:type="dxa"/>
                <w:vAlign w:val="center"/>
              </w:tcPr>
              <w:p w14:paraId="46AFAC56" w14:textId="77777777" w:rsidR="00D8631F" w:rsidRDefault="000C2A54">
                <w:pPr>
                  <w:jc w:val="center"/>
                  <w:rPr>
                    <w:b/>
                    <w:sz w:val="20"/>
                    <w:szCs w:val="22"/>
                  </w:rPr>
                </w:pPr>
                <w:r>
                  <w:rPr>
                    <w:b/>
                    <w:sz w:val="20"/>
                    <w:szCs w:val="22"/>
                  </w:rPr>
                  <w:t>Finansa-vimo šaltinis</w:t>
                </w:r>
              </w:p>
            </w:tc>
            <w:tc>
              <w:tcPr>
                <w:tcW w:w="1103" w:type="dxa"/>
                <w:vAlign w:val="center"/>
              </w:tcPr>
              <w:p w14:paraId="5C732FF0" w14:textId="77777777" w:rsidR="00D8631F" w:rsidRDefault="000C2A54">
                <w:pPr>
                  <w:jc w:val="center"/>
                  <w:rPr>
                    <w:b/>
                    <w:sz w:val="20"/>
                    <w:szCs w:val="22"/>
                  </w:rPr>
                </w:pPr>
                <w:r>
                  <w:rPr>
                    <w:b/>
                    <w:bCs/>
                    <w:sz w:val="20"/>
                    <w:szCs w:val="22"/>
                  </w:rPr>
                  <w:t>Priorite-tas ar komponentas</w:t>
                </w:r>
              </w:p>
            </w:tc>
            <w:tc>
              <w:tcPr>
                <w:tcW w:w="993" w:type="dxa"/>
                <w:vAlign w:val="center"/>
              </w:tcPr>
              <w:p w14:paraId="4A02FC14" w14:textId="77777777" w:rsidR="00D8631F" w:rsidRDefault="000C2A54">
                <w:pPr>
                  <w:jc w:val="center"/>
                  <w:rPr>
                    <w:b/>
                    <w:sz w:val="20"/>
                    <w:szCs w:val="22"/>
                  </w:rPr>
                </w:pPr>
                <w:r>
                  <w:rPr>
                    <w:b/>
                    <w:bCs/>
                    <w:sz w:val="20"/>
                    <w:szCs w:val="22"/>
                  </w:rPr>
                  <w:t>Uždavi-nys ar priemo-nė</w:t>
                </w:r>
              </w:p>
            </w:tc>
            <w:tc>
              <w:tcPr>
                <w:tcW w:w="992" w:type="dxa"/>
                <w:vAlign w:val="center"/>
              </w:tcPr>
              <w:p w14:paraId="6F8D68B3" w14:textId="77777777" w:rsidR="00D8631F" w:rsidRDefault="000C2A54">
                <w:pPr>
                  <w:jc w:val="center"/>
                  <w:rPr>
                    <w:b/>
                    <w:sz w:val="20"/>
                    <w:szCs w:val="22"/>
                  </w:rPr>
                </w:pPr>
                <w:r>
                  <w:rPr>
                    <w:b/>
                    <w:bCs/>
                    <w:sz w:val="20"/>
                    <w:szCs w:val="22"/>
                  </w:rPr>
                  <w:t>Veikla ar poveiklė</w:t>
                </w:r>
              </w:p>
            </w:tc>
            <w:tc>
              <w:tcPr>
                <w:tcW w:w="1417" w:type="dxa"/>
                <w:vAlign w:val="center"/>
              </w:tcPr>
              <w:p w14:paraId="1EF68846" w14:textId="77777777" w:rsidR="00D8631F" w:rsidRDefault="000C2A54">
                <w:pPr>
                  <w:jc w:val="center"/>
                  <w:rPr>
                    <w:b/>
                    <w:sz w:val="20"/>
                    <w:szCs w:val="22"/>
                  </w:rPr>
                </w:pPr>
                <w:r>
                  <w:rPr>
                    <w:b/>
                    <w:sz w:val="20"/>
                    <w:szCs w:val="22"/>
                  </w:rPr>
                  <w:t>Intervencinės priemonės kodas</w:t>
                </w:r>
              </w:p>
            </w:tc>
            <w:tc>
              <w:tcPr>
                <w:tcW w:w="1418" w:type="dxa"/>
                <w:vAlign w:val="center"/>
              </w:tcPr>
              <w:p w14:paraId="72D6B8F9" w14:textId="77777777" w:rsidR="00D8631F" w:rsidRDefault="000C2A54">
                <w:pPr>
                  <w:jc w:val="center"/>
                  <w:rPr>
                    <w:b/>
                    <w:bCs/>
                    <w:sz w:val="20"/>
                    <w:szCs w:val="22"/>
                  </w:rPr>
                </w:pPr>
                <w:r>
                  <w:rPr>
                    <w:b/>
                    <w:sz w:val="20"/>
                  </w:rPr>
                  <w:t>Regionas, kuriam</w:t>
                </w:r>
                <w:r>
                  <w:rPr>
                    <w:b/>
                    <w:sz w:val="20"/>
                  </w:rPr>
                  <w:t xml:space="preserve"> priskiriama veikla ar poveiklė</w:t>
                </w:r>
              </w:p>
            </w:tc>
            <w:tc>
              <w:tcPr>
                <w:tcW w:w="1276" w:type="dxa"/>
                <w:vAlign w:val="center"/>
              </w:tcPr>
              <w:p w14:paraId="3283169A" w14:textId="77777777" w:rsidR="00D8631F" w:rsidRDefault="000C2A54">
                <w:pPr>
                  <w:jc w:val="center"/>
                  <w:rPr>
                    <w:b/>
                    <w:sz w:val="20"/>
                    <w:szCs w:val="22"/>
                  </w:rPr>
                </w:pPr>
                <w:r>
                  <w:rPr>
                    <w:b/>
                    <w:bCs/>
                    <w:sz w:val="20"/>
                    <w:szCs w:val="22"/>
                  </w:rPr>
                  <w:t>Paramos formos kodas</w:t>
                </w:r>
              </w:p>
            </w:tc>
            <w:tc>
              <w:tcPr>
                <w:tcW w:w="1134" w:type="dxa"/>
                <w:vAlign w:val="center"/>
              </w:tcPr>
              <w:p w14:paraId="6A06EC62" w14:textId="77777777" w:rsidR="00D8631F" w:rsidRDefault="000C2A54">
                <w:pPr>
                  <w:jc w:val="center"/>
                  <w:rPr>
                    <w:b/>
                    <w:sz w:val="20"/>
                    <w:szCs w:val="22"/>
                  </w:rPr>
                </w:pPr>
                <w:r>
                  <w:rPr>
                    <w:b/>
                    <w:bCs/>
                    <w:sz w:val="20"/>
                    <w:szCs w:val="22"/>
                  </w:rPr>
                  <w:t>Pagrin-dinės teritorinės srities kodas (-ai)</w:t>
                </w:r>
              </w:p>
            </w:tc>
            <w:tc>
              <w:tcPr>
                <w:tcW w:w="1417" w:type="dxa"/>
                <w:vAlign w:val="center"/>
              </w:tcPr>
              <w:p w14:paraId="26A74EA9" w14:textId="77777777" w:rsidR="00D8631F" w:rsidRDefault="000C2A54">
                <w:pPr>
                  <w:jc w:val="center"/>
                  <w:rPr>
                    <w:b/>
                    <w:sz w:val="20"/>
                    <w:szCs w:val="22"/>
                  </w:rPr>
                </w:pPr>
                <w:r>
                  <w:rPr>
                    <w:b/>
                    <w:bCs/>
                    <w:sz w:val="20"/>
                    <w:szCs w:val="22"/>
                  </w:rPr>
                  <w:t>Ekonominės veiklos kodas (-ai)</w:t>
                </w:r>
              </w:p>
            </w:tc>
            <w:tc>
              <w:tcPr>
                <w:tcW w:w="1559" w:type="dxa"/>
                <w:vAlign w:val="center"/>
              </w:tcPr>
              <w:p w14:paraId="7B8161D0" w14:textId="77777777" w:rsidR="00D8631F" w:rsidRDefault="000C2A54">
                <w:pPr>
                  <w:jc w:val="center"/>
                  <w:rPr>
                    <w:b/>
                    <w:bCs/>
                    <w:sz w:val="20"/>
                    <w:szCs w:val="22"/>
                  </w:rPr>
                </w:pPr>
                <w:r>
                  <w:rPr>
                    <w:b/>
                    <w:bCs/>
                    <w:sz w:val="20"/>
                    <w:szCs w:val="22"/>
                  </w:rPr>
                  <w:t>„Europos socialinio fondo +“ (toliau – ESF+) antrinių temų kodai</w:t>
                </w:r>
              </w:p>
            </w:tc>
            <w:tc>
              <w:tcPr>
                <w:tcW w:w="851" w:type="dxa"/>
                <w:vAlign w:val="center"/>
              </w:tcPr>
              <w:p w14:paraId="2D926026" w14:textId="77777777" w:rsidR="00D8631F" w:rsidRDefault="000C2A54">
                <w:pPr>
                  <w:jc w:val="center"/>
                  <w:rPr>
                    <w:b/>
                    <w:bCs/>
                    <w:sz w:val="20"/>
                    <w:szCs w:val="22"/>
                  </w:rPr>
                </w:pPr>
                <w:r>
                  <w:rPr>
                    <w:b/>
                    <w:bCs/>
                    <w:sz w:val="20"/>
                    <w:szCs w:val="22"/>
                  </w:rPr>
                  <w:t>Lyčių lygybės mat-mens kodas</w:t>
                </w:r>
              </w:p>
            </w:tc>
            <w:tc>
              <w:tcPr>
                <w:tcW w:w="851" w:type="dxa"/>
              </w:tcPr>
              <w:p w14:paraId="637F67BF" w14:textId="77777777" w:rsidR="00D8631F" w:rsidRDefault="000C2A54">
                <w:pPr>
                  <w:jc w:val="center"/>
                  <w:rPr>
                    <w:b/>
                    <w:sz w:val="20"/>
                  </w:rPr>
                </w:pPr>
                <w:r>
                  <w:rPr>
                    <w:b/>
                    <w:sz w:val="20"/>
                  </w:rPr>
                  <w:t>Nepa-nau-dotos Ekono-mkos gaivi-n</w:t>
                </w:r>
                <w:r>
                  <w:rPr>
                    <w:b/>
                    <w:sz w:val="20"/>
                  </w:rPr>
                  <w:t>imo ir atspa-rumo didi-nimo prie-monės lėšos</w:t>
                </w:r>
              </w:p>
              <w:p w14:paraId="29BBF157" w14:textId="77777777" w:rsidR="00D8631F" w:rsidRDefault="000C2A54">
                <w:pPr>
                  <w:jc w:val="center"/>
                  <w:rPr>
                    <w:b/>
                    <w:bCs/>
                    <w:sz w:val="20"/>
                    <w:szCs w:val="22"/>
                  </w:rPr>
                </w:pPr>
                <w:r>
                  <w:rPr>
                    <w:b/>
                    <w:sz w:val="20"/>
                  </w:rPr>
                  <w:t>(Taip / Ne)</w:t>
                </w:r>
              </w:p>
            </w:tc>
          </w:tr>
          <w:tr w:rsidR="00D8631F" w14:paraId="489BFE56" w14:textId="77777777">
            <w:trPr>
              <w:trHeight w:val="1898"/>
            </w:trPr>
            <w:tc>
              <w:tcPr>
                <w:tcW w:w="1271" w:type="dxa"/>
                <w:vMerge w:val="restart"/>
                <w:tcMar>
                  <w:left w:w="28" w:type="dxa"/>
                  <w:right w:w="28" w:type="dxa"/>
                </w:tcMar>
              </w:tcPr>
              <w:p w14:paraId="1D41F348" w14:textId="77777777" w:rsidR="00D8631F" w:rsidRDefault="000C2A54">
                <w:pPr>
                  <w:rPr>
                    <w:sz w:val="22"/>
                    <w:szCs w:val="22"/>
                  </w:rPr>
                </w:pPr>
                <w:r>
                  <w:rPr>
                    <w:rFonts w:eastAsia="Republika"/>
                    <w:sz w:val="22"/>
                    <w:szCs w:val="22"/>
                  </w:rPr>
                  <w:lastRenderedPageBreak/>
                  <w:t>Sveikatos sektoriaus skaitmenini-mas</w:t>
                </w:r>
              </w:p>
            </w:tc>
            <w:tc>
              <w:tcPr>
                <w:tcW w:w="1023" w:type="dxa"/>
                <w:tcMar>
                  <w:left w:w="28" w:type="dxa"/>
                  <w:right w:w="28" w:type="dxa"/>
                </w:tcMar>
              </w:tcPr>
              <w:p w14:paraId="061ED439" w14:textId="77777777" w:rsidR="00D8631F" w:rsidRDefault="000C2A54">
                <w:pPr>
                  <w:rPr>
                    <w:rFonts w:eastAsia="Republika"/>
                    <w:sz w:val="22"/>
                    <w:szCs w:val="22"/>
                  </w:rPr>
                </w:pPr>
                <w:r>
                  <w:rPr>
                    <w:rFonts w:eastAsia="Republika"/>
                    <w:sz w:val="22"/>
                    <w:szCs w:val="22"/>
                  </w:rPr>
                  <w:t xml:space="preserve">Ekonomikos gaivinimo ir atsparumo didinimo priemonė  (toliau – EGADP). </w:t>
                </w:r>
              </w:p>
            </w:tc>
            <w:tc>
              <w:tcPr>
                <w:tcW w:w="1103" w:type="dxa"/>
                <w:vMerge w:val="restart"/>
                <w:tcMar>
                  <w:left w:w="28" w:type="dxa"/>
                  <w:right w:w="28" w:type="dxa"/>
                </w:tcMar>
              </w:tcPr>
              <w:p w14:paraId="67C0319F" w14:textId="77777777" w:rsidR="00D8631F" w:rsidRDefault="000C2A54">
                <w:pPr>
                  <w:jc w:val="center"/>
                  <w:rPr>
                    <w:sz w:val="22"/>
                    <w:szCs w:val="22"/>
                  </w:rPr>
                </w:pPr>
                <w:r>
                  <w:rPr>
                    <w:sz w:val="22"/>
                    <w:szCs w:val="22"/>
                  </w:rPr>
                  <w:t>1</w:t>
                </w:r>
              </w:p>
            </w:tc>
            <w:tc>
              <w:tcPr>
                <w:tcW w:w="993" w:type="dxa"/>
                <w:vMerge w:val="restart"/>
                <w:tcMar>
                  <w:left w:w="28" w:type="dxa"/>
                  <w:right w:w="28" w:type="dxa"/>
                </w:tcMar>
              </w:tcPr>
              <w:p w14:paraId="533C9354" w14:textId="77777777" w:rsidR="00D8631F" w:rsidRDefault="000C2A54">
                <w:pPr>
                  <w:jc w:val="center"/>
                  <w:rPr>
                    <w:sz w:val="22"/>
                    <w:szCs w:val="22"/>
                  </w:rPr>
                </w:pPr>
                <w:r>
                  <w:rPr>
                    <w:sz w:val="22"/>
                    <w:szCs w:val="22"/>
                  </w:rPr>
                  <w:t>A.1.1</w:t>
                </w:r>
              </w:p>
            </w:tc>
            <w:tc>
              <w:tcPr>
                <w:tcW w:w="992" w:type="dxa"/>
                <w:vMerge w:val="restart"/>
                <w:tcMar>
                  <w:left w:w="28" w:type="dxa"/>
                  <w:right w:w="28" w:type="dxa"/>
                </w:tcMar>
              </w:tcPr>
              <w:p w14:paraId="55ECCCF0" w14:textId="77777777" w:rsidR="00D8631F" w:rsidRDefault="000C2A54">
                <w:pPr>
                  <w:jc w:val="center"/>
                  <w:rPr>
                    <w:sz w:val="22"/>
                    <w:szCs w:val="22"/>
                  </w:rPr>
                </w:pPr>
                <w:r>
                  <w:rPr>
                    <w:sz w:val="22"/>
                    <w:szCs w:val="22"/>
                  </w:rPr>
                  <w:t>A.1.1.11</w:t>
                </w:r>
              </w:p>
            </w:tc>
            <w:tc>
              <w:tcPr>
                <w:tcW w:w="1417" w:type="dxa"/>
                <w:tcMar>
                  <w:left w:w="28" w:type="dxa"/>
                  <w:right w:w="28" w:type="dxa"/>
                </w:tcMar>
              </w:tcPr>
              <w:p w14:paraId="787F01B4" w14:textId="77777777" w:rsidR="00D8631F" w:rsidRDefault="000C2A54">
                <w:pPr>
                  <w:jc w:val="center"/>
                  <w:rPr>
                    <w:sz w:val="22"/>
                    <w:szCs w:val="22"/>
                  </w:rPr>
                </w:pPr>
                <w:r>
                  <w:rPr>
                    <w:sz w:val="22"/>
                    <w:szCs w:val="22"/>
                  </w:rPr>
                  <w:t>095</w:t>
                </w:r>
              </w:p>
            </w:tc>
            <w:tc>
              <w:tcPr>
                <w:tcW w:w="1418" w:type="dxa"/>
                <w:vMerge w:val="restart"/>
                <w:tcMar>
                  <w:left w:w="28" w:type="dxa"/>
                  <w:right w:w="28" w:type="dxa"/>
                </w:tcMar>
              </w:tcPr>
              <w:p w14:paraId="3B715386" w14:textId="77777777" w:rsidR="00D8631F" w:rsidRDefault="000C2A54">
                <w:pPr>
                  <w:jc w:val="center"/>
                  <w:rPr>
                    <w:sz w:val="22"/>
                    <w:szCs w:val="22"/>
                  </w:rPr>
                </w:pPr>
                <w:r>
                  <w:rPr>
                    <w:sz w:val="22"/>
                    <w:szCs w:val="22"/>
                  </w:rPr>
                  <w:t>-</w:t>
                </w:r>
              </w:p>
            </w:tc>
            <w:tc>
              <w:tcPr>
                <w:tcW w:w="1276" w:type="dxa"/>
                <w:vMerge w:val="restart"/>
                <w:tcMar>
                  <w:left w:w="28" w:type="dxa"/>
                  <w:right w:w="28" w:type="dxa"/>
                </w:tcMar>
              </w:tcPr>
              <w:p w14:paraId="059DFC59" w14:textId="77777777" w:rsidR="00D8631F" w:rsidRDefault="000C2A54">
                <w:pPr>
                  <w:jc w:val="center"/>
                  <w:rPr>
                    <w:sz w:val="22"/>
                    <w:szCs w:val="22"/>
                  </w:rPr>
                </w:pPr>
                <w:r>
                  <w:rPr>
                    <w:sz w:val="22"/>
                    <w:szCs w:val="22"/>
                  </w:rPr>
                  <w:t>-</w:t>
                </w:r>
              </w:p>
            </w:tc>
            <w:tc>
              <w:tcPr>
                <w:tcW w:w="1134" w:type="dxa"/>
                <w:vMerge w:val="restart"/>
                <w:tcMar>
                  <w:left w:w="28" w:type="dxa"/>
                  <w:right w:w="28" w:type="dxa"/>
                </w:tcMar>
              </w:tcPr>
              <w:p w14:paraId="18E68C72" w14:textId="77777777" w:rsidR="00D8631F" w:rsidRDefault="000C2A54">
                <w:pPr>
                  <w:jc w:val="center"/>
                  <w:rPr>
                    <w:sz w:val="22"/>
                    <w:szCs w:val="22"/>
                  </w:rPr>
                </w:pPr>
                <w:r>
                  <w:rPr>
                    <w:sz w:val="22"/>
                    <w:szCs w:val="22"/>
                  </w:rPr>
                  <w:t>-</w:t>
                </w:r>
              </w:p>
            </w:tc>
            <w:tc>
              <w:tcPr>
                <w:tcW w:w="1417" w:type="dxa"/>
                <w:vMerge w:val="restart"/>
                <w:tcMar>
                  <w:left w:w="28" w:type="dxa"/>
                  <w:right w:w="28" w:type="dxa"/>
                </w:tcMar>
              </w:tcPr>
              <w:p w14:paraId="5FA6A809" w14:textId="77777777" w:rsidR="00D8631F" w:rsidRDefault="000C2A54">
                <w:pPr>
                  <w:jc w:val="center"/>
                  <w:rPr>
                    <w:sz w:val="22"/>
                    <w:szCs w:val="22"/>
                  </w:rPr>
                </w:pPr>
                <w:r>
                  <w:rPr>
                    <w:sz w:val="22"/>
                    <w:szCs w:val="22"/>
                  </w:rPr>
                  <w:t>-</w:t>
                </w:r>
              </w:p>
            </w:tc>
            <w:tc>
              <w:tcPr>
                <w:tcW w:w="1559" w:type="dxa"/>
                <w:vMerge w:val="restart"/>
                <w:tcMar>
                  <w:left w:w="28" w:type="dxa"/>
                  <w:right w:w="28" w:type="dxa"/>
                </w:tcMar>
              </w:tcPr>
              <w:p w14:paraId="17894B12" w14:textId="77777777" w:rsidR="00D8631F" w:rsidRDefault="000C2A54">
                <w:pPr>
                  <w:jc w:val="center"/>
                  <w:rPr>
                    <w:sz w:val="22"/>
                    <w:szCs w:val="22"/>
                  </w:rPr>
                </w:pPr>
                <w:r>
                  <w:rPr>
                    <w:sz w:val="22"/>
                    <w:szCs w:val="22"/>
                  </w:rPr>
                  <w:t>-</w:t>
                </w:r>
              </w:p>
            </w:tc>
            <w:tc>
              <w:tcPr>
                <w:tcW w:w="851" w:type="dxa"/>
                <w:vMerge w:val="restart"/>
                <w:tcMar>
                  <w:left w:w="28" w:type="dxa"/>
                  <w:right w:w="28" w:type="dxa"/>
                </w:tcMar>
              </w:tcPr>
              <w:p w14:paraId="0911B74D" w14:textId="77777777" w:rsidR="00D8631F" w:rsidRDefault="000C2A54">
                <w:pPr>
                  <w:jc w:val="center"/>
                  <w:rPr>
                    <w:sz w:val="22"/>
                    <w:szCs w:val="22"/>
                  </w:rPr>
                </w:pPr>
                <w:r>
                  <w:rPr>
                    <w:sz w:val="22"/>
                    <w:szCs w:val="22"/>
                  </w:rPr>
                  <w:t>-</w:t>
                </w:r>
              </w:p>
            </w:tc>
            <w:tc>
              <w:tcPr>
                <w:tcW w:w="851" w:type="dxa"/>
                <w:vMerge w:val="restart"/>
              </w:tcPr>
              <w:p w14:paraId="07B1BC93" w14:textId="77777777" w:rsidR="00D8631F" w:rsidRDefault="000C2A54">
                <w:pPr>
                  <w:jc w:val="center"/>
                  <w:rPr>
                    <w:sz w:val="22"/>
                    <w:szCs w:val="22"/>
                  </w:rPr>
                </w:pPr>
                <w:r>
                  <w:rPr>
                    <w:sz w:val="18"/>
                    <w:szCs w:val="18"/>
                  </w:rPr>
                  <w:t>Ne</w:t>
                </w:r>
              </w:p>
            </w:tc>
          </w:tr>
          <w:tr w:rsidR="00D8631F" w14:paraId="5A30C70F" w14:textId="77777777">
            <w:trPr>
              <w:trHeight w:val="557"/>
            </w:trPr>
            <w:tc>
              <w:tcPr>
                <w:tcW w:w="1271" w:type="dxa"/>
                <w:vMerge/>
                <w:tcMar>
                  <w:left w:w="28" w:type="dxa"/>
                  <w:right w:w="28" w:type="dxa"/>
                </w:tcMar>
              </w:tcPr>
              <w:p w14:paraId="23790628" w14:textId="77777777" w:rsidR="00D8631F" w:rsidRDefault="00D8631F">
                <w:pPr>
                  <w:rPr>
                    <w:rFonts w:eastAsia="Republika"/>
                    <w:sz w:val="22"/>
                    <w:szCs w:val="22"/>
                  </w:rPr>
                </w:pPr>
              </w:p>
            </w:tc>
            <w:tc>
              <w:tcPr>
                <w:tcW w:w="1023" w:type="dxa"/>
                <w:tcMar>
                  <w:left w:w="28" w:type="dxa"/>
                  <w:right w:w="28" w:type="dxa"/>
                </w:tcMar>
              </w:tcPr>
              <w:p w14:paraId="74EDE8FF" w14:textId="77777777" w:rsidR="00D8631F" w:rsidRDefault="000C2A54">
                <w:pPr>
                  <w:rPr>
                    <w:rFonts w:eastAsia="Republika"/>
                    <w:sz w:val="22"/>
                    <w:szCs w:val="22"/>
                  </w:rPr>
                </w:pPr>
                <w:r>
                  <w:rPr>
                    <w:rFonts w:eastAsia="Republika"/>
                    <w:sz w:val="22"/>
                    <w:szCs w:val="22"/>
                  </w:rPr>
                  <w:t xml:space="preserve">Lietuvos Respublikos valstybės biudžetas (toliau – </w:t>
                </w:r>
                <w:r>
                  <w:rPr>
                    <w:rFonts w:eastAsia="Republika"/>
                    <w:sz w:val="22"/>
                    <w:szCs w:val="22"/>
                  </w:rPr>
                  <w:t>VB)</w:t>
                </w:r>
              </w:p>
            </w:tc>
            <w:tc>
              <w:tcPr>
                <w:tcW w:w="1103" w:type="dxa"/>
                <w:vMerge/>
                <w:tcMar>
                  <w:left w:w="28" w:type="dxa"/>
                  <w:right w:w="28" w:type="dxa"/>
                </w:tcMar>
              </w:tcPr>
              <w:p w14:paraId="66106EE1" w14:textId="77777777" w:rsidR="00D8631F" w:rsidRDefault="00D8631F">
                <w:pPr>
                  <w:jc w:val="center"/>
                  <w:rPr>
                    <w:sz w:val="22"/>
                    <w:szCs w:val="22"/>
                  </w:rPr>
                </w:pPr>
              </w:p>
            </w:tc>
            <w:tc>
              <w:tcPr>
                <w:tcW w:w="993" w:type="dxa"/>
                <w:vMerge/>
                <w:tcMar>
                  <w:left w:w="28" w:type="dxa"/>
                  <w:right w:w="28" w:type="dxa"/>
                </w:tcMar>
              </w:tcPr>
              <w:p w14:paraId="1F7A8B7A" w14:textId="77777777" w:rsidR="00D8631F" w:rsidRDefault="00D8631F">
                <w:pPr>
                  <w:jc w:val="center"/>
                  <w:rPr>
                    <w:sz w:val="22"/>
                    <w:szCs w:val="22"/>
                  </w:rPr>
                </w:pPr>
              </w:p>
            </w:tc>
            <w:tc>
              <w:tcPr>
                <w:tcW w:w="992" w:type="dxa"/>
                <w:vMerge/>
                <w:tcMar>
                  <w:left w:w="28" w:type="dxa"/>
                  <w:right w:w="28" w:type="dxa"/>
                </w:tcMar>
              </w:tcPr>
              <w:p w14:paraId="3B4583B7" w14:textId="77777777" w:rsidR="00D8631F" w:rsidRDefault="00D8631F">
                <w:pPr>
                  <w:jc w:val="center"/>
                  <w:rPr>
                    <w:sz w:val="22"/>
                    <w:szCs w:val="22"/>
                  </w:rPr>
                </w:pPr>
              </w:p>
            </w:tc>
            <w:tc>
              <w:tcPr>
                <w:tcW w:w="1417" w:type="dxa"/>
                <w:tcMar>
                  <w:left w:w="28" w:type="dxa"/>
                  <w:right w:w="28" w:type="dxa"/>
                </w:tcMar>
              </w:tcPr>
              <w:p w14:paraId="74DAC663" w14:textId="77777777" w:rsidR="00D8631F" w:rsidRDefault="000C2A54">
                <w:pPr>
                  <w:jc w:val="center"/>
                  <w:rPr>
                    <w:sz w:val="22"/>
                    <w:szCs w:val="22"/>
                  </w:rPr>
                </w:pPr>
                <w:r>
                  <w:rPr>
                    <w:sz w:val="22"/>
                    <w:szCs w:val="22"/>
                  </w:rPr>
                  <w:t>-</w:t>
                </w:r>
              </w:p>
            </w:tc>
            <w:tc>
              <w:tcPr>
                <w:tcW w:w="1418" w:type="dxa"/>
                <w:vMerge/>
                <w:tcMar>
                  <w:left w:w="28" w:type="dxa"/>
                  <w:right w:w="28" w:type="dxa"/>
                </w:tcMar>
              </w:tcPr>
              <w:p w14:paraId="07F9CC0A" w14:textId="77777777" w:rsidR="00D8631F" w:rsidRDefault="00D8631F">
                <w:pPr>
                  <w:jc w:val="center"/>
                  <w:rPr>
                    <w:sz w:val="22"/>
                    <w:szCs w:val="22"/>
                  </w:rPr>
                </w:pPr>
              </w:p>
            </w:tc>
            <w:tc>
              <w:tcPr>
                <w:tcW w:w="1276" w:type="dxa"/>
                <w:vMerge/>
                <w:tcMar>
                  <w:left w:w="28" w:type="dxa"/>
                  <w:right w:w="28" w:type="dxa"/>
                </w:tcMar>
              </w:tcPr>
              <w:p w14:paraId="151549B7" w14:textId="77777777" w:rsidR="00D8631F" w:rsidRDefault="00D8631F">
                <w:pPr>
                  <w:jc w:val="center"/>
                  <w:rPr>
                    <w:sz w:val="22"/>
                    <w:szCs w:val="22"/>
                  </w:rPr>
                </w:pPr>
              </w:p>
            </w:tc>
            <w:tc>
              <w:tcPr>
                <w:tcW w:w="1134" w:type="dxa"/>
                <w:vMerge/>
                <w:tcMar>
                  <w:left w:w="28" w:type="dxa"/>
                  <w:right w:w="28" w:type="dxa"/>
                </w:tcMar>
              </w:tcPr>
              <w:p w14:paraId="6CB9C027" w14:textId="77777777" w:rsidR="00D8631F" w:rsidRDefault="00D8631F">
                <w:pPr>
                  <w:jc w:val="center"/>
                  <w:rPr>
                    <w:sz w:val="22"/>
                    <w:szCs w:val="22"/>
                  </w:rPr>
                </w:pPr>
              </w:p>
            </w:tc>
            <w:tc>
              <w:tcPr>
                <w:tcW w:w="1417" w:type="dxa"/>
                <w:vMerge/>
                <w:tcMar>
                  <w:left w:w="28" w:type="dxa"/>
                  <w:right w:w="28" w:type="dxa"/>
                </w:tcMar>
              </w:tcPr>
              <w:p w14:paraId="2D0D8DBB" w14:textId="77777777" w:rsidR="00D8631F" w:rsidRDefault="00D8631F">
                <w:pPr>
                  <w:jc w:val="center"/>
                  <w:rPr>
                    <w:sz w:val="22"/>
                    <w:szCs w:val="22"/>
                  </w:rPr>
                </w:pPr>
              </w:p>
            </w:tc>
            <w:tc>
              <w:tcPr>
                <w:tcW w:w="1559" w:type="dxa"/>
                <w:vMerge/>
                <w:tcMar>
                  <w:left w:w="28" w:type="dxa"/>
                  <w:right w:w="28" w:type="dxa"/>
                </w:tcMar>
              </w:tcPr>
              <w:p w14:paraId="7C03189F" w14:textId="77777777" w:rsidR="00D8631F" w:rsidRDefault="00D8631F">
                <w:pPr>
                  <w:jc w:val="center"/>
                  <w:rPr>
                    <w:sz w:val="22"/>
                    <w:szCs w:val="22"/>
                  </w:rPr>
                </w:pPr>
              </w:p>
            </w:tc>
            <w:tc>
              <w:tcPr>
                <w:tcW w:w="851" w:type="dxa"/>
                <w:vMerge/>
                <w:tcMar>
                  <w:left w:w="28" w:type="dxa"/>
                  <w:right w:w="28" w:type="dxa"/>
                </w:tcMar>
              </w:tcPr>
              <w:p w14:paraId="1DD475DD" w14:textId="77777777" w:rsidR="00D8631F" w:rsidRDefault="00D8631F">
                <w:pPr>
                  <w:jc w:val="center"/>
                  <w:rPr>
                    <w:sz w:val="22"/>
                    <w:szCs w:val="22"/>
                  </w:rPr>
                </w:pPr>
              </w:p>
            </w:tc>
            <w:tc>
              <w:tcPr>
                <w:tcW w:w="851" w:type="dxa"/>
                <w:vMerge/>
              </w:tcPr>
              <w:p w14:paraId="7ABA5A8D" w14:textId="77777777" w:rsidR="00D8631F" w:rsidRDefault="00D8631F">
                <w:pPr>
                  <w:jc w:val="center"/>
                  <w:rPr>
                    <w:sz w:val="22"/>
                    <w:szCs w:val="22"/>
                  </w:rPr>
                </w:pPr>
              </w:p>
            </w:tc>
          </w:tr>
        </w:tbl>
        <w:p w14:paraId="194166C4" w14:textId="77777777" w:rsidR="00D8631F" w:rsidRDefault="000C2A54">
          <w:pPr>
            <w:jc w:val="both"/>
            <w:rPr>
              <w:i/>
              <w:iCs/>
              <w:szCs w:val="24"/>
            </w:rPr>
          </w:pPr>
          <w:r>
            <w:rPr>
              <w:b/>
              <w:i/>
              <w:iCs/>
              <w:szCs w:val="24"/>
            </w:rPr>
            <w:t>Pastaba.</w:t>
          </w:r>
          <w:r>
            <w:rPr>
              <w:i/>
              <w:iCs/>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w:t>
          </w:r>
          <w:r>
            <w:rPr>
              <w:i/>
              <w:iCs/>
              <w:szCs w:val="24"/>
            </w:rPr>
            <w:t>publikos finansų ministro 2022 m. birželio 22 d. įsakymu Nr. 1K-237 „Dėl 2021–2027 metų Europos Sąjungos fondų investicijų programos ir Ekonomikos gaivinimo ir atsparumo didinimo plano „Naujos kartos Lietuva“ įgyvendinimo“ (toliau – Investicijų programos i</w:t>
          </w:r>
          <w:r>
            <w:rPr>
              <w:i/>
              <w:iCs/>
              <w:szCs w:val="24"/>
            </w:rPr>
            <w:t>r Plano „Naujos kartos Lietuva“ administravimo taisyklės), 72</w:t>
          </w:r>
          <w:r>
            <w:rPr>
              <w:i/>
              <w:iCs/>
              <w:szCs w:val="24"/>
              <w:vertAlign w:val="superscript"/>
            </w:rPr>
            <w:t>1</w:t>
          </w:r>
          <w:r>
            <w:rPr>
              <w:i/>
              <w:iCs/>
              <w:szCs w:val="24"/>
            </w:rPr>
            <w:t xml:space="preserve"> punkte.</w:t>
          </w:r>
        </w:p>
        <w:p w14:paraId="01E18329" w14:textId="77777777" w:rsidR="00D8631F" w:rsidRDefault="00D8631F">
          <w:pPr>
            <w:ind w:firstLine="567"/>
            <w:jc w:val="both"/>
            <w:rPr>
              <w:i/>
              <w:iCs/>
              <w:sz w:val="22"/>
              <w:szCs w:val="22"/>
            </w:rPr>
          </w:pPr>
        </w:p>
        <w:p w14:paraId="01E1832A" w14:textId="77777777" w:rsidR="00D8631F" w:rsidRDefault="00D8631F">
          <w:pPr>
            <w:jc w:val="both"/>
            <w:rPr>
              <w:szCs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240"/>
          </w:tblGrid>
          <w:tr w:rsidR="00D8631F" w14:paraId="01E1832F" w14:textId="77777777">
            <w:trPr>
              <w:trHeight w:val="405"/>
            </w:trPr>
            <w:tc>
              <w:tcPr>
                <w:tcW w:w="3688" w:type="dxa"/>
                <w:shd w:val="clear" w:color="auto" w:fill="auto"/>
                <w:vAlign w:val="center"/>
              </w:tcPr>
              <w:p w14:paraId="01E1832B" w14:textId="77777777" w:rsidR="00D8631F" w:rsidRDefault="000C2A54">
                <w:pPr>
                  <w:jc w:val="center"/>
                  <w:rPr>
                    <w:szCs w:val="24"/>
                  </w:rPr>
                </w:pPr>
                <w:r>
                  <w:rPr>
                    <w:szCs w:val="24"/>
                  </w:rPr>
                  <w:t>Rodiklio pavadinimas</w:t>
                </w:r>
              </w:p>
            </w:tc>
            <w:tc>
              <w:tcPr>
                <w:tcW w:w="3688" w:type="dxa"/>
                <w:shd w:val="clear" w:color="auto" w:fill="auto"/>
                <w:vAlign w:val="center"/>
              </w:tcPr>
              <w:p w14:paraId="01E1832C" w14:textId="77777777" w:rsidR="00D8631F" w:rsidRDefault="000C2A54">
                <w:pPr>
                  <w:jc w:val="center"/>
                  <w:rPr>
                    <w:szCs w:val="24"/>
                  </w:rPr>
                </w:pPr>
                <w:r>
                  <w:rPr>
                    <w:szCs w:val="24"/>
                  </w:rPr>
                  <w:t>Rodiklio kodas</w:t>
                </w:r>
              </w:p>
            </w:tc>
            <w:tc>
              <w:tcPr>
                <w:tcW w:w="3688" w:type="dxa"/>
                <w:shd w:val="clear" w:color="auto" w:fill="auto"/>
                <w:vAlign w:val="center"/>
              </w:tcPr>
              <w:p w14:paraId="01E1832D" w14:textId="77777777" w:rsidR="00D8631F" w:rsidRDefault="000C2A54">
                <w:pPr>
                  <w:jc w:val="center"/>
                  <w:rPr>
                    <w:szCs w:val="24"/>
                  </w:rPr>
                </w:pPr>
                <w:r>
                  <w:rPr>
                    <w:szCs w:val="24"/>
                  </w:rPr>
                  <w:t>Matavimo vienetai</w:t>
                </w:r>
              </w:p>
            </w:tc>
            <w:tc>
              <w:tcPr>
                <w:tcW w:w="4240" w:type="dxa"/>
                <w:shd w:val="clear" w:color="auto" w:fill="auto"/>
                <w:vAlign w:val="center"/>
              </w:tcPr>
              <w:p w14:paraId="01E1832E" w14:textId="77777777" w:rsidR="00D8631F" w:rsidRDefault="000C2A54">
                <w:pPr>
                  <w:jc w:val="center"/>
                  <w:rPr>
                    <w:szCs w:val="24"/>
                  </w:rPr>
                </w:pPr>
                <w:r>
                  <w:rPr>
                    <w:szCs w:val="24"/>
                  </w:rPr>
                  <w:t>Siektina reikšmė</w:t>
                </w:r>
              </w:p>
            </w:tc>
          </w:tr>
          <w:tr w:rsidR="00D8631F" w14:paraId="01E18336" w14:textId="77777777">
            <w:trPr>
              <w:trHeight w:val="725"/>
            </w:trPr>
            <w:tc>
              <w:tcPr>
                <w:tcW w:w="3688" w:type="dxa"/>
              </w:tcPr>
              <w:p w14:paraId="01E18331" w14:textId="3812BA1C" w:rsidR="00D8631F" w:rsidRDefault="000C2A54">
                <w:pPr>
                  <w:jc w:val="both"/>
                  <w:rPr>
                    <w:i/>
                    <w:iCs/>
                    <w:szCs w:val="24"/>
                  </w:rPr>
                </w:pPr>
                <w:r>
                  <w:rPr>
                    <w:i/>
                    <w:iCs/>
                    <w:szCs w:val="24"/>
                  </w:rPr>
                  <w:t>Naujų ir patobulintų viešųjų skaitmeninių paslaugų, produktų ir procesų naudotojai</w:t>
                </w:r>
              </w:p>
            </w:tc>
            <w:tc>
              <w:tcPr>
                <w:tcW w:w="3688" w:type="dxa"/>
              </w:tcPr>
              <w:p w14:paraId="7C289294" w14:textId="77777777" w:rsidR="00D8631F" w:rsidRDefault="000C2A54">
                <w:pPr>
                  <w:jc w:val="center"/>
                  <w:rPr>
                    <w:i/>
                    <w:iCs/>
                    <w:szCs w:val="24"/>
                  </w:rPr>
                </w:pPr>
                <w:r>
                  <w:rPr>
                    <w:i/>
                    <w:iCs/>
                    <w:szCs w:val="24"/>
                  </w:rPr>
                  <w:t>R-11-002-02-11-01-34</w:t>
                </w:r>
              </w:p>
              <w:p w14:paraId="01E18333" w14:textId="609748A0" w:rsidR="00D8631F" w:rsidRDefault="000C2A54">
                <w:pPr>
                  <w:jc w:val="center"/>
                  <w:rPr>
                    <w:i/>
                    <w:iCs/>
                    <w:szCs w:val="24"/>
                  </w:rPr>
                </w:pPr>
                <w:r>
                  <w:rPr>
                    <w:i/>
                    <w:iCs/>
                    <w:szCs w:val="24"/>
                  </w:rPr>
                  <w:t>R.B.1.2007</w:t>
                </w:r>
              </w:p>
            </w:tc>
            <w:tc>
              <w:tcPr>
                <w:tcW w:w="3688" w:type="dxa"/>
              </w:tcPr>
              <w:p w14:paraId="01E18334" w14:textId="08D66341" w:rsidR="00D8631F" w:rsidRDefault="000C2A54">
                <w:pPr>
                  <w:jc w:val="center"/>
                  <w:rPr>
                    <w:i/>
                    <w:iCs/>
                    <w:szCs w:val="24"/>
                    <w:highlight w:val="yellow"/>
                  </w:rPr>
                </w:pPr>
                <w:r>
                  <w:rPr>
                    <w:i/>
                    <w:iCs/>
                    <w:szCs w:val="24"/>
                  </w:rPr>
                  <w:t>Naudotojų skaičius per metus</w:t>
                </w:r>
              </w:p>
            </w:tc>
            <w:tc>
              <w:tcPr>
                <w:tcW w:w="4240" w:type="dxa"/>
              </w:tcPr>
              <w:p w14:paraId="01E18335" w14:textId="1AEDC881" w:rsidR="00D8631F" w:rsidRDefault="000C2A54">
                <w:pPr>
                  <w:jc w:val="center"/>
                  <w:rPr>
                    <w:szCs w:val="24"/>
                    <w:highlight w:val="yellow"/>
                    <w:lang w:val="en-US"/>
                  </w:rPr>
                </w:pPr>
                <w:r>
                  <w:rPr>
                    <w:i/>
                    <w:iCs/>
                    <w:szCs w:val="24"/>
                  </w:rPr>
                  <w:t>n/a</w:t>
                </w:r>
              </w:p>
            </w:tc>
          </w:tr>
          <w:tr w:rsidR="00D8631F" w14:paraId="0BC28EEE" w14:textId="77777777">
            <w:trPr>
              <w:trHeight w:val="725"/>
            </w:trPr>
            <w:tc>
              <w:tcPr>
                <w:tcW w:w="3688" w:type="dxa"/>
              </w:tcPr>
              <w:p w14:paraId="2053827C" w14:textId="4B90D5EC" w:rsidR="00D8631F" w:rsidRDefault="000C2A54">
                <w:pPr>
                  <w:jc w:val="both"/>
                  <w:rPr>
                    <w:sz w:val="22"/>
                    <w:szCs w:val="22"/>
                  </w:rPr>
                </w:pPr>
                <w:r>
                  <w:rPr>
                    <w:i/>
                    <w:iCs/>
                    <w:szCs w:val="24"/>
                  </w:rPr>
                  <w:t>Šalies gyventojų, kuriems teikiamos su sveikata susijusios elektroninės paslaugos, dalis</w:t>
                </w:r>
                <w:r>
                  <w:rPr>
                    <w:sz w:val="22"/>
                    <w:szCs w:val="22"/>
                  </w:rPr>
                  <w:t xml:space="preserve"> </w:t>
                </w:r>
              </w:p>
            </w:tc>
            <w:tc>
              <w:tcPr>
                <w:tcW w:w="3688" w:type="dxa"/>
              </w:tcPr>
              <w:p w14:paraId="5DDDA9D7" w14:textId="77777777" w:rsidR="00D8631F" w:rsidRDefault="000C2A54">
                <w:pPr>
                  <w:jc w:val="center"/>
                  <w:rPr>
                    <w:i/>
                    <w:iCs/>
                    <w:szCs w:val="24"/>
                    <w:lang w:val="en-US"/>
                  </w:rPr>
                </w:pPr>
                <w:r>
                  <w:rPr>
                    <w:i/>
                    <w:iCs/>
                    <w:szCs w:val="24"/>
                    <w:lang w:val="en-US"/>
                  </w:rPr>
                  <w:t>R-11-002-02-11-01-25</w:t>
                </w:r>
              </w:p>
              <w:p w14:paraId="3EC18AEA" w14:textId="0195DC0E" w:rsidR="00D8631F" w:rsidRDefault="000C2A54">
                <w:pPr>
                  <w:jc w:val="center"/>
                  <w:rPr>
                    <w:i/>
                    <w:iCs/>
                    <w:szCs w:val="24"/>
                    <w:lang w:val="en-US"/>
                  </w:rPr>
                </w:pPr>
                <w:r>
                  <w:rPr>
                    <w:i/>
                    <w:iCs/>
                    <w:szCs w:val="24"/>
                    <w:lang w:val="en-US"/>
                  </w:rPr>
                  <w:t>R.S.1.3012</w:t>
                </w:r>
              </w:p>
            </w:tc>
            <w:tc>
              <w:tcPr>
                <w:tcW w:w="3688" w:type="dxa"/>
              </w:tcPr>
              <w:p w14:paraId="21FB11DF" w14:textId="5E144E4C" w:rsidR="00D8631F" w:rsidRDefault="000C2A54">
                <w:pPr>
                  <w:jc w:val="center"/>
                  <w:rPr>
                    <w:i/>
                    <w:iCs/>
                    <w:szCs w:val="24"/>
                  </w:rPr>
                </w:pPr>
                <w:r>
                  <w:rPr>
                    <w:i/>
                    <w:iCs/>
                    <w:szCs w:val="24"/>
                  </w:rPr>
                  <w:t>Proc.</w:t>
                </w:r>
              </w:p>
            </w:tc>
            <w:tc>
              <w:tcPr>
                <w:tcW w:w="4240" w:type="dxa"/>
              </w:tcPr>
              <w:p w14:paraId="37E949D7" w14:textId="5A3CB101" w:rsidR="00D8631F" w:rsidRDefault="000C2A54">
                <w:pPr>
                  <w:jc w:val="center"/>
                  <w:rPr>
                    <w:i/>
                    <w:iCs/>
                    <w:szCs w:val="24"/>
                  </w:rPr>
                </w:pPr>
                <w:r>
                  <w:rPr>
                    <w:i/>
                    <w:iCs/>
                    <w:szCs w:val="24"/>
                  </w:rPr>
                  <w:t>60 (2025 m. IV ketv.)</w:t>
                </w:r>
              </w:p>
            </w:tc>
          </w:tr>
        </w:tbl>
        <w:p w14:paraId="01E18337" w14:textId="1EB827D0" w:rsidR="00D8631F" w:rsidRDefault="000C2A54">
          <w:pPr>
            <w:spacing w:line="259" w:lineRule="auto"/>
            <w:jc w:val="both"/>
            <w:rPr>
              <w:sz w:val="22"/>
              <w:szCs w:val="22"/>
            </w:rPr>
          </w:pPr>
          <w:r>
            <w:rPr>
              <w:b/>
              <w:bCs/>
              <w:sz w:val="22"/>
              <w:szCs w:val="22"/>
              <w:lang w:eastAsia="lt-LT"/>
            </w:rPr>
            <w:t>Pastaba</w:t>
          </w:r>
          <w:r>
            <w:rPr>
              <w:sz w:val="22"/>
              <w:szCs w:val="22"/>
              <w:lang w:eastAsia="lt-LT"/>
            </w:rPr>
            <w:t xml:space="preserve">. Bendrieji rodikliai </w:t>
          </w:r>
          <w:r>
            <w:rPr>
              <w:sz w:val="22"/>
              <w:szCs w:val="22"/>
            </w:rPr>
            <w:t xml:space="preserve">nurodyti Ekonomikos gaivinimo </w:t>
          </w:r>
          <w:r>
            <w:rPr>
              <w:sz w:val="22"/>
              <w:szCs w:val="22"/>
            </w:rPr>
            <w:t>ir atsparumo didinimo plane „Naujos kartos Lietuva“ ir neturi siektinų reikšmių. Duomenys bus renkami iš susijusių reformų ir investicijų rodiklių. Ataskaitinis laikotarpis iki 2026 m. gruodžio 31 d.</w:t>
          </w:r>
        </w:p>
        <w:p w14:paraId="4EAE1E4B" w14:textId="77777777" w:rsidR="00D8631F" w:rsidRDefault="00D8631F">
          <w:pPr>
            <w:spacing w:line="259"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D8631F" w14:paraId="0772BF6B" w14:textId="77777777">
            <w:trPr>
              <w:trHeight w:val="298"/>
            </w:trPr>
            <w:tc>
              <w:tcPr>
                <w:tcW w:w="15158" w:type="dxa"/>
              </w:tcPr>
              <w:p w14:paraId="47118D9E" w14:textId="77777777" w:rsidR="00D8631F" w:rsidRDefault="000C2A54">
                <w:pPr>
                  <w:jc w:val="both"/>
                  <w:rPr>
                    <w:szCs w:val="24"/>
                    <w:highlight w:val="yellow"/>
                  </w:rPr>
                </w:pPr>
                <w:r>
                  <w:rPr>
                    <w:szCs w:val="24"/>
                  </w:rPr>
                  <w:t>Ministerijos stebėsenos rodiklių aprašymo kortelės</w:t>
                </w:r>
              </w:p>
            </w:tc>
          </w:tr>
          <w:tr w:rsidR="00D8631F" w14:paraId="4856F8F9" w14:textId="77777777">
            <w:trPr>
              <w:trHeight w:val="315"/>
            </w:trPr>
            <w:tc>
              <w:tcPr>
                <w:tcW w:w="15158" w:type="dxa"/>
              </w:tcPr>
              <w:p w14:paraId="58261741" w14:textId="32FB297C" w:rsidR="00D8631F" w:rsidRDefault="000C2A54">
                <w:pPr>
                  <w:rPr>
                    <w:i/>
                    <w:szCs w:val="24"/>
                  </w:rPr>
                </w:pPr>
                <w:r>
                  <w:rPr>
                    <w:i/>
                    <w:szCs w:val="24"/>
                  </w:rPr>
                  <w:lastRenderedPageBreak/>
                  <w:t>https://sam.lrv.lt/lt/administracine-informacija/planavimo-dokumentai/pletros-programos/sveikatos-prieziuros-kokybes-ir-efektyvumo-didinimo-pletros-programa</w:t>
                </w:r>
              </w:p>
            </w:tc>
          </w:tr>
        </w:tbl>
        <w:p w14:paraId="289C0E7B" w14:textId="77777777" w:rsidR="00D8631F" w:rsidRDefault="00D8631F">
          <w:pPr>
            <w:spacing w:line="259" w:lineRule="auto"/>
            <w:jc w:val="both"/>
            <w:rPr>
              <w:sz w:val="22"/>
              <w:szCs w:val="22"/>
            </w:rPr>
          </w:pPr>
        </w:p>
        <w:p w14:paraId="01E18339" w14:textId="77777777" w:rsidR="00D8631F" w:rsidRDefault="00D8631F">
          <w:pPr>
            <w:ind w:firstLine="567"/>
            <w:jc w:val="both"/>
            <w:rPr>
              <w:i/>
              <w:iCs/>
              <w:szCs w:val="24"/>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6"/>
          </w:tblGrid>
          <w:tr w:rsidR="00D8631F" w14:paraId="01E1833B" w14:textId="77777777">
            <w:tc>
              <w:tcPr>
                <w:tcW w:w="15026" w:type="dxa"/>
              </w:tcPr>
              <w:p w14:paraId="01E1833A" w14:textId="77777777" w:rsidR="00D8631F" w:rsidRDefault="000C2A54">
                <w:pPr>
                  <w:rPr>
                    <w:b/>
                    <w:szCs w:val="24"/>
                  </w:rPr>
                </w:pPr>
                <w:r>
                  <w:rPr>
                    <w:b/>
                    <w:szCs w:val="24"/>
                  </w:rPr>
                  <w:t>SPECIALIEJI FINANSAVIMO REIKALAVIMAI</w:t>
                </w:r>
              </w:p>
            </w:tc>
          </w:tr>
          <w:tr w:rsidR="00D8631F" w14:paraId="01E1833D" w14:textId="77777777">
            <w:tc>
              <w:tcPr>
                <w:tcW w:w="15026" w:type="dxa"/>
              </w:tcPr>
              <w:p w14:paraId="01E1833C" w14:textId="77777777" w:rsidR="00D8631F" w:rsidRDefault="000C2A54">
                <w:pPr>
                  <w:rPr>
                    <w:b/>
                    <w:bCs/>
                    <w:szCs w:val="24"/>
                  </w:rPr>
                </w:pPr>
                <w:r>
                  <w:rPr>
                    <w:b/>
                    <w:bCs/>
                    <w:szCs w:val="24"/>
                  </w:rPr>
                  <w:t>1. Taikomi teisės aktai</w:t>
                </w:r>
              </w:p>
            </w:tc>
          </w:tr>
          <w:tr w:rsidR="00D8631F" w14:paraId="01E18363" w14:textId="77777777">
            <w:tc>
              <w:tcPr>
                <w:tcW w:w="15026" w:type="dxa"/>
              </w:tcPr>
              <w:p w14:paraId="01E1833E" w14:textId="4487FE12" w:rsidR="00D8631F" w:rsidRDefault="000C2A54">
                <w:pPr>
                  <w:tabs>
                    <w:tab w:val="left" w:pos="306"/>
                  </w:tabs>
                  <w:ind w:left="22"/>
                  <w:jc w:val="both"/>
                  <w:rPr>
                    <w:szCs w:val="24"/>
                    <w:lang w:eastAsia="lt-LT"/>
                  </w:rPr>
                </w:pPr>
                <w:r>
                  <w:rPr>
                    <w:szCs w:val="24"/>
                    <w:lang w:eastAsia="lt-LT"/>
                  </w:rPr>
                  <w:t>Teisės aktai, kuriais vadovaujama</w:t>
                </w:r>
                <w:r>
                  <w:rPr>
                    <w:szCs w:val="24"/>
                    <w:lang w:eastAsia="lt-LT"/>
                  </w:rPr>
                  <w:t>si rengiant, teikiant ir vertinant projekto įgyvendinimo planą (toliau – PĮP), priimant sprendimą dėl projekto finansavimo, sudarant projekto sutartį ir įgyvendinant projektą, finansuojamą pagal Lietuvos Respublikos sveikatos apsaugos ministro 2022 m. gegu</w:t>
                </w:r>
                <w:r>
                  <w:rPr>
                    <w:szCs w:val="24"/>
                    <w:lang w:eastAsia="lt-LT"/>
                  </w:rPr>
                  <w:t>žės 20 d. įsakymu Nr. V-988 „Dėl 2022–2030 metų plėtros programos valdytojos Lietuvos Respublikos sveikatos apsaugos ministerijos sveikatos priežiūros kokybės ir efektyvumo didinimo plėtros programos pažangos priemonės Nr. 11-002-02-11-01 „Gerinti sveikato</w:t>
                </w:r>
                <w:r>
                  <w:rPr>
                    <w:szCs w:val="24"/>
                    <w:lang w:eastAsia="lt-LT"/>
                  </w:rPr>
                  <w:t>s priežiūros paslaugų kokybę ir prieinamumą“</w:t>
                </w:r>
                <w:r>
                  <w:rPr>
                    <w:szCs w:val="24"/>
                    <w:vertAlign w:val="superscript"/>
                    <w:lang w:eastAsia="lt-LT"/>
                  </w:rPr>
                  <w:footnoteReference w:id="2"/>
                </w:r>
                <w:r>
                  <w:rPr>
                    <w:szCs w:val="24"/>
                    <w:lang w:eastAsia="lt-LT"/>
                  </w:rPr>
                  <w:t xml:space="preserve"> (toliau – Pažangos priemonės aprašas) patvirtintą 2022–2030 metų Sveikatos priežiūros kokybės ir efektyvumo didinimo plėtros programos pažangos priemonės Nr. 11-002-02-11-01 „Gerinti sveikatos priežiūros paslau</w:t>
                </w:r>
                <w:r>
                  <w:rPr>
                    <w:szCs w:val="24"/>
                    <w:lang w:eastAsia="lt-LT"/>
                  </w:rPr>
                  <w:t>gų kokybę ir prieinamumą“ projektų finansavimo sąlygų aprašą Nr. 12</w:t>
                </w:r>
                <w:r>
                  <w:rPr>
                    <w:iCs/>
                    <w:szCs w:val="24"/>
                    <w:lang w:eastAsia="lt-LT"/>
                  </w:rPr>
                  <w:t xml:space="preserve"> (toliau – Aprašas):</w:t>
                </w:r>
              </w:p>
              <w:p w14:paraId="228E607B" w14:textId="77777777" w:rsidR="00D8631F" w:rsidRDefault="000C2A54">
                <w:pPr>
                  <w:tabs>
                    <w:tab w:val="left" w:pos="600"/>
                  </w:tabs>
                  <w:spacing w:line="276" w:lineRule="auto"/>
                  <w:ind w:left="33"/>
                  <w:jc w:val="both"/>
                  <w:rPr>
                    <w:b/>
                    <w:bCs/>
                    <w:color w:val="000000"/>
                    <w:szCs w:val="24"/>
                  </w:rPr>
                </w:pPr>
                <w:r>
                  <w:rPr>
                    <w:b/>
                    <w:bCs/>
                    <w:color w:val="000000"/>
                    <w:szCs w:val="24"/>
                  </w:rPr>
                  <w:t>bendrieji teisės aktai:</w:t>
                </w:r>
              </w:p>
              <w:p w14:paraId="01E18340" w14:textId="06C6D256" w:rsidR="00D8631F" w:rsidRDefault="000C2A54">
                <w:pPr>
                  <w:jc w:val="both"/>
                  <w:rPr>
                    <w:szCs w:val="24"/>
                  </w:rPr>
                </w:pPr>
                <w:r>
                  <w:rPr>
                    <w:szCs w:val="24"/>
                  </w:rPr>
                  <w:t xml:space="preserve">1.1. 2021 m. vasario 12 d. Europos Parlamento ir Tarybos reglamentas </w:t>
                </w:r>
                <w:r>
                  <w:rPr>
                    <w:color w:val="0563C1"/>
                    <w:szCs w:val="24"/>
                    <w:u w:val="single"/>
                  </w:rPr>
                  <w:t>(ES)2021/241</w:t>
                </w:r>
                <w:r>
                  <w:rPr>
                    <w:szCs w:val="24"/>
                  </w:rPr>
                  <w:t xml:space="preserve">, kuriuo nustatoma ekonomikos gaivinimo ir atsparumo didinimo </w:t>
                </w:r>
                <w:r>
                  <w:rPr>
                    <w:szCs w:val="24"/>
                  </w:rPr>
                  <w:t>priemonė</w:t>
                </w:r>
                <w:r>
                  <w:rPr>
                    <w:vertAlign w:val="superscript"/>
                  </w:rPr>
                  <w:footnoteReference w:id="3"/>
                </w:r>
                <w:r>
                  <w:rPr>
                    <w:szCs w:val="24"/>
                  </w:rPr>
                  <w:t>;</w:t>
                </w:r>
              </w:p>
              <w:p w14:paraId="29024700" w14:textId="0362D911" w:rsidR="00D8631F" w:rsidRDefault="000C2A54">
                <w:pPr>
                  <w:jc w:val="both"/>
                  <w:rPr>
                    <w:szCs w:val="24"/>
                  </w:rPr>
                </w:pPr>
                <w:r>
                  <w:rPr>
                    <w:szCs w:val="24"/>
                  </w:rPr>
                  <w:t xml:space="preserve">1.2. 2021 m. liepos 28 d. </w:t>
                </w:r>
                <w:r>
                  <w:t>Europos Sąjungos Tarybos įgyvendinimo sprendimas CM4171/21 dėl Lietuvos ekonomikos gaivinimo ir atsparumo didinimo plano „Naujos kartos Lietuva“ įvertinimo patvirtinimo</w:t>
                </w:r>
                <w:r>
                  <w:rPr>
                    <w:szCs w:val="24"/>
                    <w:vertAlign w:val="superscript"/>
                  </w:rPr>
                  <w:footnoteReference w:id="4"/>
                </w:r>
                <w:r>
                  <w:rPr>
                    <w:szCs w:val="24"/>
                  </w:rPr>
                  <w:t xml:space="preserve">; </w:t>
                </w:r>
              </w:p>
              <w:p w14:paraId="01E18343" w14:textId="49AB38CA" w:rsidR="00D8631F" w:rsidRDefault="000C2A54">
                <w:pPr>
                  <w:jc w:val="both"/>
                  <w:rPr>
                    <w:szCs w:val="24"/>
                  </w:rPr>
                </w:pPr>
                <w:r>
                  <w:rPr>
                    <w:szCs w:val="24"/>
                  </w:rPr>
                  <w:t>1.3. 2022 m. birželio 22 d. Lietuvos Respubliko</w:t>
                </w:r>
                <w:r>
                  <w:rPr>
                    <w:szCs w:val="24"/>
                  </w:rPr>
                  <w:t>s finansų ministro įsakymu Nr. 1K-237 „Dėl 2021–2027 metų Europos Sąjungos fondų investicijų programos ir Ekonomikos gaivinimo ir atsparumo didinimo plano „Naujos kartos Lietuva“ įgyvendinimo“</w:t>
                </w:r>
                <w:hyperlink r:id="rId12" w:history="1">
                  <w:r>
                    <w:rPr>
                      <w:vertAlign w:val="superscript"/>
                    </w:rPr>
                    <w:footnoteReference w:id="5"/>
                  </w:r>
                </w:hyperlink>
                <w:r>
                  <w:t xml:space="preserve"> </w:t>
                </w:r>
                <w:r>
                  <w:rPr>
                    <w:szCs w:val="24"/>
                  </w:rPr>
                  <w:t>patvirtintos 2021–2027 metų Europos Sąjungos fondų investicijų programos ir Ekonomikos gaivinimo ir atsparumo didinimo plano „Naujos kartos Lietuva“ administravimo taisyklės (toliau – Administravimo taisyklės) ir Projektų adminis</w:t>
                </w:r>
                <w:r>
                  <w:rPr>
                    <w:szCs w:val="24"/>
                  </w:rPr>
                  <w:t>travimo ir finansavimo taisyklės (toliau – PAFT);</w:t>
                </w:r>
              </w:p>
              <w:p w14:paraId="01E18344" w14:textId="0BE652EB" w:rsidR="00D8631F" w:rsidRDefault="000C2A54">
                <w:pPr>
                  <w:jc w:val="both"/>
                  <w:rPr>
                    <w:szCs w:val="24"/>
                  </w:rPr>
                </w:pPr>
                <w:r>
                  <w:rPr>
                    <w:szCs w:val="24"/>
                  </w:rPr>
                  <w:t xml:space="preserve">1.4. Lietuvos Respublikos sveikatos apsaugos ministro 2022 m. gegužės 20 d. įsakymu Nr. V-988 „Dėl 2022–2030 metų plėtros programos valdytojos Lietuvos Respublikos sveikatos apsaugos ministerijos sveikatos </w:t>
                </w:r>
                <w:r>
                  <w:rPr>
                    <w:szCs w:val="24"/>
                  </w:rPr>
                  <w:t>priežiūros kokybės ir efektyvumo didinimo plėtros programos pažangos priemonės Nr. 11-002-02-11-01 „Gerinti sveikatos priežiūros paslaugų kokybę ir prieinamumą“ aprašo patvirtinimo“</w:t>
                </w:r>
                <w:r>
                  <w:rPr>
                    <w:szCs w:val="24"/>
                    <w:vertAlign w:val="superscript"/>
                  </w:rPr>
                  <w:footnoteReference w:id="6"/>
                </w:r>
                <w:r>
                  <w:rPr>
                    <w:szCs w:val="24"/>
                  </w:rPr>
                  <w:t xml:space="preserve"> patvirtintas 2022–2030 metų plėtros programos valdytojos Lietuvos Respubl</w:t>
                </w:r>
                <w:r>
                  <w:rPr>
                    <w:szCs w:val="24"/>
                  </w:rPr>
                  <w:t>ikos sveikatos apsaugos ministerijos sveikatos priežiūros kokybės ir efektyvumo didinimo plėtros programos pažangos priemonės Nr. 11-002-02-11-01 „Gerinti sveikatos priežiūros paslaugų kokybę ir prieinamumą“ aprašas;</w:t>
                </w:r>
              </w:p>
              <w:p w14:paraId="45AAB8B1" w14:textId="77777777" w:rsidR="00D8631F" w:rsidRDefault="000C2A54">
                <w:pPr>
                  <w:tabs>
                    <w:tab w:val="left" w:pos="600"/>
                  </w:tabs>
                  <w:spacing w:line="276" w:lineRule="auto"/>
                  <w:jc w:val="both"/>
                  <w:rPr>
                    <w:b/>
                    <w:bCs/>
                    <w:color w:val="000000"/>
                    <w:szCs w:val="24"/>
                  </w:rPr>
                </w:pPr>
                <w:r>
                  <w:rPr>
                    <w:b/>
                    <w:bCs/>
                    <w:color w:val="000000"/>
                    <w:szCs w:val="24"/>
                  </w:rPr>
                  <w:t>specialieji teisės aktai:</w:t>
                </w:r>
              </w:p>
              <w:p w14:paraId="01E18348" w14:textId="3D5B4330" w:rsidR="00D8631F" w:rsidRDefault="000C2A54">
                <w:pPr>
                  <w:jc w:val="both"/>
                  <w:rPr>
                    <w:szCs w:val="24"/>
                  </w:rPr>
                </w:pPr>
                <w:r>
                  <w:rPr>
                    <w:szCs w:val="24"/>
                  </w:rPr>
                  <w:lastRenderedPageBreak/>
                  <w:t>1.5. Lietuvos</w:t>
                </w:r>
                <w:r>
                  <w:rPr>
                    <w:szCs w:val="24"/>
                  </w:rPr>
                  <w:t xml:space="preserve"> Respublikos sveikatos sistemos įstatymas</w:t>
                </w:r>
                <w:hyperlink r:id="rId13" w:history="1">
                  <w:r>
                    <w:rPr>
                      <w:vertAlign w:val="superscript"/>
                    </w:rPr>
                    <w:footnoteReference w:id="7"/>
                  </w:r>
                </w:hyperlink>
                <w:r>
                  <w:rPr>
                    <w:szCs w:val="24"/>
                  </w:rPr>
                  <w:t>;</w:t>
                </w:r>
              </w:p>
              <w:p w14:paraId="01E18349" w14:textId="4CF2A58C" w:rsidR="00D8631F" w:rsidRDefault="000C2A54">
                <w:pPr>
                  <w:tabs>
                    <w:tab w:val="left" w:pos="600"/>
                  </w:tabs>
                  <w:jc w:val="both"/>
                  <w:rPr>
                    <w:color w:val="000000"/>
                    <w:szCs w:val="24"/>
                  </w:rPr>
                </w:pPr>
                <w:r>
                  <w:rPr>
                    <w:color w:val="000000"/>
                    <w:szCs w:val="24"/>
                  </w:rPr>
                  <w:t xml:space="preserve">1.6. </w:t>
                </w:r>
                <w:r>
                  <w:rPr>
                    <w:szCs w:val="24"/>
                  </w:rPr>
                  <w:t>Lietuvos Respublikos sveikatos sistemos įstatymo Nr. I-552 2 straipsnio pakeitimo ir įstatymo papildymo 12-1 ir 51-1 s</w:t>
                </w:r>
                <w:r>
                  <w:rPr>
                    <w:szCs w:val="24"/>
                  </w:rPr>
                  <w:t>traipsniais įstatymas, patvirtintas Lietuvos Respublikos Seimo 2022 m. birželio 30 d. sprendimu Nr. XIV-1279;</w:t>
                </w:r>
              </w:p>
              <w:p w14:paraId="01E1834A" w14:textId="6F4864D2" w:rsidR="00D8631F" w:rsidRDefault="000C2A54">
                <w:pPr>
                  <w:jc w:val="both"/>
                  <w:rPr>
                    <w:szCs w:val="24"/>
                  </w:rPr>
                </w:pPr>
                <w:r>
                  <w:rPr>
                    <w:szCs w:val="24"/>
                  </w:rPr>
                  <w:t>1.7. Lietuvos Respublikos valstybės informacinių išteklių valdymo įstatymas</w:t>
                </w:r>
                <w:hyperlink r:id="rId14" w:history="1">
                  <w:r>
                    <w:rPr>
                      <w:vertAlign w:val="superscript"/>
                    </w:rPr>
                    <w:footnoteReference w:id="8"/>
                  </w:r>
                </w:hyperlink>
                <w:r>
                  <w:rPr>
                    <w:szCs w:val="24"/>
                  </w:rPr>
                  <w:t xml:space="preserve">; </w:t>
                </w:r>
              </w:p>
              <w:p w14:paraId="01E1834B" w14:textId="3915C01F" w:rsidR="00D8631F" w:rsidRDefault="000C2A54">
                <w:pPr>
                  <w:jc w:val="both"/>
                  <w:rPr>
                    <w:szCs w:val="24"/>
                  </w:rPr>
                </w:pPr>
                <w:r>
                  <w:rPr>
                    <w:szCs w:val="24"/>
                  </w:rPr>
                  <w:t>1.8. Lietuvos Respublikos kibernetinio saugumo įstatymas</w:t>
                </w:r>
                <w:hyperlink r:id="rId15" w:history="1">
                  <w:r>
                    <w:rPr>
                      <w:vertAlign w:val="superscript"/>
                    </w:rPr>
                    <w:footnoteReference w:id="9"/>
                  </w:r>
                </w:hyperlink>
                <w:r>
                  <w:rPr>
                    <w:szCs w:val="24"/>
                  </w:rPr>
                  <w:t>;</w:t>
                </w:r>
              </w:p>
              <w:p w14:paraId="01E1834C" w14:textId="6E70431F" w:rsidR="00D8631F" w:rsidRDefault="000C2A54">
                <w:pPr>
                  <w:jc w:val="both"/>
                  <w:rPr>
                    <w:szCs w:val="24"/>
                  </w:rPr>
                </w:pPr>
                <w:r>
                  <w:rPr>
                    <w:szCs w:val="24"/>
                  </w:rPr>
                  <w:t>1.9. Valstybės informacinių sistemų steigimo, kūrimo, modernizavimo ir likvidavimo tva</w:t>
                </w:r>
                <w:r>
                  <w:rPr>
                    <w:szCs w:val="24"/>
                  </w:rPr>
                  <w:t>rkos aprašas</w:t>
                </w:r>
                <w:hyperlink r:id="rId16" w:history="1">
                  <w:r>
                    <w:rPr>
                      <w:vertAlign w:val="superscript"/>
                    </w:rPr>
                    <w:footnoteReference w:id="10"/>
                  </w:r>
                </w:hyperlink>
                <w:r>
                  <w:rPr>
                    <w:szCs w:val="24"/>
                  </w:rPr>
                  <w:t>, patvirtintas Lietuvos Respublikos Vyriausybės 2013  m. vasario 27 d. nutarimu Nr. 180 „Dėl Valstybės informacinių sistemų steigimo, kūrimo, modernizavim</w:t>
                </w:r>
                <w:r>
                  <w:rPr>
                    <w:szCs w:val="24"/>
                  </w:rPr>
                  <w:t>o ir likvidavimo tvarkos aprašo patvirtinimo“;</w:t>
                </w:r>
              </w:p>
              <w:p w14:paraId="01E1834D" w14:textId="0D2218DA" w:rsidR="00D8631F" w:rsidRDefault="000C2A54">
                <w:pPr>
                  <w:jc w:val="both"/>
                  <w:rPr>
                    <w:szCs w:val="24"/>
                  </w:rPr>
                </w:pPr>
                <w:r>
                  <w:rPr>
                    <w:szCs w:val="24"/>
                  </w:rPr>
                  <w:t>1.10. Valstybės informacinių sistemų gyvavimo ciklo valdymo metodika</w:t>
                </w:r>
                <w:hyperlink r:id="rId17" w:history="1">
                  <w:r>
                    <w:rPr>
                      <w:vertAlign w:val="superscript"/>
                    </w:rPr>
                    <w:footnoteReference w:id="11"/>
                  </w:r>
                </w:hyperlink>
                <w:r>
                  <w:rPr>
                    <w:szCs w:val="24"/>
                  </w:rPr>
                  <w:t>, patvirtinta Informacinės visuomenės plėtros komit</w:t>
                </w:r>
                <w:r>
                  <w:rPr>
                    <w:szCs w:val="24"/>
                  </w:rPr>
                  <w:t>eto prie Susisiekimo ministerijos direktoriaus 2014 m. vasario 25 d. įsakymu Nr. T-29 „Dėl Valstybės informacinių sistemų gyvavimo ciklo valdymo metodikos patvirtinimo“;</w:t>
                </w:r>
              </w:p>
              <w:p w14:paraId="01E1834E" w14:textId="775A07BB" w:rsidR="00D8631F" w:rsidRDefault="000C2A54">
                <w:pPr>
                  <w:jc w:val="both"/>
                  <w:rPr>
                    <w:szCs w:val="24"/>
                  </w:rPr>
                </w:pPr>
                <w:r>
                  <w:rPr>
                    <w:szCs w:val="24"/>
                  </w:rPr>
                  <w:t>1.11. Elektroninių paslaugų kūrimo metodika</w:t>
                </w:r>
                <w:hyperlink r:id="rId18" w:history="1">
                  <w:r>
                    <w:rPr>
                      <w:vertAlign w:val="superscript"/>
                    </w:rPr>
                    <w:footnoteReference w:id="12"/>
                  </w:r>
                </w:hyperlink>
                <w:r>
                  <w:rPr>
                    <w:szCs w:val="24"/>
                  </w:rPr>
                  <w:t>, patvirtinta Lietuvos Respublikos susisiekimo ministro 2015 m. spalio 7 d. įsakymu Nr. 3-416(1.5 E) „Dėl metodinių dokumentų patvirtinimo“;</w:t>
                </w:r>
              </w:p>
              <w:p w14:paraId="01E1834F" w14:textId="1AD7720B" w:rsidR="00D8631F" w:rsidRDefault="000C2A54">
                <w:pPr>
                  <w:jc w:val="both"/>
                  <w:rPr>
                    <w:szCs w:val="24"/>
                  </w:rPr>
                </w:pPr>
                <w:r>
                  <w:rPr>
                    <w:szCs w:val="24"/>
                  </w:rPr>
                  <w:t xml:space="preserve">1.12. Bendrųjų reikalavimų valstybės ir savivaldybių institucijų ir </w:t>
                </w:r>
                <w:r>
                  <w:rPr>
                    <w:szCs w:val="24"/>
                  </w:rPr>
                  <w:t>įstaigų interneto svetainėms ir mobiliosioms programoms aprašas</w:t>
                </w:r>
                <w:hyperlink r:id="rId19" w:history="1">
                  <w:r>
                    <w:rPr>
                      <w:vertAlign w:val="superscript"/>
                    </w:rPr>
                    <w:footnoteReference w:id="13"/>
                  </w:r>
                </w:hyperlink>
                <w:r>
                  <w:rPr>
                    <w:szCs w:val="24"/>
                  </w:rPr>
                  <w:t xml:space="preserve">, patvirtintas Lietuvos Respublikos Vyriausybės 2003 m. balandžio 18 d. nutarimu Nr. 480 „Dėl Bendrųjų </w:t>
                </w:r>
                <w:r>
                  <w:rPr>
                    <w:szCs w:val="24"/>
                  </w:rPr>
                  <w:t>reikalavimų valstybės ir savivaldybių institucijų ir įstaigų interneto svetainėms ir mobiliosioms programoms aprašo patvirtinimo“;</w:t>
                </w:r>
              </w:p>
              <w:p w14:paraId="01E18350" w14:textId="0D984A56" w:rsidR="00D8631F" w:rsidRDefault="000C2A54">
                <w:pPr>
                  <w:jc w:val="both"/>
                  <w:rPr>
                    <w:szCs w:val="24"/>
                  </w:rPr>
                </w:pPr>
                <w:r>
                  <w:rPr>
                    <w:szCs w:val="24"/>
                  </w:rPr>
                  <w:t>1.13. Kuriamų viešųjų ir administracinių elektroninių paslaugų tinkamumo naudotojams užtikrinimo priemonių metodinės rekomend</w:t>
                </w:r>
                <w:r>
                  <w:rPr>
                    <w:szCs w:val="24"/>
                  </w:rPr>
                  <w:t>acijos</w:t>
                </w:r>
                <w:hyperlink r:id="rId20" w:history="1">
                  <w:r>
                    <w:rPr>
                      <w:vertAlign w:val="superscript"/>
                    </w:rPr>
                    <w:footnoteReference w:id="14"/>
                  </w:r>
                </w:hyperlink>
                <w:r>
                  <w:rPr>
                    <w:szCs w:val="24"/>
                  </w:rPr>
                  <w:t>, patvirtintos Informacinės visuomenės plėtros komiteto prie Susisiekimo ministerijos direktoriaus 2014 m. gegužės 5 d. įsakymu Nr. T-65 „Dėl Kuriamų viešųjų ir</w:t>
                </w:r>
                <w:r>
                  <w:rPr>
                    <w:szCs w:val="24"/>
                  </w:rPr>
                  <w:t xml:space="preserve"> administracinių elektroninių paslaugų tinkamumo naudotojams užtikrinimo priemonių metodinių rekomendacijų patvirtinimo“;</w:t>
                </w:r>
              </w:p>
              <w:p w14:paraId="01E18362" w14:textId="37A2729A" w:rsidR="00D8631F" w:rsidRDefault="000C2A54">
                <w:pPr>
                  <w:jc w:val="both"/>
                  <w:rPr>
                    <w:szCs w:val="24"/>
                  </w:rPr>
                </w:pPr>
                <w:r>
                  <w:rPr>
                    <w:szCs w:val="24"/>
                  </w:rPr>
                  <w:t>1.14. Neįgaliesiems pritaikytų interneto tinklalapių kūrimo, testavimo ir įvertinimo metodinės rekomendacijos</w:t>
                </w:r>
                <w:hyperlink r:id="rId21" w:history="1">
                  <w:r>
                    <w:rPr>
                      <w:vertAlign w:val="superscript"/>
                    </w:rPr>
                    <w:footnoteReference w:id="15"/>
                  </w:r>
                </w:hyperlink>
                <w:r>
                  <w:rPr>
                    <w:szCs w:val="24"/>
                  </w:rPr>
                  <w:t>, patvirtintos Informacinės visuomenės plėtros komiteto prie Susisiekimo ministerijos direktoriaus 2013 m. gegužės 23 d. įsakymu Nr. T-72 „Dėl Informacinės visuomenės plėtros komiteto prie Li</w:t>
                </w:r>
                <w:r>
                  <w:rPr>
                    <w:szCs w:val="24"/>
                  </w:rPr>
                  <w:t>etuvos Respublikos Vyriausybės direktoriaus 2004 m. kovo 31 d. įsakymo Nr. T-40 „Dėl Neįgaliesiems pritaikytų interneto tinklalapių kūrimo, testavimo ir įvertinimo metodinių rekomendacijų patvirtinimo“ pakeitimo“.</w:t>
                </w:r>
              </w:p>
            </w:tc>
          </w:tr>
          <w:tr w:rsidR="00D8631F" w14:paraId="01E18365" w14:textId="77777777">
            <w:tc>
              <w:tcPr>
                <w:tcW w:w="15026" w:type="dxa"/>
              </w:tcPr>
              <w:p w14:paraId="01E18364" w14:textId="77777777" w:rsidR="00D8631F" w:rsidRDefault="000C2A54">
                <w:pPr>
                  <w:rPr>
                    <w:b/>
                    <w:szCs w:val="24"/>
                  </w:rPr>
                </w:pPr>
                <w:r>
                  <w:rPr>
                    <w:b/>
                    <w:szCs w:val="24"/>
                  </w:rPr>
                  <w:lastRenderedPageBreak/>
                  <w:t>2. Reikalavimai projektams</w:t>
                </w:r>
              </w:p>
            </w:tc>
          </w:tr>
          <w:tr w:rsidR="00D8631F" w14:paraId="01E1837E" w14:textId="77777777">
            <w:tc>
              <w:tcPr>
                <w:tcW w:w="15026" w:type="dxa"/>
              </w:tcPr>
              <w:p w14:paraId="498919DA" w14:textId="748D743F" w:rsidR="00D8631F" w:rsidRDefault="000C2A54">
                <w:pPr>
                  <w:jc w:val="both"/>
                </w:pPr>
                <w:r>
                  <w:t>Lietuvoje Centrinė e. sveikatos sistema, kitaip Elektroninės sveikatos paslaugų ir bendradarbiavimo infrastruktūros informacinė  sistema (toliau – ESPBI IS), susideda iš daugelio posistemių, tačiau yra vienas didelis monolitas (visos posistemės, duomenų ba</w:t>
                </w:r>
                <w:r>
                  <w:t xml:space="preserve">zė, informacijos mainų posistemė ir t. t.), kuriame </w:t>
                </w:r>
                <w:r>
                  <w:lastRenderedPageBreak/>
                  <w:t>kaupiamų medicinos duomenų apimtys didėja milžiniškais tempais (nuo 2019 m. 33 TB,  2021 m. 160 TB iki 2023 m. 245 TB, tendencijos išlieka panašios ir toliau), tad apdoroti tokius duomenų kiekius bei pala</w:t>
                </w:r>
                <w:r>
                  <w:t xml:space="preserve">ikyti stabiliai veikiančias paslaugų posistemes (tokias kaip </w:t>
                </w:r>
                <w:r>
                  <w:rPr>
                    <w:color w:val="0563C1"/>
                    <w:u w:val="single"/>
                  </w:rPr>
                  <w:t>www.esveikata.lt</w:t>
                </w:r>
                <w:r>
                  <w:t>, išankstinė pacientų registracija (toliau – IPR IS) ir kitos) tampa dideliu iššūkiu net su moderniomis techninėmis priemonėmis, kurios prie esamos ESPBI IS monolitinės architektū</w:t>
                </w:r>
                <w:r>
                  <w:t>ros negali būti plečiamos neribotai ir jau beveik pasiekė maksimalią technologinę ribą.</w:t>
                </w:r>
              </w:p>
              <w:p w14:paraId="2BB1A859" w14:textId="3F57D1F6" w:rsidR="00D8631F" w:rsidRDefault="000C2A54">
                <w:pPr>
                  <w:jc w:val="both"/>
                </w:pPr>
                <w:r>
                  <w:t>Siekiant kurti ir plėtoti pažangias integralias e. sveikatos paslaugas, atitinkančias gyventojų, pacientų, sveikatos priežiūros įstaigų ir specialistų poreikius bei lūk</w:t>
                </w:r>
                <w:r>
                  <w:t>esčius, pagrindiniu iššūkiu tampa tai, kad esama ESPBI IS monolitinė architektūra lemia sudėtingą ir daug laiko sąnaudų reikalaujantį naujų funkcionalumų diegimą, todėl nėra laiku atliepiami naudotojų poreikiai, sunkiai prisitaikoma pasikeitus sveikatos pr</w:t>
                </w:r>
                <w:r>
                  <w:t>iežiūros paslaugų veiklą reglamentuojantiems teisės aktams, kurių pasikeitimas reikalauja ir ESPBI IS naujų funkcijų diegimo ar tobulinimo. Tad reikalingas esamų paslaugų, duomenų bazių  dekomponavimas į atskiras sistemas pagal paslaugas, kas leis ir greit</w:t>
                </w:r>
                <w:r>
                  <w:t>esnį vystymą, savalaikį plėtojimą atliepiantį naudotojų lūkesčius, bei išskaidyti infrastruktūrinius sprendimus atskiroms paslaugomis. Visa tai padės stabilizuoti esamų paslaugų veiklą, pagreitinti naujų paslaugų įgyvendinimą, teikti duomenis suinteresuoto</w:t>
                </w:r>
                <w:r>
                  <w:t>ms institucijoms, bei padidins greitaveiką.</w:t>
                </w:r>
              </w:p>
              <w:p w14:paraId="232139A8" w14:textId="265534E2" w:rsidR="00D8631F" w:rsidRDefault="000C2A54">
                <w:pPr>
                  <w:tabs>
                    <w:tab w:val="left" w:pos="600"/>
                  </w:tabs>
                  <w:jc w:val="both"/>
                  <w:rPr>
                    <w:szCs w:val="24"/>
                    <w:lang w:eastAsia="lt-LT"/>
                  </w:rPr>
                </w:pPr>
                <w:r>
                  <w:rPr>
                    <w:color w:val="000000"/>
                    <w:szCs w:val="24"/>
                  </w:rPr>
                  <w:t xml:space="preserve">2.1. Įgyvendinant Pažangos priemonę investicijos bus skiriamos </w:t>
                </w:r>
                <w:r>
                  <w:t>ESPBI IS sudarančių posistemių dekomponavimui (p</w:t>
                </w:r>
                <w:r>
                  <w:rPr>
                    <w:szCs w:val="24"/>
                    <w:lang w:eastAsia="lt-LT"/>
                  </w:rPr>
                  <w:t>acientų registro sukūrimui; medicininių organizacijų bei medicininių paslaugų tiekėjų komponento sukū</w:t>
                </w:r>
                <w:r>
                  <w:rPr>
                    <w:szCs w:val="24"/>
                    <w:lang w:eastAsia="lt-LT"/>
                  </w:rPr>
                  <w:t>rimui; terminologijų ir klasifikatorių posistemės sukūrimui; prieigos teisių prie Elektroninės sveikatos istorijos (ESI) kontrolės ir valdymo komponento sukūrimui; nacionalinės ESI saugyklos, pagrįstos šiuolaikiniais industriniais standartais, sukūrimui; a</w:t>
                </w:r>
                <w:r>
                  <w:rPr>
                    <w:szCs w:val="24"/>
                    <w:lang w:eastAsia="lt-LT"/>
                  </w:rPr>
                  <w:t>uditavimo ir žurnalizavimo komponento sukūrimui; specialisto, paciento, farmacininko portalų dekomponavimui į atskirus modulius; ESPBI duomenų saugyklų techninės dalies išplėtimui / įsigijimui; saugios įrangos atnaujinimui / įsigijimui; kt.). Bus investuoj</w:t>
                </w:r>
                <w:r>
                  <w:rPr>
                    <w:szCs w:val="24"/>
                    <w:lang w:eastAsia="lt-LT"/>
                  </w:rPr>
                  <w:t xml:space="preserve">ama į infrastruktūros sukūrimą, įrangos įsigijimą. </w:t>
                </w:r>
              </w:p>
              <w:p w14:paraId="01E18368" w14:textId="71A03D3F" w:rsidR="00D8631F" w:rsidRDefault="000C2A54">
                <w:pPr>
                  <w:tabs>
                    <w:tab w:val="left" w:pos="731"/>
                  </w:tabs>
                  <w:jc w:val="both"/>
                  <w:rPr>
                    <w:color w:val="000000"/>
                    <w:szCs w:val="24"/>
                    <w:lang w:eastAsia="lt-LT"/>
                  </w:rPr>
                </w:pPr>
                <w:r>
                  <w:rPr>
                    <w:color w:val="000000"/>
                    <w:szCs w:val="24"/>
                  </w:rPr>
                  <w:t xml:space="preserve">2.2. Pagal šį Aprašą įgyvendinamas 1 (vienas) projektas. Galimas pareiškėjas – </w:t>
                </w:r>
                <w:r>
                  <w:rPr>
                    <w:color w:val="000000"/>
                    <w:szCs w:val="24"/>
                    <w:lang w:eastAsia="lt-LT"/>
                  </w:rPr>
                  <w:t>valstybės įmonė Registrų centras.</w:t>
                </w:r>
              </w:p>
              <w:p w14:paraId="1C1CB9E4" w14:textId="77777777" w:rsidR="00D8631F" w:rsidRDefault="000C2A54">
                <w:pPr>
                  <w:ind w:firstLine="22"/>
                  <w:jc w:val="both"/>
                </w:pPr>
                <w:r>
                  <w:t>2.3. Pagal šį Aprašą projekto partneriai negalimi.</w:t>
                </w:r>
              </w:p>
              <w:p w14:paraId="43E07BAB" w14:textId="419B919A" w:rsidR="00D8631F" w:rsidRDefault="000C2A54">
                <w:pPr>
                  <w:ind w:firstLine="22"/>
                  <w:jc w:val="both"/>
                  <w:rPr>
                    <w:color w:val="000000"/>
                    <w:szCs w:val="24"/>
                  </w:rPr>
                </w:pPr>
                <w:r>
                  <w:rPr>
                    <w:szCs w:val="24"/>
                  </w:rPr>
                  <w:t xml:space="preserve">2.4. </w:t>
                </w:r>
                <w:r>
                  <w:rPr>
                    <w:bCs/>
                    <w:szCs w:val="24"/>
                  </w:rPr>
                  <w:t>Projektui pagal šio Aprašo veiklą į</w:t>
                </w:r>
                <w:r>
                  <w:rPr>
                    <w:bCs/>
                    <w:szCs w:val="24"/>
                  </w:rPr>
                  <w:t>gyvendinti galima skirti suma iki 22 504 130,00 Eur (dvidešimt dviejų milijonų penkių šimtų keturių tūkstančių šimto trisdešimt eurų) EGADP lėšų ir iki 4 725 867,00 Eur (keturių milijonų septynių šimtų dvidešimt penkių tūkstančių aštuonių šimtų šešiasdešim</w:t>
                </w:r>
                <w:r>
                  <w:rPr>
                    <w:bCs/>
                    <w:szCs w:val="24"/>
                  </w:rPr>
                  <w:t>t septynių eurų) VB lėšų,</w:t>
                </w:r>
                <w:r>
                  <w:rPr>
                    <w:szCs w:val="24"/>
                  </w:rPr>
                  <w:t xml:space="preserve"> skirtų netinkamam PVM apmokėti</w:t>
                </w:r>
                <w:r>
                  <w:rPr>
                    <w:color w:val="000000"/>
                    <w:szCs w:val="24"/>
                  </w:rPr>
                  <w:t>.</w:t>
                </w:r>
              </w:p>
              <w:p w14:paraId="423547F6" w14:textId="0BEE3B22" w:rsidR="00D8631F" w:rsidRDefault="000C2A54">
                <w:pPr>
                  <w:spacing w:line="276" w:lineRule="auto"/>
                  <w:jc w:val="both"/>
                  <w:rPr>
                    <w:bCs/>
                    <w:szCs w:val="24"/>
                  </w:rPr>
                </w:pPr>
                <w:r>
                  <w:rPr>
                    <w:bCs/>
                    <w:szCs w:val="24"/>
                  </w:rPr>
                  <w:t>2.5. Didžiausia galima projekto finansuojamoji dalis sudaro 100 proc. visų tinkamų finansuoti projekto išlaidų. Pareiškėjas savo iniciatyva ir savo ir (arba) kitų šaltinių lėšomis gali prisidėti pri</w:t>
                </w:r>
                <w:r>
                  <w:rPr>
                    <w:bCs/>
                    <w:szCs w:val="24"/>
                  </w:rPr>
                  <w:t>e projekto įgyvendinimo.</w:t>
                </w:r>
              </w:p>
              <w:p w14:paraId="01E1836A" w14:textId="366F7E59" w:rsidR="00D8631F" w:rsidRDefault="000C2A54">
                <w:pPr>
                  <w:tabs>
                    <w:tab w:val="left" w:pos="459"/>
                  </w:tabs>
                  <w:rPr>
                    <w:szCs w:val="24"/>
                    <w:lang w:eastAsia="lt-LT"/>
                  </w:rPr>
                </w:pPr>
                <w:r>
                  <w:rPr>
                    <w:szCs w:val="24"/>
                  </w:rPr>
                  <w:t xml:space="preserve">2.6. </w:t>
                </w:r>
                <w:r>
                  <w:rPr>
                    <w:bCs/>
                    <w:iCs/>
                    <w:szCs w:val="24"/>
                  </w:rPr>
                  <w:t xml:space="preserve">Pagal Aprašą finansuojama veikla – </w:t>
                </w:r>
                <w:r>
                  <w:rPr>
                    <w:iCs/>
                    <w:szCs w:val="24"/>
                  </w:rPr>
                  <w:t>sveikatos sektoriaus skaitmeninimas</w:t>
                </w:r>
                <w:r>
                  <w:rPr>
                    <w:bCs/>
                    <w:iCs/>
                    <w:szCs w:val="24"/>
                  </w:rPr>
                  <w:t>.</w:t>
                </w:r>
                <w:r>
                  <w:rPr>
                    <w:b/>
                    <w:szCs w:val="24"/>
                  </w:rPr>
                  <w:t xml:space="preserve"> </w:t>
                </w:r>
                <w:r>
                  <w:rPr>
                    <w:color w:val="000000"/>
                    <w:szCs w:val="24"/>
                    <w:lang w:eastAsia="lt-LT"/>
                  </w:rPr>
                  <w:t>Numatoma poveiklė –</w:t>
                </w:r>
                <w:r>
                  <w:rPr>
                    <w:iCs/>
                    <w:szCs w:val="24"/>
                  </w:rPr>
                  <w:t xml:space="preserve"> </w:t>
                </w:r>
                <w:r>
                  <w:t>sveikatos sektoriaus skaitmeninimo projektai: ESPBI IS sudarančių posistemių dekomponavimas</w:t>
                </w:r>
                <w:r>
                  <w:rPr>
                    <w:iCs/>
                    <w:szCs w:val="24"/>
                  </w:rPr>
                  <w:t xml:space="preserve">. </w:t>
                </w:r>
                <w:r>
                  <w:rPr>
                    <w:szCs w:val="24"/>
                    <w:lang w:eastAsia="lt-LT"/>
                  </w:rPr>
                  <w:t xml:space="preserve">Finansuojama: </w:t>
                </w:r>
              </w:p>
              <w:p w14:paraId="74FE900F" w14:textId="2163B96E" w:rsidR="00D8631F" w:rsidRDefault="000C2A54">
                <w:pPr>
                  <w:tabs>
                    <w:tab w:val="left" w:pos="459"/>
                  </w:tabs>
                  <w:ind w:left="459"/>
                  <w:rPr>
                    <w:szCs w:val="24"/>
                    <w:lang w:eastAsia="lt-LT"/>
                  </w:rPr>
                </w:pPr>
                <w:r>
                  <w:rPr>
                    <w:szCs w:val="24"/>
                    <w:lang w:eastAsia="lt-LT"/>
                  </w:rPr>
                  <w:t>2.6.1. ESPBI IS sudarančių</w:t>
                </w:r>
                <w:r>
                  <w:rPr>
                    <w:szCs w:val="24"/>
                    <w:lang w:eastAsia="lt-LT"/>
                  </w:rPr>
                  <w:t xml:space="preserve"> posistemių dekomponavimas ir su tuo susijusios veiklos bei išlaidos:</w:t>
                </w:r>
              </w:p>
              <w:p w14:paraId="64E9942F" w14:textId="67989851" w:rsidR="00D8631F" w:rsidRDefault="000C2A54">
                <w:pPr>
                  <w:tabs>
                    <w:tab w:val="left" w:pos="459"/>
                  </w:tabs>
                  <w:ind w:left="1296" w:hanging="838"/>
                  <w:jc w:val="both"/>
                  <w:rPr>
                    <w:szCs w:val="24"/>
                    <w:lang w:eastAsia="lt-LT"/>
                  </w:rPr>
                </w:pPr>
                <w:r>
                  <w:rPr>
                    <w:szCs w:val="24"/>
                    <w:lang w:eastAsia="lt-LT"/>
                  </w:rPr>
                  <w:t xml:space="preserve">2.6.1.1. Pacientų registro kaip atskiro komponento sukūrimas; </w:t>
                </w:r>
              </w:p>
              <w:p w14:paraId="6FE6B38D" w14:textId="6FABC845" w:rsidR="00D8631F" w:rsidRDefault="000C2A54">
                <w:pPr>
                  <w:tabs>
                    <w:tab w:val="left" w:pos="459"/>
                  </w:tabs>
                  <w:ind w:left="33" w:firstLine="425"/>
                  <w:jc w:val="both"/>
                  <w:rPr>
                    <w:szCs w:val="24"/>
                    <w:lang w:eastAsia="lt-LT"/>
                  </w:rPr>
                </w:pPr>
                <w:r>
                  <w:rPr>
                    <w:szCs w:val="24"/>
                    <w:lang w:eastAsia="lt-LT"/>
                  </w:rPr>
                  <w:t>2.6.1.2. Medicininių organizacijų bei medicininių paslaugų tiekėjų (gydytojai, slaugytojos) komponento sukūrimas, kuris ski</w:t>
                </w:r>
                <w:r>
                  <w:rPr>
                    <w:szCs w:val="24"/>
                    <w:lang w:eastAsia="lt-LT"/>
                  </w:rPr>
                  <w:t>rtas duomenų apsikeitimui užtikrinti;</w:t>
                </w:r>
              </w:p>
              <w:p w14:paraId="00831852" w14:textId="73800609" w:rsidR="00D8631F" w:rsidRDefault="000C2A54">
                <w:pPr>
                  <w:tabs>
                    <w:tab w:val="left" w:pos="459"/>
                  </w:tabs>
                  <w:ind w:left="1296" w:hanging="838"/>
                  <w:jc w:val="both"/>
                  <w:rPr>
                    <w:szCs w:val="24"/>
                    <w:lang w:eastAsia="lt-LT"/>
                  </w:rPr>
                </w:pPr>
                <w:r>
                  <w:rPr>
                    <w:szCs w:val="24"/>
                    <w:lang w:eastAsia="lt-LT"/>
                  </w:rPr>
                  <w:t xml:space="preserve">2.6.1.3. Terminologijų ir klasifikatorių posistemės sukūrimas (terminologijų serveris, skirtas duomenų apsikeitimui užtikrinti); </w:t>
                </w:r>
              </w:p>
              <w:p w14:paraId="4048AB13" w14:textId="273CB87F" w:rsidR="00D8631F" w:rsidRDefault="000C2A54">
                <w:pPr>
                  <w:tabs>
                    <w:tab w:val="left" w:pos="459"/>
                  </w:tabs>
                  <w:ind w:left="1296" w:hanging="838"/>
                  <w:jc w:val="both"/>
                  <w:rPr>
                    <w:szCs w:val="24"/>
                    <w:lang w:eastAsia="lt-LT"/>
                  </w:rPr>
                </w:pPr>
                <w:r>
                  <w:rPr>
                    <w:szCs w:val="24"/>
                    <w:lang w:eastAsia="lt-LT"/>
                  </w:rPr>
                  <w:t>2.6.1.4. Prieigos teisių prie ESI kontrolės ir valdymo komponento sukūrimas;</w:t>
                </w:r>
              </w:p>
              <w:p w14:paraId="3ED7D4F7" w14:textId="2022FA73" w:rsidR="00D8631F" w:rsidRDefault="000C2A54">
                <w:pPr>
                  <w:tabs>
                    <w:tab w:val="left" w:pos="459"/>
                  </w:tabs>
                  <w:ind w:left="1296" w:hanging="838"/>
                  <w:jc w:val="both"/>
                  <w:rPr>
                    <w:szCs w:val="24"/>
                    <w:lang w:eastAsia="lt-LT"/>
                  </w:rPr>
                </w:pPr>
                <w:r>
                  <w:rPr>
                    <w:szCs w:val="24"/>
                    <w:lang w:eastAsia="lt-LT"/>
                  </w:rPr>
                  <w:t>2.6.1.5. Na</w:t>
                </w:r>
                <w:r>
                  <w:rPr>
                    <w:szCs w:val="24"/>
                    <w:lang w:eastAsia="lt-LT"/>
                  </w:rPr>
                  <w:t>cionalinės ESI saugyklos, pagrįstos šiuolaikiniais industriniais standartais, sukūrimas;</w:t>
                </w:r>
              </w:p>
              <w:p w14:paraId="7911DD98" w14:textId="362FE7CE" w:rsidR="00D8631F" w:rsidRDefault="000C2A54">
                <w:pPr>
                  <w:tabs>
                    <w:tab w:val="left" w:pos="459"/>
                  </w:tabs>
                  <w:ind w:left="1296" w:hanging="838"/>
                  <w:jc w:val="both"/>
                  <w:rPr>
                    <w:szCs w:val="24"/>
                    <w:lang w:eastAsia="lt-LT"/>
                  </w:rPr>
                </w:pPr>
                <w:r>
                  <w:rPr>
                    <w:szCs w:val="24"/>
                    <w:lang w:eastAsia="lt-LT"/>
                  </w:rPr>
                  <w:lastRenderedPageBreak/>
                  <w:t>2.6.1.6. Auditavimo ir žurnalizavimo komponento, skirto ESPBI komponentų žurnalizavimui, sukūrimas;</w:t>
                </w:r>
              </w:p>
              <w:p w14:paraId="21F554FE" w14:textId="77777777" w:rsidR="00D8631F" w:rsidRDefault="000C2A54">
                <w:pPr>
                  <w:tabs>
                    <w:tab w:val="left" w:pos="459"/>
                  </w:tabs>
                  <w:ind w:left="1296" w:hanging="838"/>
                  <w:jc w:val="both"/>
                  <w:rPr>
                    <w:szCs w:val="24"/>
                    <w:lang w:eastAsia="lt-LT"/>
                  </w:rPr>
                </w:pPr>
                <w:r>
                  <w:rPr>
                    <w:szCs w:val="24"/>
                    <w:lang w:eastAsia="lt-LT"/>
                  </w:rPr>
                  <w:t>2.6.1.7. specialisto, paciento, farmacininko portalų dekomponavimas</w:t>
                </w:r>
                <w:r>
                  <w:rPr>
                    <w:szCs w:val="24"/>
                    <w:lang w:eastAsia="lt-LT"/>
                  </w:rPr>
                  <w:t xml:space="preserve"> į atskirus modulius;</w:t>
                </w:r>
              </w:p>
              <w:p w14:paraId="5BCA48B9" w14:textId="77777777" w:rsidR="00D8631F" w:rsidRDefault="000C2A54">
                <w:pPr>
                  <w:tabs>
                    <w:tab w:val="left" w:pos="459"/>
                  </w:tabs>
                  <w:ind w:left="1296" w:hanging="838"/>
                  <w:jc w:val="both"/>
                  <w:rPr>
                    <w:szCs w:val="24"/>
                    <w:lang w:eastAsia="lt-LT"/>
                  </w:rPr>
                </w:pPr>
                <w:r>
                  <w:rPr>
                    <w:szCs w:val="24"/>
                    <w:lang w:eastAsia="lt-LT"/>
                  </w:rPr>
                  <w:t xml:space="preserve">2.6.1.8. ESPBI duomenų saugyklų techninės dalies išplėtimas / įsigijimas;  </w:t>
                </w:r>
              </w:p>
              <w:p w14:paraId="7A54C0BD" w14:textId="77777777" w:rsidR="00D8631F" w:rsidRDefault="000C2A54">
                <w:pPr>
                  <w:tabs>
                    <w:tab w:val="left" w:pos="459"/>
                  </w:tabs>
                  <w:ind w:left="1296" w:hanging="838"/>
                  <w:jc w:val="both"/>
                  <w:rPr>
                    <w:szCs w:val="24"/>
                    <w:lang w:eastAsia="lt-LT"/>
                  </w:rPr>
                </w:pPr>
                <w:r>
                  <w:rPr>
                    <w:szCs w:val="24"/>
                    <w:lang w:eastAsia="lt-LT"/>
                  </w:rPr>
                  <w:t>2.6.1.9. saugios įrangos atnaujinimas / įsigijimas;</w:t>
                </w:r>
              </w:p>
              <w:p w14:paraId="7C01A36D" w14:textId="20730334" w:rsidR="00D8631F" w:rsidRDefault="000C2A54">
                <w:pPr>
                  <w:tabs>
                    <w:tab w:val="left" w:pos="459"/>
                  </w:tabs>
                  <w:ind w:left="1296" w:hanging="838"/>
                  <w:jc w:val="both"/>
                  <w:rPr>
                    <w:szCs w:val="24"/>
                    <w:lang w:eastAsia="lt-LT"/>
                  </w:rPr>
                </w:pPr>
                <w:r>
                  <w:rPr>
                    <w:szCs w:val="24"/>
                    <w:lang w:eastAsia="lt-LT"/>
                  </w:rPr>
                  <w:t>2.6.1.10. kitos veiklos, kurios bus identifikuotos investicinio projekto parengimo metu.</w:t>
                </w:r>
              </w:p>
              <w:p w14:paraId="3A796B94" w14:textId="335B88BE" w:rsidR="00D8631F" w:rsidRDefault="000C2A54">
                <w:pPr>
                  <w:tabs>
                    <w:tab w:val="left" w:pos="459"/>
                  </w:tabs>
                  <w:jc w:val="both"/>
                  <w:rPr>
                    <w:color w:val="000000"/>
                    <w:szCs w:val="24"/>
                  </w:rPr>
                </w:pPr>
                <w:r>
                  <w:rPr>
                    <w:szCs w:val="24"/>
                  </w:rPr>
                  <w:t>2.7. Finansuojamo</w:t>
                </w:r>
                <w:r>
                  <w:rPr>
                    <w:szCs w:val="24"/>
                  </w:rPr>
                  <w:t xml:space="preserve">s projekto veiklos turi būti baigtos </w:t>
                </w:r>
                <w:r>
                  <w:rPr>
                    <w:color w:val="000000"/>
                    <w:szCs w:val="24"/>
                  </w:rPr>
                  <w:t>įgyvendinti iki 2025 metų gruodžio 31 d.</w:t>
                </w:r>
              </w:p>
              <w:p w14:paraId="01E1836E" w14:textId="2D2B545F" w:rsidR="00D8631F" w:rsidRDefault="000C2A54">
                <w:pPr>
                  <w:jc w:val="both"/>
                  <w:rPr>
                    <w:color w:val="000000"/>
                    <w:szCs w:val="24"/>
                  </w:rPr>
                </w:pPr>
                <w:r>
                  <w:rPr>
                    <w:rFonts w:eastAsia="Calibri"/>
                    <w:bCs/>
                    <w:szCs w:val="24"/>
                  </w:rPr>
                  <w:t>2.8. Pagal Aprašą veikla įgyvendinama valstybės planavimo būdu.</w:t>
                </w:r>
              </w:p>
              <w:p w14:paraId="01E1836F" w14:textId="4C9D587C" w:rsidR="00D8631F" w:rsidRDefault="000C2A54">
                <w:pPr>
                  <w:jc w:val="both"/>
                  <w:rPr>
                    <w:rFonts w:eastAsia="Calibri"/>
                    <w:szCs w:val="24"/>
                  </w:rPr>
                </w:pPr>
                <w:r>
                  <w:rPr>
                    <w:szCs w:val="24"/>
                  </w:rPr>
                  <w:t xml:space="preserve">2.9. </w:t>
                </w:r>
                <w:r>
                  <w:rPr>
                    <w:rFonts w:eastAsia="Calibri"/>
                    <w:szCs w:val="24"/>
                  </w:rPr>
                  <w:t>Projektas turi atitikti projekto bendruosius atrankos kriterijus, nustatytus Projektų administravimo ir finan</w:t>
                </w:r>
                <w:r>
                  <w:rPr>
                    <w:rFonts w:eastAsia="Calibri"/>
                    <w:szCs w:val="24"/>
                  </w:rPr>
                  <w:t>savimo taisyklių 2 priede „Projektų bendrųjų atrankos kriterijų sąrašo ir jų vertinimo metodikos“.</w:t>
                </w:r>
              </w:p>
              <w:p w14:paraId="4D488E9D" w14:textId="2E93CB60" w:rsidR="00D8631F" w:rsidRDefault="000C2A54">
                <w:pPr>
                  <w:tabs>
                    <w:tab w:val="left" w:pos="459"/>
                  </w:tabs>
                  <w:jc w:val="both"/>
                  <w:rPr>
                    <w:rFonts w:eastAsia="Calibri"/>
                    <w:szCs w:val="24"/>
                  </w:rPr>
                </w:pPr>
                <w:r>
                  <w:rPr>
                    <w:rFonts w:eastAsia="Calibri"/>
                    <w:szCs w:val="24"/>
                  </w:rPr>
                  <w:t xml:space="preserve">2.10. Projektų komunikacijos ir informavimo apie projektą veiksmai atliekami vadovaujantis </w:t>
                </w:r>
                <w:r>
                  <w:rPr>
                    <w:szCs w:val="24"/>
                  </w:rPr>
                  <w:t xml:space="preserve">Projektų administravimo ir finansavimo taisyklių VIII skyriaus </w:t>
                </w:r>
                <w:r>
                  <w:rPr>
                    <w:szCs w:val="24"/>
                  </w:rPr>
                  <w:t>pirmojo skirsnio nuostatomis</w:t>
                </w:r>
                <w:r>
                  <w:rPr>
                    <w:rFonts w:eastAsia="Calibri"/>
                    <w:szCs w:val="24"/>
                  </w:rPr>
                  <w:t>.</w:t>
                </w:r>
              </w:p>
              <w:p w14:paraId="01E18371" w14:textId="66FDB24B" w:rsidR="00D8631F" w:rsidRDefault="000C2A54">
                <w:pPr>
                  <w:tabs>
                    <w:tab w:val="left" w:pos="459"/>
                  </w:tabs>
                  <w:jc w:val="both"/>
                  <w:rPr>
                    <w:szCs w:val="24"/>
                  </w:rPr>
                </w:pPr>
                <w:r>
                  <w:rPr>
                    <w:rFonts w:eastAsia="Calibri"/>
                    <w:szCs w:val="24"/>
                  </w:rPr>
                  <w:t>2.11. P</w:t>
                </w:r>
                <w:r>
                  <w:rPr>
                    <w:szCs w:val="24"/>
                  </w:rPr>
                  <w:t xml:space="preserve">rojekto investicinis projektas iki pateikiant administruojančiajai institucijai (toliau </w:t>
                </w:r>
                <w:r>
                  <w:rPr>
                    <w:color w:val="000000"/>
                    <w:szCs w:val="24"/>
                    <w:lang w:eastAsia="lt-LT"/>
                  </w:rPr>
                  <w:t>–</w:t>
                </w:r>
                <w:r>
                  <w:rPr>
                    <w:szCs w:val="24"/>
                  </w:rPr>
                  <w:t xml:space="preserve"> CPVA) privalo būti suderintas su Sveikatos apsaugos ministerija;</w:t>
                </w:r>
              </w:p>
              <w:p w14:paraId="01E18373" w14:textId="6FEDDEB5" w:rsidR="00D8631F" w:rsidRDefault="000C2A54">
                <w:pPr>
                  <w:tabs>
                    <w:tab w:val="left" w:pos="454"/>
                  </w:tabs>
                  <w:ind w:left="29" w:hanging="29"/>
                  <w:jc w:val="both"/>
                  <w:rPr>
                    <w:szCs w:val="24"/>
                  </w:rPr>
                </w:pPr>
                <w:r>
                  <w:rPr>
                    <w:szCs w:val="24"/>
                  </w:rPr>
                  <w:t xml:space="preserve">2.12. </w:t>
                </w:r>
                <w:r>
                  <w:rPr>
                    <w:szCs w:val="24"/>
                    <w:lang w:eastAsia="lt-LT"/>
                  </w:rPr>
                  <w:t xml:space="preserve">Kartu su projekto įgyvendinimo planu administruojančiajai </w:t>
                </w:r>
                <w:r>
                  <w:rPr>
                    <w:szCs w:val="24"/>
                    <w:lang w:eastAsia="lt-LT"/>
                  </w:rPr>
                  <w:t>institucijai turi būti pateikti šie dokumentai:</w:t>
                </w:r>
              </w:p>
              <w:p w14:paraId="01E18374" w14:textId="6A8841B9" w:rsidR="00D8631F" w:rsidRDefault="000C2A54">
                <w:pPr>
                  <w:tabs>
                    <w:tab w:val="decimal" w:pos="458"/>
                    <w:tab w:val="left" w:pos="680"/>
                    <w:tab w:val="left" w:pos="738"/>
                  </w:tabs>
                  <w:ind w:left="29" w:hanging="29"/>
                  <w:jc w:val="both"/>
                  <w:rPr>
                    <w:szCs w:val="24"/>
                  </w:rPr>
                </w:pPr>
                <w:r>
                  <w:rPr>
                    <w:szCs w:val="24"/>
                  </w:rPr>
                  <w:t>2.12.1. dokumentai, pagrindžiantys darbo užmokesčio išlaidų pagrįstumą (</w:t>
                </w:r>
                <w:r>
                  <w:rPr>
                    <w:szCs w:val="24"/>
                    <w:lang w:eastAsia="lt-LT"/>
                  </w:rPr>
                  <w:t>veiklų sąrašą, kuriame būtų nurodytos projektą vykdančių asmenų darbo valandos projekte, valandinis įkainis, jo pagrindimas</w:t>
                </w:r>
                <w:r>
                  <w:rPr>
                    <w:szCs w:val="24"/>
                  </w:rPr>
                  <w:t>). Sudarant p</w:t>
                </w:r>
                <w:r>
                  <w:rPr>
                    <w:szCs w:val="24"/>
                  </w:rPr>
                  <w:t>rojekto biudžetą ir nustatant išlaidas projektą vykdantiems asmenims, kurie yra projekto vykdytojo darbuotojai ar planuojami įdarbinti nauji darbuotojai, būtina remtis dabartiniu darbo užmokesčiu analogiškoms tos institucijos pareigybėms. Įkainio pagrindim</w:t>
                </w:r>
                <w:r>
                  <w:rPr>
                    <w:szCs w:val="24"/>
                  </w:rPr>
                  <w:t>ui turi būti pateikti įrodantys dokumentai, pavyzdžiui, 2–3 mėn. laikotarpio analogiškos pareigybės nuasmenintas priskaitymo-apmokėjimo žiniaraštis, įrodantis DU paskyrimo ir išmokėjimo faktą. Valstybės tarnautojų, biudžetinių įstaigų darbuotojų darbo užmo</w:t>
                </w:r>
                <w:r>
                  <w:rPr>
                    <w:szCs w:val="24"/>
                  </w:rPr>
                  <w:t>kesčio valandinis įkainis turi būti apskaičiuotas vadovaujantis nacionaliniais teisės aktais, reglamentuojančiais tokių darbuotojų darbo užmokesčio apskaičiavimą;</w:t>
                </w:r>
              </w:p>
              <w:p w14:paraId="01E18375" w14:textId="41E1D135" w:rsidR="00D8631F" w:rsidRDefault="000C2A54">
                <w:pPr>
                  <w:tabs>
                    <w:tab w:val="left" w:pos="680"/>
                  </w:tabs>
                  <w:jc w:val="both"/>
                  <w:rPr>
                    <w:szCs w:val="24"/>
                  </w:rPr>
                </w:pPr>
                <w:r>
                  <w:rPr>
                    <w:szCs w:val="24"/>
                  </w:rPr>
                  <w:t>2.12.2.</w:t>
                </w:r>
                <w:r>
                  <w:rPr>
                    <w:szCs w:val="24"/>
                  </w:rPr>
                  <w:tab/>
                </w:r>
                <w:r>
                  <w:rPr>
                    <w:szCs w:val="24"/>
                    <w:lang w:eastAsia="lt-LT"/>
                  </w:rPr>
                  <w:t>investicijų projektas, parengtas pagal Investicijų projektų, kuriems siekiama gauti f</w:t>
                </w:r>
                <w:r>
                  <w:rPr>
                    <w:szCs w:val="24"/>
                    <w:lang w:eastAsia="lt-LT"/>
                  </w:rPr>
                  <w:t>inansavimą iš Europos Sąjungos struktūrinės paramos ir / ar valstybės biudžeto lėšų, rengimo metodiką, patvirtintą viešosios įstaigos Centrinės projektų valdymo agentūros direktoriaus 2014 m. gruodžio 31 d. įsakymu Nr. 2014/8-337 (2023 m. sausio 6 d. įsaky</w:t>
                </w:r>
                <w:r>
                  <w:rPr>
                    <w:szCs w:val="24"/>
                    <w:lang w:eastAsia="lt-LT"/>
                  </w:rPr>
                  <w:t xml:space="preserve">mo Nr. 2023/8-4 redakcija), kuri paskelbta </w:t>
                </w:r>
                <w:r>
                  <w:rPr>
                    <w:color w:val="0563C1"/>
                    <w:szCs w:val="24"/>
                    <w:u w:val="single"/>
                    <w:lang w:eastAsia="lt-LT"/>
                  </w:rPr>
                  <w:t>http://www.cpva.lt/</w:t>
                </w:r>
                <w:r>
                  <w:rPr>
                    <w:szCs w:val="24"/>
                    <w:lang w:eastAsia="lt-LT"/>
                  </w:rPr>
                  <w:t xml:space="preserve"> skiltyje „</w:t>
                </w:r>
                <w:r>
                  <w:rPr>
                    <w:szCs w:val="24"/>
                  </w:rPr>
                  <w:t>Plėtros programų portfelio metodinės pagalbos centras“ prie „Dokumentai“</w:t>
                </w:r>
                <w:r>
                  <w:rPr>
                    <w:szCs w:val="24"/>
                    <w:lang w:eastAsia="lt-LT"/>
                  </w:rPr>
                  <w:t>;</w:t>
                </w:r>
              </w:p>
              <w:p w14:paraId="01E18376" w14:textId="569BCF46" w:rsidR="00D8631F" w:rsidRDefault="000C2A54">
                <w:pPr>
                  <w:jc w:val="both"/>
                  <w:rPr>
                    <w:szCs w:val="24"/>
                  </w:rPr>
                </w:pPr>
                <w:r>
                  <w:rPr>
                    <w:szCs w:val="24"/>
                  </w:rPr>
                  <w:t>2.12.3. dokumentai, pagrindžiantys projekto išlaidų pagrįstumą (sudarytos sutartys, komerciniai pasiūlymai, n</w:t>
                </w:r>
                <w:r>
                  <w:rPr>
                    <w:szCs w:val="24"/>
                  </w:rPr>
                  <w:t>uorodos į rinkoje esančias kainas (pvz.,  Centrinėje viešųjų pirkimų informacinėje sistemoje), jeigu išlaidos grindžiamos tiekėjų pasiūlymais, paklausimais tiekėjams; jeigu išlaidos, skirtos informacinei sistemai / registrui / programinei įrangai kurti, mo</w:t>
                </w:r>
                <w:r>
                  <w:rPr>
                    <w:szCs w:val="24"/>
                  </w:rPr>
                  <w:t>dernizuoti, grindžiamos komerciniais pasiūlymais, juose turi būti detaliai, atsižvelgiant į informacinės sistemos / registro / programinės įrangos kūrimo etapus, pateikta kaina, kūrimo laikas, būtini specialistai, jų įkainiai, išorinių sąsajų skaičius, įve</w:t>
                </w:r>
                <w:r>
                  <w:rPr>
                    <w:szCs w:val="24"/>
                  </w:rPr>
                  <w:t>rtintos numatomos naudoti programinės įrangos licencijos, jų kaina ir pan.).</w:t>
                </w:r>
              </w:p>
              <w:p w14:paraId="01E18378" w14:textId="0D71659B" w:rsidR="00D8631F" w:rsidRDefault="000C2A54">
                <w:pPr>
                  <w:tabs>
                    <w:tab w:val="left" w:pos="426"/>
                    <w:tab w:val="left" w:pos="709"/>
                  </w:tabs>
                  <w:jc w:val="both"/>
                  <w:rPr>
                    <w:szCs w:val="24"/>
                  </w:rPr>
                </w:pPr>
                <w:r>
                  <w:rPr>
                    <w:szCs w:val="24"/>
                  </w:rPr>
                  <w:t>2.13. Taikomi reikalavimai projekto įgyvendinimo metu:</w:t>
                </w:r>
              </w:p>
              <w:p w14:paraId="01E18379" w14:textId="47F37975" w:rsidR="00D8631F" w:rsidRDefault="000C2A54">
                <w:pPr>
                  <w:tabs>
                    <w:tab w:val="left" w:pos="426"/>
                    <w:tab w:val="left" w:pos="709"/>
                  </w:tabs>
                  <w:jc w:val="both"/>
                  <w:rPr>
                    <w:szCs w:val="24"/>
                    <w:lang w:eastAsia="lt-LT"/>
                  </w:rPr>
                </w:pPr>
                <w:r>
                  <w:rPr>
                    <w:szCs w:val="24"/>
                  </w:rPr>
                  <w:t>2.13.1. atsižvelgiant į Lietuvos Respublikos valstybės informacinių išteklių valdymo įstatymo 30 straipsnio 2 dalies reikala</w:t>
                </w:r>
                <w:r>
                  <w:rPr>
                    <w:szCs w:val="24"/>
                  </w:rPr>
                  <w:t>vimus, s</w:t>
                </w:r>
                <w:r>
                  <w:rPr>
                    <w:szCs w:val="24"/>
                    <w:lang w:eastAsia="lt-LT"/>
                  </w:rPr>
                  <w:t xml:space="preserve">teigdama valstybės informacinę sistemą, institucija turi parengti valstybės informacinės sistemos nuostatų ir valstybės informacinės sistemos saugos nuostatų projektus. </w:t>
                </w:r>
                <w:r>
                  <w:rPr>
                    <w:color w:val="000000"/>
                    <w:szCs w:val="24"/>
                  </w:rPr>
                  <w:t>Valstybės informacinė sistema laikoma įsteigta nuo valstybės informacinės siste</w:t>
                </w:r>
                <w:r>
                  <w:rPr>
                    <w:color w:val="000000"/>
                    <w:szCs w:val="24"/>
                  </w:rPr>
                  <w:t>mos nuostatų patvirtinimo;</w:t>
                </w:r>
              </w:p>
              <w:p w14:paraId="01E1837A" w14:textId="28A45740" w:rsidR="00D8631F" w:rsidRDefault="000C2A54">
                <w:pPr>
                  <w:tabs>
                    <w:tab w:val="left" w:pos="426"/>
                    <w:tab w:val="left" w:pos="709"/>
                  </w:tabs>
                  <w:jc w:val="both"/>
                  <w:rPr>
                    <w:color w:val="000000"/>
                    <w:szCs w:val="24"/>
                  </w:rPr>
                </w:pPr>
                <w:r>
                  <w:rPr>
                    <w:szCs w:val="24"/>
                  </w:rPr>
                  <w:lastRenderedPageBreak/>
                  <w:t>2.13.2. sukūrus ar modernizavus elektronines paslaugas, turi būti atliktas atsparumo įsilaužimams testas, kaip tai numatyta Elektroninių paslaugų kūrimo metodikoje, nustačius kritinių klaidų, jos turi būti ištaisytos iki projekto</w:t>
                </w:r>
                <w:r>
                  <w:rPr>
                    <w:szCs w:val="24"/>
                  </w:rPr>
                  <w:t xml:space="preserve"> veiklų pabaigos;</w:t>
                </w:r>
              </w:p>
              <w:p w14:paraId="01E1837D" w14:textId="48BF3C9A" w:rsidR="00D8631F" w:rsidRDefault="000C2A54">
                <w:pPr>
                  <w:jc w:val="both"/>
                  <w:rPr>
                    <w:szCs w:val="24"/>
                  </w:rPr>
                </w:pPr>
                <w:r>
                  <w:rPr>
                    <w:szCs w:val="24"/>
                  </w:rPr>
                  <w:t xml:space="preserve">2.13.3. sukūrus ar modernizavus elektronines paslaugas, turi būti patvirtintas kuriamos arba modernizuojamos informacinės sistemos priėmimo ir tinkamumo eksploatuoti aktas, kaip tai nustatyta Valstybės informacinių sistemų gyvavimo ciklo </w:t>
                </w:r>
                <w:r>
                  <w:rPr>
                    <w:szCs w:val="24"/>
                  </w:rPr>
                  <w:t>valdymo metodikoje.</w:t>
                </w:r>
              </w:p>
            </w:tc>
          </w:tr>
          <w:tr w:rsidR="00D8631F" w14:paraId="01E18380" w14:textId="77777777">
            <w:tc>
              <w:tcPr>
                <w:tcW w:w="15026" w:type="dxa"/>
              </w:tcPr>
              <w:p w14:paraId="01E1837F" w14:textId="73368B21" w:rsidR="00D8631F" w:rsidRDefault="000C2A54">
                <w:pPr>
                  <w:jc w:val="both"/>
                  <w:rPr>
                    <w:iCs/>
                    <w:szCs w:val="24"/>
                  </w:rPr>
                </w:pPr>
                <w:r>
                  <w:rPr>
                    <w:b/>
                    <w:szCs w:val="24"/>
                  </w:rPr>
                  <w:lastRenderedPageBreak/>
                  <w:t>3. Reikalavimai jungtinio projekto projektams ir jungtinio projekto projektų pareiškėjams</w:t>
                </w:r>
              </w:p>
            </w:tc>
          </w:tr>
          <w:tr w:rsidR="00D8631F" w14:paraId="01E18382" w14:textId="77777777">
            <w:trPr>
              <w:trHeight w:val="235"/>
            </w:trPr>
            <w:tc>
              <w:tcPr>
                <w:tcW w:w="15026" w:type="dxa"/>
              </w:tcPr>
              <w:p w14:paraId="01E18381" w14:textId="77777777" w:rsidR="00D8631F" w:rsidRDefault="000C2A54">
                <w:pPr>
                  <w:jc w:val="both"/>
                  <w:rPr>
                    <w:szCs w:val="24"/>
                  </w:rPr>
                </w:pPr>
                <w:r>
                  <w:rPr>
                    <w:szCs w:val="24"/>
                  </w:rPr>
                  <w:t>Netaikoma.</w:t>
                </w:r>
              </w:p>
            </w:tc>
          </w:tr>
          <w:tr w:rsidR="00D8631F" w14:paraId="23D2E76D" w14:textId="77777777">
            <w:trPr>
              <w:trHeight w:val="235"/>
            </w:trPr>
            <w:tc>
              <w:tcPr>
                <w:tcW w:w="15026" w:type="dxa"/>
              </w:tcPr>
              <w:p w14:paraId="3B82CBD8" w14:textId="7709013D" w:rsidR="00D8631F" w:rsidRDefault="000C2A54">
                <w:pPr>
                  <w:jc w:val="both"/>
                  <w:rPr>
                    <w:szCs w:val="24"/>
                  </w:rPr>
                </w:pPr>
                <w:r>
                  <w:rPr>
                    <w:b/>
                    <w:szCs w:val="24"/>
                  </w:rPr>
                  <w:t>4. Projekto tikslinės grupės</w:t>
                </w:r>
              </w:p>
            </w:tc>
          </w:tr>
          <w:tr w:rsidR="00D8631F" w14:paraId="7042FFF9" w14:textId="77777777">
            <w:trPr>
              <w:trHeight w:val="235"/>
            </w:trPr>
            <w:tc>
              <w:tcPr>
                <w:tcW w:w="15026" w:type="dxa"/>
              </w:tcPr>
              <w:p w14:paraId="31826802" w14:textId="77777777" w:rsidR="00D8631F" w:rsidRDefault="000C2A54">
                <w:pPr>
                  <w:jc w:val="both"/>
                  <w:rPr>
                    <w:color w:val="000000"/>
                    <w:szCs w:val="24"/>
                  </w:rPr>
                </w:pPr>
                <w:r>
                  <w:rPr>
                    <w:szCs w:val="24"/>
                  </w:rPr>
                  <w:t xml:space="preserve">Tikslinė grupė – </w:t>
                </w:r>
                <w:r>
                  <w:rPr>
                    <w:color w:val="000000"/>
                    <w:szCs w:val="24"/>
                  </w:rPr>
                  <w:t xml:space="preserve">Lietuvos Respublikos gyventojai, sveikatos priežiūros specialistai ir kiti </w:t>
                </w:r>
                <w:r>
                  <w:rPr>
                    <w:color w:val="000000"/>
                    <w:szCs w:val="24"/>
                  </w:rPr>
                  <w:t>specialistai, dirbantys visuomenės sveikatos priežiūros, farmacijos, asmens sveikatos priežiūros ir kontrolės funkcijas atliekančiose įstaigose.</w:t>
                </w:r>
              </w:p>
              <w:p w14:paraId="5C4F7B88" w14:textId="543F9DF6" w:rsidR="00D8631F" w:rsidRDefault="000C2A54">
                <w:r>
                  <w:rPr>
                    <w:color w:val="000000"/>
                    <w:szCs w:val="24"/>
                  </w:rPr>
                  <w:t>Tikslinių grupių poreikiai bus išgryninti investiciniame projekte.</w:t>
                </w:r>
              </w:p>
            </w:tc>
          </w:tr>
          <w:tr w:rsidR="00D8631F" w14:paraId="01E18384" w14:textId="77777777">
            <w:trPr>
              <w:trHeight w:val="285"/>
            </w:trPr>
            <w:tc>
              <w:tcPr>
                <w:tcW w:w="15026" w:type="dxa"/>
              </w:tcPr>
              <w:p w14:paraId="01E18383" w14:textId="698D1B49" w:rsidR="00D8631F" w:rsidRDefault="000C2A54">
                <w:pPr>
                  <w:rPr>
                    <w:sz w:val="22"/>
                    <w:szCs w:val="22"/>
                  </w:rPr>
                </w:pPr>
                <w:r>
                  <w:rPr>
                    <w:b/>
                    <w:szCs w:val="24"/>
                  </w:rPr>
                  <w:t>5. Horizontaliųjų principų (toliau – HP) re</w:t>
                </w:r>
                <w:r>
                  <w:rPr>
                    <w:b/>
                    <w:szCs w:val="24"/>
                  </w:rPr>
                  <w:t>ikalavimai</w:t>
                </w:r>
              </w:p>
            </w:tc>
          </w:tr>
          <w:tr w:rsidR="00D8631F" w14:paraId="01E18388" w14:textId="77777777">
            <w:tc>
              <w:tcPr>
                <w:tcW w:w="15026" w:type="dxa"/>
              </w:tcPr>
              <w:p w14:paraId="7393CFEF" w14:textId="77777777" w:rsidR="00D8631F" w:rsidRDefault="000C2A54">
                <w:pPr>
                  <w:jc w:val="both"/>
                  <w:rPr>
                    <w:szCs w:val="24"/>
                    <w:shd w:val="clear" w:color="auto" w:fill="FFFFFF"/>
                    <w:lang w:eastAsia="lt-LT"/>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w:t>
                </w:r>
                <w:r>
                  <w:rPr>
                    <w:szCs w:val="24"/>
                    <w:shd w:val="clear" w:color="auto" w:fill="FFFFFF"/>
                    <w:lang w:eastAsia="lt-LT"/>
                  </w:rPr>
                  <w:t>padėties, tikėjimo, įsitikinimų ar pažiūrų, amžiaus, lytinės orientacijos, etninės priklausomybės, religijos, negalios ir kitų aspektų), įskaitant prieinamumo visiems reikalavimo užtikrinimą (paslaugų, infrastruktūros, fizinės ar e. aplinkos sprendimai, in</w:t>
                </w:r>
                <w:r>
                  <w:rPr>
                    <w:szCs w:val="24"/>
                    <w:shd w:val="clear" w:color="auto" w:fill="FFFFFF"/>
                    <w:lang w:eastAsia="lt-LT"/>
                  </w:rPr>
                  <w:t>formacijos, transporto prieinamumas ir pan.), inovatyvumo (kūrybingumo) (įgyvendinant veiklas vykdomi inovatyvūs viešieji pirkimai, taikomos naujos technologijos, kuriami ar diegiami inovatyvūs sprendimai ir pan.).</w:t>
                </w:r>
              </w:p>
              <w:p w14:paraId="089CE77C" w14:textId="06E06592" w:rsidR="00D8631F" w:rsidRDefault="000C2A54">
                <w:pPr>
                  <w:jc w:val="both"/>
                  <w:rPr>
                    <w:bCs/>
                    <w:szCs w:val="24"/>
                  </w:rPr>
                </w:pPr>
                <w:r>
                  <w:rPr>
                    <w:szCs w:val="24"/>
                  </w:rPr>
                  <w:t xml:space="preserve">Įvertinus </w:t>
                </w:r>
                <w:r>
                  <w:rPr>
                    <w:szCs w:val="24"/>
                    <w:shd w:val="clear" w:color="auto" w:fill="FFFFFF"/>
                    <w:lang w:eastAsia="lt-LT"/>
                  </w:rPr>
                  <w:t xml:space="preserve">EGADP 1 komponento planuojamos </w:t>
                </w:r>
                <w:r>
                  <w:rPr>
                    <w:szCs w:val="24"/>
                    <w:shd w:val="clear" w:color="auto" w:fill="FFFFFF"/>
                    <w:lang w:eastAsia="lt-LT"/>
                  </w:rPr>
                  <w:t>reformos „Sveikatos priežiūros paslaugų kokybės ir prieinamumo gerinimas bei inovacijų skatinimas“ poveikį</w:t>
                </w:r>
                <w:r>
                  <w:rPr>
                    <w:bCs/>
                    <w:szCs w:val="24"/>
                  </w:rPr>
                  <w:t xml:space="preserve"> šešiems aplinkos veiksniams, nurodytiems</w:t>
                </w:r>
                <w:r>
                  <w:rPr>
                    <w:szCs w:val="24"/>
                  </w:rPr>
                  <w:t xml:space="preserve"> 2020 m. birželio 18 d. Europos Parlamento ir Tarybos reglamento </w:t>
                </w:r>
                <w:r>
                  <w:rPr>
                    <w:color w:val="0563C1"/>
                    <w:szCs w:val="24"/>
                    <w:u w:val="single"/>
                  </w:rPr>
                  <w:t>(ES) Nr. 2020/852</w:t>
                </w:r>
                <w:r>
                  <w:rPr>
                    <w:szCs w:val="24"/>
                  </w:rPr>
                  <w:t xml:space="preserve"> dėl sistemos tvariam inves</w:t>
                </w:r>
                <w:r>
                  <w:rPr>
                    <w:szCs w:val="24"/>
                  </w:rPr>
                  <w:t xml:space="preserve">tavimui palengvinti sukūrimo, kuriuo iš dalies keičiamas Reglamentas </w:t>
                </w:r>
                <w:r>
                  <w:rPr>
                    <w:color w:val="0563C1"/>
                    <w:szCs w:val="24"/>
                    <w:u w:val="single"/>
                  </w:rPr>
                  <w:t>(ES) 2019/208</w:t>
                </w:r>
                <w:r>
                  <w:rPr>
                    <w:szCs w:val="24"/>
                  </w:rPr>
                  <w:t>, 17 straipsnyje,</w:t>
                </w:r>
                <w:r>
                  <w:rPr>
                    <w:bCs/>
                    <w:szCs w:val="24"/>
                  </w:rPr>
                  <w:t xml:space="preserve"> nustatyta, kad reforma pagal planuojamų įgyvendinti veiklų pobūdį neturi jokio numatomo poveikio visiems šešiems aplinkos tikslams arba numatomas jos poveik</w:t>
                </w:r>
                <w:r>
                  <w:rPr>
                    <w:bCs/>
                    <w:szCs w:val="24"/>
                  </w:rPr>
                  <w:t>is yra nereikšmingas, t. y. nedaro tiesioginio ir pirminio netiesioginio poveikio per visą gyvavimo ciklą, atsižvelgiant į jos pobūdį, ir todėl laikoma, kad ji atitinka principą „nedarome reikšmingos žalos“.</w:t>
                </w:r>
              </w:p>
              <w:p w14:paraId="066923A4" w14:textId="77777777" w:rsidR="00D8631F" w:rsidRDefault="000C2A54">
                <w:pPr>
                  <w:jc w:val="both"/>
                </w:pPr>
                <w:r>
                  <w:t>Projektų atitikties reikšmingos žalos nedarymo H</w:t>
                </w:r>
                <w:r>
                  <w:t>P vertinimo reikalavimai pateikiami Aprašo priede „Projekto atitikties reikšmingos žalos nedarymo horizontaliajam principui vertinimo reikalavimų aprašas“.</w:t>
                </w:r>
              </w:p>
              <w:p w14:paraId="01E18387" w14:textId="0A8908C6" w:rsidR="00D8631F" w:rsidRDefault="000C2A54">
                <w:pPr>
                  <w:jc w:val="both"/>
                  <w:rPr>
                    <w:i/>
                    <w:iCs/>
                    <w:szCs w:val="24"/>
                  </w:rPr>
                </w:pPr>
                <w:r>
                  <w:rPr>
                    <w:szCs w:val="24"/>
                  </w:rPr>
                  <w:t>Projekto įgyvendinimo metu </w:t>
                </w:r>
                <w:r>
                  <w:rPr>
                    <w:szCs w:val="24"/>
                    <w:lang w:eastAsia="lt-LT"/>
                  </w:rPr>
                  <w:t>neturi būti pažeidžiamos Jungtinių Tautų neįgaliųjų teisių konvencijos nu</w:t>
                </w:r>
                <w:r>
                  <w:rPr>
                    <w:szCs w:val="24"/>
                    <w:lang w:eastAsia="lt-LT"/>
                  </w:rPr>
                  <w:t>ostatos.</w:t>
                </w:r>
              </w:p>
            </w:tc>
          </w:tr>
          <w:tr w:rsidR="00D8631F" w14:paraId="01E1838A" w14:textId="77777777">
            <w:tc>
              <w:tcPr>
                <w:tcW w:w="15026" w:type="dxa"/>
              </w:tcPr>
              <w:p w14:paraId="01E18389" w14:textId="51924014" w:rsidR="00D8631F" w:rsidRDefault="000C2A54">
                <w:pPr>
                  <w:spacing w:line="259" w:lineRule="auto"/>
                  <w:jc w:val="both"/>
                  <w:rPr>
                    <w:b/>
                    <w:iCs/>
                    <w:szCs w:val="24"/>
                  </w:rPr>
                </w:pPr>
                <w:r>
                  <w:rPr>
                    <w:b/>
                    <w:iCs/>
                    <w:szCs w:val="24"/>
                  </w:rPr>
                  <w:t>6. Europos Sąjungos pagrindinių teisių chartijos (toliau – Chartija) reikalavimai</w:t>
                </w:r>
              </w:p>
            </w:tc>
          </w:tr>
          <w:tr w:rsidR="00D8631F" w14:paraId="01E1838D" w14:textId="77777777">
            <w:tc>
              <w:tcPr>
                <w:tcW w:w="15026" w:type="dxa"/>
              </w:tcPr>
              <w:p w14:paraId="01E1838C" w14:textId="18B4AA3F" w:rsidR="00D8631F" w:rsidRDefault="000C2A54">
                <w:pPr>
                  <w:jc w:val="both"/>
                  <w:rPr>
                    <w:i/>
                    <w:iCs/>
                    <w:color w:val="FF0000"/>
                    <w:szCs w:val="24"/>
                  </w:rPr>
                </w:pPr>
                <w:r>
                  <w:rPr>
                    <w:bCs/>
                    <w:szCs w:val="24"/>
                  </w:rPr>
                  <w:t xml:space="preserve">Pagal Aprašą numatytos veiklos nepažeidžia Chartijos pagrindinių teisių: orumo; asmenų, privataus ir šeimos gyvenimo, sąžinės ir saviraiškos laisvės; asmens </w:t>
                </w:r>
                <w:r>
                  <w:rPr>
                    <w:bCs/>
                    <w:szCs w:val="24"/>
                  </w:rPr>
                  <w:t>duomenų; prieglobsčio ir apsaugos perkėlimo, išsiuntimo ar išdavimo atvejų; teisių į nuosavybę ir teisių užsiimti verslu; lyčių lygybės, vienodo požiūrio ir lygių galimybių, nediskriminavimo ir neįgaliųjų teisių; vaiko teisių; gero administravimo, veiksmin</w:t>
                </w:r>
                <w:r>
                  <w:rPr>
                    <w:bCs/>
                    <w:szCs w:val="24"/>
                  </w:rPr>
                  <w:t>go teisinės gynybos, teisingumo; solidarumo ir darbuotojų teisių; aplinkos apsaugos.</w:t>
                </w:r>
                <w:r>
                  <w:rPr>
                    <w:bCs/>
                    <w:iCs/>
                  </w:rPr>
                  <w:t xml:space="preserve"> </w:t>
                </w:r>
                <w:r>
                  <w:rPr>
                    <w:bCs/>
                    <w:iCs/>
                    <w:szCs w:val="24"/>
                  </w:rPr>
                  <w:t xml:space="preserve">  </w:t>
                </w:r>
              </w:p>
            </w:tc>
          </w:tr>
          <w:tr w:rsidR="00D8631F" w14:paraId="01E1838F" w14:textId="77777777">
            <w:tc>
              <w:tcPr>
                <w:tcW w:w="15026" w:type="dxa"/>
              </w:tcPr>
              <w:p w14:paraId="01E1838E" w14:textId="4AB5BA05" w:rsidR="00D8631F" w:rsidRDefault="000C2A54">
                <w:pPr>
                  <w:rPr>
                    <w:b/>
                    <w:szCs w:val="24"/>
                  </w:rPr>
                </w:pPr>
                <w:r>
                  <w:rPr>
                    <w:b/>
                    <w:szCs w:val="24"/>
                  </w:rPr>
                  <w:t>7. Apskritis, kurioje gali būti įgyvendinami projektai</w:t>
                </w:r>
              </w:p>
            </w:tc>
          </w:tr>
          <w:tr w:rsidR="00D8631F" w14:paraId="01E18392" w14:textId="77777777">
            <w:tc>
              <w:tcPr>
                <w:tcW w:w="15026" w:type="dxa"/>
              </w:tcPr>
              <w:p w14:paraId="01E18390" w14:textId="77777777" w:rsidR="00D8631F" w:rsidRDefault="000C2A54">
                <w:pPr>
                  <w:jc w:val="both"/>
                  <w:rPr>
                    <w:i/>
                    <w:iCs/>
                    <w:szCs w:val="24"/>
                  </w:rPr>
                </w:pPr>
                <w:r>
                  <w:rPr>
                    <w:i/>
                    <w:iCs/>
                    <w:szCs w:val="24"/>
                  </w:rPr>
                  <w:t>Netaikoma.</w:t>
                </w:r>
              </w:p>
              <w:p w14:paraId="01E18391" w14:textId="77777777" w:rsidR="00D8631F" w:rsidRDefault="00D8631F">
                <w:pPr>
                  <w:jc w:val="both"/>
                  <w:rPr>
                    <w:i/>
                    <w:strike/>
                    <w:szCs w:val="24"/>
                  </w:rPr>
                </w:pPr>
              </w:p>
            </w:tc>
          </w:tr>
          <w:tr w:rsidR="00D8631F" w14:paraId="01E18394" w14:textId="77777777">
            <w:tc>
              <w:tcPr>
                <w:tcW w:w="15026" w:type="dxa"/>
              </w:tcPr>
              <w:p w14:paraId="01E18393" w14:textId="4E71FA5F" w:rsidR="00D8631F" w:rsidRDefault="000C2A54">
                <w:pPr>
                  <w:jc w:val="both"/>
                  <w:rPr>
                    <w:b/>
                    <w:szCs w:val="24"/>
                  </w:rPr>
                </w:pPr>
                <w:r>
                  <w:rPr>
                    <w:b/>
                    <w:szCs w:val="24"/>
                  </w:rPr>
                  <w:lastRenderedPageBreak/>
                  <w:t>8.</w:t>
                </w:r>
                <w:r>
                  <w:rPr>
                    <w:szCs w:val="24"/>
                  </w:rPr>
                  <w:t xml:space="preserve"> </w:t>
                </w:r>
                <w:r>
                  <w:rPr>
                    <w:b/>
                    <w:szCs w:val="24"/>
                  </w:rPr>
                  <w:t>Reikalavimai valstybės pagalbai (kurie nėra nurodyti kituose Aprašo punktuose)</w:t>
                </w:r>
              </w:p>
            </w:tc>
          </w:tr>
          <w:tr w:rsidR="00D8631F" w14:paraId="01E18397" w14:textId="77777777">
            <w:tc>
              <w:tcPr>
                <w:tcW w:w="15026" w:type="dxa"/>
              </w:tcPr>
              <w:p w14:paraId="01E18396" w14:textId="150F6835" w:rsidR="00D8631F" w:rsidRDefault="000C2A54">
                <w:pPr>
                  <w:jc w:val="both"/>
                  <w:rPr>
                    <w:i/>
                    <w:iCs/>
                    <w:szCs w:val="24"/>
                  </w:rPr>
                </w:pPr>
                <w:r>
                  <w:rPr>
                    <w:bCs/>
                    <w:szCs w:val="24"/>
                  </w:rPr>
                  <w:t xml:space="preserve">Pagal šį Aprašą valstybės pagalba, kaip ji apibrėžta Sutarties dėl Europos Sąjungos veikimo (OL 2010 C 83, p. 47) 107 straipsnyje, ir </w:t>
                </w:r>
                <w:r>
                  <w:rPr>
                    <w:bCs/>
                    <w:i/>
                    <w:iCs/>
                    <w:szCs w:val="24"/>
                  </w:rPr>
                  <w:t>de minimis</w:t>
                </w:r>
                <w:r>
                  <w:rPr>
                    <w:bCs/>
                    <w:szCs w:val="24"/>
                  </w:rPr>
                  <w:t xml:space="preserve"> pagalba, kuri atitinka 2013 m. gruodžio 18 d. Komisijos reglamento </w:t>
                </w:r>
                <w:r>
                  <w:rPr>
                    <w:bCs/>
                    <w:color w:val="0563C1"/>
                    <w:szCs w:val="24"/>
                    <w:u w:val="single"/>
                  </w:rPr>
                  <w:t>(ES) Nr. 1407/2013</w:t>
                </w:r>
                <w:r>
                  <w:rPr>
                    <w:bCs/>
                    <w:szCs w:val="24"/>
                  </w:rPr>
                  <w:t xml:space="preserve"> dėl Sutarties dėl Europos</w:t>
                </w:r>
                <w:r>
                  <w:rPr>
                    <w:bCs/>
                    <w:szCs w:val="24"/>
                  </w:rPr>
                  <w:t xml:space="preserve"> Sąjungos veikimo 107 ir 108 straipsnių taikymo </w:t>
                </w:r>
                <w:r>
                  <w:rPr>
                    <w:bCs/>
                    <w:i/>
                    <w:iCs/>
                    <w:szCs w:val="24"/>
                  </w:rPr>
                  <w:t>de minimis</w:t>
                </w:r>
                <w:r>
                  <w:rPr>
                    <w:bCs/>
                    <w:szCs w:val="24"/>
                  </w:rPr>
                  <w:t xml:space="preserve"> pagalbai (OL 2013 L 352, p. 1) nuostatas, neteikiama.</w:t>
                </w:r>
              </w:p>
            </w:tc>
          </w:tr>
          <w:tr w:rsidR="00D8631F" w14:paraId="01E18399" w14:textId="77777777">
            <w:tc>
              <w:tcPr>
                <w:tcW w:w="15026" w:type="dxa"/>
              </w:tcPr>
              <w:p w14:paraId="01E18398" w14:textId="07D20E92" w:rsidR="00D8631F" w:rsidRDefault="000C2A54">
                <w:pPr>
                  <w:ind w:left="426" w:hanging="426"/>
                  <w:jc w:val="both"/>
                  <w:rPr>
                    <w:i/>
                    <w:szCs w:val="24"/>
                  </w:rPr>
                </w:pPr>
                <w:r>
                  <w:rPr>
                    <w:b/>
                    <w:szCs w:val="24"/>
                  </w:rPr>
                  <w:t>9. Projektų atrankos kriterijai</w:t>
                </w:r>
              </w:p>
            </w:tc>
          </w:tr>
          <w:tr w:rsidR="00D8631F" w14:paraId="01E1839C" w14:textId="77777777">
            <w:trPr>
              <w:trHeight w:val="551"/>
            </w:trPr>
            <w:tc>
              <w:tcPr>
                <w:tcW w:w="15026" w:type="dxa"/>
              </w:tcPr>
              <w:p w14:paraId="01E1839B" w14:textId="3BBF9A92" w:rsidR="00D8631F" w:rsidRDefault="000C2A54">
                <w:pPr>
                  <w:jc w:val="both"/>
                  <w:rPr>
                    <w:i/>
                    <w:strike/>
                    <w:sz w:val="22"/>
                    <w:szCs w:val="22"/>
                  </w:rPr>
                </w:pPr>
                <w:r>
                  <w:rPr>
                    <w:iCs/>
                    <w:szCs w:val="24"/>
                  </w:rPr>
                  <w:t>Specialieji ir prioritetiniai projektų atrankos kriterijai nėra nustatomi.</w:t>
                </w:r>
              </w:p>
            </w:tc>
          </w:tr>
          <w:tr w:rsidR="00D8631F" w14:paraId="01E1839E" w14:textId="77777777">
            <w:trPr>
              <w:trHeight w:val="309"/>
            </w:trPr>
            <w:tc>
              <w:tcPr>
                <w:tcW w:w="15026" w:type="dxa"/>
              </w:tcPr>
              <w:p w14:paraId="01E1839D" w14:textId="29897A3D" w:rsidR="00D8631F" w:rsidRDefault="000C2A54">
                <w:pPr>
                  <w:jc w:val="both"/>
                  <w:rPr>
                    <w:i/>
                    <w:sz w:val="22"/>
                    <w:szCs w:val="22"/>
                  </w:rPr>
                </w:pPr>
                <w:r>
                  <w:rPr>
                    <w:b/>
                    <w:szCs w:val="22"/>
                  </w:rPr>
                  <w:t>10.</w:t>
                </w:r>
                <w:r>
                  <w:rPr>
                    <w:szCs w:val="22"/>
                  </w:rPr>
                  <w:t xml:space="preserve"> </w:t>
                </w:r>
                <w:r>
                  <w:rPr>
                    <w:b/>
                    <w:szCs w:val="22"/>
                  </w:rPr>
                  <w:t xml:space="preserve">Jungtinio projekto projektų atrankos kriterijai </w:t>
                </w:r>
                <w:r>
                  <w:rPr>
                    <w:szCs w:val="22"/>
                  </w:rPr>
                  <w:t>(</w:t>
                </w:r>
                <w:r>
                  <w:rPr>
                    <w:i/>
                    <w:szCs w:val="22"/>
                  </w:rPr>
                  <w:t>pildoma tik jungtiniam projektui)</w:t>
                </w:r>
              </w:p>
            </w:tc>
          </w:tr>
          <w:tr w:rsidR="00D8631F" w14:paraId="01E183A0" w14:textId="77777777">
            <w:trPr>
              <w:trHeight w:val="521"/>
            </w:trPr>
            <w:tc>
              <w:tcPr>
                <w:tcW w:w="15026" w:type="dxa"/>
              </w:tcPr>
              <w:p w14:paraId="01E1839F" w14:textId="77777777" w:rsidR="00D8631F" w:rsidRDefault="000C2A54">
                <w:pPr>
                  <w:jc w:val="both"/>
                  <w:rPr>
                    <w:iCs/>
                    <w:szCs w:val="24"/>
                  </w:rPr>
                </w:pPr>
                <w:r>
                  <w:rPr>
                    <w:iCs/>
                    <w:szCs w:val="24"/>
                  </w:rPr>
                  <w:t>Netaikoma.</w:t>
                </w:r>
              </w:p>
            </w:tc>
          </w:tr>
          <w:tr w:rsidR="00D8631F" w14:paraId="01E183A2" w14:textId="77777777">
            <w:tc>
              <w:tcPr>
                <w:tcW w:w="15026" w:type="dxa"/>
              </w:tcPr>
              <w:p w14:paraId="01E183A1" w14:textId="7946225E" w:rsidR="00D8631F" w:rsidRDefault="000C2A54">
                <w:pPr>
                  <w:rPr>
                    <w:b/>
                    <w:szCs w:val="24"/>
                  </w:rPr>
                </w:pPr>
                <w:r>
                  <w:rPr>
                    <w:b/>
                    <w:szCs w:val="24"/>
                  </w:rPr>
                  <w:t xml:space="preserve">11. Reikalavimai įgyvendinus projektų veiklas </w:t>
                </w:r>
              </w:p>
            </w:tc>
          </w:tr>
          <w:tr w:rsidR="00D8631F" w14:paraId="01E183A5" w14:textId="77777777">
            <w:tc>
              <w:tcPr>
                <w:tcW w:w="15026" w:type="dxa"/>
              </w:tcPr>
              <w:p w14:paraId="01E183A3" w14:textId="77777777" w:rsidR="00D8631F" w:rsidRDefault="000C2A54">
                <w:pPr>
                  <w:rPr>
                    <w:iCs/>
                    <w:szCs w:val="24"/>
                  </w:rPr>
                </w:pPr>
                <w:r>
                  <w:rPr>
                    <w:iCs/>
                    <w:szCs w:val="24"/>
                  </w:rPr>
                  <w:t>Papildomi reikalavimai, kurie nėra nurodyti Projektų administravimo ir finansavimo taisyklėse, nenustatyti.</w:t>
                </w:r>
              </w:p>
              <w:p w14:paraId="01E183A4" w14:textId="77777777" w:rsidR="00D8631F" w:rsidRDefault="00D8631F">
                <w:pPr>
                  <w:rPr>
                    <w:i/>
                    <w:strike/>
                    <w:szCs w:val="24"/>
                  </w:rPr>
                </w:pPr>
              </w:p>
            </w:tc>
          </w:tr>
          <w:tr w:rsidR="00D8631F" w14:paraId="01E183A7" w14:textId="77777777">
            <w:tc>
              <w:tcPr>
                <w:tcW w:w="15026" w:type="dxa"/>
              </w:tcPr>
              <w:p w14:paraId="01E183A6" w14:textId="55EDD5D6" w:rsidR="00D8631F" w:rsidRDefault="000C2A54">
                <w:pPr>
                  <w:rPr>
                    <w:szCs w:val="24"/>
                  </w:rPr>
                </w:pPr>
                <w:r>
                  <w:rPr>
                    <w:b/>
                    <w:szCs w:val="24"/>
                  </w:rPr>
                  <w:t>12. Kiti reikalavimai</w:t>
                </w:r>
              </w:p>
            </w:tc>
          </w:tr>
          <w:tr w:rsidR="00D8631F" w14:paraId="01E183A9" w14:textId="77777777">
            <w:tc>
              <w:tcPr>
                <w:tcW w:w="15026" w:type="dxa"/>
              </w:tcPr>
              <w:p w14:paraId="44565126" w14:textId="7981FA54" w:rsidR="00D8631F" w:rsidRDefault="000C2A54">
                <w:pPr>
                  <w:jc w:val="both"/>
                  <w:rPr>
                    <w:bCs/>
                    <w:szCs w:val="24"/>
                  </w:rPr>
                </w:pPr>
                <w:r>
                  <w:rPr>
                    <w:bCs/>
                    <w:szCs w:val="24"/>
                  </w:rPr>
                  <w:t>12.1. Vadovaudamasi Administravimo taisyklių 99.4 papunkčiu, projektą administruojanti institucija gali priimti PĮP, pateiktą po kvietime teikti projekto įgyvendinimo planus nustatyto PĮP pateikimo termino pabaigos, gavusi ir įvertin</w:t>
                </w:r>
                <w:r>
                  <w:rPr>
                    <w:bCs/>
                    <w:szCs w:val="24"/>
                  </w:rPr>
                  <w:t>usi pareiškėjo argumentus.</w:t>
                </w:r>
              </w:p>
              <w:p w14:paraId="351D03A3" w14:textId="2C5B4442" w:rsidR="00D8631F" w:rsidRDefault="000C2A54">
                <w:pPr>
                  <w:jc w:val="both"/>
                  <w:rPr>
                    <w:bCs/>
                    <w:szCs w:val="24"/>
                  </w:rPr>
                </w:pPr>
                <w:r>
                  <w:rPr>
                    <w:bCs/>
                    <w:szCs w:val="24"/>
                  </w:rPr>
                  <w:t>12.2. Papildomas finansavimas veiklos įgyvendinimui nebus skiriamas.</w:t>
                </w:r>
              </w:p>
              <w:p w14:paraId="0EBBBB72" w14:textId="04EBB202" w:rsidR="00D8631F" w:rsidRDefault="000C2A54">
                <w:pPr>
                  <w:jc w:val="both"/>
                  <w:rPr>
                    <w:bCs/>
                    <w:szCs w:val="24"/>
                  </w:rPr>
                </w:pPr>
                <w:r>
                  <w:rPr>
                    <w:bCs/>
                    <w:szCs w:val="24"/>
                  </w:rPr>
                  <w:t xml:space="preserve">12.3. </w:t>
                </w:r>
                <w:r>
                  <w:rPr>
                    <w:color w:val="000000"/>
                  </w:rPr>
                  <w:t>Kai įgyvendinamas projektas, kurio bendra vertė viršija 10 000 000,00 (dešimt milijonų) eurų, turi būti surengiamas komunikacinis renginys ar įgyvendinama</w:t>
                </w:r>
                <w:r>
                  <w:rPr>
                    <w:color w:val="000000"/>
                  </w:rPr>
                  <w:t xml:space="preserve"> kita komunikacijos veikla pakviečiant ar įtraukiant Europos Komisijos ir vadovaujančiosios institucijos atstovus</w:t>
                </w:r>
                <w:r>
                  <w:rPr>
                    <w:color w:val="000000"/>
                    <w:shd w:val="clear" w:color="auto" w:fill="FFFFFF"/>
                  </w:rPr>
                  <w:t xml:space="preserve">, kaip numatyta </w:t>
                </w:r>
                <w:r>
                  <w:rPr>
                    <w:szCs w:val="24"/>
                  </w:rPr>
                  <w:t xml:space="preserve">Projektų administravimo ir finansavimo taisyklių </w:t>
                </w:r>
                <w:r>
                  <w:rPr>
                    <w:color w:val="000000"/>
                    <w:shd w:val="clear" w:color="auto" w:fill="FFFFFF"/>
                  </w:rPr>
                  <w:t>341.5 papunktyje.</w:t>
                </w:r>
              </w:p>
              <w:p w14:paraId="01E183A8" w14:textId="6555D514" w:rsidR="00D8631F" w:rsidRDefault="00D8631F">
                <w:pPr>
                  <w:spacing w:line="276" w:lineRule="auto"/>
                  <w:jc w:val="both"/>
                  <w:rPr>
                    <w:bCs/>
                    <w:szCs w:val="24"/>
                  </w:rPr>
                </w:pPr>
              </w:p>
            </w:tc>
          </w:tr>
          <w:tr w:rsidR="00D8631F" w14:paraId="01E183AB" w14:textId="77777777">
            <w:tc>
              <w:tcPr>
                <w:tcW w:w="15026" w:type="dxa"/>
              </w:tcPr>
              <w:p w14:paraId="01E183AA" w14:textId="77777777" w:rsidR="00D8631F" w:rsidRDefault="000C2A54">
                <w:pPr>
                  <w:rPr>
                    <w:b/>
                    <w:szCs w:val="24"/>
                  </w:rPr>
                </w:pPr>
                <w:r>
                  <w:rPr>
                    <w:b/>
                    <w:szCs w:val="24"/>
                  </w:rPr>
                  <w:t>IŠLAIDŲ TINKAMUMO FINANSUOTI REIKALAVIMAI</w:t>
                </w:r>
              </w:p>
            </w:tc>
          </w:tr>
          <w:tr w:rsidR="00D8631F" w14:paraId="01E183AD" w14:textId="77777777">
            <w:tc>
              <w:tcPr>
                <w:tcW w:w="15026" w:type="dxa"/>
              </w:tcPr>
              <w:p w14:paraId="01E183AC" w14:textId="15BFEA9E" w:rsidR="00D8631F" w:rsidRDefault="000C2A54">
                <w:pPr>
                  <w:jc w:val="both"/>
                  <w:rPr>
                    <w:b/>
                    <w:szCs w:val="24"/>
                  </w:rPr>
                </w:pPr>
                <w:r>
                  <w:rPr>
                    <w:b/>
                    <w:szCs w:val="24"/>
                  </w:rPr>
                  <w:t>13. Išlaidų tin</w:t>
                </w:r>
                <w:r>
                  <w:rPr>
                    <w:b/>
                    <w:szCs w:val="24"/>
                  </w:rPr>
                  <w:t>kamumo finansuoti reikalavimai</w:t>
                </w:r>
              </w:p>
            </w:tc>
          </w:tr>
          <w:tr w:rsidR="00D8631F" w14:paraId="01E183B8" w14:textId="77777777">
            <w:tc>
              <w:tcPr>
                <w:tcW w:w="15026" w:type="dxa"/>
              </w:tcPr>
              <w:p w14:paraId="46817DA9" w14:textId="5B7DB221" w:rsidR="00D8631F" w:rsidRDefault="000C2A54">
                <w:pPr>
                  <w:jc w:val="both"/>
                  <w:rPr>
                    <w:bCs/>
                    <w:szCs w:val="24"/>
                  </w:rPr>
                </w:pPr>
                <w:r>
                  <w:rPr>
                    <w:bCs/>
                    <w:szCs w:val="24"/>
                  </w:rPr>
                  <w:t>13.1. Projekto tinkamų finansuoti išlaidų dalis, kurios nepadengia projektui skiriamo finansavimo lėšos, turi būti finansuojama iš projekto vykdytojo ir (arba) partnerio lėšų.</w:t>
                </w:r>
              </w:p>
              <w:p w14:paraId="7E018213" w14:textId="6C5C7A14" w:rsidR="00D8631F" w:rsidRDefault="000C2A54">
                <w:pPr>
                  <w:jc w:val="both"/>
                  <w:rPr>
                    <w:bCs/>
                    <w:szCs w:val="24"/>
                  </w:rPr>
                </w:pPr>
                <w:r>
                  <w:rPr>
                    <w:bCs/>
                    <w:szCs w:val="24"/>
                  </w:rPr>
                  <w:t>13.2. Projekto vykdytojui, vadovaujantis PAFT nu</w:t>
                </w:r>
                <w:r>
                  <w:rPr>
                    <w:bCs/>
                    <w:szCs w:val="24"/>
                  </w:rPr>
                  <w:t>matytomis sąlygomis, gali būti mokamas avansas.</w:t>
                </w:r>
              </w:p>
              <w:p w14:paraId="642FE409" w14:textId="2B8D47A0" w:rsidR="00D8631F" w:rsidRDefault="000C2A54">
                <w:pPr>
                  <w:jc w:val="both"/>
                  <w:rPr>
                    <w:bCs/>
                    <w:szCs w:val="24"/>
                  </w:rPr>
                </w:pPr>
                <w:r>
                  <w:rPr>
                    <w:bCs/>
                    <w:szCs w:val="24"/>
                  </w:rPr>
                  <w:t>13.3. Projekto išlaidos įgyvendinimo metu apmokamos išlaidų kompensavimo būdu projekto vykdytojui deklaruojant patirtas ir apmokėtas išlaidas, supaprastintai apmokamas išlaidas arba kartu derinant šias abi ap</w:t>
                </w:r>
                <w:r>
                  <w:rPr>
                    <w:bCs/>
                    <w:szCs w:val="24"/>
                  </w:rPr>
                  <w:t>mokėjimo formas.</w:t>
                </w:r>
              </w:p>
              <w:p w14:paraId="1C0C0DD2" w14:textId="32046DEB" w:rsidR="00D8631F" w:rsidRDefault="000C2A54">
                <w:pPr>
                  <w:jc w:val="both"/>
                  <w:rPr>
                    <w:bCs/>
                    <w:szCs w:val="24"/>
                  </w:rPr>
                </w:pPr>
                <w:r>
                  <w:rPr>
                    <w:bCs/>
                    <w:szCs w:val="24"/>
                  </w:rPr>
                  <w:t>13.4. Išlaidų tinkamumo finansuoti reikalavimai nustatyti Projektų administravimo ir finansavimo taisyklių VII skyriuje „Projektų išlaidų reikalavimai“.</w:t>
                </w:r>
              </w:p>
              <w:p w14:paraId="707CB96A" w14:textId="7407B639" w:rsidR="00D8631F" w:rsidRDefault="000C2A54">
                <w:pPr>
                  <w:jc w:val="both"/>
                  <w:rPr>
                    <w:bCs/>
                    <w:szCs w:val="24"/>
                  </w:rPr>
                </w:pPr>
                <w:r>
                  <w:rPr>
                    <w:bCs/>
                    <w:szCs w:val="24"/>
                  </w:rPr>
                  <w:t xml:space="preserve">13.5. Netiesioginėms išlaidoms taikoma 7 proc. fiksuota norma nuo tinkamų finansuoti </w:t>
                </w:r>
                <w:r>
                  <w:rPr>
                    <w:bCs/>
                    <w:szCs w:val="24"/>
                  </w:rPr>
                  <w:t>tiesioginių projekto išlaidų.</w:t>
                </w:r>
              </w:p>
              <w:p w14:paraId="7FE8397C" w14:textId="3EB51C12" w:rsidR="00D8631F" w:rsidRDefault="000C2A54">
                <w:pPr>
                  <w:jc w:val="both"/>
                  <w:rPr>
                    <w:bCs/>
                    <w:szCs w:val="24"/>
                  </w:rPr>
                </w:pPr>
                <w:r>
                  <w:rPr>
                    <w:bCs/>
                    <w:szCs w:val="24"/>
                  </w:rPr>
                  <w:t>13.6. Projektui taikomi supaprastinti išlaidų dydžiai, kurie nurodyti šio Aprašo 14 lentelėje „Projektų veiklų ir jungtinio projekto projektų įgyvendinimui</w:t>
                </w:r>
                <w:r>
                  <w:rPr>
                    <w:bCs/>
                    <w:szCs w:val="24"/>
                  </w:rPr>
                  <w:br/>
                  <w:t>taikomi supaprastintai apmokamų išlaidų dydžiai“.</w:t>
                </w:r>
              </w:p>
              <w:p w14:paraId="3EDE3FB7" w14:textId="62CC282C" w:rsidR="00D8631F" w:rsidRDefault="000C2A54">
                <w:pPr>
                  <w:jc w:val="both"/>
                  <w:rPr>
                    <w:bCs/>
                    <w:szCs w:val="24"/>
                  </w:rPr>
                </w:pPr>
                <w:r>
                  <w:rPr>
                    <w:bCs/>
                    <w:szCs w:val="24"/>
                  </w:rPr>
                  <w:lastRenderedPageBreak/>
                  <w:t>13.7. Projekto vykdy</w:t>
                </w:r>
                <w:r>
                  <w:rPr>
                    <w:bCs/>
                    <w:szCs w:val="24"/>
                  </w:rPr>
                  <w:t>tojo surengtų komunikacinių renginių ar kitų komunikacinių veiklų, vadovaujantis PAFT 341.5 papunkčio reikalavimu, išlaidos apmokamos pagal faktinį jų patyrimą.</w:t>
                </w:r>
              </w:p>
              <w:p w14:paraId="14D492D1" w14:textId="7D75B260" w:rsidR="00D8631F" w:rsidRDefault="000C2A54">
                <w:pPr>
                  <w:jc w:val="both"/>
                  <w:rPr>
                    <w:bCs/>
                    <w:szCs w:val="24"/>
                  </w:rPr>
                </w:pPr>
                <w:r>
                  <w:rPr>
                    <w:bCs/>
                    <w:szCs w:val="24"/>
                  </w:rPr>
                  <w:t>13.8. Lietuvos Respublikos valstybės biudžeto lėšų pridėtinės vertės mokestis (toliau – PVM) nė</w:t>
                </w:r>
                <w:r>
                  <w:rPr>
                    <w:bCs/>
                    <w:szCs w:val="24"/>
                  </w:rPr>
                  <w:t>ra tinkamas finansuoti EGADP lėšomis. PVM gali būti finansuojamas Lietuvos biudžeto lėšomis vadovaujantis PAFT ketvirtajame skirsnyje nustatyta tvarka. Projekte išlaidos nurodomos su PVM, o jo tinkamumas finansuoti bus nustatytas vertinimo metu.</w:t>
                </w:r>
              </w:p>
              <w:p w14:paraId="0FD506F6" w14:textId="519D8A83" w:rsidR="00D8631F" w:rsidRDefault="000C2A54">
                <w:pPr>
                  <w:jc w:val="both"/>
                  <w:rPr>
                    <w:bCs/>
                    <w:szCs w:val="24"/>
                  </w:rPr>
                </w:pPr>
                <w:r>
                  <w:rPr>
                    <w:bCs/>
                    <w:szCs w:val="24"/>
                  </w:rPr>
                  <w:t>13.9. Neti</w:t>
                </w:r>
                <w:r>
                  <w:rPr>
                    <w:bCs/>
                    <w:szCs w:val="24"/>
                  </w:rPr>
                  <w:t>nkamos finansuoti projekto lėšomis išlaidos:</w:t>
                </w:r>
              </w:p>
              <w:p w14:paraId="0F56E371" w14:textId="1E0BB2E8" w:rsidR="00D8631F" w:rsidRDefault="000C2A54">
                <w:pPr>
                  <w:jc w:val="both"/>
                  <w:rPr>
                    <w:bCs/>
                    <w:szCs w:val="24"/>
                  </w:rPr>
                </w:pPr>
                <w:r>
                  <w:rPr>
                    <w:bCs/>
                    <w:szCs w:val="24"/>
                  </w:rPr>
                  <w:t>13.9.1. žemės ir nekilnojamojo turto įsigijimo išlaidos;</w:t>
                </w:r>
              </w:p>
              <w:p w14:paraId="7C7B48AB" w14:textId="347402D7" w:rsidR="00D8631F" w:rsidRDefault="000C2A54">
                <w:pPr>
                  <w:jc w:val="both"/>
                  <w:rPr>
                    <w:bCs/>
                    <w:szCs w:val="24"/>
                  </w:rPr>
                </w:pPr>
                <w:r>
                  <w:rPr>
                    <w:bCs/>
                    <w:szCs w:val="24"/>
                  </w:rPr>
                  <w:t>13.9.2. naudojamo ilgalaikio turto nusidėvėjimo (amortizacijos) sąnaudos;</w:t>
                </w:r>
              </w:p>
              <w:p w14:paraId="423AF53B" w14:textId="620E5DDA" w:rsidR="00D8631F" w:rsidRDefault="000C2A54">
                <w:pPr>
                  <w:jc w:val="both"/>
                  <w:rPr>
                    <w:bCs/>
                    <w:szCs w:val="24"/>
                  </w:rPr>
                </w:pPr>
                <w:r>
                  <w:rPr>
                    <w:bCs/>
                    <w:szCs w:val="24"/>
                  </w:rPr>
                  <w:t>13.9.3. nepiniginis projekto vykdytojo / partnerio įnašas;</w:t>
                </w:r>
              </w:p>
              <w:p w14:paraId="7AE30AB0" w14:textId="6A8EDA2E" w:rsidR="00D8631F" w:rsidRDefault="000C2A54">
                <w:pPr>
                  <w:jc w:val="both"/>
                  <w:rPr>
                    <w:bCs/>
                    <w:szCs w:val="24"/>
                  </w:rPr>
                </w:pPr>
                <w:r>
                  <w:rPr>
                    <w:bCs/>
                    <w:szCs w:val="24"/>
                  </w:rPr>
                  <w:t>13.9.4. remonto / rek</w:t>
                </w:r>
                <w:r>
                  <w:rPr>
                    <w:bCs/>
                    <w:szCs w:val="24"/>
                  </w:rPr>
                  <w:t>onstrukcijos darbai;</w:t>
                </w:r>
              </w:p>
              <w:p w14:paraId="731DF2DA" w14:textId="6DF6CBB4" w:rsidR="00D8631F" w:rsidRDefault="000C2A54">
                <w:pPr>
                  <w:jc w:val="both"/>
                  <w:rPr>
                    <w:bCs/>
                    <w:szCs w:val="24"/>
                  </w:rPr>
                </w:pPr>
                <w:r>
                  <w:rPr>
                    <w:bCs/>
                    <w:szCs w:val="24"/>
                  </w:rPr>
                  <w:t>13.9.5. baldai;</w:t>
                </w:r>
              </w:p>
              <w:p w14:paraId="287F506F" w14:textId="6546A7EE" w:rsidR="00D8631F" w:rsidRDefault="000C2A54">
                <w:pPr>
                  <w:jc w:val="both"/>
                  <w:rPr>
                    <w:bCs/>
                    <w:szCs w:val="24"/>
                  </w:rPr>
                </w:pPr>
                <w:r>
                  <w:rPr>
                    <w:bCs/>
                    <w:szCs w:val="24"/>
                  </w:rPr>
                  <w:t>13.9.6. PĮP rengimo išlaidos (išskyrus investicijų projekto ar kitų su PĮP privalomų teikti dokumentų rengimo išlaidas);</w:t>
                </w:r>
              </w:p>
              <w:p w14:paraId="2F4C88B1" w14:textId="782DF675" w:rsidR="00D8631F" w:rsidRDefault="000C2A54">
                <w:pPr>
                  <w:jc w:val="both"/>
                  <w:rPr>
                    <w:szCs w:val="24"/>
                  </w:rPr>
                </w:pPr>
                <w:r>
                  <w:t>13.9.7. išlaidos, kuriomis pakeičiamos periodinės nacionalinės biudžeto išlaidos (tokios kaip vals</w:t>
                </w:r>
                <w:r>
                  <w:t xml:space="preserve">tybės tarnautojų, mokytojų, gydytojų atlyginimai už kasdienį darbą, periodinės infrastruktūros priežiūros išlaidos ir pan., angl. </w:t>
                </w:r>
                <w:r>
                  <w:rPr>
                    <w:i/>
                    <w:iCs/>
                  </w:rPr>
                  <w:t>recurrent costs</w:t>
                </w:r>
                <w:r>
                  <w:t>), išskyrus atvejus, kai tokios išlaidos numatytos Plane „Naujos kartos Lietuva“ arba suderintos su EK. DU tink</w:t>
                </w:r>
                <w:r>
                  <w:t>amas esamiems įstaigų darbuotojams tik tuo atveju, jei darbo užmokestis mokamas už papildomų funkcijų ar užduočių, nenustatytų pareigybės aprašyme, vykdymą.</w:t>
                </w:r>
              </w:p>
              <w:p w14:paraId="01E183B7" w14:textId="471636E5" w:rsidR="00D8631F" w:rsidRDefault="000C2A54">
                <w:pPr>
                  <w:spacing w:line="276" w:lineRule="auto"/>
                  <w:jc w:val="both"/>
                  <w:rPr>
                    <w:bCs/>
                    <w:szCs w:val="24"/>
                  </w:rPr>
                </w:pPr>
                <w:r>
                  <w:rPr>
                    <w:bCs/>
                    <w:szCs w:val="24"/>
                  </w:rPr>
                  <w:t>13.10. Kryžminis finansavimas netaikomas.</w:t>
                </w:r>
              </w:p>
            </w:tc>
          </w:tr>
          <w:tr w:rsidR="00D8631F" w14:paraId="01E183BA" w14:textId="77777777">
            <w:trPr>
              <w:trHeight w:val="349"/>
            </w:trPr>
            <w:tc>
              <w:tcPr>
                <w:tcW w:w="15026" w:type="dxa"/>
              </w:tcPr>
              <w:p w14:paraId="01E183B9" w14:textId="441FEBEB" w:rsidR="00D8631F" w:rsidRDefault="000C2A54">
                <w:pPr>
                  <w:jc w:val="both"/>
                  <w:rPr>
                    <w:szCs w:val="24"/>
                  </w:rPr>
                </w:pPr>
                <w:r>
                  <w:rPr>
                    <w:b/>
                    <w:szCs w:val="24"/>
                  </w:rPr>
                  <w:lastRenderedPageBreak/>
                  <w:t>14. Projektų veiklų ir jungtinio projekto projektų įgyve</w:t>
                </w:r>
                <w:r>
                  <w:rPr>
                    <w:b/>
                    <w:szCs w:val="24"/>
                  </w:rPr>
                  <w:t>ndinimui taikomi supaprastintai apmokamų išlaidų dydžiai</w:t>
                </w:r>
              </w:p>
            </w:tc>
          </w:tr>
          <w:tr w:rsidR="00D8631F" w14:paraId="3F9680B1" w14:textId="77777777">
            <w:trPr>
              <w:trHeight w:val="349"/>
            </w:trPr>
            <w:tc>
              <w:tcPr>
                <w:tcW w:w="15026" w:type="dxa"/>
                <w:tcBorders>
                  <w:top w:val="single" w:sz="4" w:space="0" w:color="auto"/>
                  <w:left w:val="single" w:sz="4" w:space="0" w:color="auto"/>
                  <w:bottom w:val="single" w:sz="4" w:space="0" w:color="auto"/>
                  <w:right w:val="single" w:sz="4" w:space="0" w:color="auto"/>
                </w:tcBorders>
                <w:shd w:val="clear" w:color="auto" w:fill="auto"/>
              </w:tcPr>
              <w:tbl>
                <w:tblPr>
                  <w:tblW w:w="14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79"/>
                  <w:gridCol w:w="1984"/>
                  <w:gridCol w:w="2126"/>
                  <w:gridCol w:w="4536"/>
                  <w:gridCol w:w="3402"/>
                </w:tblGrid>
                <w:tr w:rsidR="00D8631F" w14:paraId="7E92AFD1" w14:textId="77777777">
                  <w:tc>
                    <w:tcPr>
                      <w:tcW w:w="14627" w:type="dxa"/>
                      <w:gridSpan w:val="5"/>
                    </w:tcPr>
                    <w:p w14:paraId="33FF3196" w14:textId="77777777" w:rsidR="00D8631F" w:rsidRDefault="000C2A54">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601E1EDB" w14:textId="77777777" w:rsidR="00D8631F" w:rsidRDefault="000C2A54">
                      <w:pPr>
                        <w:spacing w:line="276" w:lineRule="auto"/>
                        <w:jc w:val="both"/>
                        <w:rPr>
                          <w:b/>
                          <w:bCs/>
                          <w:szCs w:val="24"/>
                        </w:rPr>
                      </w:pPr>
                      <w:r>
                        <w:rPr>
                          <w:rFonts w:eastAsia="MS Gothic"/>
                          <w:b/>
                          <w:bCs/>
                          <w:szCs w:val="24"/>
                        </w:rPr>
                        <w:t>X</w:t>
                      </w:r>
                      <w:r>
                        <w:rPr>
                          <w:b/>
                          <w:bCs/>
                          <w:szCs w:val="24"/>
                        </w:rPr>
                        <w:t xml:space="preserve"> Neindeksuojama</w:t>
                      </w:r>
                    </w:p>
                  </w:tc>
                </w:tr>
                <w:tr w:rsidR="00D8631F" w14:paraId="232CD9EB" w14:textId="77777777">
                  <w:tc>
                    <w:tcPr>
                      <w:tcW w:w="2579" w:type="dxa"/>
                      <w:vAlign w:val="center"/>
                    </w:tcPr>
                    <w:p w14:paraId="5C6FD338" w14:textId="77777777" w:rsidR="00D8631F" w:rsidRDefault="000C2A54">
                      <w:pPr>
                        <w:jc w:val="center"/>
                        <w:rPr>
                          <w:b/>
                          <w:bCs/>
                          <w:szCs w:val="24"/>
                        </w:rPr>
                      </w:pPr>
                      <w:r>
                        <w:rPr>
                          <w:b/>
                          <w:bCs/>
                          <w:szCs w:val="24"/>
                        </w:rPr>
                        <w:t>Veiklos ir (ar) išlaidos, kurioms taikomi supaprastintai apmokamų išlaidų dydžiai</w:t>
                      </w:r>
                    </w:p>
                  </w:tc>
                  <w:tc>
                    <w:tcPr>
                      <w:tcW w:w="1984" w:type="dxa"/>
                      <w:vAlign w:val="center"/>
                    </w:tcPr>
                    <w:p w14:paraId="4906F392" w14:textId="77777777" w:rsidR="00D8631F" w:rsidRDefault="000C2A54">
                      <w:pPr>
                        <w:jc w:val="center"/>
                        <w:rPr>
                          <w:b/>
                          <w:bCs/>
                          <w:szCs w:val="24"/>
                        </w:rPr>
                      </w:pPr>
                      <w:r>
                        <w:rPr>
                          <w:b/>
                          <w:bCs/>
                          <w:szCs w:val="24"/>
                        </w:rPr>
                        <w:t>Supaprastintai apmokamų išlaidų dydžio kodas</w:t>
                      </w:r>
                    </w:p>
                  </w:tc>
                  <w:tc>
                    <w:tcPr>
                      <w:tcW w:w="2126" w:type="dxa"/>
                      <w:vAlign w:val="center"/>
                    </w:tcPr>
                    <w:p w14:paraId="2ABAF4EB" w14:textId="77777777" w:rsidR="00D8631F" w:rsidRDefault="000C2A54">
                      <w:pPr>
                        <w:jc w:val="center"/>
                        <w:rPr>
                          <w:b/>
                          <w:bCs/>
                          <w:i/>
                          <w:iCs/>
                          <w:color w:val="808080"/>
                          <w:szCs w:val="24"/>
                        </w:rPr>
                      </w:pPr>
                      <w:r>
                        <w:rPr>
                          <w:b/>
                          <w:bCs/>
                          <w:szCs w:val="24"/>
                        </w:rPr>
                        <w:t>Supaprastintai apmokamų išlaidų dydžio</w:t>
                      </w:r>
                      <w:r>
                        <w:rPr>
                          <w:b/>
                          <w:bCs/>
                          <w:szCs w:val="24"/>
                        </w:rPr>
                        <w:t xml:space="preserve"> versija</w:t>
                      </w:r>
                    </w:p>
                  </w:tc>
                  <w:tc>
                    <w:tcPr>
                      <w:tcW w:w="4536" w:type="dxa"/>
                      <w:vAlign w:val="center"/>
                    </w:tcPr>
                    <w:p w14:paraId="61529CC8" w14:textId="77777777" w:rsidR="00D8631F" w:rsidRDefault="000C2A54">
                      <w:pPr>
                        <w:jc w:val="center"/>
                        <w:rPr>
                          <w:b/>
                          <w:bCs/>
                          <w:szCs w:val="24"/>
                        </w:rPr>
                      </w:pPr>
                      <w:r>
                        <w:rPr>
                          <w:b/>
                          <w:bCs/>
                          <w:szCs w:val="24"/>
                        </w:rPr>
                        <w:t>Supaprastintai apmokamų išlaidų dydžio pavadinimas</w:t>
                      </w:r>
                    </w:p>
                  </w:tc>
                  <w:tc>
                    <w:tcPr>
                      <w:tcW w:w="3402" w:type="dxa"/>
                      <w:vAlign w:val="center"/>
                    </w:tcPr>
                    <w:p w14:paraId="39559473" w14:textId="77777777" w:rsidR="00D8631F" w:rsidRDefault="000C2A54">
                      <w:pPr>
                        <w:jc w:val="center"/>
                        <w:rPr>
                          <w:b/>
                          <w:bCs/>
                          <w:szCs w:val="24"/>
                        </w:rPr>
                      </w:pPr>
                      <w:r>
                        <w:rPr>
                          <w:b/>
                          <w:bCs/>
                          <w:szCs w:val="24"/>
                        </w:rPr>
                        <w:t>Papildoma informacija</w:t>
                      </w:r>
                    </w:p>
                  </w:tc>
                </w:tr>
                <w:tr w:rsidR="00D8631F" w14:paraId="103E87FC" w14:textId="77777777">
                  <w:trPr>
                    <w:trHeight w:val="852"/>
                  </w:trPr>
                  <w:tc>
                    <w:tcPr>
                      <w:tcW w:w="2579" w:type="dxa"/>
                    </w:tcPr>
                    <w:p w14:paraId="3CB0B77E" w14:textId="7D7036C9" w:rsidR="00D8631F" w:rsidRDefault="000C2A54">
                      <w:pPr>
                        <w:jc w:val="center"/>
                        <w:rPr>
                          <w:szCs w:val="24"/>
                        </w:rPr>
                      </w:pPr>
                      <w:r>
                        <w:rPr>
                          <w:szCs w:val="24"/>
                        </w:rPr>
                        <w:t>Privalomos projektų matomumo ir informavimo apie projektus priemonės ir išlaidos</w:t>
                      </w:r>
                    </w:p>
                  </w:tc>
                  <w:tc>
                    <w:tcPr>
                      <w:tcW w:w="1984" w:type="dxa"/>
                    </w:tcPr>
                    <w:p w14:paraId="50C3E82A" w14:textId="542D0613" w:rsidR="00D8631F" w:rsidRDefault="000C2A54">
                      <w:pPr>
                        <w:jc w:val="center"/>
                        <w:rPr>
                          <w:szCs w:val="24"/>
                        </w:rPr>
                      </w:pPr>
                      <w:r>
                        <w:rPr>
                          <w:szCs w:val="24"/>
                        </w:rPr>
                        <w:t>FS-01-04</w:t>
                      </w:r>
                    </w:p>
                  </w:tc>
                  <w:tc>
                    <w:tcPr>
                      <w:tcW w:w="2126" w:type="dxa"/>
                    </w:tcPr>
                    <w:p w14:paraId="06AE7FE8" w14:textId="77777777" w:rsidR="00D8631F" w:rsidRDefault="000C2A54">
                      <w:pPr>
                        <w:jc w:val="center"/>
                        <w:rPr>
                          <w:szCs w:val="24"/>
                        </w:rPr>
                      </w:pPr>
                      <w:r>
                        <w:rPr>
                          <w:szCs w:val="24"/>
                        </w:rPr>
                        <w:t>01</w:t>
                      </w:r>
                    </w:p>
                  </w:tc>
                  <w:tc>
                    <w:tcPr>
                      <w:tcW w:w="4536" w:type="dxa"/>
                    </w:tcPr>
                    <w:p w14:paraId="6F6DA94A" w14:textId="77777777" w:rsidR="00D8631F" w:rsidRDefault="000C2A54">
                      <w:pPr>
                        <w:jc w:val="both"/>
                        <w:rPr>
                          <w:szCs w:val="24"/>
                        </w:rPr>
                      </w:pPr>
                      <w:r>
                        <w:rPr>
                          <w:szCs w:val="24"/>
                        </w:rPr>
                        <w:t xml:space="preserve">Įgyvendintų privalomų matomumo ir informavimo priemonių apie ES fondų </w:t>
                      </w:r>
                      <w:r>
                        <w:rPr>
                          <w:szCs w:val="24"/>
                        </w:rPr>
                        <w:t>investicijų veiklas fiksuotoji suma, antrojo rinkinio FS su PVM</w:t>
                      </w:r>
                    </w:p>
                  </w:tc>
                  <w:tc>
                    <w:tcPr>
                      <w:tcW w:w="3402" w:type="dxa"/>
                    </w:tcPr>
                    <w:p w14:paraId="5D047D0F" w14:textId="1C06FA44" w:rsidR="00D8631F" w:rsidRDefault="000C2A54">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w:t>
                      </w:r>
                      <w:r>
                        <w:rPr>
                          <w:sz w:val="22"/>
                          <w:szCs w:val="22"/>
                          <w:shd w:val="clear" w:color="auto" w:fill="FFFFFF"/>
                        </w:rPr>
                        <w:t>du-dydziu-registras</w:t>
                      </w:r>
                    </w:p>
                  </w:tc>
                </w:tr>
                <w:tr w:rsidR="00D8631F" w14:paraId="3E64ED36" w14:textId="77777777">
                  <w:trPr>
                    <w:trHeight w:val="952"/>
                  </w:trPr>
                  <w:tc>
                    <w:tcPr>
                      <w:tcW w:w="2579" w:type="dxa"/>
                    </w:tcPr>
                    <w:p w14:paraId="49F398BA" w14:textId="216674F4" w:rsidR="00D8631F" w:rsidRDefault="000C2A54">
                      <w:pPr>
                        <w:jc w:val="center"/>
                        <w:rPr>
                          <w:szCs w:val="24"/>
                        </w:rPr>
                      </w:pPr>
                      <w:r>
                        <w:rPr>
                          <w:szCs w:val="24"/>
                        </w:rPr>
                        <w:lastRenderedPageBreak/>
                        <w:t>Privalomos projektų matomumo ir informavimo apie projektus priemonės ir išlaidos</w:t>
                      </w:r>
                    </w:p>
                  </w:tc>
                  <w:tc>
                    <w:tcPr>
                      <w:tcW w:w="1984" w:type="dxa"/>
                    </w:tcPr>
                    <w:p w14:paraId="2136EAAB" w14:textId="77777777" w:rsidR="00D8631F" w:rsidRDefault="000C2A54">
                      <w:pPr>
                        <w:jc w:val="center"/>
                        <w:rPr>
                          <w:szCs w:val="24"/>
                        </w:rPr>
                      </w:pPr>
                      <w:r>
                        <w:rPr>
                          <w:szCs w:val="24"/>
                        </w:rPr>
                        <w:t>FS-01-03</w:t>
                      </w:r>
                    </w:p>
                  </w:tc>
                  <w:tc>
                    <w:tcPr>
                      <w:tcW w:w="2126" w:type="dxa"/>
                    </w:tcPr>
                    <w:p w14:paraId="52D56674" w14:textId="77777777" w:rsidR="00D8631F" w:rsidRDefault="000C2A54">
                      <w:pPr>
                        <w:jc w:val="center"/>
                        <w:rPr>
                          <w:szCs w:val="24"/>
                        </w:rPr>
                      </w:pPr>
                      <w:r>
                        <w:rPr>
                          <w:szCs w:val="24"/>
                        </w:rPr>
                        <w:t>01</w:t>
                      </w:r>
                    </w:p>
                  </w:tc>
                  <w:tc>
                    <w:tcPr>
                      <w:tcW w:w="4536" w:type="dxa"/>
                    </w:tcPr>
                    <w:p w14:paraId="5FC86327" w14:textId="77777777" w:rsidR="00D8631F" w:rsidRDefault="000C2A54">
                      <w:pPr>
                        <w:jc w:val="both"/>
                        <w:rPr>
                          <w:szCs w:val="24"/>
                          <w:lang w:val="pt-BR"/>
                        </w:rPr>
                      </w:pPr>
                      <w:r>
                        <w:rPr>
                          <w:szCs w:val="24"/>
                        </w:rPr>
                        <w:t>Įgyvendintų privalomų matomumo ir informavimo priemonių apie ES fondų investicijų veiklas fiksuotoji suma, antrojo rinkinio FS be PVM</w:t>
                      </w:r>
                    </w:p>
                  </w:tc>
                  <w:tc>
                    <w:tcPr>
                      <w:tcW w:w="3402" w:type="dxa"/>
                    </w:tcPr>
                    <w:p w14:paraId="2590C867" w14:textId="272BAAE2" w:rsidR="00D8631F" w:rsidRDefault="000C2A54">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D8631F" w14:paraId="409DAF5A" w14:textId="77777777">
                  <w:tc>
                    <w:tcPr>
                      <w:tcW w:w="2579" w:type="dxa"/>
                    </w:tcPr>
                    <w:p w14:paraId="40ED09A2" w14:textId="39FF8C10" w:rsidR="00D8631F" w:rsidRDefault="000C2A54">
                      <w:pPr>
                        <w:jc w:val="center"/>
                        <w:rPr>
                          <w:szCs w:val="24"/>
                        </w:rPr>
                      </w:pPr>
                      <w:r>
                        <w:rPr>
                          <w:szCs w:val="24"/>
                        </w:rPr>
                        <w:t xml:space="preserve">Netiesioginės projekto veiklos ir išlaidos </w:t>
                      </w:r>
                      <w:r>
                        <w:rPr>
                          <w:szCs w:val="24"/>
                        </w:rPr>
                        <w:t>joms apmokėti</w:t>
                      </w:r>
                    </w:p>
                  </w:tc>
                  <w:tc>
                    <w:tcPr>
                      <w:tcW w:w="1984" w:type="dxa"/>
                    </w:tcPr>
                    <w:p w14:paraId="60975D99" w14:textId="77777777" w:rsidR="00D8631F" w:rsidRDefault="000C2A54">
                      <w:pPr>
                        <w:jc w:val="center"/>
                        <w:rPr>
                          <w:szCs w:val="24"/>
                        </w:rPr>
                      </w:pPr>
                      <w:r>
                        <w:rPr>
                          <w:szCs w:val="24"/>
                        </w:rPr>
                        <w:t>FN-01</w:t>
                      </w:r>
                    </w:p>
                  </w:tc>
                  <w:tc>
                    <w:tcPr>
                      <w:tcW w:w="2126" w:type="dxa"/>
                    </w:tcPr>
                    <w:p w14:paraId="29EE96F1" w14:textId="05ED18D6" w:rsidR="00D8631F" w:rsidRDefault="000C2A54">
                      <w:pPr>
                        <w:jc w:val="center"/>
                        <w:rPr>
                          <w:szCs w:val="24"/>
                        </w:rPr>
                      </w:pPr>
                      <w:r>
                        <w:rPr>
                          <w:szCs w:val="24"/>
                        </w:rPr>
                        <w:t>01</w:t>
                      </w:r>
                    </w:p>
                  </w:tc>
                  <w:tc>
                    <w:tcPr>
                      <w:tcW w:w="4536" w:type="dxa"/>
                    </w:tcPr>
                    <w:p w14:paraId="412165A8" w14:textId="6FDA813A" w:rsidR="00D8631F" w:rsidRDefault="000C2A54">
                      <w:pPr>
                        <w:jc w:val="center"/>
                        <w:rPr>
                          <w:szCs w:val="24"/>
                        </w:rPr>
                      </w:pPr>
                      <w:r>
                        <w:rPr>
                          <w:szCs w:val="24"/>
                        </w:rPr>
                        <w:t>7 proc. netiesioginių išlaidų fiksuotoji norma</w:t>
                      </w:r>
                    </w:p>
                  </w:tc>
                  <w:tc>
                    <w:tcPr>
                      <w:tcW w:w="3402" w:type="dxa"/>
                    </w:tcPr>
                    <w:p w14:paraId="3945AA29" w14:textId="15A808C5" w:rsidR="00D8631F" w:rsidRDefault="000C2A54">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w:t>
                      </w:r>
                      <w:r>
                        <w:rPr>
                          <w:sz w:val="22"/>
                          <w:szCs w:val="22"/>
                          <w:shd w:val="clear" w:color="auto" w:fill="FFFFFF"/>
                        </w:rPr>
                        <w:t>-islaidu-dydziu-registras</w:t>
                      </w:r>
                    </w:p>
                  </w:tc>
                </w:tr>
                <w:tr w:rsidR="00D8631F" w14:paraId="11FDC70D" w14:textId="77777777">
                  <w:tc>
                    <w:tcPr>
                      <w:tcW w:w="2579" w:type="dxa"/>
                      <w:shd w:val="clear" w:color="auto" w:fill="auto"/>
                      <w:vAlign w:val="center"/>
                    </w:tcPr>
                    <w:p w14:paraId="7C5CDBF8" w14:textId="49010899" w:rsidR="00D8631F" w:rsidRDefault="000C2A54">
                      <w:pPr>
                        <w:jc w:val="center"/>
                        <w:rPr>
                          <w:szCs w:val="24"/>
                        </w:rPr>
                      </w:pPr>
                      <w:r>
                        <w:rPr>
                          <w:szCs w:val="24"/>
                        </w:rPr>
                        <w:t>Projektą vykdančio personalo išlaidos už kasmetines atostogas</w:t>
                      </w:r>
                    </w:p>
                  </w:tc>
                  <w:tc>
                    <w:tcPr>
                      <w:tcW w:w="1984" w:type="dxa"/>
                      <w:shd w:val="clear" w:color="auto" w:fill="auto"/>
                      <w:vAlign w:val="center"/>
                    </w:tcPr>
                    <w:p w14:paraId="116FB5DA" w14:textId="77777777" w:rsidR="00D8631F" w:rsidRDefault="000C2A54">
                      <w:pPr>
                        <w:jc w:val="center"/>
                        <w:rPr>
                          <w:szCs w:val="24"/>
                        </w:rPr>
                      </w:pPr>
                      <w:r>
                        <w:rPr>
                          <w:szCs w:val="24"/>
                        </w:rPr>
                        <w:t>FN-05-01</w:t>
                      </w:r>
                    </w:p>
                  </w:tc>
                  <w:tc>
                    <w:tcPr>
                      <w:tcW w:w="2126" w:type="dxa"/>
                      <w:vAlign w:val="center"/>
                    </w:tcPr>
                    <w:p w14:paraId="05A0304F" w14:textId="77777777" w:rsidR="00D8631F" w:rsidRDefault="000C2A54">
                      <w:pPr>
                        <w:jc w:val="center"/>
                        <w:rPr>
                          <w:szCs w:val="24"/>
                        </w:rPr>
                      </w:pPr>
                      <w:r>
                        <w:rPr>
                          <w:szCs w:val="24"/>
                        </w:rPr>
                        <w:t>01</w:t>
                      </w:r>
                    </w:p>
                  </w:tc>
                  <w:tc>
                    <w:tcPr>
                      <w:tcW w:w="4536" w:type="dxa"/>
                    </w:tcPr>
                    <w:p w14:paraId="6D69FE72" w14:textId="77777777" w:rsidR="00D8631F" w:rsidRDefault="000C2A54">
                      <w:pPr>
                        <w:jc w:val="center"/>
                        <w:rPr>
                          <w:szCs w:val="24"/>
                        </w:rPr>
                      </w:pPr>
                      <w:r>
                        <w:rPr>
                          <w:szCs w:val="24"/>
                        </w:rPr>
                        <w:t xml:space="preserve">Fiksuotoji norma, taikoma, kai priklauso 20 d. d. (jeigu dirbama 5 d. d. per savaitę) arba 24 d. d. (jeigu dirbama 6 d. d. per savaitę) kasmetinės </w:t>
                      </w:r>
                      <w:r>
                        <w:rPr>
                          <w:szCs w:val="24"/>
                        </w:rPr>
                        <w:t>atostogos</w:t>
                      </w:r>
                    </w:p>
                  </w:tc>
                  <w:tc>
                    <w:tcPr>
                      <w:tcW w:w="3402" w:type="dxa"/>
                    </w:tcPr>
                    <w:p w14:paraId="16533AA7" w14:textId="1599D404" w:rsidR="00D8631F" w:rsidRDefault="000C2A54">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D8631F" w14:paraId="7D2FFD5A" w14:textId="77777777">
                  <w:trPr>
                    <w:trHeight w:val="1280"/>
                  </w:trPr>
                  <w:tc>
                    <w:tcPr>
                      <w:tcW w:w="2579" w:type="dxa"/>
                      <w:shd w:val="clear" w:color="auto" w:fill="auto"/>
                      <w:vAlign w:val="center"/>
                    </w:tcPr>
                    <w:p w14:paraId="4FCA01E8" w14:textId="1568AA97" w:rsidR="00D8631F" w:rsidRDefault="000C2A54">
                      <w:pPr>
                        <w:jc w:val="center"/>
                        <w:rPr>
                          <w:szCs w:val="24"/>
                        </w:rPr>
                      </w:pPr>
                      <w:r>
                        <w:rPr>
                          <w:szCs w:val="24"/>
                        </w:rPr>
                        <w:t xml:space="preserve">Projektą vykdančio personalo </w:t>
                      </w:r>
                      <w:r>
                        <w:rPr>
                          <w:szCs w:val="24"/>
                        </w:rPr>
                        <w:t>išlaidos už kasmetines atostogas</w:t>
                      </w:r>
                    </w:p>
                  </w:tc>
                  <w:tc>
                    <w:tcPr>
                      <w:tcW w:w="1984" w:type="dxa"/>
                      <w:shd w:val="clear" w:color="auto" w:fill="auto"/>
                      <w:vAlign w:val="center"/>
                    </w:tcPr>
                    <w:p w14:paraId="13B8065D" w14:textId="77777777" w:rsidR="00D8631F" w:rsidRDefault="000C2A54">
                      <w:pPr>
                        <w:jc w:val="center"/>
                        <w:rPr>
                          <w:szCs w:val="24"/>
                        </w:rPr>
                      </w:pPr>
                      <w:r>
                        <w:rPr>
                          <w:szCs w:val="24"/>
                        </w:rPr>
                        <w:t>FN-05-02</w:t>
                      </w:r>
                    </w:p>
                  </w:tc>
                  <w:tc>
                    <w:tcPr>
                      <w:tcW w:w="2126" w:type="dxa"/>
                      <w:vAlign w:val="center"/>
                    </w:tcPr>
                    <w:p w14:paraId="15D8D28A" w14:textId="77777777" w:rsidR="00D8631F" w:rsidRDefault="000C2A54">
                      <w:pPr>
                        <w:jc w:val="center"/>
                        <w:rPr>
                          <w:szCs w:val="24"/>
                        </w:rPr>
                      </w:pPr>
                      <w:r>
                        <w:rPr>
                          <w:szCs w:val="24"/>
                        </w:rPr>
                        <w:t>01</w:t>
                      </w:r>
                    </w:p>
                  </w:tc>
                  <w:tc>
                    <w:tcPr>
                      <w:tcW w:w="4536" w:type="dxa"/>
                      <w:shd w:val="clear" w:color="auto" w:fill="auto"/>
                      <w:vAlign w:val="center"/>
                    </w:tcPr>
                    <w:p w14:paraId="3A11A6D0" w14:textId="77777777" w:rsidR="00D8631F" w:rsidRDefault="000C2A54">
                      <w:pPr>
                        <w:jc w:val="center"/>
                        <w:rPr>
                          <w:szCs w:val="24"/>
                        </w:rPr>
                      </w:pPr>
                      <w:r>
                        <w:rPr>
                          <w:szCs w:val="24"/>
                        </w:rPr>
                        <w:t>Fiksuotoji norma, taikoma, kai priklauso nuo 21 iki 25 d. d. (jeigu dirbama 5 d. d. per savaitę) arba nuo 25 iki 30 d. d. (jeigu dirbama 6 d. d. per savaitę) kasmetinės atostogos</w:t>
                      </w:r>
                    </w:p>
                  </w:tc>
                  <w:tc>
                    <w:tcPr>
                      <w:tcW w:w="3402" w:type="dxa"/>
                    </w:tcPr>
                    <w:p w14:paraId="5239599F" w14:textId="0D76082C" w:rsidR="00D8631F" w:rsidRDefault="000C2A54">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D8631F" w14:paraId="51F5DE79" w14:textId="77777777">
                  <w:tc>
                    <w:tcPr>
                      <w:tcW w:w="2579" w:type="dxa"/>
                      <w:shd w:val="clear" w:color="auto" w:fill="auto"/>
                      <w:vAlign w:val="center"/>
                    </w:tcPr>
                    <w:p w14:paraId="351768AC" w14:textId="1331AAFC" w:rsidR="00D8631F" w:rsidRDefault="000C2A54">
                      <w:pPr>
                        <w:jc w:val="center"/>
                        <w:rPr>
                          <w:szCs w:val="24"/>
                        </w:rPr>
                      </w:pPr>
                      <w:r>
                        <w:rPr>
                          <w:szCs w:val="24"/>
                        </w:rPr>
                        <w:t xml:space="preserve">Projektą vykdančio personalo išlaidos už </w:t>
                      </w:r>
                      <w:r>
                        <w:rPr>
                          <w:szCs w:val="24"/>
                        </w:rPr>
                        <w:t>kasmetines atostogas</w:t>
                      </w:r>
                    </w:p>
                  </w:tc>
                  <w:tc>
                    <w:tcPr>
                      <w:tcW w:w="1984" w:type="dxa"/>
                      <w:shd w:val="clear" w:color="auto" w:fill="auto"/>
                      <w:vAlign w:val="center"/>
                    </w:tcPr>
                    <w:p w14:paraId="5E175571" w14:textId="77777777" w:rsidR="00D8631F" w:rsidRDefault="000C2A54">
                      <w:pPr>
                        <w:jc w:val="center"/>
                        <w:rPr>
                          <w:szCs w:val="24"/>
                        </w:rPr>
                      </w:pPr>
                      <w:r>
                        <w:rPr>
                          <w:szCs w:val="24"/>
                        </w:rPr>
                        <w:t>FN-05-03</w:t>
                      </w:r>
                    </w:p>
                  </w:tc>
                  <w:tc>
                    <w:tcPr>
                      <w:tcW w:w="2126" w:type="dxa"/>
                      <w:vAlign w:val="center"/>
                    </w:tcPr>
                    <w:p w14:paraId="4035AA6A" w14:textId="77777777" w:rsidR="00D8631F" w:rsidRDefault="000C2A54">
                      <w:pPr>
                        <w:jc w:val="center"/>
                        <w:rPr>
                          <w:szCs w:val="24"/>
                        </w:rPr>
                      </w:pPr>
                      <w:r>
                        <w:rPr>
                          <w:szCs w:val="24"/>
                        </w:rPr>
                        <w:t>01</w:t>
                      </w:r>
                    </w:p>
                  </w:tc>
                  <w:tc>
                    <w:tcPr>
                      <w:tcW w:w="4536" w:type="dxa"/>
                      <w:shd w:val="clear" w:color="auto" w:fill="auto"/>
                      <w:vAlign w:val="bottom"/>
                    </w:tcPr>
                    <w:p w14:paraId="65D78098" w14:textId="77777777" w:rsidR="00D8631F" w:rsidRDefault="000C2A54">
                      <w:pPr>
                        <w:jc w:val="center"/>
                        <w:rPr>
                          <w:szCs w:val="24"/>
                        </w:rPr>
                      </w:pPr>
                      <w:r>
                        <w:rPr>
                          <w:szCs w:val="24"/>
                        </w:rPr>
                        <w:t>Fiksuotoji norma, taikoma, kai priklauso nuo 26 iki 30 d. d. (jeigu dirbama 5 d. d. per savaitę) arba nuo 31 iki 36 d. d. (jeigu dirbama 6 d. d. per savaitę) kasmetinės atostogos</w:t>
                      </w:r>
                    </w:p>
                  </w:tc>
                  <w:tc>
                    <w:tcPr>
                      <w:tcW w:w="3402" w:type="dxa"/>
                    </w:tcPr>
                    <w:p w14:paraId="176D2A20" w14:textId="43EFB078" w:rsidR="00D8631F" w:rsidRDefault="000C2A54">
                      <w:pPr>
                        <w:jc w:val="both"/>
                        <w:rPr>
                          <w:szCs w:val="24"/>
                        </w:rPr>
                      </w:pPr>
                      <w:r>
                        <w:rPr>
                          <w:sz w:val="22"/>
                          <w:szCs w:val="22"/>
                        </w:rPr>
                        <w:t>Supaprastintai apmokamų išlaidų dydžių regis</w:t>
                      </w:r>
                      <w:r>
                        <w:rPr>
                          <w:sz w:val="22"/>
                          <w:szCs w:val="22"/>
                        </w:rPr>
                        <w:t xml:space="preserve">tras yra paskelbtas Europos Sąjungos investicijų interneto svetainėje adresu </w:t>
                      </w:r>
                      <w:r>
                        <w:rPr>
                          <w:sz w:val="22"/>
                          <w:szCs w:val="22"/>
                          <w:shd w:val="clear" w:color="auto" w:fill="FFFFFF"/>
                        </w:rPr>
                        <w:t>https://2021.esinvesticijos.lt/dokumentai/supaprastintai-apmokamu-islaidu-dydziu-registras</w:t>
                      </w:r>
                    </w:p>
                  </w:tc>
                </w:tr>
                <w:tr w:rsidR="00D8631F" w14:paraId="5C004055" w14:textId="77777777">
                  <w:tc>
                    <w:tcPr>
                      <w:tcW w:w="2579" w:type="dxa"/>
                      <w:shd w:val="clear" w:color="auto" w:fill="auto"/>
                      <w:vAlign w:val="center"/>
                    </w:tcPr>
                    <w:p w14:paraId="6064A16B" w14:textId="0ECF32DC" w:rsidR="00D8631F" w:rsidRDefault="000C2A54">
                      <w:pPr>
                        <w:jc w:val="center"/>
                        <w:rPr>
                          <w:szCs w:val="24"/>
                        </w:rPr>
                      </w:pPr>
                      <w:r>
                        <w:rPr>
                          <w:szCs w:val="24"/>
                        </w:rPr>
                        <w:lastRenderedPageBreak/>
                        <w:t>Projektą vykdančio personalo išlaidos už kasmetines atostogas</w:t>
                      </w:r>
                    </w:p>
                  </w:tc>
                  <w:tc>
                    <w:tcPr>
                      <w:tcW w:w="1984" w:type="dxa"/>
                      <w:shd w:val="clear" w:color="auto" w:fill="auto"/>
                      <w:vAlign w:val="center"/>
                    </w:tcPr>
                    <w:p w14:paraId="0F91816E" w14:textId="77777777" w:rsidR="00D8631F" w:rsidRDefault="000C2A54">
                      <w:pPr>
                        <w:jc w:val="center"/>
                        <w:rPr>
                          <w:szCs w:val="24"/>
                        </w:rPr>
                      </w:pPr>
                      <w:r>
                        <w:rPr>
                          <w:szCs w:val="24"/>
                        </w:rPr>
                        <w:t>FN-05-04</w:t>
                      </w:r>
                    </w:p>
                  </w:tc>
                  <w:tc>
                    <w:tcPr>
                      <w:tcW w:w="2126" w:type="dxa"/>
                      <w:vAlign w:val="center"/>
                    </w:tcPr>
                    <w:p w14:paraId="5C1F2097" w14:textId="77777777" w:rsidR="00D8631F" w:rsidRDefault="000C2A54">
                      <w:pPr>
                        <w:jc w:val="center"/>
                        <w:rPr>
                          <w:szCs w:val="24"/>
                        </w:rPr>
                      </w:pPr>
                      <w:r>
                        <w:rPr>
                          <w:szCs w:val="24"/>
                        </w:rPr>
                        <w:t>01</w:t>
                      </w:r>
                    </w:p>
                  </w:tc>
                  <w:tc>
                    <w:tcPr>
                      <w:tcW w:w="4536" w:type="dxa"/>
                      <w:shd w:val="clear" w:color="auto" w:fill="auto"/>
                      <w:vAlign w:val="bottom"/>
                    </w:tcPr>
                    <w:p w14:paraId="31323392" w14:textId="77777777" w:rsidR="00D8631F" w:rsidRDefault="000C2A54">
                      <w:pPr>
                        <w:jc w:val="center"/>
                        <w:rPr>
                          <w:szCs w:val="24"/>
                        </w:rPr>
                      </w:pPr>
                      <w:r>
                        <w:rPr>
                          <w:szCs w:val="24"/>
                        </w:rPr>
                        <w:t xml:space="preserve">Fiksuotoji </w:t>
                      </w:r>
                      <w:r>
                        <w:rPr>
                          <w:szCs w:val="24"/>
                        </w:rPr>
                        <w:t>norma, taikoma, kai priklauso nuo 31 iki 36 d. d. (jeigu dirbama 5 d. d. per savaitę) arba nuo 37 iki 42 d. d. (jeigu dirbama 6 d. d. per savaitę) kasmetinės atostogos</w:t>
                      </w:r>
                    </w:p>
                  </w:tc>
                  <w:tc>
                    <w:tcPr>
                      <w:tcW w:w="3402" w:type="dxa"/>
                    </w:tcPr>
                    <w:p w14:paraId="6DF14566" w14:textId="5A05059C" w:rsidR="00D8631F" w:rsidRDefault="000C2A54">
                      <w:pPr>
                        <w:jc w:val="both"/>
                        <w:rPr>
                          <w:szCs w:val="24"/>
                        </w:rPr>
                      </w:pPr>
                      <w:r>
                        <w:rPr>
                          <w:sz w:val="22"/>
                          <w:szCs w:val="22"/>
                        </w:rPr>
                        <w:t>Supaprastintai apmokamų išlaidų dydžių registras yra paskelbtas Europos Sąjungos investi</w:t>
                      </w:r>
                      <w:r>
                        <w:rPr>
                          <w:sz w:val="22"/>
                          <w:szCs w:val="22"/>
                        </w:rPr>
                        <w:t xml:space="preserve">cijų interneto svetainėje adresu </w:t>
                      </w:r>
                      <w:r>
                        <w:rPr>
                          <w:sz w:val="22"/>
                          <w:szCs w:val="22"/>
                          <w:shd w:val="clear" w:color="auto" w:fill="FFFFFF"/>
                        </w:rPr>
                        <w:t>https://2021.esinvesticijos.lt/dokumentai/supaprastintai-apmokamu-islaidu-dydziu-registras</w:t>
                      </w:r>
                    </w:p>
                  </w:tc>
                </w:tr>
                <w:tr w:rsidR="00D8631F" w14:paraId="4A1C700C" w14:textId="77777777">
                  <w:tc>
                    <w:tcPr>
                      <w:tcW w:w="2579" w:type="dxa"/>
                      <w:shd w:val="clear" w:color="auto" w:fill="auto"/>
                      <w:vAlign w:val="center"/>
                    </w:tcPr>
                    <w:p w14:paraId="10B0D479" w14:textId="2AF7E158" w:rsidR="00D8631F" w:rsidRDefault="000C2A54">
                      <w:pPr>
                        <w:jc w:val="center"/>
                        <w:rPr>
                          <w:szCs w:val="24"/>
                        </w:rPr>
                      </w:pPr>
                      <w:r>
                        <w:rPr>
                          <w:szCs w:val="24"/>
                        </w:rPr>
                        <w:t>Projektą vykdančio personalo išlaidos už kasmetines atostogas</w:t>
                      </w:r>
                    </w:p>
                  </w:tc>
                  <w:tc>
                    <w:tcPr>
                      <w:tcW w:w="1984" w:type="dxa"/>
                      <w:shd w:val="clear" w:color="auto" w:fill="auto"/>
                      <w:vAlign w:val="center"/>
                    </w:tcPr>
                    <w:p w14:paraId="6AD3E665" w14:textId="77777777" w:rsidR="00D8631F" w:rsidRDefault="000C2A54">
                      <w:pPr>
                        <w:jc w:val="center"/>
                        <w:rPr>
                          <w:szCs w:val="24"/>
                        </w:rPr>
                      </w:pPr>
                      <w:r>
                        <w:rPr>
                          <w:szCs w:val="24"/>
                        </w:rPr>
                        <w:t>FN-05-05</w:t>
                      </w:r>
                    </w:p>
                  </w:tc>
                  <w:tc>
                    <w:tcPr>
                      <w:tcW w:w="2126" w:type="dxa"/>
                      <w:vAlign w:val="center"/>
                    </w:tcPr>
                    <w:p w14:paraId="5E3A929F" w14:textId="77777777" w:rsidR="00D8631F" w:rsidRDefault="000C2A54">
                      <w:pPr>
                        <w:jc w:val="center"/>
                        <w:rPr>
                          <w:szCs w:val="24"/>
                        </w:rPr>
                      </w:pPr>
                      <w:r>
                        <w:rPr>
                          <w:szCs w:val="24"/>
                        </w:rPr>
                        <w:t>01</w:t>
                      </w:r>
                    </w:p>
                  </w:tc>
                  <w:tc>
                    <w:tcPr>
                      <w:tcW w:w="4536" w:type="dxa"/>
                      <w:shd w:val="clear" w:color="auto" w:fill="auto"/>
                      <w:vAlign w:val="bottom"/>
                    </w:tcPr>
                    <w:p w14:paraId="0817C731" w14:textId="77777777" w:rsidR="00D8631F" w:rsidRDefault="000C2A54">
                      <w:pPr>
                        <w:jc w:val="center"/>
                        <w:rPr>
                          <w:szCs w:val="24"/>
                        </w:rPr>
                      </w:pPr>
                      <w:r>
                        <w:rPr>
                          <w:szCs w:val="24"/>
                        </w:rPr>
                        <w:t>Fiksuotoji norma, taikoma, kai priklauso nuo 37 iki 39 d.</w:t>
                      </w:r>
                      <w:r>
                        <w:rPr>
                          <w:szCs w:val="24"/>
                        </w:rPr>
                        <w:t xml:space="preserve"> d. (jeigu dirbama 5 d. d. per savaitę) arba nuo 43 iki 47 d. d. (jeigu dirbama 6 d. d. per savaitę) kasmetinės atostogos</w:t>
                      </w:r>
                    </w:p>
                  </w:tc>
                  <w:tc>
                    <w:tcPr>
                      <w:tcW w:w="3402" w:type="dxa"/>
                    </w:tcPr>
                    <w:p w14:paraId="134145B8" w14:textId="564D429E" w:rsidR="00D8631F" w:rsidRDefault="000C2A54">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w:t>
                      </w:r>
                      <w:r>
                        <w:rPr>
                          <w:sz w:val="22"/>
                          <w:szCs w:val="22"/>
                          <w:shd w:val="clear" w:color="auto" w:fill="FFFFFF"/>
                        </w:rPr>
                        <w:t>esinvesticijos.lt/dokumentai/supaprastintai-apmokamu-islaidu-dydziu-registras</w:t>
                      </w:r>
                    </w:p>
                  </w:tc>
                </w:tr>
                <w:tr w:rsidR="00D8631F" w14:paraId="4DE6C218" w14:textId="77777777">
                  <w:tc>
                    <w:tcPr>
                      <w:tcW w:w="2579" w:type="dxa"/>
                      <w:shd w:val="clear" w:color="auto" w:fill="auto"/>
                      <w:vAlign w:val="center"/>
                    </w:tcPr>
                    <w:p w14:paraId="40034BC9" w14:textId="6E20FFF4" w:rsidR="00D8631F" w:rsidRDefault="000C2A54">
                      <w:pPr>
                        <w:jc w:val="center"/>
                        <w:rPr>
                          <w:szCs w:val="24"/>
                        </w:rPr>
                      </w:pPr>
                      <w:r>
                        <w:rPr>
                          <w:szCs w:val="24"/>
                        </w:rPr>
                        <w:t>Projektą vykdančio personalo išlaidos už kasmetines atostogas</w:t>
                      </w:r>
                    </w:p>
                  </w:tc>
                  <w:tc>
                    <w:tcPr>
                      <w:tcW w:w="1984" w:type="dxa"/>
                      <w:shd w:val="clear" w:color="auto" w:fill="auto"/>
                      <w:vAlign w:val="center"/>
                    </w:tcPr>
                    <w:p w14:paraId="597F262D" w14:textId="77777777" w:rsidR="00D8631F" w:rsidRDefault="000C2A54">
                      <w:pPr>
                        <w:jc w:val="center"/>
                        <w:rPr>
                          <w:szCs w:val="24"/>
                        </w:rPr>
                      </w:pPr>
                      <w:r>
                        <w:rPr>
                          <w:szCs w:val="24"/>
                        </w:rPr>
                        <w:t>FN-05-06</w:t>
                      </w:r>
                    </w:p>
                  </w:tc>
                  <w:tc>
                    <w:tcPr>
                      <w:tcW w:w="2126" w:type="dxa"/>
                      <w:vAlign w:val="center"/>
                    </w:tcPr>
                    <w:p w14:paraId="7DE8631C" w14:textId="77777777" w:rsidR="00D8631F" w:rsidRDefault="000C2A54">
                      <w:pPr>
                        <w:jc w:val="center"/>
                        <w:rPr>
                          <w:szCs w:val="24"/>
                        </w:rPr>
                      </w:pPr>
                      <w:r>
                        <w:rPr>
                          <w:szCs w:val="24"/>
                        </w:rPr>
                        <w:t>01</w:t>
                      </w:r>
                    </w:p>
                  </w:tc>
                  <w:tc>
                    <w:tcPr>
                      <w:tcW w:w="4536" w:type="dxa"/>
                      <w:shd w:val="clear" w:color="auto" w:fill="auto"/>
                      <w:vAlign w:val="bottom"/>
                    </w:tcPr>
                    <w:p w14:paraId="572F3669" w14:textId="77777777" w:rsidR="00D8631F" w:rsidRDefault="000C2A54">
                      <w:pPr>
                        <w:jc w:val="center"/>
                        <w:rPr>
                          <w:szCs w:val="24"/>
                        </w:rPr>
                      </w:pPr>
                      <w:r>
                        <w:rPr>
                          <w:szCs w:val="24"/>
                        </w:rPr>
                        <w:t xml:space="preserve">Fiksuotoji norma, taikoma, kai priklauso 40 d. d. (jeigu dirbama 5 d. d. per savaitę) arba 48 d. d. </w:t>
                      </w:r>
                      <w:r>
                        <w:rPr>
                          <w:szCs w:val="24"/>
                        </w:rPr>
                        <w:t>(jeigu dirbama 6 d. d. per savaitę) kasmetinės atostogos</w:t>
                      </w:r>
                    </w:p>
                  </w:tc>
                  <w:tc>
                    <w:tcPr>
                      <w:tcW w:w="3402" w:type="dxa"/>
                    </w:tcPr>
                    <w:p w14:paraId="4947431E" w14:textId="0BFCB195" w:rsidR="00D8631F" w:rsidRDefault="000C2A54">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w:t>
                      </w:r>
                      <w:r>
                        <w:rPr>
                          <w:sz w:val="22"/>
                          <w:szCs w:val="22"/>
                          <w:shd w:val="clear" w:color="auto" w:fill="FFFFFF"/>
                        </w:rPr>
                        <w:t>iu-registras</w:t>
                      </w:r>
                    </w:p>
                  </w:tc>
                </w:tr>
                <w:tr w:rsidR="00D8631F" w14:paraId="6A30A79E" w14:textId="77777777">
                  <w:tc>
                    <w:tcPr>
                      <w:tcW w:w="2579" w:type="dxa"/>
                      <w:shd w:val="clear" w:color="auto" w:fill="auto"/>
                      <w:vAlign w:val="center"/>
                    </w:tcPr>
                    <w:p w14:paraId="28B0F7A6" w14:textId="6C2FD459" w:rsidR="00D8631F" w:rsidRDefault="000C2A54">
                      <w:pPr>
                        <w:jc w:val="center"/>
                        <w:rPr>
                          <w:szCs w:val="24"/>
                        </w:rPr>
                      </w:pPr>
                      <w:r>
                        <w:rPr>
                          <w:szCs w:val="24"/>
                        </w:rPr>
                        <w:t>Projektą vykdančio personalo išlaidos už kasmetines atostogas</w:t>
                      </w:r>
                    </w:p>
                  </w:tc>
                  <w:tc>
                    <w:tcPr>
                      <w:tcW w:w="1984" w:type="dxa"/>
                      <w:shd w:val="clear" w:color="auto" w:fill="auto"/>
                      <w:vAlign w:val="center"/>
                    </w:tcPr>
                    <w:p w14:paraId="2819687C" w14:textId="77777777" w:rsidR="00D8631F" w:rsidRDefault="000C2A54">
                      <w:pPr>
                        <w:jc w:val="center"/>
                        <w:rPr>
                          <w:szCs w:val="24"/>
                        </w:rPr>
                      </w:pPr>
                      <w:r>
                        <w:rPr>
                          <w:szCs w:val="24"/>
                        </w:rPr>
                        <w:t>FN-05-07</w:t>
                      </w:r>
                    </w:p>
                  </w:tc>
                  <w:tc>
                    <w:tcPr>
                      <w:tcW w:w="2126" w:type="dxa"/>
                      <w:vAlign w:val="center"/>
                    </w:tcPr>
                    <w:p w14:paraId="71CA13F7" w14:textId="77777777" w:rsidR="00D8631F" w:rsidRDefault="000C2A54">
                      <w:pPr>
                        <w:jc w:val="center"/>
                        <w:rPr>
                          <w:szCs w:val="24"/>
                        </w:rPr>
                      </w:pPr>
                      <w:r>
                        <w:rPr>
                          <w:szCs w:val="24"/>
                        </w:rPr>
                        <w:t>01</w:t>
                      </w:r>
                    </w:p>
                  </w:tc>
                  <w:tc>
                    <w:tcPr>
                      <w:tcW w:w="4536" w:type="dxa"/>
                      <w:shd w:val="clear" w:color="auto" w:fill="auto"/>
                      <w:vAlign w:val="bottom"/>
                    </w:tcPr>
                    <w:p w14:paraId="706CF066" w14:textId="77777777" w:rsidR="00D8631F" w:rsidRDefault="000C2A54">
                      <w:pPr>
                        <w:jc w:val="center"/>
                        <w:rPr>
                          <w:szCs w:val="24"/>
                        </w:rPr>
                      </w:pPr>
                      <w:r>
                        <w:rPr>
                          <w:szCs w:val="24"/>
                        </w:rPr>
                        <w:t>Fiksuotoji norma, taikoma, kai priklauso nuo 41 d. d. (jeigu dirbama 5 d. d. per savaitę) arba nuo 49 d. d. (jeigu dirbama 6 d. d. per savaitę) kasmetinės atostogos</w:t>
                      </w:r>
                    </w:p>
                  </w:tc>
                  <w:tc>
                    <w:tcPr>
                      <w:tcW w:w="3402" w:type="dxa"/>
                    </w:tcPr>
                    <w:p w14:paraId="1E4F7B0F" w14:textId="7A134936" w:rsidR="00D8631F" w:rsidRDefault="000C2A54">
                      <w:pPr>
                        <w:jc w:val="both"/>
                        <w:rPr>
                          <w:szCs w:val="24"/>
                        </w:rPr>
                      </w:pPr>
                      <w:r>
                        <w:rPr>
                          <w:sz w:val="22"/>
                          <w:szCs w:val="22"/>
                        </w:rPr>
                        <w:t>Sup</w:t>
                      </w:r>
                      <w:r>
                        <w:rPr>
                          <w:sz w:val="22"/>
                          <w:szCs w:val="22"/>
                        </w:rPr>
                        <w:t xml:space="preserve">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14:paraId="5883490E" w14:textId="06E68755" w:rsidR="00D8631F" w:rsidRDefault="00D8631F">
                <w:pPr>
                  <w:jc w:val="both"/>
                  <w:rPr>
                    <w:b/>
                    <w:szCs w:val="24"/>
                  </w:rPr>
                </w:pPr>
              </w:p>
            </w:tc>
          </w:tr>
        </w:tbl>
        <w:p w14:paraId="01E18403" w14:textId="77777777" w:rsidR="00D8631F" w:rsidRDefault="00D8631F">
          <w:pPr>
            <w:rPr>
              <w:sz w:val="18"/>
              <w:szCs w:val="18"/>
            </w:rPr>
          </w:pPr>
        </w:p>
        <w:sdt>
          <w:sdtPr>
            <w:alias w:val="pabaiga"/>
            <w:tag w:val="part_f98d2c608c9344d0814fce6ccbb82ba1"/>
            <w:id w:val="1645160932"/>
            <w:lock w:val="sdtLocked"/>
          </w:sdtPr>
          <w:sdtEndPr/>
          <w:sdtContent>
            <w:p w14:paraId="01E18404" w14:textId="77777777" w:rsidR="00D8631F" w:rsidRDefault="000C2A54">
              <w:pPr>
                <w:spacing w:line="276" w:lineRule="auto"/>
                <w:jc w:val="center"/>
                <w:rPr>
                  <w:szCs w:val="24"/>
                </w:rPr>
              </w:pPr>
              <w:r>
                <w:rPr>
                  <w:rFonts w:eastAsia="Calibri"/>
                  <w:szCs w:val="24"/>
                </w:rPr>
                <w:t>________________</w:t>
              </w:r>
            </w:p>
          </w:sdtContent>
        </w:sdt>
      </w:sdtContent>
    </w:sdt>
    <w:sectPr w:rsidR="00D8631F">
      <w:headerReference w:type="even" r:id="rId22"/>
      <w:headerReference w:type="default" r:id="rId23"/>
      <w:footerReference w:type="even" r:id="rId24"/>
      <w:footerReference w:type="default" r:id="rId25"/>
      <w:headerReference w:type="first" r:id="rId26"/>
      <w:footerReference w:type="first" r:id="rId27"/>
      <w:pgSz w:w="16838" w:h="11906" w:orient="landscape"/>
      <w:pgMar w:top="1418"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037E81" w14:textId="77777777" w:rsidR="000C2A54" w:rsidRDefault="000C2A54">
      <w:pPr>
        <w:rPr>
          <w:sz w:val="22"/>
          <w:szCs w:val="22"/>
        </w:rPr>
      </w:pPr>
      <w:r>
        <w:rPr>
          <w:sz w:val="22"/>
          <w:szCs w:val="22"/>
        </w:rPr>
        <w:separator/>
      </w:r>
    </w:p>
  </w:endnote>
  <w:endnote w:type="continuationSeparator" w:id="0">
    <w:p w14:paraId="6F421A1C" w14:textId="77777777" w:rsidR="000C2A54" w:rsidRDefault="000C2A54">
      <w:pPr>
        <w:rPr>
          <w:sz w:val="22"/>
          <w:szCs w:val="22"/>
        </w:rPr>
      </w:pPr>
      <w:r>
        <w:rPr>
          <w:sz w:val="22"/>
          <w:szCs w:val="22"/>
        </w:rPr>
        <w:continuationSeparator/>
      </w:r>
    </w:p>
  </w:endnote>
  <w:endnote w:type="continuationNotice" w:id="1">
    <w:p w14:paraId="097D640B" w14:textId="77777777" w:rsidR="000C2A54" w:rsidRDefault="000C2A5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0E" w14:textId="77777777" w:rsidR="00D8631F" w:rsidRDefault="00D8631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0F" w14:textId="77777777" w:rsidR="00D8631F" w:rsidRDefault="00D8631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11" w14:textId="77777777" w:rsidR="00D8631F" w:rsidRDefault="00D8631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604A5B" w14:textId="77777777" w:rsidR="000C2A54" w:rsidRDefault="000C2A54">
      <w:pPr>
        <w:rPr>
          <w:sz w:val="22"/>
          <w:szCs w:val="22"/>
        </w:rPr>
      </w:pPr>
      <w:r>
        <w:rPr>
          <w:sz w:val="22"/>
          <w:szCs w:val="22"/>
        </w:rPr>
        <w:separator/>
      </w:r>
    </w:p>
  </w:footnote>
  <w:footnote w:type="continuationSeparator" w:id="0">
    <w:p w14:paraId="064213F5" w14:textId="77777777" w:rsidR="000C2A54" w:rsidRDefault="000C2A54">
      <w:pPr>
        <w:rPr>
          <w:sz w:val="22"/>
          <w:szCs w:val="22"/>
        </w:rPr>
      </w:pPr>
      <w:r>
        <w:rPr>
          <w:sz w:val="22"/>
          <w:szCs w:val="22"/>
        </w:rPr>
        <w:continuationSeparator/>
      </w:r>
    </w:p>
  </w:footnote>
  <w:footnote w:type="continuationNotice" w:id="1">
    <w:p w14:paraId="3390CC82" w14:textId="77777777" w:rsidR="000C2A54" w:rsidRDefault="000C2A54">
      <w:pPr>
        <w:rPr>
          <w:sz w:val="22"/>
          <w:szCs w:val="22"/>
        </w:rPr>
      </w:pPr>
    </w:p>
  </w:footnote>
  <w:footnote w:id="2">
    <w:p w14:paraId="4C9E2469" w14:textId="14154FBD" w:rsidR="00D8631F" w:rsidRDefault="000C2A54">
      <w:pPr>
        <w:rPr>
          <w:sz w:val="20"/>
        </w:rPr>
      </w:pPr>
      <w:r>
        <w:rPr>
          <w:sz w:val="20"/>
          <w:vertAlign w:val="superscript"/>
        </w:rPr>
        <w:footnoteRef/>
      </w:r>
      <w:r>
        <w:rPr>
          <w:sz w:val="20"/>
        </w:rPr>
        <w:t xml:space="preserve"> </w:t>
      </w:r>
      <w:r>
        <w:rPr>
          <w:color w:val="0563C1"/>
          <w:sz w:val="20"/>
          <w:u w:val="single"/>
        </w:rPr>
        <w:t>https://www.e-tar.lt/portal/lt/legalAct/0431bbf0d83411ec8d9390588bf2de65</w:t>
      </w:r>
    </w:p>
  </w:footnote>
  <w:footnote w:id="3">
    <w:p w14:paraId="47A9BCBE" w14:textId="34A10778" w:rsidR="00D8631F" w:rsidRDefault="000C2A54">
      <w:pPr>
        <w:rPr>
          <w:sz w:val="20"/>
        </w:rPr>
      </w:pPr>
      <w:r>
        <w:rPr>
          <w:sz w:val="20"/>
          <w:vertAlign w:val="superscript"/>
        </w:rPr>
        <w:footnoteRef/>
      </w:r>
      <w:r>
        <w:rPr>
          <w:color w:val="0563C1"/>
          <w:sz w:val="20"/>
          <w:u w:val="single"/>
        </w:rPr>
        <w:t xml:space="preserve"> https://eur-lex.europa.eu/legal-content/LT/TXT/?uri=CELEX%3A32021R0241</w:t>
      </w:r>
    </w:p>
  </w:footnote>
  <w:footnote w:id="4">
    <w:p w14:paraId="53CA345B" w14:textId="77777777" w:rsidR="00D8631F" w:rsidRDefault="000C2A54">
      <w:pPr>
        <w:rPr>
          <w:sz w:val="20"/>
        </w:rPr>
      </w:pPr>
      <w:r>
        <w:rPr>
          <w:sz w:val="20"/>
          <w:vertAlign w:val="superscript"/>
        </w:rPr>
        <w:footnoteRef/>
      </w:r>
      <w:r>
        <w:rPr>
          <w:sz w:val="20"/>
        </w:rPr>
        <w:t xml:space="preserve"> </w:t>
      </w:r>
      <w:r>
        <w:rPr>
          <w:color w:val="0563C1"/>
          <w:sz w:val="20"/>
          <w:u w:val="single"/>
        </w:rPr>
        <w:t>https://finmin.lrv.lt/lt/es-ir-kitos-investicijos/naujos-kartos-lietuva</w:t>
      </w:r>
      <w:r>
        <w:rPr>
          <w:sz w:val="20"/>
          <w:u w:val="single"/>
        </w:rPr>
        <w:t xml:space="preserve"> </w:t>
      </w:r>
    </w:p>
  </w:footnote>
  <w:footnote w:id="5">
    <w:p w14:paraId="48AE8682" w14:textId="00AEE81B" w:rsidR="00D8631F" w:rsidRDefault="000C2A54">
      <w:pPr>
        <w:rPr>
          <w:sz w:val="20"/>
        </w:rPr>
      </w:pPr>
      <w:r>
        <w:rPr>
          <w:sz w:val="20"/>
          <w:vertAlign w:val="superscript"/>
        </w:rPr>
        <w:footnoteRef/>
      </w:r>
      <w:r>
        <w:rPr>
          <w:sz w:val="20"/>
        </w:rPr>
        <w:t xml:space="preserve"> </w:t>
      </w:r>
      <w:r>
        <w:rPr>
          <w:color w:val="0563C1"/>
          <w:sz w:val="20"/>
          <w:u w:val="single"/>
        </w:rPr>
        <w:t>https://www.e-tar.lt/portal/lt/legalAct/14e33320f1ed11ec8fa7d02a65c371ad</w:t>
      </w:r>
      <w:r>
        <w:rPr>
          <w:sz w:val="20"/>
          <w:u w:val="single"/>
        </w:rPr>
        <w:t xml:space="preserve"> </w:t>
      </w:r>
    </w:p>
  </w:footnote>
  <w:footnote w:id="6">
    <w:p w14:paraId="1E07AF4E" w14:textId="308A9D07" w:rsidR="00D8631F" w:rsidRDefault="000C2A54">
      <w:pPr>
        <w:rPr>
          <w:sz w:val="20"/>
        </w:rPr>
      </w:pPr>
      <w:r>
        <w:rPr>
          <w:sz w:val="20"/>
          <w:vertAlign w:val="superscript"/>
        </w:rPr>
        <w:footnoteRef/>
      </w:r>
      <w:r>
        <w:rPr>
          <w:sz w:val="20"/>
        </w:rPr>
        <w:t xml:space="preserve"> </w:t>
      </w:r>
      <w:r>
        <w:rPr>
          <w:color w:val="0563C1"/>
          <w:sz w:val="20"/>
          <w:u w:val="single"/>
        </w:rPr>
        <w:t>https://www.e-tar.lt/portal/lt/legalAct/0431bbf0d83411ec8d9390588bf2de65/asr</w:t>
      </w:r>
      <w:r>
        <w:rPr>
          <w:sz w:val="20"/>
          <w:u w:val="single"/>
        </w:rPr>
        <w:t xml:space="preserve"> </w:t>
      </w:r>
    </w:p>
  </w:footnote>
  <w:footnote w:id="7">
    <w:p w14:paraId="4BB5B713" w14:textId="62DA60FF" w:rsidR="00D8631F" w:rsidRDefault="000C2A54">
      <w:pPr>
        <w:rPr>
          <w:sz w:val="20"/>
        </w:rPr>
      </w:pPr>
      <w:r>
        <w:rPr>
          <w:sz w:val="20"/>
          <w:vertAlign w:val="superscript"/>
        </w:rPr>
        <w:footnoteRef/>
      </w:r>
      <w:r>
        <w:rPr>
          <w:sz w:val="20"/>
        </w:rPr>
        <w:t xml:space="preserve"> </w:t>
      </w:r>
      <w:r>
        <w:rPr>
          <w:color w:val="0563C1"/>
          <w:sz w:val="20"/>
          <w:u w:val="single"/>
        </w:rPr>
        <w:t>https://www.e-tar.lt/portal/lt/legalAct/TAR.E2B2957B9182/asr</w:t>
      </w:r>
    </w:p>
  </w:footnote>
  <w:footnote w:id="8">
    <w:p w14:paraId="03DDAFCE" w14:textId="0C49717B" w:rsidR="00D8631F" w:rsidRDefault="000C2A54">
      <w:pPr>
        <w:rPr>
          <w:sz w:val="20"/>
        </w:rPr>
      </w:pPr>
      <w:r>
        <w:rPr>
          <w:sz w:val="20"/>
          <w:vertAlign w:val="superscript"/>
        </w:rPr>
        <w:footnoteRef/>
      </w:r>
      <w:r>
        <w:rPr>
          <w:sz w:val="20"/>
        </w:rPr>
        <w:t xml:space="preserve"> </w:t>
      </w:r>
      <w:r>
        <w:rPr>
          <w:color w:val="0563C1"/>
          <w:sz w:val="20"/>
          <w:u w:val="single"/>
        </w:rPr>
        <w:t>https://www.e-tar.lt/portal/lt/legalA</w:t>
      </w:r>
      <w:r>
        <w:rPr>
          <w:color w:val="0563C1"/>
          <w:sz w:val="20"/>
          <w:u w:val="single"/>
        </w:rPr>
        <w:t>ct/TAR.85C510BA700A/asr</w:t>
      </w:r>
    </w:p>
  </w:footnote>
  <w:footnote w:id="9">
    <w:p w14:paraId="617508DC" w14:textId="41CA0676" w:rsidR="00D8631F" w:rsidRDefault="000C2A54">
      <w:pPr>
        <w:rPr>
          <w:sz w:val="20"/>
        </w:rPr>
      </w:pPr>
      <w:r>
        <w:rPr>
          <w:sz w:val="20"/>
          <w:vertAlign w:val="superscript"/>
        </w:rPr>
        <w:footnoteRef/>
      </w:r>
      <w:r>
        <w:rPr>
          <w:sz w:val="20"/>
        </w:rPr>
        <w:t xml:space="preserve"> </w:t>
      </w:r>
      <w:r>
        <w:rPr>
          <w:color w:val="0563C1"/>
          <w:sz w:val="20"/>
          <w:u w:val="single"/>
        </w:rPr>
        <w:t>https://www.e-tar.lt/portal/lt/legalAct/5468a25089ef11e4a98a9f2247652cf4/asr</w:t>
      </w:r>
    </w:p>
  </w:footnote>
  <w:footnote w:id="10">
    <w:p w14:paraId="63CBDC3E" w14:textId="47DD7402" w:rsidR="00D8631F" w:rsidRDefault="000C2A54">
      <w:pPr>
        <w:rPr>
          <w:sz w:val="20"/>
        </w:rPr>
      </w:pPr>
      <w:r>
        <w:rPr>
          <w:sz w:val="20"/>
          <w:vertAlign w:val="superscript"/>
        </w:rPr>
        <w:footnoteRef/>
      </w:r>
      <w:r>
        <w:rPr>
          <w:sz w:val="20"/>
        </w:rPr>
        <w:t xml:space="preserve"> </w:t>
      </w:r>
      <w:r>
        <w:rPr>
          <w:color w:val="0563C1"/>
          <w:sz w:val="20"/>
          <w:u w:val="single"/>
        </w:rPr>
        <w:t>https://www.e-tar.lt/portal/lt/legalAct/TAR.A97664A25AC6/asr</w:t>
      </w:r>
    </w:p>
  </w:footnote>
  <w:footnote w:id="11">
    <w:p w14:paraId="4DB39B55" w14:textId="5B535FDD" w:rsidR="00D8631F" w:rsidRDefault="000C2A54">
      <w:pPr>
        <w:rPr>
          <w:sz w:val="20"/>
        </w:rPr>
      </w:pPr>
      <w:r>
        <w:rPr>
          <w:sz w:val="20"/>
          <w:vertAlign w:val="superscript"/>
        </w:rPr>
        <w:footnoteRef/>
      </w:r>
      <w:r>
        <w:rPr>
          <w:sz w:val="20"/>
        </w:rPr>
        <w:t xml:space="preserve"> </w:t>
      </w:r>
      <w:r>
        <w:rPr>
          <w:color w:val="0563C1"/>
          <w:sz w:val="20"/>
          <w:u w:val="single"/>
        </w:rPr>
        <w:t>https://www.e-tar.lt/portal/lt/legalAct/b1a9e3909e2011e39cc2db29b1fd528f/asr</w:t>
      </w:r>
    </w:p>
  </w:footnote>
  <w:footnote w:id="12">
    <w:p w14:paraId="6C2B06A9" w14:textId="32B2F5E0" w:rsidR="00D8631F" w:rsidRDefault="000C2A54">
      <w:pPr>
        <w:rPr>
          <w:sz w:val="20"/>
        </w:rPr>
      </w:pPr>
      <w:r>
        <w:rPr>
          <w:sz w:val="20"/>
          <w:vertAlign w:val="superscript"/>
        </w:rPr>
        <w:footnoteRef/>
      </w:r>
      <w:r>
        <w:rPr>
          <w:sz w:val="20"/>
        </w:rPr>
        <w:t xml:space="preserve"> </w:t>
      </w:r>
      <w:r>
        <w:rPr>
          <w:color w:val="0563C1"/>
          <w:sz w:val="20"/>
          <w:u w:val="single"/>
        </w:rPr>
        <w:t>https://w</w:t>
      </w:r>
      <w:r>
        <w:rPr>
          <w:color w:val="0563C1"/>
          <w:sz w:val="20"/>
          <w:u w:val="single"/>
        </w:rPr>
        <w:t>ww.e-tar.lt/portal/lt/legalAct/6a81fd606cc111e5906bc3a96c765ff4/asr</w:t>
      </w:r>
    </w:p>
  </w:footnote>
  <w:footnote w:id="13">
    <w:p w14:paraId="0CEE7220" w14:textId="6FEE0F24" w:rsidR="00D8631F" w:rsidRDefault="000C2A54">
      <w:pPr>
        <w:rPr>
          <w:sz w:val="20"/>
        </w:rPr>
      </w:pPr>
      <w:r>
        <w:rPr>
          <w:sz w:val="20"/>
          <w:vertAlign w:val="superscript"/>
        </w:rPr>
        <w:footnoteRef/>
      </w:r>
      <w:r>
        <w:rPr>
          <w:sz w:val="20"/>
        </w:rPr>
        <w:t xml:space="preserve"> </w:t>
      </w:r>
      <w:r>
        <w:rPr>
          <w:color w:val="0563C1"/>
          <w:sz w:val="20"/>
          <w:u w:val="single"/>
        </w:rPr>
        <w:t>https://www.e-tar.lt/portal/lt/legalAct/TAR.3FB3953EFFDC/asr</w:t>
      </w:r>
    </w:p>
  </w:footnote>
  <w:footnote w:id="14">
    <w:p w14:paraId="325F156E" w14:textId="7C06BED6" w:rsidR="00D8631F" w:rsidRDefault="000C2A54">
      <w:pPr>
        <w:rPr>
          <w:sz w:val="20"/>
        </w:rPr>
      </w:pPr>
      <w:r>
        <w:rPr>
          <w:sz w:val="20"/>
          <w:vertAlign w:val="superscript"/>
        </w:rPr>
        <w:footnoteRef/>
      </w:r>
      <w:r>
        <w:rPr>
          <w:sz w:val="20"/>
        </w:rPr>
        <w:t xml:space="preserve"> </w:t>
      </w:r>
      <w:r>
        <w:rPr>
          <w:color w:val="0563C1"/>
          <w:sz w:val="20"/>
          <w:u w:val="single"/>
        </w:rPr>
        <w:t>https://www.e-tar.lt/portal/lt/legalAct/a51d4910d45711e3bb00c40fca124f97</w:t>
      </w:r>
    </w:p>
  </w:footnote>
  <w:footnote w:id="15">
    <w:p w14:paraId="0E40CA46" w14:textId="47B31BBA" w:rsidR="00D8631F" w:rsidRDefault="000C2A54">
      <w:pPr>
        <w:rPr>
          <w:sz w:val="20"/>
        </w:rPr>
      </w:pPr>
      <w:r>
        <w:rPr>
          <w:sz w:val="20"/>
          <w:vertAlign w:val="superscript"/>
        </w:rPr>
        <w:footnoteRef/>
      </w:r>
      <w:r>
        <w:rPr>
          <w:sz w:val="20"/>
        </w:rPr>
        <w:t xml:space="preserve"> </w:t>
      </w:r>
      <w:r>
        <w:rPr>
          <w:color w:val="0563C1"/>
          <w:sz w:val="20"/>
          <w:u w:val="single"/>
        </w:rPr>
        <w:t>https://www.e-tar.lt/portal/lt/legalAct/TAR.88F3</w:t>
      </w:r>
      <w:r>
        <w:rPr>
          <w:color w:val="0563C1"/>
          <w:sz w:val="20"/>
          <w:u w:val="single"/>
        </w:rPr>
        <w:t>8F404A41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0B" w14:textId="77777777" w:rsidR="00D8631F" w:rsidRDefault="00D8631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0C" w14:textId="76E16A10" w:rsidR="00D8631F" w:rsidRDefault="000C2A54">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F95F1B">
      <w:rPr>
        <w:noProof/>
        <w:szCs w:val="22"/>
      </w:rPr>
      <w:t>11</w:t>
    </w:r>
    <w:r>
      <w:rPr>
        <w:szCs w:val="22"/>
      </w:rPr>
      <w:fldChar w:fldCharType="end"/>
    </w:r>
  </w:p>
  <w:p w14:paraId="01E1840D" w14:textId="77777777" w:rsidR="00D8631F" w:rsidRDefault="00D8631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10" w14:textId="77777777" w:rsidR="00D8631F" w:rsidRDefault="00D8631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C2A54"/>
    <w:rsid w:val="00A361B0"/>
    <w:rsid w:val="00D8631F"/>
    <w:rsid w:val="00F95F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E18303"/>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245579356">
      <w:bodyDiv w:val="1"/>
      <w:marLeft w:val="0"/>
      <w:marRight w:val="0"/>
      <w:marTop w:val="0"/>
      <w:marBottom w:val="0"/>
      <w:divBdr>
        <w:top w:val="none" w:sz="0" w:space="0" w:color="auto"/>
        <w:left w:val="none" w:sz="0" w:space="0" w:color="auto"/>
        <w:bottom w:val="none" w:sz="0" w:space="0" w:color="auto"/>
        <w:right w:val="none" w:sz="0" w:space="0" w:color="auto"/>
      </w:divBdr>
      <w:divsChild>
        <w:div w:id="1750493061">
          <w:marLeft w:val="0"/>
          <w:marRight w:val="0"/>
          <w:marTop w:val="0"/>
          <w:marBottom w:val="0"/>
          <w:divBdr>
            <w:top w:val="none" w:sz="0" w:space="0" w:color="auto"/>
            <w:left w:val="none" w:sz="0" w:space="0" w:color="auto"/>
            <w:bottom w:val="none" w:sz="0" w:space="0" w:color="auto"/>
            <w:right w:val="none" w:sz="0" w:space="0" w:color="auto"/>
          </w:divBdr>
        </w:div>
      </w:divsChild>
    </w:div>
    <w:div w:id="249387609">
      <w:bodyDiv w:val="1"/>
      <w:marLeft w:val="0"/>
      <w:marRight w:val="0"/>
      <w:marTop w:val="0"/>
      <w:marBottom w:val="0"/>
      <w:divBdr>
        <w:top w:val="none" w:sz="0" w:space="0" w:color="auto"/>
        <w:left w:val="none" w:sz="0" w:space="0" w:color="auto"/>
        <w:bottom w:val="none" w:sz="0" w:space="0" w:color="auto"/>
        <w:right w:val="none" w:sz="0" w:space="0" w:color="auto"/>
      </w:divBdr>
    </w:div>
    <w:div w:id="349720752">
      <w:bodyDiv w:val="1"/>
      <w:marLeft w:val="0"/>
      <w:marRight w:val="0"/>
      <w:marTop w:val="0"/>
      <w:marBottom w:val="0"/>
      <w:divBdr>
        <w:top w:val="none" w:sz="0" w:space="0" w:color="auto"/>
        <w:left w:val="none" w:sz="0" w:space="0" w:color="auto"/>
        <w:bottom w:val="none" w:sz="0" w:space="0" w:color="auto"/>
        <w:right w:val="none" w:sz="0" w:space="0" w:color="auto"/>
      </w:divBdr>
    </w:div>
    <w:div w:id="386416983">
      <w:bodyDiv w:val="1"/>
      <w:marLeft w:val="0"/>
      <w:marRight w:val="0"/>
      <w:marTop w:val="0"/>
      <w:marBottom w:val="0"/>
      <w:divBdr>
        <w:top w:val="none" w:sz="0" w:space="0" w:color="auto"/>
        <w:left w:val="none" w:sz="0" w:space="0" w:color="auto"/>
        <w:bottom w:val="none" w:sz="0" w:space="0" w:color="auto"/>
        <w:right w:val="none" w:sz="0" w:space="0" w:color="auto"/>
      </w:divBdr>
    </w:div>
    <w:div w:id="438569244">
      <w:bodyDiv w:val="1"/>
      <w:marLeft w:val="0"/>
      <w:marRight w:val="0"/>
      <w:marTop w:val="0"/>
      <w:marBottom w:val="0"/>
      <w:divBdr>
        <w:top w:val="none" w:sz="0" w:space="0" w:color="auto"/>
        <w:left w:val="none" w:sz="0" w:space="0" w:color="auto"/>
        <w:bottom w:val="none" w:sz="0" w:space="0" w:color="auto"/>
        <w:right w:val="none" w:sz="0" w:space="0" w:color="auto"/>
      </w:divBdr>
    </w:div>
    <w:div w:id="594483193">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715542547">
      <w:bodyDiv w:val="1"/>
      <w:marLeft w:val="0"/>
      <w:marRight w:val="0"/>
      <w:marTop w:val="0"/>
      <w:marBottom w:val="0"/>
      <w:divBdr>
        <w:top w:val="none" w:sz="0" w:space="0" w:color="auto"/>
        <w:left w:val="none" w:sz="0" w:space="0" w:color="auto"/>
        <w:bottom w:val="none" w:sz="0" w:space="0" w:color="auto"/>
        <w:right w:val="none" w:sz="0" w:space="0" w:color="auto"/>
      </w:divBdr>
    </w:div>
    <w:div w:id="86575711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0692486">
      <w:bodyDiv w:val="1"/>
      <w:marLeft w:val="0"/>
      <w:marRight w:val="0"/>
      <w:marTop w:val="0"/>
      <w:marBottom w:val="0"/>
      <w:divBdr>
        <w:top w:val="none" w:sz="0" w:space="0" w:color="auto"/>
        <w:left w:val="none" w:sz="0" w:space="0" w:color="auto"/>
        <w:bottom w:val="none" w:sz="0" w:space="0" w:color="auto"/>
        <w:right w:val="none" w:sz="0" w:space="0" w:color="auto"/>
      </w:divBdr>
    </w:div>
    <w:div w:id="1275819282">
      <w:bodyDiv w:val="1"/>
      <w:marLeft w:val="0"/>
      <w:marRight w:val="0"/>
      <w:marTop w:val="0"/>
      <w:marBottom w:val="0"/>
      <w:divBdr>
        <w:top w:val="none" w:sz="0" w:space="0" w:color="auto"/>
        <w:left w:val="none" w:sz="0" w:space="0" w:color="auto"/>
        <w:bottom w:val="none" w:sz="0" w:space="0" w:color="auto"/>
        <w:right w:val="none" w:sz="0" w:space="0" w:color="auto"/>
      </w:divBdr>
    </w:div>
    <w:div w:id="1472675651">
      <w:bodyDiv w:val="1"/>
      <w:marLeft w:val="0"/>
      <w:marRight w:val="0"/>
      <w:marTop w:val="0"/>
      <w:marBottom w:val="0"/>
      <w:divBdr>
        <w:top w:val="none" w:sz="0" w:space="0" w:color="auto"/>
        <w:left w:val="none" w:sz="0" w:space="0" w:color="auto"/>
        <w:bottom w:val="none" w:sz="0" w:space="0" w:color="auto"/>
        <w:right w:val="none" w:sz="0" w:space="0" w:color="auto"/>
      </w:divBdr>
    </w:div>
    <w:div w:id="1476795997">
      <w:bodyDiv w:val="1"/>
      <w:marLeft w:val="0"/>
      <w:marRight w:val="0"/>
      <w:marTop w:val="0"/>
      <w:marBottom w:val="0"/>
      <w:divBdr>
        <w:top w:val="none" w:sz="0" w:space="0" w:color="auto"/>
        <w:left w:val="none" w:sz="0" w:space="0" w:color="auto"/>
        <w:bottom w:val="none" w:sz="0" w:space="0" w:color="auto"/>
        <w:right w:val="none" w:sz="0" w:space="0" w:color="auto"/>
      </w:divBdr>
    </w:div>
    <w:div w:id="1684433564">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e-tar.lt/portal/lt/legalAct/14e33320f1ed11ec8fa7d02a65c371ad" TargetMode="External"/><Relationship Id="rId18" Type="http://schemas.openxmlformats.org/officeDocument/2006/relationships/hyperlink" Target="https://www.e-tar.lt/portal/lt/legalAct/14e33320f1ed11ec8fa7d02a65c371ad"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s://www.e-tar.lt/portal/lt/legalAct/14e33320f1ed11ec8fa7d02a65c371ad" TargetMode="External"/><Relationship Id="rId7" Type="http://schemas.openxmlformats.org/officeDocument/2006/relationships/styles" Target="styles.xml"/><Relationship Id="rId12" Type="http://schemas.openxmlformats.org/officeDocument/2006/relationships/hyperlink" Target="https://www.e-tar.lt/portal/lt/legalAct/14e33320f1ed11ec8fa7d02a65c371ad" TargetMode="External"/><Relationship Id="rId17" Type="http://schemas.openxmlformats.org/officeDocument/2006/relationships/hyperlink" Target="https://www.e-tar.lt/portal/lt/legalAct/14e33320f1ed11ec8fa7d02a65c371ad"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www.e-tar.lt/portal/lt/legalAct/14e33320f1ed11ec8fa7d02a65c371ad" TargetMode="External"/><Relationship Id="rId20" Type="http://schemas.openxmlformats.org/officeDocument/2006/relationships/hyperlink" Target="https://www.e-tar.lt/portal/lt/legalAct/14e33320f1ed11ec8fa7d02a65c371ad"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s://www.e-tar.lt/portal/lt/legalAct/14e33320f1ed11ec8fa7d02a65c371ad"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www.e-tar.lt/portal/lt/legalAct/14e33320f1ed11ec8fa7d02a65c371ad"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e-tar.lt/portal/lt/legalAct/14e33320f1ed11ec8fa7d02a65c371ad" TargetMode="External"/><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12" Abbr="12 pr." Title="2022–2030 METŲ SVEIKATOS PRIEŽIŪROS KOKYBĖS IR EFEKTYVUMO DIDINIMO PLĖTROS PROGRAMOS PAŽANGOS PRIEMONĖS NR. 11-002-02-11-01 „GERINTI SVEIKATOS PRIEŽIŪROS PASLAUGŲ KOKYBĘ IR PRIEINAMUMĄ“ PROJEKTŲ FINANSAVIMO SĄLYGŲ APRAŠAS NR. 12" DocPartId="988c332436294de88a07a2cd3ff99ce1" PartId="072e75a439d0495c94e7564a4861fbfc">
    <Part Type="pabaiga" DocPartId="85319fc74a004932ac004e50e600765b" PartId="f98d2c608c9344d0814fce6ccbb82ba1"/>
  </Part>
</Parts>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AF0D1D79-AD3C-4CD3-AD1E-9CAFC7558D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13FBAF6-BA21-48A0-B3D3-7E8280E77905}">
  <ds:schemaRefs>
    <ds:schemaRef ds:uri="http://lrs.lt/TAIS/DocParts"/>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5.xml><?xml version="1.0" encoding="utf-8"?>
<ds:datastoreItem xmlns:ds="http://schemas.openxmlformats.org/officeDocument/2006/customXml" ds:itemID="{0EA9B894-7358-45D8-A8B5-77EA32EAF7DB}">
  <ds:schemaRefs>
    <ds:schemaRef ds:uri="http://schemas.openxmlformats.org/officeDocument/2006/bibliography"/>
  </ds:schemaRefs>
</ds:datastoreItem>
</file>

<file path=customXml/itemProps6.xml><?xml version="1.0" encoding="utf-8"?>
<ds:datastoreItem xmlns:ds="http://schemas.openxmlformats.org/officeDocument/2006/customXml" ds:itemID="{C5DA583A-7FCA-45A2-87C2-E5644ED4BC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18489</Words>
  <Characters>10539</Characters>
  <Application>Microsoft Office Word</Application>
  <DocSecurity>0</DocSecurity>
  <Lines>87</Lines>
  <Paragraphs>57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2022-09-09 IT patobulinimas</vt:lpstr>
      <vt:lpstr>PFSA 2022-09-09 IT patobulinimas</vt:lpstr>
    </vt:vector>
  </TitlesOfParts>
  <Company>HP Inc.</Company>
  <LinksUpToDate>false</LinksUpToDate>
  <CharactersWithSpaces>28971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2022-09-09 IT patobulinimas</dc:title>
  <dc:creator>Virginija Levinskienė</dc:creator>
  <cp:lastModifiedBy>TAMALIŪNIENĖ Vilija</cp:lastModifiedBy>
  <cp:revision>2</cp:revision>
  <cp:lastPrinted>2023-04-27T13:41:00Z</cp:lastPrinted>
  <dcterms:created xsi:type="dcterms:W3CDTF">2023-07-05T07:50:00Z</dcterms:created>
  <dcterms:modified xsi:type="dcterms:W3CDTF">2023-07-05T07:50:00Z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206;#Informacinės visuomenės plėtros projektų skyrius|2dc2f6d3-2445-4367-ada3-9d9c6cbeaac6;#3308;#Procesų valdymo skyrius|1d2453fc-c175-46b4-b9fe-6151c1a059d8;#62;#Finansų skyrius|7d9d544b-d496-4126-a894-fd0e68da2d8e</vt:lpwstr>
  </property>
  <property fmtid="{D5CDD505-2E9C-101B-9397-08002B2CF9AE}" pid="6" name="DmsPermissionsUsers">
    <vt:lpwstr>1160;#Sonata Matakaitė-Čečotė;#90;#Laura Neliupšytė;#1119;#Mantas Bernotas;#166;#Margarita Kairienė;#24;#Ineta Valantinavičiūtė;#758;#Toma Šukienė</vt:lpwstr>
  </property>
  <property fmtid="{D5CDD505-2E9C-101B-9397-08002B2CF9AE}" pid="7" name="GrammarlyDocumentId">
    <vt:lpwstr>2e6afcc58d8d4d8a7d8d027c6726836f79bbabbc85e1614a114b01d8290e6b5a</vt:lpwstr>
  </property>
  <property fmtid="{D5CDD505-2E9C-101B-9397-08002B2CF9AE}" pid="8" name="DmsDocPrepDocSendRegReal">
    <vt:bool>false</vt:bool>
  </property>
</Properties>
</file>