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 pr."/>
        <w:tag w:val="part_c0026721dc90438597f09384e41baa9d"/>
        <w:id w:val="672301932"/>
        <w:lock w:val="sdtLocked"/>
      </w:sdtPr>
      <w:sdtEndPr/>
      <w:sdtContent>
        <w:p w14:paraId="1B340995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kaimo plėtros 2014–2020 </w:t>
          </w:r>
        </w:p>
        <w:p w14:paraId="2B2A9CA8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metų programos priemonės „Rizikos </w:t>
          </w:r>
        </w:p>
        <w:p w14:paraId="5A85C68E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valdymas“ veiklos srities „Pasėlių, </w:t>
          </w:r>
        </w:p>
        <w:p w14:paraId="16F04229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gyvūnų ir augalų draudimo įmokos“, </w:t>
          </w:r>
        </w:p>
        <w:p w14:paraId="617D945C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susijusios su ūkinių gyvūnų draudimo </w:t>
          </w:r>
        </w:p>
        <w:p w14:paraId="172957A0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įmokos kompensavimu, </w:t>
          </w:r>
        </w:p>
        <w:p w14:paraId="10F25DB4" w14:textId="29B1702E" w:rsidR="00811E93" w:rsidRDefault="00AD33DE" w:rsidP="00AD33DE">
          <w:pPr>
            <w:widowControl w:val="0"/>
            <w:ind w:firstLine="6237"/>
            <w:rPr>
              <w:b/>
              <w:caps/>
              <w:szCs w:val="24"/>
              <w:lang w:eastAsia="lt-LT"/>
            </w:rPr>
          </w:pPr>
          <w:r>
            <w:rPr>
              <w:szCs w:val="24"/>
              <w:lang w:eastAsia="lt-LT"/>
            </w:rPr>
            <w:t>įgyvendinimo taisyklių</w:t>
          </w:r>
        </w:p>
        <w:p w14:paraId="3D0189CC" w14:textId="77777777" w:rsidR="00811E93" w:rsidRDefault="0063782A" w:rsidP="00AD33DE">
          <w:pPr>
            <w:keepNext/>
            <w:tabs>
              <w:tab w:val="left" w:pos="567"/>
            </w:tabs>
            <w:ind w:firstLine="6237"/>
            <w:rPr>
              <w:bCs/>
              <w:szCs w:val="24"/>
              <w:lang w:val="en-GB"/>
            </w:rPr>
          </w:pPr>
          <w:sdt>
            <w:sdtPr>
              <w:alias w:val="Numeris"/>
              <w:tag w:val="nr_c0026721dc90438597f09384e41baa9d"/>
              <w:id w:val="-172872527"/>
              <w:lock w:val="sdtLocked"/>
            </w:sdtPr>
            <w:sdtEndPr/>
            <w:sdtContent>
              <w:r w:rsidR="00AD33DE">
                <w:rPr>
                  <w:bCs/>
                  <w:caps/>
                  <w:szCs w:val="24"/>
                </w:rPr>
                <w:t>1</w:t>
              </w:r>
            </w:sdtContent>
          </w:sdt>
          <w:r w:rsidR="00AD33DE">
            <w:rPr>
              <w:bCs/>
              <w:caps/>
              <w:szCs w:val="24"/>
              <w:lang w:val="en-GB"/>
            </w:rPr>
            <w:t xml:space="preserve"> </w:t>
          </w:r>
          <w:proofErr w:type="spellStart"/>
          <w:r w:rsidR="00AD33DE">
            <w:rPr>
              <w:bCs/>
              <w:szCs w:val="24"/>
              <w:lang w:val="en-GB"/>
            </w:rPr>
            <w:t>priedas</w:t>
          </w:r>
          <w:proofErr w:type="spellEnd"/>
        </w:p>
        <w:p w14:paraId="700CF61A" w14:textId="77777777" w:rsidR="00811E93" w:rsidRDefault="00811E93">
          <w:pPr>
            <w:widowControl w:val="0"/>
            <w:rPr>
              <w:szCs w:val="24"/>
              <w:lang w:val="en-GB"/>
            </w:rPr>
          </w:pPr>
        </w:p>
        <w:p w14:paraId="2BCB0519" w14:textId="77777777" w:rsidR="00811E93" w:rsidRDefault="00811E93">
          <w:pPr>
            <w:widowControl w:val="0"/>
            <w:rPr>
              <w:szCs w:val="24"/>
              <w:lang w:val="en-GB"/>
            </w:rPr>
          </w:pPr>
        </w:p>
        <w:p w14:paraId="268F4EF3" w14:textId="17C7716B" w:rsidR="00811E93" w:rsidRDefault="0063782A">
          <w:pPr>
            <w:widowControl w:val="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c0026721dc90438597f09384e41baa9d"/>
              <w:id w:val="-769618577"/>
              <w:lock w:val="sdtLocked"/>
            </w:sdtPr>
            <w:sdtEndPr/>
            <w:sdtContent>
              <w:r w:rsidR="00AD33DE">
                <w:rPr>
                  <w:b/>
                  <w:szCs w:val="24"/>
                  <w:lang w:val="en-GB" w:eastAsia="lt-LT"/>
                </w:rPr>
                <w:t xml:space="preserve">ŪKINIŲ GYVŪNŲ UŽKREČIAMŲJŲ </w:t>
              </w:r>
              <w:r w:rsidR="00AD33DE">
                <w:rPr>
                  <w:b/>
                  <w:szCs w:val="24"/>
                  <w:lang w:eastAsia="lt-LT"/>
                </w:rPr>
                <w:t>LIGŲ, NURODYTŲ PASAULINĖS GYVŪNŲ SVEIKATOS ORGANIZACIJOS NUSTATYTAME GYVŪNŲ LIGŲ SĄRAŠE, KURIŲ PROTRŪKIO FAKTĄ OFICIALIAI PRIPAŽĮSTA VALSTYBINĖ MAISTO IR VETERINARIJOS TARNYBA, SĄRAŠAS</w:t>
              </w:r>
            </w:sdtContent>
          </w:sdt>
        </w:p>
        <w:p w14:paraId="62D482F6" w14:textId="6ACAB10E" w:rsidR="00811E93" w:rsidRDefault="00811E93">
          <w:pPr>
            <w:widowControl w:val="0"/>
            <w:ind w:firstLine="540"/>
            <w:jc w:val="center"/>
            <w:rPr>
              <w:szCs w:val="24"/>
              <w:lang w:eastAsia="lt-LT"/>
            </w:rPr>
          </w:pPr>
        </w:p>
        <w:p w14:paraId="7CF74C36" w14:textId="77777777" w:rsidR="00811E93" w:rsidRDefault="00811E93">
          <w:pPr>
            <w:widowControl w:val="0"/>
            <w:ind w:firstLine="540"/>
            <w:jc w:val="center"/>
            <w:rPr>
              <w:szCs w:val="24"/>
              <w:lang w:eastAsia="lt-LT"/>
            </w:rPr>
          </w:pPr>
        </w:p>
        <w:tbl>
          <w:tblPr>
            <w:tblW w:w="6663" w:type="dxa"/>
            <w:tblLook w:val="04A0" w:firstRow="1" w:lastRow="0" w:firstColumn="1" w:lastColumn="0" w:noHBand="0" w:noVBand="1"/>
          </w:tblPr>
          <w:tblGrid>
            <w:gridCol w:w="580"/>
            <w:gridCol w:w="6083"/>
          </w:tblGrid>
          <w:tr w:rsidR="00811E93" w14:paraId="6BFEBCED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80D10B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1846B79D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Snukio ir nagų liga</w:t>
                </w:r>
              </w:p>
            </w:tc>
          </w:tr>
          <w:tr w:rsidR="00811E93" w14:paraId="7574031A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6A2C776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DCABAF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Klasikinis kiaulių maras</w:t>
                </w:r>
              </w:p>
            </w:tc>
          </w:tr>
          <w:tr w:rsidR="00811E93" w14:paraId="7BE638A4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7EA7E711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A58634D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Afrikinis kiaulių maras</w:t>
                </w:r>
              </w:p>
            </w:tc>
          </w:tr>
          <w:tr w:rsidR="00811E93" w14:paraId="722664F1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A17EA3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1280CC32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Labai patogeniškas paukščių gripas</w:t>
                </w:r>
              </w:p>
            </w:tc>
          </w:tr>
          <w:tr w:rsidR="00811E93" w14:paraId="2D792EBC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5FB5608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56203AB6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Afrikinė arklių liga</w:t>
                </w:r>
              </w:p>
            </w:tc>
          </w:tr>
          <w:tr w:rsidR="00811E93" w14:paraId="03B024AC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D02BB3D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CD5DDF1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Galvijų maras</w:t>
                </w:r>
              </w:p>
            </w:tc>
          </w:tr>
          <w:tr w:rsidR="00811E93" w14:paraId="190CB288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77B7DDA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797E3D7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Smulkiųjų atrajotojų maras</w:t>
                </w:r>
              </w:p>
            </w:tc>
          </w:tr>
          <w:tr w:rsidR="00811E93" w14:paraId="58DDACA4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729D5F6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B020DF1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Vezikulinė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kiaulių liga</w:t>
                </w:r>
              </w:p>
            </w:tc>
          </w:tr>
          <w:tr w:rsidR="00811E93" w14:paraId="31D4236B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B350477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BF930D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Mėlynojo liežuvio liga</w:t>
                </w:r>
              </w:p>
            </w:tc>
          </w:tr>
          <w:tr w:rsidR="00811E93" w14:paraId="42B0FA4A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325F7BE4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1420A044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Tešeno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liga</w:t>
                </w:r>
              </w:p>
            </w:tc>
          </w:tr>
          <w:tr w:rsidR="00811E93" w14:paraId="5576E5BC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A7EBB7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AEA316D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Avių arba ožkų raupai</w:t>
                </w:r>
              </w:p>
            </w:tc>
          </w:tr>
          <w:tr w:rsidR="00811E93" w14:paraId="5FB4BC59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D582D8B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AD81BF1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Rifto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slėnio karštligė</w:t>
                </w:r>
              </w:p>
            </w:tc>
          </w:tr>
          <w:tr w:rsidR="00811E93" w14:paraId="6A2D4061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33AA8D5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0FCB80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Žvynelinė</w:t>
                </w:r>
              </w:p>
            </w:tc>
          </w:tr>
          <w:tr w:rsidR="00811E93" w14:paraId="3AC31351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650BC6E4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FDA0A1F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Vezikulinis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stomatitas</w:t>
                </w:r>
              </w:p>
            </w:tc>
          </w:tr>
          <w:tr w:rsidR="00811E93" w14:paraId="0F6D8BCD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68C8CBE9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A43A067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Venesuelos arklių virusinis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encefalomielitas</w:t>
                </w:r>
                <w:proofErr w:type="spellEnd"/>
              </w:p>
            </w:tc>
          </w:tr>
          <w:tr w:rsidR="00811E93" w14:paraId="675E4783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7898FF07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207C9B4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Hemoraginė elnių liga</w:t>
                </w:r>
              </w:p>
            </w:tc>
          </w:tr>
          <w:tr w:rsidR="00811E93" w14:paraId="0548974E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6EA606E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8822EC3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Kontaginė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galvijų pleuropneumonija</w:t>
                </w:r>
              </w:p>
            </w:tc>
          </w:tr>
          <w:tr w:rsidR="00811E93" w14:paraId="5F58A160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CE1421C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8B1FD8A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Niukaslo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liga</w:t>
                </w:r>
              </w:p>
            </w:tc>
          </w:tr>
          <w:tr w:rsidR="00811E93" w14:paraId="5360873F" w14:textId="77777777">
            <w:trPr>
              <w:trHeight w:val="300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3DC8818F" w14:textId="68071386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14:paraId="501F1474" w14:textId="7F56F619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Galvijų tuberkuliozė</w:t>
                </w:r>
              </w:p>
            </w:tc>
          </w:tr>
          <w:tr w:rsidR="00811E93" w14:paraId="4FAF1408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100F123B" w14:textId="55FDCE76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14:paraId="2D3B1C07" w14:textId="04E65BA3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Galvijų bruceliozė (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B. abortus</w:t>
                </w:r>
                <w:r>
                  <w:rPr>
                    <w:color w:val="000000"/>
                    <w:szCs w:val="24"/>
                    <w:lang w:eastAsia="lt-LT"/>
                  </w:rPr>
                  <w:t>)</w:t>
                </w:r>
              </w:p>
            </w:tc>
          </w:tr>
          <w:tr w:rsidR="00811E93" w14:paraId="119F5B76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66430F90" w14:textId="4B649478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5B8E7BF" w14:textId="69DFF556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Avių ir ožkų bruceliozė (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B. </w:t>
                </w:r>
                <w:proofErr w:type="spellStart"/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melitensis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)</w:t>
                </w:r>
              </w:p>
            </w:tc>
          </w:tr>
          <w:tr w:rsidR="00811E93" w14:paraId="0684D903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98485E0" w14:textId="0D015155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5C10AB34" w14:textId="5A79DEF3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Juodligė</w:t>
                </w:r>
              </w:p>
            </w:tc>
          </w:tr>
          <w:tr w:rsidR="00811E93" w14:paraId="6F791FD6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318609E1" w14:textId="731136A2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E35C2A5" w14:textId="5648EA0F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Pasiutligė</w:t>
                </w:r>
              </w:p>
            </w:tc>
          </w:tr>
          <w:tr w:rsidR="00811E93" w14:paraId="6D01213E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4C7442A" w14:textId="573A7854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B8EB6A1" w14:textId="6D1BB2D4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Echinokokozė</w:t>
                </w:r>
                <w:proofErr w:type="spellEnd"/>
              </w:p>
            </w:tc>
          </w:tr>
          <w:tr w:rsidR="00811E93" w14:paraId="57EC7D3D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5F6530CC" w14:textId="0613BEE5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80DE3E4" w14:textId="0FC73D3D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Užkrečiamosios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spongiforminės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encefalopatijos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(USE)</w:t>
                </w:r>
              </w:p>
            </w:tc>
          </w:tr>
        </w:tbl>
        <w:p w14:paraId="309C0A38" w14:textId="77777777" w:rsidR="00811E93" w:rsidRDefault="00811E93">
          <w:pPr>
            <w:widowControl w:val="0"/>
            <w:ind w:firstLine="540"/>
            <w:jc w:val="center"/>
            <w:rPr>
              <w:szCs w:val="24"/>
              <w:lang w:eastAsia="lt-LT"/>
            </w:rPr>
          </w:pPr>
        </w:p>
        <w:p w14:paraId="0DB554C9" w14:textId="77777777" w:rsidR="00811E93" w:rsidRDefault="00AD33DE" w:rsidP="00AD33DE"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</w:t>
          </w:r>
        </w:p>
      </w:sdtContent>
    </w:sdt>
    <w:sectPr w:rsidR="00811E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51" w:right="851" w:bottom="851" w:left="907" w:header="561" w:footer="561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9DF784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6ECF2E1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2D1F9" w14:textId="77777777" w:rsidR="00811E93" w:rsidRDefault="00AD33DE">
    <w:pPr>
      <w:framePr w:wrap="auto" w:vAnchor="text" w:hAnchor="margin" w:xAlign="center" w:y="1"/>
      <w:tabs>
        <w:tab w:val="center" w:pos="4320"/>
        <w:tab w:val="right" w:pos="8640"/>
      </w:tabs>
      <w:rPr>
        <w:lang w:val="en-US" w:eastAsia="lt-LT"/>
      </w:rPr>
    </w:pPr>
    <w:r>
      <w:rPr>
        <w:lang w:val="en-US" w:eastAsia="lt-LT"/>
      </w:rPr>
      <w:fldChar w:fldCharType="begin"/>
    </w:r>
    <w:r>
      <w:rPr>
        <w:lang w:val="en-US" w:eastAsia="lt-LT"/>
      </w:rPr>
      <w:instrText xml:space="preserve">PAGE  </w:instrText>
    </w:r>
    <w:r>
      <w:rPr>
        <w:lang w:val="en-US" w:eastAsia="lt-LT"/>
      </w:rPr>
      <w:fldChar w:fldCharType="separate"/>
    </w:r>
    <w:r>
      <w:rPr>
        <w:lang w:val="en-US" w:eastAsia="lt-LT"/>
      </w:rPr>
      <w:t>4</w:t>
    </w:r>
    <w:r>
      <w:rPr>
        <w:lang w:val="en-US" w:eastAsia="lt-LT"/>
      </w:rPr>
      <w:fldChar w:fldCharType="end"/>
    </w:r>
  </w:p>
  <w:p w14:paraId="743E2F45" w14:textId="77777777" w:rsidR="00811E93" w:rsidRDefault="00811E93">
    <w:pPr>
      <w:tabs>
        <w:tab w:val="center" w:pos="4320"/>
        <w:tab w:val="right" w:pos="8640"/>
      </w:tabs>
      <w:ind w:right="360"/>
      <w:rPr>
        <w:lang w:val="en-US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8050B6" w14:textId="77777777" w:rsidR="00811E93" w:rsidRDefault="00811E93">
    <w:pPr>
      <w:framePr w:wrap="auto" w:vAnchor="text" w:hAnchor="margin" w:xAlign="right" w:y="1"/>
      <w:tabs>
        <w:tab w:val="center" w:pos="4320"/>
        <w:tab w:val="right" w:pos="8640"/>
      </w:tabs>
      <w:rPr>
        <w:lang w:val="en-US" w:eastAsia="lt-LT"/>
      </w:rPr>
    </w:pPr>
  </w:p>
  <w:p w14:paraId="00A510B7" w14:textId="77777777" w:rsidR="00811E93" w:rsidRDefault="00811E93">
    <w:pPr>
      <w:tabs>
        <w:tab w:val="center" w:pos="4320"/>
        <w:tab w:val="right" w:pos="8640"/>
      </w:tabs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9941C" w14:textId="77777777" w:rsidR="00811E93" w:rsidRDefault="00AD33DE">
    <w:pPr>
      <w:widowControl w:val="0"/>
      <w:jc w:val="right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t xml:space="preserve">Pareiškėjo arba jo įgalioto asmens parašas </w:t>
    </w:r>
  </w:p>
  <w:p w14:paraId="1503B5CA" w14:textId="77777777" w:rsidR="00811E93" w:rsidRDefault="00AD33DE">
    <w:pPr>
      <w:widowControl w:val="0"/>
      <w:jc w:val="right"/>
      <w:rPr>
        <w:sz w:val="20"/>
        <w:lang w:eastAsia="lt-LT"/>
      </w:rPr>
    </w:pPr>
    <w:r>
      <w:rPr>
        <w:sz w:val="20"/>
        <w:lang w:eastAsia="lt-LT"/>
      </w:rPr>
      <w:t>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B475C5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4A8F5FC4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70E5A" w14:textId="77777777" w:rsidR="00811E93" w:rsidRDefault="00AD33DE">
    <w:pPr>
      <w:framePr w:wrap="auto" w:vAnchor="text" w:hAnchor="margin" w:xAlign="center" w:y="1"/>
      <w:tabs>
        <w:tab w:val="center" w:pos="4320"/>
        <w:tab w:val="right" w:pos="8640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 w14:paraId="49DE7E84" w14:textId="77777777" w:rsidR="00811E93" w:rsidRDefault="00811E93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D32F34" w14:textId="77777777" w:rsidR="00811E93" w:rsidRDefault="00811E93">
    <w:pPr>
      <w:tabs>
        <w:tab w:val="center" w:pos="4320"/>
        <w:tab w:val="right" w:pos="8640"/>
      </w:tabs>
      <w:jc w:val="center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798D5" w14:textId="77777777" w:rsidR="00811E93" w:rsidRDefault="00811E93">
    <w:pPr>
      <w:tabs>
        <w:tab w:val="center" w:pos="4320"/>
        <w:tab w:val="right" w:pos="8640"/>
      </w:tabs>
      <w:jc w:val="center"/>
      <w:rPr>
        <w:lang w:eastAsia="lt-LT"/>
      </w:rPr>
    </w:pPr>
  </w:p>
  <w:p w14:paraId="0A7EFA4D" w14:textId="77777777" w:rsidR="00811E93" w:rsidRDefault="00811E93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973"/>
    <w:rsid w:val="0063782A"/>
    <w:rsid w:val="00811E93"/>
    <w:rsid w:val="00AD33DE"/>
    <w:rsid w:val="00B42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1BE301"/>
  <w15:docId w15:val="{C151D608-D2AB-45A1-9EB6-3DD6F7BE3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6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27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2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39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82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32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39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98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2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0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4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47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89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83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7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ŪKINIŲ GYVŪNŲ UŽKREČIAMŲJŲ LIGŲ, NURODYTŲ PASAULINĖS GYVŪNŲ SVEIKATOS ORGANIZACIJOS NUSTATYTAME GYVŪNŲ LIGŲ SĄRAŠE, KURIŲ PROTRŪKIO FAKTĄ OFICIALIAI PRIPAŽĮSTA VALSTYBINĖ MAISTO IR VETERINARIJOS TARNYBA, SĄRAŠAS" DocPartId="e7f484a5b0c9402e99c187f48be10c5d" PartId="c0026721dc90438597f09384e41baa9d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5953C2-CA5C-480E-B370-E88FCBDAC7E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198C076-C9B8-4A11-B791-1065D2FAB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1045</Characters>
  <Application>Microsoft Office Word</Application>
  <DocSecurity>4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2007–2013 m</vt:lpstr>
      <vt:lpstr>Lietuvos 2007–2013 m</vt:lpstr>
    </vt:vector>
  </TitlesOfParts>
  <Company>Hewlett-Packard Company</Company>
  <LinksUpToDate>false</LinksUpToDate>
  <CharactersWithSpaces>1193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2007–2013 m</dc:title>
  <dc:creator>Marius Ablacinskas</dc:creator>
  <cp:lastModifiedBy>JŪRĖNIENĖ Jolanta</cp:lastModifiedBy>
  <cp:revision>2</cp:revision>
  <cp:lastPrinted>2018-06-05T12:05:00Z</cp:lastPrinted>
  <dcterms:created xsi:type="dcterms:W3CDTF">2022-12-03T11:31:00Z</dcterms:created>
  <dcterms:modified xsi:type="dcterms:W3CDTF">2022-12-03T11:31:00Z</dcterms:modified>
</cp:coreProperties>
</file>