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6 pr."/>
        <w:tag w:val="part_75a48196d75f4e9b840830bb2cd3eb5c"/>
        <w:id w:val="-16625004"/>
        <w:lock w:val="sdtLocked"/>
      </w:sdtPr>
      <w:sdtEndPr/>
      <w:sdtContent>
        <w:p w:rsidR="005E73D5" w:rsidRDefault="005E73D5">
          <w:pPr>
            <w:tabs>
              <w:tab w:val="center" w:pos="4819"/>
              <w:tab w:val="right" w:pos="9638"/>
            </w:tabs>
          </w:pPr>
        </w:p>
        <w:p w:rsidR="005E73D5" w:rsidRDefault="007C1895">
          <w:pPr>
            <w:ind w:left="5670"/>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w:t>
          </w:r>
        </w:p>
        <w:p w:rsidR="005E73D5" w:rsidRDefault="007118C4">
          <w:pPr>
            <w:ind w:left="5670"/>
            <w:jc w:val="both"/>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rsidR="005E73D5" w:rsidRDefault="005E73D5"/>
        <w:p w:rsidR="005E73D5" w:rsidRDefault="007118C4">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rsidR="005E73D5" w:rsidRDefault="005E73D5"/>
            <w:p w:rsidR="005E73D5" w:rsidRDefault="007118C4">
              <w:pPr>
                <w:rPr>
                  <w:sz w:val="4"/>
                  <w:szCs w:val="4"/>
                  <w:lang w:eastAsia="lt-LT"/>
                </w:rPr>
              </w:pPr>
            </w:p>
          </w:sdtContent>
        </w:sdt>
        <w:sdt>
          <w:sdtPr>
            <w:alias w:val="skyrius"/>
            <w:tag w:val="part_b66560d3ba6b450eb5e6f149ffb174cc"/>
            <w:id w:val="1263732013"/>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r>
                      <w:rPr>
                        <w:i/>
                        <w:iCs/>
                      </w:rPr>
                      <w:t>final</w:t>
                    </w:r>
                    <w:r>
                      <w:t>) Europos Komisijos metodiniame dokumente dėl Europos regioninės plėtros fondo, Sanglaudos fondo, Teisingos pertvarkos fondo (</w:t>
                    </w:r>
                    <w:r>
                      <w:rPr>
                        <w:i/>
                      </w:rPr>
                      <w:t>Performance, monitoring and evaluation of the European Regional Development Fund, the Cohesion Fund and the Just Transition Fund in 2021–2027</w:t>
                    </w:r>
                    <w:r>
                      <w:t xml:space="preserve">), patvirtintame 2021 m. liepos 8 d. Nr. SWD (2021) 198 </w:t>
                    </w:r>
                    <w:r>
                      <w:rPr>
                        <w:i/>
                        <w:iCs/>
                      </w:rPr>
                      <w:t>final</w:t>
                    </w:r>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7118C4"/>
          </w:sdtContent>
        </w:sdt>
        <w:sdt>
          <w:sdtPr>
            <w:alias w:val="skyrius"/>
            <w:tag w:val="part_19b06fcde32e479d87a45d07b1874d43"/>
            <w:id w:val="1282541953"/>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Mokslinių tyrimų ir 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5. prekės 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7118C4"/>
          </w:sdtContent>
        </w:sdt>
        <w:sdt>
          <w:sdtPr>
            <w:alias w:val="skyrius"/>
            <w:tag w:val="part_a1fbdab46fc84605bb6b0c86b9f0a3ed"/>
            <w:id w:val="-172034921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e17fe1e8888641f79f65669eb4ec02bf"/>
            <w:id w:val="-1103037532"/>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Skaičiuojant rodiklį neįtraukiami užsakymai, gauti iš kitų mokslo ir studijų institucijų, išskyrus atvejus, kai iš mokslo ir studijų institucijų gautiems užsakymams pateikiami tolimesnio MTEP užsakymo komercinimo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lastRenderedPageBreak/>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7118C4">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r>
                      <w:rPr>
                        <w:szCs w:val="24"/>
                      </w:rPr>
                      <w:t>Frascati</w:t>
                    </w:r>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Frascati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Frascati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7118C4"/>
          </w:sdtContent>
        </w:sdt>
        <w:sdt>
          <w:sdtPr>
            <w:alias w:val="skyrius"/>
            <w:tag w:val="part_fc7430e1c6bc40b69af68fa7f06475d9"/>
            <w:id w:val="-156394168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 Eur (keturiasdešimt trys milijonai eurų, 00 ct) ir metinės pajamos yra ne mažesnės kaip 50 000 000 Eur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lastRenderedPageBreak/>
                      <w:t xml:space="preserve">galutinė veiklos ataskaita. </w:t>
                    </w:r>
                  </w:p>
                  <w:p w:rsidR="005E73D5" w:rsidRDefault="005E73D5">
                    <w:pPr>
                      <w:jc w:val="both"/>
                    </w:pPr>
                  </w:p>
                  <w:p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NKL plano rodiklio kodas R.B.1.2009. Rodiklis skaidomas į parodiklius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7118C4"/>
          </w:sdtContent>
        </w:sdt>
        <w:sdt>
          <w:sdtPr>
            <w:alias w:val="skyrius"/>
            <w:tag w:val="part_f7b853e1787549d9925ff62b15fcc0ea"/>
            <w:id w:val="982128257"/>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7118C4"/>
          </w:sdtContent>
        </w:sdt>
        <w:sdt>
          <w:sdtPr>
            <w:alias w:val="skyrius"/>
            <w:tag w:val="part_d4201dacc69d4122a5069b9316b1ab5e"/>
            <w:id w:val="-1233769155"/>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rsidR="005E73D5" w:rsidRDefault="007118C4"/>
          </w:sdtContent>
        </w:sdt>
        <w:sdt>
          <w:sdtPr>
            <w:alias w:val="skyrius"/>
            <w:tag w:val="part_5f2a9421d4124928b8b84f59a25284f4"/>
            <w:id w:val="-16648019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43 000 000,00 Eur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lastRenderedPageBreak/>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7118C4">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Paramą gavusiose mokslinių tyrimų įstaigose 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7118C4"/>
          </w:sdtContent>
        </w:sdt>
        <w:sdt>
          <w:sdtPr>
            <w:alias w:val="skyrius"/>
            <w:tag w:val="part_3f2acff1c40241ad98c53b902ab9d820"/>
            <w:id w:val="-444154432"/>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rsidR="005E73D5" w:rsidRDefault="007118C4"/>
          </w:sdtContent>
        </w:sdt>
        <w:sdt>
          <w:sdtPr>
            <w:alias w:val="skyrius"/>
            <w:tag w:val="part_69e7a0ba80744bd3b088d87539526e63"/>
            <w:id w:val="239136410"/>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7118C4">
              <w:pPr>
                <w:ind w:left="4820"/>
              </w:pPr>
            </w:p>
          </w:sdtContent>
        </w:sdt>
        <w:sdt>
          <w:sdtPr>
            <w:alias w:val="skyrius"/>
            <w:tag w:val="part_118a20a6a4364a5bab1e122c8bf20871"/>
            <w:id w:val="324326280"/>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r>
                      <w:rPr>
                        <w:i/>
                        <w:lang w:eastAsia="lt-LT"/>
                      </w:rPr>
                      <w:t xml:space="preserve">Performance, monitoring and evaluation of the European </w:t>
                    </w:r>
                    <w:r>
                      <w:rPr>
                        <w:i/>
                        <w:lang w:eastAsia="lt-LT"/>
                      </w:rPr>
                      <w:lastRenderedPageBreak/>
                      <w:t>Regional Development Fund, the Cohesion Fund and the Just Transition Fund in 2021-2027</w:t>
                    </w:r>
                    <w:r>
                      <w:rPr>
                        <w:lang w:eastAsia="lt-LT"/>
                      </w:rPr>
                      <w:t xml:space="preserve">), patvirtintame 2021 m. liepos 8 d. Nr. SWD (2021) 198 </w:t>
                    </w:r>
                    <w:r>
                      <w:rPr>
                        <w:i/>
                        <w:iCs/>
                        <w:lang w:eastAsia="lt-LT"/>
                      </w:rPr>
                      <w:t>final</w:t>
                    </w:r>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7118C4"/>
          </w:sdtContent>
        </w:sdt>
        <w:sdt>
          <w:sdtPr>
            <w:alias w:val="skyrius"/>
            <w:tag w:val="part_978338f672c04a6daae321f53c21f8d6"/>
            <w:id w:val="-179250524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7118C4">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Rodikliu apskaičiuojamos visos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parodiklius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8186f5fc0f2843d0b80d4a281e0f644b"/>
            <w:id w:val="-1231690991"/>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balanse nurodyta turto vertė neviršija 2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84aa017b7b774638a361557258341d61"/>
            <w:id w:val="-2025699505"/>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Į rodiklį skaičiuojami (verslo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db4872eb05a946e99155397a475a0a16"/>
            <w:id w:val="647555174"/>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3ec93a70b21f461e8accf4f77511bc17"/>
            <w:id w:val="1830633653"/>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įmonės balanse nurodyta turto vertė yra ne mažesnė kaip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P.B.2.0001.4.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2b1584ba1f5443da8d01856737101b70"/>
            <w:id w:val="-91628730"/>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Nefinansinę 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lastRenderedPageBreak/>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Rodiklis įskaičiuojamas į P.B.2.0001 rodiklį ir atitinkamai į parodiklius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fe38bb2ac4284c3c8fe337c0bacca5f5"/>
            <w:id w:val="2044634848"/>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Įmonė laikoma nauja, jei ji įsteigta mažiau nei prieš trejus metus iki įmonės kreipimosi dėl paramos gavimo; taip pat jei įmonė atskyrė savo veiklas (pvz., atžalinės įmonės).</w:t>
                    </w:r>
                  </w:p>
                  <w:p w:rsidR="005E73D5" w:rsidRDefault="005E73D5">
                    <w:pPr>
                      <w:jc w:val="both"/>
                      <w:rPr>
                        <w:szCs w:val="24"/>
                        <w:lang w:eastAsia="lt-LT"/>
                      </w:rPr>
                    </w:pPr>
                  </w:p>
                  <w:p w:rsidR="005E73D5" w:rsidRDefault="007C1895">
                    <w:pPr>
                      <w:jc w:val="both"/>
                      <w:rPr>
                        <w:szCs w:val="24"/>
                        <w:lang w:eastAsia="lt-LT"/>
                      </w:rPr>
                    </w:pPr>
                    <w:r>
                      <w:t>Atžalinė įmonė – nauja įmonė, kurios steigėjas arba vienas iš steigėjų yra mokslo ir studijų institucija arba įmonė, kurios tikslas – komercinti mokslo ir studijų institucijoje (-ose) arba įmonėje (-ėse)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Įmonė nelaikoma nauja, jei pasikeitė tik jos teisinė 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7118C4"/>
          </w:sdtContent>
        </w:sdt>
        <w:sdt>
          <w:sdtPr>
            <w:alias w:val="skyrius"/>
            <w:tag w:val="part_d3b209234e884fa09ef75c0838eea18d"/>
            <w:id w:val="-1357568856"/>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Lietuvos Respublikos švietimo, mokslo ir sporto ministro įsakymu turi būti patvirtintas Europos Sąjungos mokslinių tyrimų ir inovacijų programos „Europos horizontas“ akceleravimo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akceleravimo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7118C4"/>
          </w:sdtContent>
        </w:sdt>
        <w:sdt>
          <w:sdtPr>
            <w:alias w:val="skyrius"/>
            <w:tag w:val="part_dc2805bfde494b8da71bd17a7351832a"/>
            <w:id w:val="1546415005"/>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„FINANSUOTI PROJEKTAI IR KONSULTAVIMO PASLAUGOS MOKSLO IR STUDIJŲ INSTITUCIJŲ IR MAŽŲ IR VIDUTINIŲ ĮMONIŲ POTENCIALIEMS PROGRAMOS „EUROPOS HORIZONTAS“ PAREIŠKĖJAMS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Finansuoti projektai ir konsultavimo paslaugos mokslo ir studijų institucijų ir mažų ir vidutinių įmonių potencialiems programos „Europos horizontas“ pareiškėjams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szCs w:val="24"/>
                      </w:rPr>
                      <w:t>P-12-001-01-02-01-14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LT-C[C5]-R[E-1-3-.E-1-3-]-T[135];</w:t>
                    </w:r>
                  </w:p>
                  <w:p w:rsidR="005E73D5" w:rsidRDefault="007C1895">
                    <w:pPr>
                      <w:widowControl w:val="0"/>
                      <w:spacing w:line="256" w:lineRule="auto"/>
                      <w:jc w:val="both"/>
                      <w:rPr>
                        <w:iCs/>
                        <w:szCs w:val="24"/>
                        <w:lang w:eastAsia="lt-LT"/>
                      </w:rPr>
                    </w:pPr>
                    <w:r>
                      <w:rPr>
                        <w:iCs/>
                        <w:szCs w:val="24"/>
                        <w:lang w:eastAsia="lt-LT"/>
                      </w:rPr>
                      <w:t>LT-C[C5]-R[E-1-3-.E-1-3-]-T[136]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Skaičiuojami pagal šias pažangos priemonės veiklos programos „Europos horizontas“ akceleravimo poveikles finansuoti projektai ir / ar suteiktos kosnultacijos, finansuotos narystės tarptautiniuose tinkluose:</w:t>
                    </w:r>
                  </w:p>
                  <w:p w:rsidR="005E73D5" w:rsidRDefault="005E73D5">
                    <w:pPr>
                      <w:spacing w:line="256" w:lineRule="auto"/>
                      <w:jc w:val="both"/>
                      <w:rPr>
                        <w:iCs/>
                        <w:szCs w:val="24"/>
                        <w:lang w:eastAsia="lt-LT"/>
                      </w:rPr>
                    </w:pPr>
                  </w:p>
                  <w:p w:rsidR="005E73D5" w:rsidRDefault="007C1895">
                    <w:pPr>
                      <w:tabs>
                        <w:tab w:val="left" w:pos="395"/>
                      </w:tabs>
                      <w:spacing w:line="257" w:lineRule="auto"/>
                      <w:jc w:val="both"/>
                      <w:rPr>
                        <w:szCs w:val="24"/>
                        <w:lang w:eastAsia="lt-LT"/>
                      </w:rPr>
                    </w:pPr>
                    <w:r>
                      <w:rPr>
                        <w:lang w:eastAsia="lt-LT"/>
                      </w:rPr>
                      <w:t>1.</w:t>
                    </w:r>
                    <w:r>
                      <w:tab/>
                    </w:r>
                    <w:r>
                      <w:rPr>
                        <w:lang w:eastAsia="lt-LT"/>
                      </w:rPr>
                      <w:t xml:space="preserve">Parama Lietuvos dalyvavimui tarptautiniuose Europos Sąjungos koordinavimo iniciatyvų projektuose kofinansuoti – </w:t>
                    </w:r>
                    <w:r>
                      <w:rPr>
                        <w:szCs w:val="24"/>
                      </w:rPr>
                      <w:t>tarpvalstybinių ES koordinavimo iniciatyvų projektai</w:t>
                    </w:r>
                    <w:r>
                      <w:rPr>
                        <w:szCs w:val="24"/>
                        <w:lang w:eastAsia="lt-LT"/>
                      </w:rPr>
                      <w:t>.</w:t>
                    </w:r>
                  </w:p>
                  <w:p w:rsidR="005E73D5" w:rsidRDefault="005E73D5">
                    <w:pPr>
                      <w:rPr>
                        <w:sz w:val="14"/>
                        <w:szCs w:val="14"/>
                      </w:rPr>
                    </w:pPr>
                  </w:p>
                  <w:p w:rsidR="005E73D5" w:rsidRDefault="007C1895">
                    <w:pPr>
                      <w:tabs>
                        <w:tab w:val="left" w:pos="253"/>
                      </w:tabs>
                      <w:spacing w:line="257" w:lineRule="auto"/>
                      <w:jc w:val="both"/>
                      <w:rPr>
                        <w:szCs w:val="24"/>
                        <w:lang w:eastAsia="lt-LT"/>
                      </w:rPr>
                    </w:pPr>
                    <w:r>
                      <w:rPr>
                        <w:lang w:eastAsia="lt-LT"/>
                      </w:rPr>
                      <w:t>2.</w:t>
                    </w:r>
                    <w:r>
                      <w:tab/>
                    </w:r>
                    <w:r>
                      <w:rPr>
                        <w:lang w:eastAsia="lt-LT"/>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r>
                      <w:rPr>
                        <w:szCs w:val="24"/>
                        <w:lang w:eastAsia="lt-LT"/>
                      </w:rPr>
                      <w:t xml:space="preserve">– </w:t>
                    </w:r>
                    <w:r>
                      <w:rPr>
                        <w:szCs w:val="24"/>
                      </w:rPr>
                      <w:t>mokslo ir studijų institucijų ir MVĮ projektai, teigiamai įvertinti pagal programą „Europos Horizontas“, bet dėl biudžeto trūkumo negavę finansavimo (įskaitant projektus, kuriems suteiktas pažangumo ženklas)</w:t>
                    </w:r>
                    <w:r>
                      <w:rPr>
                        <w:szCs w:val="24"/>
                        <w:lang w:eastAsia="lt-LT"/>
                      </w:rPr>
                      <w:t>.</w:t>
                    </w:r>
                  </w:p>
                  <w:p w:rsidR="005E73D5" w:rsidRDefault="005E73D5">
                    <w:pPr>
                      <w:rPr>
                        <w:sz w:val="14"/>
                        <w:szCs w:val="14"/>
                      </w:rPr>
                    </w:pPr>
                  </w:p>
                  <w:p w:rsidR="005E73D5" w:rsidRDefault="007C1895">
                    <w:pPr>
                      <w:tabs>
                        <w:tab w:val="left" w:pos="253"/>
                      </w:tabs>
                      <w:spacing w:line="256" w:lineRule="auto"/>
                      <w:jc w:val="both"/>
                      <w:rPr>
                        <w:lang w:eastAsia="lt-LT"/>
                      </w:rPr>
                    </w:pPr>
                    <w:r>
                      <w:rPr>
                        <w:lang w:eastAsia="lt-LT"/>
                      </w:rPr>
                      <w:t>3.</w:t>
                    </w:r>
                    <w:r>
                      <w:tab/>
                    </w:r>
                    <w:r>
                      <w:rPr>
                        <w:lang w:eastAsia="lt-LT"/>
                      </w:rPr>
                      <w:t>Parama identifikuotiems startiniams MTEP projektams ir galimybių studijoms su institucijų kelrodžiais sėkmingam dalyvavimui Europos Sąjungos mokslinių tyrimų ir inovacijų programos „Europos horizontas“ kvietimuose skatinti:</w:t>
                    </w:r>
                  </w:p>
                  <w:p w:rsidR="005E73D5" w:rsidRDefault="007C1895">
                    <w:pPr>
                      <w:spacing w:line="257" w:lineRule="auto"/>
                      <w:jc w:val="both"/>
                      <w:rPr>
                        <w:szCs w:val="24"/>
                      </w:rPr>
                    </w:pPr>
                    <w:r>
                      <w:rPr>
                        <w:szCs w:val="24"/>
                        <w:lang w:eastAsia="lt-LT"/>
                      </w:rPr>
                      <w:t xml:space="preserve">- </w:t>
                    </w:r>
                    <w:r>
                      <w:rPr>
                        <w:szCs w:val="24"/>
                      </w:rPr>
                      <w:t>galimybių studijų, skirtų potencialiems paramos gavėjams, siekiantiems dalyvauti programos „Europos horizontas“ veiklose, rengimui remti, projektai;</w:t>
                    </w:r>
                  </w:p>
                  <w:p w:rsidR="005E73D5" w:rsidRDefault="005E73D5">
                    <w:pPr>
                      <w:rPr>
                        <w:sz w:val="14"/>
                        <w:szCs w:val="14"/>
                      </w:rPr>
                    </w:pPr>
                  </w:p>
                  <w:p w:rsidR="005E73D5" w:rsidRDefault="007C1895">
                    <w:pPr>
                      <w:spacing w:line="257" w:lineRule="auto"/>
                      <w:jc w:val="both"/>
                      <w:rPr>
                        <w:szCs w:val="24"/>
                        <w:lang w:eastAsia="lt-LT"/>
                      </w:rPr>
                    </w:pPr>
                    <w:r>
                      <w:rPr>
                        <w:szCs w:val="24"/>
                      </w:rPr>
                      <w:t>- konsultavimo / ekspertų paslaugos, siekiant ugdyti kompetencijas dalyvauti tarptautinėse MTEPI programose</w:t>
                    </w:r>
                    <w:r>
                      <w:rPr>
                        <w:szCs w:val="24"/>
                        <w:lang w:eastAsia="lt-LT"/>
                      </w:rPr>
                      <w:t>.</w:t>
                    </w:r>
                  </w:p>
                  <w:p w:rsidR="005E73D5" w:rsidRDefault="005E73D5">
                    <w:pPr>
                      <w:rPr>
                        <w:sz w:val="14"/>
                        <w:szCs w:val="14"/>
                      </w:rPr>
                    </w:pPr>
                  </w:p>
                  <w:p w:rsidR="005E73D5" w:rsidRDefault="007C1895">
                    <w:pPr>
                      <w:tabs>
                        <w:tab w:val="left" w:pos="253"/>
                      </w:tabs>
                      <w:spacing w:line="257" w:lineRule="auto"/>
                      <w:jc w:val="both"/>
                      <w:rPr>
                        <w:szCs w:val="24"/>
                      </w:rPr>
                    </w:pPr>
                    <w:r>
                      <w:rPr>
                        <w:lang w:eastAsia="lt-LT"/>
                      </w:rPr>
                      <w:t>4.</w:t>
                    </w:r>
                    <w:r>
                      <w:tab/>
                    </w:r>
                    <w:r>
                      <w:rPr>
                        <w:lang w:eastAsia="lt-LT"/>
                      </w:rPr>
                      <w:t xml:space="preserve">Parama mokslo, asocijuotų verslo struktūrų narystei ir veiklai tarptautiniuose tinkluose, generuojančiuose iniciatyvas ir ES mokslinių tyrimų ir inovacijų programos „Europos horizontas“ tematikas </w:t>
                    </w:r>
                    <w:r>
                      <w:rPr>
                        <w:szCs w:val="24"/>
                        <w:lang w:eastAsia="lt-LT"/>
                      </w:rPr>
                      <w:t xml:space="preserve">– </w:t>
                    </w:r>
                    <w:r>
                      <w:rPr>
                        <w:szCs w:val="24"/>
                      </w:rPr>
                      <w:t>narystės tarptautiniuose tinkluose.</w:t>
                    </w:r>
                  </w:p>
                  <w:p w:rsidR="005E73D5" w:rsidRDefault="005E73D5">
                    <w:pPr>
                      <w:rPr>
                        <w:sz w:val="14"/>
                        <w:szCs w:val="14"/>
                      </w:rPr>
                    </w:pPr>
                  </w:p>
                  <w:p w:rsidR="005E73D5" w:rsidRDefault="007C1895">
                    <w:pPr>
                      <w:tabs>
                        <w:tab w:val="left" w:pos="253"/>
                      </w:tabs>
                      <w:spacing w:line="257" w:lineRule="auto"/>
                      <w:jc w:val="both"/>
                      <w:rPr>
                        <w:szCs w:val="24"/>
                        <w:lang w:eastAsia="lt-LT"/>
                      </w:rPr>
                    </w:pPr>
                    <w:r>
                      <w:rPr>
                        <w:lang w:eastAsia="lt-LT"/>
                      </w:rPr>
                      <w:lastRenderedPageBreak/>
                      <w:t>5.</w:t>
                    </w:r>
                    <w:r>
                      <w:tab/>
                    </w:r>
                    <w:r>
                      <w:rPr>
                        <w:lang w:eastAsia="lt-LT"/>
                      </w:rPr>
                      <w:t xml:space="preserve">Parama veikloms, skirtoms Europos mokslinių tyrimų erdvės prioritetams įgyvendinti, siekiant institucinių pokyčių </w:t>
                    </w:r>
                    <w:r>
                      <w:rPr>
                        <w:szCs w:val="24"/>
                        <w:lang w:eastAsia="lt-LT"/>
                      </w:rPr>
                      <w:t xml:space="preserve">– projektai skirti </w:t>
                    </w:r>
                    <w:r>
                      <w:rPr>
                        <w:szCs w:val="24"/>
                      </w:rPr>
                      <w:t>Europos mokslinių tyrimų erdvės ir programos „Europos horizontas“ projektų įgyvendinimo pajėgumams remti</w:t>
                    </w:r>
                    <w:r>
                      <w:rPr>
                        <w:szCs w:val="24"/>
                        <w:lang w:eastAsia="lt-LT"/>
                      </w:rPr>
                      <w:t>.</w:t>
                    </w:r>
                  </w:p>
                  <w:p w:rsidR="005E73D5" w:rsidRDefault="005E73D5">
                    <w:pPr>
                      <w:rPr>
                        <w:sz w:val="14"/>
                        <w:szCs w:val="14"/>
                      </w:rPr>
                    </w:pPr>
                  </w:p>
                  <w:p w:rsidR="005E73D5" w:rsidRDefault="007C1895">
                    <w:pPr>
                      <w:tabs>
                        <w:tab w:val="left" w:pos="395"/>
                      </w:tabs>
                      <w:spacing w:line="256" w:lineRule="auto"/>
                      <w:jc w:val="both"/>
                      <w:rPr>
                        <w:iCs/>
                        <w:szCs w:val="24"/>
                        <w:lang w:eastAsia="lt-LT"/>
                      </w:rPr>
                    </w:pPr>
                    <w:r>
                      <w:rPr>
                        <w:lang w:eastAsia="lt-LT"/>
                      </w:rPr>
                      <w:t>6.</w:t>
                    </w:r>
                    <w:r>
                      <w:tab/>
                    </w:r>
                    <w:r>
                      <w:rPr>
                        <w:lang w:eastAsia="lt-LT"/>
                      </w:rPr>
                      <w:t xml:space="preserve">Parama mokslo ir verslo kompetencijų stiprinimui rengti tarptautines projektų paraiškas MTEPI veikloms finansuoti </w:t>
                    </w:r>
                    <w:r>
                      <w:rPr>
                        <w:szCs w:val="24"/>
                        <w:lang w:eastAsia="lt-LT"/>
                      </w:rPr>
                      <w:t xml:space="preserve">– </w:t>
                    </w:r>
                    <w:r>
                      <w:rPr>
                        <w:szCs w:val="24"/>
                      </w:rPr>
                      <w:t>grupinės konsultacijos, siekiant ugdyti kompetencijas dalyvauti tarptautinėse MTEPI programose</w:t>
                    </w:r>
                    <w:r>
                      <w:rPr>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Sumuojant pagal pažangos priemonės veiklos Programos „Europos horizontas“ akceleravimo poveikles pasirašytos Projektų sutartys ir / ar suteiktos konsultacijos, finansuotos narystės tarptautinėse organizacijose.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duomenų šaltiniai: pasirašytos projektų sutartys, sąskaitos faktūros (kopijos), dalyvių sąrašai, dalyvių suvestinės, darbo sutartys (kopijos), tikslinę grupę pagrindžiantys dokumentai.</w:t>
                    </w:r>
                  </w:p>
                  <w:p w:rsidR="005E73D5" w:rsidRDefault="007C1895">
                    <w:pPr>
                      <w:spacing w:line="256" w:lineRule="auto"/>
                      <w:jc w:val="both"/>
                      <w:rPr>
                        <w:lang w:eastAsia="lt-LT"/>
                      </w:rPr>
                    </w:pPr>
                    <w:r>
                      <w:rPr>
                        <w:lang w:eastAsia="lt-LT"/>
                      </w:rPr>
                      <w:t>Antriniai duomenų šaltiniai: veiklos ataskaita / kitos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spacing w:line="256" w:lineRule="auto"/>
                      <w:rPr>
                        <w:rFonts w:eastAsia="Calibri"/>
                        <w:bCs/>
                        <w:i/>
                        <w:iCs/>
                        <w:szCs w:val="24"/>
                        <w:lang w:eastAsia="lt-LT"/>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P.S.1.1136.</w:t>
                    </w:r>
                  </w:p>
                </w:tc>
              </w:tr>
            </w:tbl>
            <w:p w:rsidR="005E73D5" w:rsidRDefault="007118C4"/>
          </w:sdtContent>
        </w:sdt>
        <w:sdt>
          <w:sdtPr>
            <w:alias w:val="skyrius"/>
            <w:tag w:val="part_cf119cc6c8f044b79eeb08979326737b"/>
            <w:id w:val="1658567126"/>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Modelis turi būti sukurtas bendradarbiaujant Švietimo, mokslo ir sporto ministerijai bei 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7118C4"/>
          </w:sdtContent>
        </w:sdt>
        <w:sdt>
          <w:sdtPr>
            <w:alias w:val="skyrius"/>
            <w:tag w:val="part_947464248ae042f080a450c10c47f800"/>
            <w:id w:val="-547454914"/>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įveiklinimas“.</w:t>
                    </w:r>
                  </w:p>
                  <w:p w:rsidR="005E73D5" w:rsidRDefault="007C1895">
                    <w:pPr>
                      <w:tabs>
                        <w:tab w:val="left" w:pos="253"/>
                      </w:tabs>
                      <w:spacing w:line="256" w:lineRule="auto"/>
                      <w:jc w:val="both"/>
                      <w:rPr>
                        <w:iCs/>
                        <w:szCs w:val="24"/>
                        <w:lang w:eastAsia="lt-LT"/>
                      </w:rPr>
                    </w:pPr>
                    <w:r>
                      <w:rPr>
                        <w:iCs/>
                        <w:szCs w:val="24"/>
                        <w:lang w:eastAsia="lt-LT"/>
                      </w:rPr>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įveiklinimas“.</w:t>
                    </w:r>
                  </w:p>
                  <w:p w:rsidR="005E73D5" w:rsidRDefault="007C1895">
                    <w:pPr>
                      <w:spacing w:line="256" w:lineRule="auto"/>
                      <w:jc w:val="both"/>
                      <w:rPr>
                        <w:rFonts w:eastAsia="Calibri"/>
                        <w:bCs/>
                        <w:iCs/>
                        <w:szCs w:val="24"/>
                        <w:lang w:eastAsia="lt-LT"/>
                      </w:rPr>
                    </w:pPr>
                    <w:r>
                      <w:rPr>
                        <w:rFonts w:eastAsia="Calibri"/>
                        <w:bCs/>
                        <w:iCs/>
                        <w:szCs w:val="24"/>
                        <w:lang w:eastAsia="lt-LT"/>
                      </w:rPr>
                      <w:lastRenderedPageBreak/>
                      <w:t>2. „EH programos nacionalinių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7118C4"/>
          </w:sdtContent>
        </w:sdt>
        <w:sdt>
          <w:sdtPr>
            <w:alias w:val="skyrius"/>
            <w:tag w:val="part_9141d6b09714436d956cca7e84e25c26"/>
            <w:id w:val="-608895811"/>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i/>
                        <w:iCs/>
                        <w:szCs w:val="24"/>
                      </w:rPr>
                      <w:t>EuroHPC</w:t>
                    </w:r>
                    <w:r>
                      <w:rPr>
                        <w:szCs w:val="24"/>
                      </w:rPr>
                      <w:t xml:space="preserve"> centro paslauga – plataus spektro superkompiuterinės (HPC) paslaugos įvairioms vartotojų grupėms, įskaitant bazinių ir specializuotų (AI/HPDA/HPC) superkompiuterinių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r>
                      <w:rPr>
                        <w:rFonts w:eastAsia="Calibri"/>
                        <w:i/>
                        <w:iCs/>
                        <w:szCs w:val="24"/>
                      </w:rPr>
                      <w:t>workshop</w:t>
                    </w:r>
                    <w:r>
                      <w:rPr>
                        <w:rFonts w:eastAsia="Calibri"/>
                        <w:szCs w:val="24"/>
                      </w:rPr>
                      <w:t xml:space="preserve"> ar hekatonas) ir asmuo gali dalyvauti keliuose mokymuose, ir bus pakartotinai įskaičiuotas (asmuo gali būti iš tos pačios įstaigos, kuris vykdo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7118C4">
              <w:pPr>
                <w:ind w:left="4820"/>
              </w:pPr>
            </w:p>
          </w:sdtContent>
        </w:sdt>
        <w:sdt>
          <w:sdtPr>
            <w:alias w:val="skyrius"/>
            <w:tag w:val="part_c2b9d183ecf047c28b15dc6e982af117"/>
            <w:id w:val="894323534"/>
            <w:lock w:val="sdtLocked"/>
          </w:sdtPr>
          <w:sdtEndPr/>
          <w:sdtContent>
            <w:p w:rsidR="005E73D5" w:rsidRDefault="007118C4">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7118C4"/>
          </w:sdtContent>
        </w:sdt>
        <w:sdt>
          <w:sdtPr>
            <w:alias w:val="skyrius"/>
            <w:tag w:val="part_3f9382ae8a1444a8b088a11b96e27e91"/>
            <w:id w:val="1121885481"/>
            <w:lock w:val="sdtLocked"/>
          </w:sdtPr>
          <w:sdtEndPr/>
          <w:sdtContent>
            <w:p w:rsidR="005E73D5" w:rsidRDefault="007118C4">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lastRenderedPageBreak/>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komercinamas žinias siekiantis mokslo ir studijų institucijos arba universiteto ligoninės padalinys, turintis tarptautinį partnerį ir su juo pasirašytą susitarimą dėl bendros MTEP veiklos vykdymo ir (ar) žinių komercinimo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Sumuojami sukurti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7118C4" w:rsidRDefault="007118C4"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Content>
                  <w:r>
                    <w:rPr>
                      <w:rFonts w:eastAsia="SimSun"/>
                      <w:b/>
                      <w:caps/>
                      <w:szCs w:val="24"/>
                      <w:lang w:eastAsia="lt-LT"/>
                    </w:rPr>
                    <w:t>XXX</w:t>
                  </w:r>
                </w:sdtContent>
              </w:sdt>
              <w:r>
                <w:rPr>
                  <w:rFonts w:eastAsia="SimSun"/>
                  <w:b/>
                  <w:caps/>
                  <w:szCs w:val="24"/>
                  <w:lang w:eastAsia="lt-LT"/>
                </w:rPr>
                <w:t xml:space="preserve"> skyrius</w:t>
              </w:r>
            </w:p>
            <w:sdt>
              <w:sdtPr>
                <w:alias w:val="Pavadinimas"/>
                <w:tag w:val="title_cc98135474754a9182443315fbeff226"/>
                <w:id w:val="-895820968"/>
              </w:sdt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Preakceleravimo programa šioje stebėsenos rodiklio aprašymo kortelėje suprantama kaip Lietuvoje ir užsienyje organizuojami mokymų kursai, kuriuose nagrinėjami įvairūs ankstyvos stadijos atžalinių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lastRenderedPageBreak/>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7118C4"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Content>
                  <w:r>
                    <w:rPr>
                      <w:rFonts w:eastAsia="SimSun"/>
                      <w:b/>
                      <w:caps/>
                      <w:szCs w:val="24"/>
                      <w:lang w:eastAsia="lt-LT"/>
                    </w:rPr>
                    <w:t>XXX</w:t>
                  </w:r>
                </w:sdtContent>
              </w:sdt>
              <w:r>
                <w:rPr>
                  <w:rFonts w:eastAsia="SimSun"/>
                  <w:b/>
                  <w:caps/>
                  <w:szCs w:val="24"/>
                  <w:lang w:eastAsia="lt-LT"/>
                </w:rPr>
                <w:t xml:space="preserve"> skyrius</w:t>
              </w:r>
            </w:p>
            <w:sdt>
              <w:sdtPr>
                <w:alias w:val="Pavadinimas"/>
                <w:tag w:val="title_cc98135474754a9182443315fbeff226"/>
                <w:id w:val="-2088914093"/>
              </w:sdt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Preakceleravimo programa šioje stebėsenos rodiklio aprašymo kortelėje suprantama kaip Lietuvoje ir užsienyje organizuojami mokymų kursai, kuriuose nagrinėjami įvairūs ankstyvos stadijos atžalinių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Už stebėsenos rodiklio reikšmės pasiekimą projekto vykdytojas atsiskaito teikdamas veiklos </w:t>
                    </w:r>
                    <w:r>
                      <w:rPr>
                        <w:lang w:eastAsia="lt-LT"/>
                      </w:rPr>
                      <w:lastRenderedPageBreak/>
                      <w:t>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7118C4"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Content>
                  <w:r>
                    <w:rPr>
                      <w:rFonts w:eastAsia="SimSun"/>
                      <w:b/>
                      <w:caps/>
                      <w:szCs w:val="24"/>
                      <w:lang w:eastAsia="lt-LT"/>
                    </w:rPr>
                    <w:t>XXXI</w:t>
                  </w:r>
                </w:sdtContent>
              </w:sdt>
              <w:r>
                <w:rPr>
                  <w:rFonts w:eastAsia="SimSun"/>
                  <w:b/>
                  <w:caps/>
                  <w:szCs w:val="24"/>
                  <w:lang w:eastAsia="lt-LT"/>
                </w:rPr>
                <w:t xml:space="preserve"> skyrius</w:t>
              </w:r>
            </w:p>
            <w:sdt>
              <w:sdtPr>
                <w:alias w:val="Pavadinimas"/>
                <w:tag w:val="title_ec38c69595624cc4930f2029d639bc6a"/>
                <w:id w:val="-1340921586"/>
              </w:sdt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Mentorystės programos veikla pasinaudoję dalyviai</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P-12-001-01-02-01-21</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Mentorystės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rsidR="007118C4" w:rsidRDefault="007118C4" w:rsidP="00621CD6">
                    <w:pPr>
                      <w:spacing w:line="257" w:lineRule="auto"/>
                      <w:jc w:val="both"/>
                    </w:pPr>
                  </w:p>
                  <w:p w:rsidR="007118C4" w:rsidRDefault="007118C4" w:rsidP="00621CD6">
                    <w:pPr>
                      <w:spacing w:line="257" w:lineRule="auto"/>
                      <w:jc w:val="both"/>
                    </w:pPr>
                    <w:r>
                      <w:t>Programos dalyviai – mentorystės programoje dalyvaujančios įmonės:</w:t>
                    </w:r>
                  </w:p>
                  <w:p w:rsidR="007118C4" w:rsidRDefault="007118C4" w:rsidP="00621CD6">
                    <w:pPr>
                      <w:spacing w:line="257" w:lineRule="auto"/>
                      <w:jc w:val="both"/>
                    </w:pPr>
                    <w:r>
                      <w:t xml:space="preserve">1. atžalinės įmonės (ne ilgiau kaip 5 metus Juridinių asmenų registre registruotos įmonės, kurių steigėjas arba vienas iš steigėjų yra mokslo ir studijų institucija (toliau – MSI) arba kurių pagrindinis tikslas – komercinti MSI sukurtus mokslinių tyrimų ir eksperimentinės plėtros rezultatus, ir kurios yra pasirašiusios teisių į MSI </w:t>
                    </w:r>
                    <w:r>
                      <w:lastRenderedPageBreak/>
                      <w:t>sukurtų intelektinės veiklos rezultatų nuosavybės, naudojimo ir / arba perdavimo ir iš to gautinos naudos sąlygų sutartis su MSI);</w:t>
                    </w:r>
                  </w:p>
                  <w:p w:rsidR="007118C4" w:rsidRDefault="007118C4" w:rsidP="00621CD6">
                    <w:pPr>
                      <w:spacing w:line="257" w:lineRule="auto"/>
                      <w:jc w:val="both"/>
                    </w:pPr>
                    <w:r>
                      <w:t>2. labai mažos, mažos ir vidutinės įmonės, siekiančios komercinti MSI sukurtus MTEP rezultatus.</w:t>
                    </w:r>
                  </w:p>
                  <w:p w:rsidR="007118C4" w:rsidRDefault="007118C4" w:rsidP="00621CD6">
                    <w:pPr>
                      <w:spacing w:line="257" w:lineRule="auto"/>
                      <w:jc w:val="both"/>
                    </w:pPr>
                  </w:p>
                  <w:p w:rsidR="007118C4" w:rsidRDefault="007118C4" w:rsidP="00621CD6">
                    <w:pPr>
                      <w:spacing w:line="257" w:lineRule="auto"/>
                      <w:jc w:val="both"/>
                    </w:pPr>
                    <w:r>
                      <w:t>Labai 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Vidutinė įmonė suprantama taip, kaip ši sąvoka apibrėžta Smulkiojo ir vidutinio verslo plėtros įstatyme.</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rFonts w:eastAsia="Calibri"/>
                        <w:szCs w:val="24"/>
                        <w:lang w:eastAsia="lt-LT"/>
                      </w:rPr>
                    </w:pPr>
                    <w:r>
                      <w:rPr>
                        <w:rFonts w:eastAsia="Calibri"/>
                        <w:szCs w:val="24"/>
                        <w:lang w:eastAsia="lt-LT"/>
                      </w:rPr>
                      <w:t>Sumuojamas mentorystės programa pasinaudojusių įmonių skaičius.</w:t>
                    </w:r>
                  </w:p>
                  <w:p w:rsidR="007118C4" w:rsidRDefault="007118C4" w:rsidP="00621CD6">
                    <w:pPr>
                      <w:spacing w:line="257" w:lineRule="auto"/>
                      <w:jc w:val="both"/>
                      <w:rPr>
                        <w:rFonts w:eastAsia="Calibri"/>
                        <w:szCs w:val="24"/>
                        <w:lang w:eastAsia="lt-LT"/>
                      </w:rPr>
                    </w:pPr>
                  </w:p>
                  <w:p w:rsidR="007118C4" w:rsidRDefault="007118C4" w:rsidP="00621CD6">
                    <w:pPr>
                      <w:spacing w:line="257" w:lineRule="auto"/>
                      <w:jc w:val="both"/>
                      <w:rPr>
                        <w:rFonts w:eastAsia="Calibri"/>
                        <w:szCs w:val="24"/>
                        <w:lang w:eastAsia="lt-LT"/>
                      </w:rPr>
                    </w:pPr>
                    <w:r>
                      <w:rPr>
                        <w:rFonts w:eastAsia="Calibri"/>
                        <w:szCs w:val="24"/>
                        <w:lang w:eastAsia="lt-LT"/>
                      </w:rPr>
                      <w:t>Ta pati įmonė skaičiuojama tiek kartų, kiek kartų ji pasinaudojo mentorystės programa.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rsidR="007118C4" w:rsidRDefault="007118C4"/>
            <w:p w:rsidR="007118C4" w:rsidRDefault="007118C4"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Content>
                  <w:r>
                    <w:rPr>
                      <w:rFonts w:eastAsia="SimSun"/>
                      <w:b/>
                      <w:bCs/>
                      <w:caps/>
                      <w:lang w:eastAsia="lt-LT"/>
                    </w:rPr>
                    <w:t>XXXII</w:t>
                  </w:r>
                </w:sdtContent>
              </w:sdt>
              <w:r>
                <w:rPr>
                  <w:rFonts w:eastAsia="SimSun"/>
                  <w:b/>
                  <w:bCs/>
                  <w:caps/>
                  <w:lang w:eastAsia="lt-LT"/>
                </w:rPr>
                <w:t xml:space="preserve"> SKYRIUS</w:t>
              </w:r>
            </w:p>
            <w:sdt>
              <w:sdtPr>
                <w:alias w:val="Pavadinimas"/>
                <w:tag w:val="title_e5b62ff2dde0484c8057d96df4756662"/>
                <w:id w:val="-688527257"/>
              </w:sdtPr>
              <w:sdtContent>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P-12-001-01-02-01-22</w:t>
                    </w:r>
                  </w:p>
                </w:tc>
              </w:tr>
              <w:tr w:rsidR="007118C4"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rFonts w:eastAsia="Calibri"/>
                        <w:color w:val="000000"/>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pPr>
                    <w:r>
                      <w:t>Ekspertinės individualios konsultacijos šioje stebėsenos rodiklio aprašymo kortelėje suprantamos kaip pagal konkrečius atskirų įmonių poreikius ekspertų teikiamos konsultacijos, siekiant sustiprinti jų mokslo vadybos ir žinių komercinimo gebėjimus.</w:t>
                    </w:r>
                  </w:p>
                  <w:p w:rsidR="007118C4" w:rsidRDefault="007118C4" w:rsidP="00621CD6">
                    <w:pPr>
                      <w:jc w:val="both"/>
                    </w:pPr>
                  </w:p>
                  <w:p w:rsidR="007118C4" w:rsidRDefault="007118C4" w:rsidP="00621CD6">
                    <w:pPr>
                      <w:jc w:val="both"/>
                    </w:pPr>
                    <w:r>
                      <w:t>Ekspertinės grupinės konsultacijos šioje stebėsenos rodiklio aprašymo kortelėje suprantamos kaip daugeliui įmonių aktualiomis temomis ekspertų teikiamos konsultacijos tikslinei grupei (projekto dalyviams), siekiant sustiprinti jų mokslo vadybos ir žinių komercinimo gebėjimus.</w:t>
                    </w:r>
                  </w:p>
                  <w:p w:rsidR="007118C4" w:rsidRDefault="007118C4" w:rsidP="00621CD6">
                    <w:pPr>
                      <w:jc w:val="both"/>
                    </w:pPr>
                  </w:p>
                  <w:p w:rsidR="007118C4" w:rsidRDefault="007118C4" w:rsidP="00621CD6">
                    <w:pPr>
                      <w:jc w:val="both"/>
                    </w:pPr>
                    <w:r>
                      <w:t>Ekspertai šioje stebėsenos rodiklio aprašymo kortelėje suprantami kaip specialistai, teikiantys konsultacijas mokslo vadybos ir žinių komercinimo gebėjimų stiprinimo srityje ir kurių patirtis bei kompetencija patvirtinama atitinkamais dokumentais (pvz., CV, sertifikatai ar kt.).</w:t>
                    </w:r>
                  </w:p>
                  <w:p w:rsidR="007118C4" w:rsidRDefault="007118C4" w:rsidP="00621CD6">
                    <w:pPr>
                      <w:jc w:val="both"/>
                    </w:pPr>
                  </w:p>
                  <w:p w:rsidR="007118C4" w:rsidRDefault="007118C4" w:rsidP="00621CD6">
                    <w:pPr>
                      <w:jc w:val="both"/>
                    </w:pPr>
                    <w:r>
                      <w:t xml:space="preserve">Projekto dalyviai: </w:t>
                    </w:r>
                  </w:p>
                  <w:p w:rsidR="007118C4" w:rsidRDefault="007118C4" w:rsidP="00621CD6">
                    <w:pPr>
                      <w:jc w:val="both"/>
                    </w:pPr>
                    <w:r>
                      <w:t>1. atžalinės įmonės (ne ilgiau kaip 5 metus Juridinių asmenų registre registruotos įmonės, kurių steigėjas arba vienas iš steigėjų yra MSI arba kurių pagrindinis tikslas – komercinti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jc w:val="both"/>
                    </w:pPr>
                    <w:r>
                      <w:lastRenderedPageBreak/>
                      <w:t>2. labai mažos, mažos ir vidutinės įmonės, siekiančios komercinti MSI sukurtus mokslinių tyrimų ir eksperimentinės plėtos rezultatus.</w:t>
                    </w:r>
                  </w:p>
                  <w:p w:rsidR="007118C4" w:rsidRDefault="007118C4" w:rsidP="00621CD6">
                    <w:pPr>
                      <w:jc w:val="both"/>
                    </w:pPr>
                  </w:p>
                  <w:p w:rsidR="007118C4" w:rsidRDefault="007118C4" w:rsidP="00621CD6">
                    <w:pPr>
                      <w:jc w:val="both"/>
                    </w:pPr>
                    <w:r>
                      <w:t>Labai maža įmonė suprantama taip, kaip apibrėžta Smulkiojo ir vidutinio verslo plėtros įstatyme.</w:t>
                    </w:r>
                  </w:p>
                  <w:p w:rsidR="007118C4" w:rsidRDefault="007118C4" w:rsidP="00621CD6">
                    <w:pPr>
                      <w:jc w:val="both"/>
                    </w:pPr>
                  </w:p>
                  <w:p w:rsidR="007118C4" w:rsidRDefault="007118C4" w:rsidP="00621CD6">
                    <w:pPr>
                      <w:jc w:val="both"/>
                    </w:pPr>
                    <w:r>
                      <w:t>Maža įmonė suprantama taip, kaip apibrėžta Smulkiojo ir vidutinio verslo plėtros įstatyme.</w:t>
                    </w:r>
                  </w:p>
                  <w:p w:rsidR="007118C4" w:rsidRDefault="007118C4" w:rsidP="00621CD6">
                    <w:pPr>
                      <w:jc w:val="both"/>
                    </w:pPr>
                  </w:p>
                  <w:p w:rsidR="007118C4" w:rsidRDefault="007118C4" w:rsidP="00621CD6">
                    <w:pPr>
                      <w:jc w:val="both"/>
                    </w:pPr>
                    <w:r>
                      <w:t>Vidutinė įmonė suprantama taip, kaip apibrėžta Smulkiojo ir vidutinio verslo plėtros įstatyme.</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Pirminiai duomenų šaltiniai:</w:t>
                    </w:r>
                  </w:p>
                  <w:p w:rsidR="007118C4" w:rsidRDefault="007118C4" w:rsidP="00621CD6">
                    <w:pPr>
                      <w:spacing w:line="256" w:lineRule="auto"/>
                      <w:jc w:val="both"/>
                    </w:pPr>
                    <w:r>
                      <w:t>pirminių dokumentų sąrašą konkrečiam projektui suderina įgyvendinančioji institucija su projekto vykdytoju (pvz., konsultacijų dalyvių sąrašai, susitikimų protokolai ar kiti dokumentai, kuriais patvirtinamas grupinių ir individualių ekspertinių konsultacijų surengimo faktas).</w:t>
                    </w:r>
                  </w:p>
                  <w:p w:rsidR="007118C4" w:rsidRDefault="007118C4" w:rsidP="00621CD6">
                    <w:pPr>
                      <w:spacing w:line="256" w:lineRule="auto"/>
                      <w:jc w:val="both"/>
                    </w:pPr>
                    <w:r>
                      <w:t>Antriniai duomenų šaltiniai: veiklos ataskaitos, galutinė veiklos ataskaita.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p w:rsidR="007118C4" w:rsidRDefault="007118C4" w:rsidP="00621CD6">
                    <w:pPr>
                      <w:spacing w:line="256" w:lineRule="auto"/>
                    </w:pPr>
                  </w:p>
                  <w:p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rPr>
                        <w:lang w:eastAsia="en-GB"/>
                      </w:rPr>
                    </w:pPr>
                    <w:r>
                      <w:rPr>
                        <w:lang w:eastAsia="en-GB"/>
                      </w:rPr>
                      <w:t>Tarptautinių investicijų koordinavimo departamentas:</w:t>
                    </w:r>
                  </w:p>
                  <w:p w:rsidR="007118C4" w:rsidRDefault="007118C4" w:rsidP="00621CD6">
                    <w:pPr>
                      <w:jc w:val="both"/>
                      <w:rPr>
                        <w:lang w:eastAsia="en-GB"/>
                      </w:rPr>
                    </w:pPr>
                    <w:r>
                      <w:rPr>
                        <w:lang w:eastAsia="en-GB"/>
                      </w:rPr>
                      <w:t>Tarptautinių investicijų planavimo skyrius,</w:t>
                    </w:r>
                  </w:p>
                  <w:p w:rsidR="007118C4" w:rsidRDefault="007118C4" w:rsidP="00621CD6">
                    <w:pPr>
                      <w:jc w:val="both"/>
                      <w:rPr>
                        <w:lang w:eastAsia="en-GB"/>
                      </w:rPr>
                    </w:pPr>
                    <w:r>
                      <w:rPr>
                        <w:lang w:eastAsia="en-GB"/>
                      </w:rPr>
                      <w:t>tel. +370 655 03 005;</w:t>
                    </w:r>
                  </w:p>
                  <w:p w:rsidR="007118C4" w:rsidRDefault="007118C4" w:rsidP="00621CD6">
                    <w:pPr>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szCs w:val="24"/>
                      </w:rPr>
                    </w:pPr>
                    <w:r>
                      <w:rPr>
                        <w:lang w:eastAsia="en-GB"/>
                      </w:rPr>
                      <w:t xml:space="preserve">2021–2027 m. IP rodiklio kodas </w:t>
                    </w:r>
                    <w:r>
                      <w:t>P.N.2.4576.</w:t>
                    </w:r>
                    <w:bookmarkStart w:id="0" w:name="_GoBack"/>
                    <w:bookmarkEnd w:id="0"/>
                  </w:p>
                </w:tc>
              </w:tr>
            </w:tbl>
            <w:p w:rsidR="005E73D5" w:rsidRDefault="007118C4"/>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3D5" w:rsidRDefault="007C1895">
      <w:pPr>
        <w:rPr>
          <w:sz w:val="22"/>
          <w:szCs w:val="22"/>
        </w:rPr>
      </w:pPr>
      <w:r>
        <w:rPr>
          <w:sz w:val="22"/>
          <w:szCs w:val="22"/>
        </w:rPr>
        <w:separator/>
      </w:r>
    </w:p>
  </w:endnote>
  <w:endnote w:type="continuationSeparator" w:id="0">
    <w:p w:rsidR="005E73D5" w:rsidRDefault="007C1895">
      <w:pPr>
        <w:rPr>
          <w:sz w:val="22"/>
          <w:szCs w:val="22"/>
        </w:rPr>
      </w:pPr>
      <w:r>
        <w:rPr>
          <w:sz w:val="22"/>
          <w:szCs w:val="22"/>
        </w:rPr>
        <w:continuationSeparator/>
      </w:r>
    </w:p>
  </w:endnote>
  <w:endnote w:type="continuationNotice" w:id="1">
    <w:p w:rsidR="005E73D5" w:rsidRDefault="005E73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3D5" w:rsidRDefault="007C1895">
      <w:pPr>
        <w:rPr>
          <w:sz w:val="22"/>
          <w:szCs w:val="22"/>
        </w:rPr>
      </w:pPr>
      <w:r>
        <w:rPr>
          <w:sz w:val="22"/>
          <w:szCs w:val="22"/>
        </w:rPr>
        <w:separator/>
      </w:r>
    </w:p>
  </w:footnote>
  <w:footnote w:type="continuationSeparator" w:id="0">
    <w:p w:rsidR="005E73D5" w:rsidRDefault="007C1895">
      <w:pPr>
        <w:rPr>
          <w:sz w:val="22"/>
          <w:szCs w:val="22"/>
        </w:rPr>
      </w:pPr>
      <w:r>
        <w:rPr>
          <w:sz w:val="22"/>
          <w:szCs w:val="22"/>
        </w:rPr>
        <w:continuationSeparator/>
      </w:r>
    </w:p>
  </w:footnote>
  <w:footnote w:type="continuationNotice" w:id="1">
    <w:p w:rsidR="005E73D5" w:rsidRDefault="005E73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118C4">
      <w:rPr>
        <w:noProof/>
        <w:szCs w:val="22"/>
      </w:rPr>
      <w:t>58</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1296"/>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73D5"/>
    <w:rsid w:val="007118C4"/>
    <w:rsid w:val="007C1895"/>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B5005CD"/>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83B59-D72E-469A-836E-9093C8534670}">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purl.org/dc/elements/1.1/"/>
    <ds:schemaRef ds:uri="http://schemas.microsoft.com/office/2006/metadata/properties"/>
    <ds:schemaRef ds:uri="a45e62ef-0ea5-4159-8e4e-935c311ecee2"/>
    <ds:schemaRef ds:uri="http://schemas.microsoft.com/office/2006/documentManagement/types"/>
    <ds:schemaRef ds:uri="1e1693f3-5ac1-46eb-845a-c82675dfe7a6"/>
    <ds:schemaRef ds:uri="http://schemas.openxmlformats.org/package/2006/metadata/core-properties"/>
    <ds:schemaRef ds:uri="http://www.w3.org/XML/1998/namespace"/>
    <ds:schemaRef ds:uri="http://purl.org/dc/terms/"/>
  </ds:schemaRefs>
</ds:datastoreItem>
</file>

<file path=customXml/itemProps4.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72D7BD1-D8C3-452C-BBF8-112562674319}">
  <ds:schemaRefs>
    <ds:schemaRef ds:uri="http://schemas.openxmlformats.org/officeDocument/2006/bibliography"/>
  </ds:schemaRefs>
</ds:datastoreItem>
</file>

<file path=customXml/itemProps6.xml><?xml version="1.0" encoding="utf-8"?>
<ds:datastoreItem xmlns:ds="http://schemas.openxmlformats.org/officeDocument/2006/customXml" ds:itemID="{C21577F5-4F00-47CF-96B7-66639CECE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59</Pages>
  <Words>72001</Words>
  <Characters>41041</Characters>
  <Application>Microsoft Office Word</Application>
  <DocSecurity>0</DocSecurity>
  <Lines>342</Lines>
  <Paragraphs>225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112817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DZIKAITĖ Jolanta</cp:lastModifiedBy>
  <cp:revision>2</cp:revision>
  <cp:lastPrinted>2022-11-21T17:49:00Z</cp:lastPrinted>
  <dcterms:created xsi:type="dcterms:W3CDTF">2024-12-08T16:44:00Z</dcterms:created>
  <dcterms:modified xsi:type="dcterms:W3CDTF">2024-12-08T16:44:00Z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