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4 pr."/>
        <w:tag w:val="part_c307eaa08e6145498a295a05b43b7d62"/>
        <w:id w:val="1650862350"/>
        <w:lock w:val="sdtLocked"/>
        <w:placeholder>
          <w:docPart w:val="DefaultPlaceholder_-1854013440"/>
        </w:placeholder>
      </w:sdtPr>
      <w:sdtEndPr/>
      <w:sdtContent>
        <w:p w:rsidR="00D04262" w:rsidRDefault="00D04262">
          <w:pPr>
            <w:tabs>
              <w:tab w:val="center" w:pos="4986"/>
              <w:tab w:val="right" w:pos="9972"/>
            </w:tabs>
          </w:pPr>
        </w:p>
        <w:p w:rsidR="00D04262" w:rsidRDefault="00D04262">
          <w:pPr>
            <w:tabs>
              <w:tab w:val="center" w:pos="4819"/>
              <w:tab w:val="right" w:pos="9638"/>
            </w:tabs>
            <w:rPr>
              <w:sz w:val="22"/>
              <w:szCs w:val="22"/>
            </w:rPr>
          </w:pPr>
        </w:p>
        <w:p w:rsidR="00D04262" w:rsidRDefault="00722C4F">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w:t>
          </w:r>
        </w:p>
        <w:p w:rsidR="00D04262" w:rsidRDefault="00384D50">
          <w:pPr>
            <w:ind w:left="9639"/>
            <w:jc w:val="both"/>
            <w:rPr>
              <w:szCs w:val="24"/>
            </w:rPr>
          </w:pPr>
          <w:sdt>
            <w:sdtPr>
              <w:alias w:val="Numeris"/>
              <w:tag w:val="nr_c307eaa08e6145498a295a05b43b7d62"/>
              <w:id w:val="-347484755"/>
              <w:lock w:val="sdtLocked"/>
            </w:sdtPr>
            <w:sdtEndPr/>
            <w:sdtContent>
              <w:r w:rsidR="00722C4F">
                <w:rPr>
                  <w:szCs w:val="24"/>
                </w:rPr>
                <w:t>14</w:t>
              </w:r>
            </w:sdtContent>
          </w:sdt>
          <w:r w:rsidR="00722C4F">
            <w:rPr>
              <w:szCs w:val="24"/>
            </w:rPr>
            <w:t xml:space="preserve"> priedas</w:t>
          </w:r>
        </w:p>
        <w:p w:rsidR="00D04262" w:rsidRDefault="00D04262">
          <w:pPr>
            <w:rPr>
              <w:i/>
              <w:szCs w:val="24"/>
            </w:rPr>
          </w:pPr>
        </w:p>
        <w:p w:rsidR="00D04262" w:rsidRDefault="00384D50">
          <w:pPr>
            <w:jc w:val="center"/>
            <w:rPr>
              <w:szCs w:val="24"/>
            </w:rPr>
          </w:pPr>
          <w:sdt>
            <w:sdtPr>
              <w:alias w:val="Pavadinimas"/>
              <w:tag w:val="title_c307eaa08e6145498a295a05b43b7d62"/>
              <w:id w:val="-659231772"/>
              <w:lock w:val="sdtLocked"/>
            </w:sdtPr>
            <w:sdtEndPr/>
            <w:sdtContent>
              <w:r w:rsidR="00722C4F">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14</w:t>
              </w:r>
            </w:sdtContent>
          </w:sdt>
        </w:p>
        <w:p w:rsidR="00D04262" w:rsidRDefault="00D04262">
          <w:pPr>
            <w:rPr>
              <w:szCs w:val="24"/>
            </w:rPr>
          </w:pPr>
        </w:p>
        <w:p w:rsidR="00D04262" w:rsidRDefault="00D04262">
          <w:pPr>
            <w:rPr>
              <w:b/>
              <w:bCs/>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879"/>
            <w:gridCol w:w="1417"/>
            <w:gridCol w:w="1276"/>
            <w:gridCol w:w="992"/>
            <w:gridCol w:w="1418"/>
            <w:gridCol w:w="850"/>
            <w:gridCol w:w="1134"/>
            <w:gridCol w:w="993"/>
            <w:gridCol w:w="1275"/>
          </w:tblGrid>
          <w:tr w:rsidR="00D04262">
            <w:tc>
              <w:tcPr>
                <w:tcW w:w="14737" w:type="dxa"/>
                <w:gridSpan w:val="13"/>
                <w:vAlign w:val="center"/>
              </w:tcPr>
              <w:p w:rsidR="00D04262" w:rsidRDefault="00722C4F">
                <w:pPr>
                  <w:jc w:val="center"/>
                  <w:rPr>
                    <w:b/>
                    <w:sz w:val="22"/>
                    <w:szCs w:val="22"/>
                  </w:rPr>
                </w:pPr>
                <w:r>
                  <w:rPr>
                    <w:b/>
                    <w:sz w:val="22"/>
                    <w:szCs w:val="22"/>
                  </w:rPr>
                  <w:t>VEIKLOS AR POVEIKLĖS, KURIOMS NUSTATOMOS PROJEKTŲ FINANSAVIMO SĄLYGOS</w:t>
                </w:r>
              </w:p>
            </w:tc>
          </w:tr>
          <w:tr w:rsidR="00D04262">
            <w:tc>
              <w:tcPr>
                <w:tcW w:w="1110" w:type="dxa"/>
                <w:vAlign w:val="center"/>
              </w:tcPr>
              <w:p w:rsidR="00D04262" w:rsidRDefault="00722C4F">
                <w:pPr>
                  <w:jc w:val="center"/>
                  <w:rPr>
                    <w:b/>
                    <w:sz w:val="20"/>
                    <w:szCs w:val="22"/>
                  </w:rPr>
                </w:pPr>
                <w:r>
                  <w:rPr>
                    <w:b/>
                    <w:sz w:val="20"/>
                    <w:szCs w:val="22"/>
                  </w:rPr>
                  <w:t>Veiklos ar poveiklėspavadini-mas</w:t>
                </w:r>
              </w:p>
            </w:tc>
            <w:tc>
              <w:tcPr>
                <w:tcW w:w="1023" w:type="dxa"/>
                <w:vAlign w:val="center"/>
              </w:tcPr>
              <w:p w:rsidR="00D04262" w:rsidRDefault="00722C4F">
                <w:pPr>
                  <w:jc w:val="center"/>
                  <w:rPr>
                    <w:b/>
                    <w:sz w:val="20"/>
                    <w:szCs w:val="22"/>
                  </w:rPr>
                </w:pPr>
                <w:r>
                  <w:rPr>
                    <w:b/>
                    <w:sz w:val="20"/>
                    <w:szCs w:val="22"/>
                  </w:rPr>
                  <w:t>Finansa-vimo šaltinis</w:t>
                </w:r>
              </w:p>
            </w:tc>
            <w:tc>
              <w:tcPr>
                <w:tcW w:w="1236" w:type="dxa"/>
                <w:vAlign w:val="center"/>
              </w:tcPr>
              <w:p w:rsidR="00D04262" w:rsidRDefault="00722C4F">
                <w:pPr>
                  <w:jc w:val="center"/>
                  <w:rPr>
                    <w:b/>
                    <w:sz w:val="20"/>
                    <w:szCs w:val="22"/>
                  </w:rPr>
                </w:pPr>
                <w:r>
                  <w:rPr>
                    <w:b/>
                    <w:bCs/>
                    <w:sz w:val="20"/>
                    <w:szCs w:val="22"/>
                  </w:rPr>
                  <w:t>Prioritetas ar komponen-tas</w:t>
                </w:r>
              </w:p>
            </w:tc>
            <w:tc>
              <w:tcPr>
                <w:tcW w:w="1134" w:type="dxa"/>
                <w:vAlign w:val="center"/>
              </w:tcPr>
              <w:p w:rsidR="00D04262" w:rsidRDefault="00722C4F">
                <w:pPr>
                  <w:jc w:val="center"/>
                  <w:rPr>
                    <w:b/>
                    <w:sz w:val="20"/>
                    <w:szCs w:val="22"/>
                  </w:rPr>
                </w:pPr>
                <w:r>
                  <w:rPr>
                    <w:b/>
                    <w:bCs/>
                    <w:sz w:val="20"/>
                    <w:szCs w:val="22"/>
                  </w:rPr>
                  <w:t>Uždavi-nys ar priemonė</w:t>
                </w:r>
              </w:p>
            </w:tc>
            <w:tc>
              <w:tcPr>
                <w:tcW w:w="879" w:type="dxa"/>
                <w:vAlign w:val="center"/>
              </w:tcPr>
              <w:p w:rsidR="00D04262" w:rsidRDefault="00722C4F">
                <w:pPr>
                  <w:jc w:val="center"/>
                  <w:rPr>
                    <w:b/>
                    <w:sz w:val="20"/>
                    <w:szCs w:val="22"/>
                  </w:rPr>
                </w:pPr>
                <w:r>
                  <w:rPr>
                    <w:b/>
                    <w:bCs/>
                    <w:sz w:val="20"/>
                    <w:szCs w:val="22"/>
                  </w:rPr>
                  <w:t>Veikla ar paprie-monė</w:t>
                </w:r>
              </w:p>
            </w:tc>
            <w:tc>
              <w:tcPr>
                <w:tcW w:w="1417" w:type="dxa"/>
                <w:vAlign w:val="center"/>
              </w:tcPr>
              <w:p w:rsidR="00D04262" w:rsidRDefault="00722C4F">
                <w:pPr>
                  <w:jc w:val="center"/>
                  <w:rPr>
                    <w:b/>
                    <w:sz w:val="20"/>
                    <w:szCs w:val="22"/>
                  </w:rPr>
                </w:pPr>
                <w:r>
                  <w:rPr>
                    <w:b/>
                    <w:sz w:val="20"/>
                    <w:szCs w:val="22"/>
                  </w:rPr>
                  <w:t>Intervencinės priemonės kodas</w:t>
                </w:r>
              </w:p>
            </w:tc>
            <w:tc>
              <w:tcPr>
                <w:tcW w:w="1276" w:type="dxa"/>
                <w:vAlign w:val="center"/>
              </w:tcPr>
              <w:p w:rsidR="00D04262" w:rsidRDefault="00722C4F">
                <w:pPr>
                  <w:jc w:val="center"/>
                  <w:rPr>
                    <w:b/>
                    <w:bCs/>
                    <w:sz w:val="20"/>
                    <w:szCs w:val="22"/>
                  </w:rPr>
                </w:pPr>
                <w:r>
                  <w:rPr>
                    <w:b/>
                    <w:sz w:val="20"/>
                  </w:rPr>
                  <w:t>Regionas, kuriam priskiriama veikla ar poveiklė</w:t>
                </w:r>
              </w:p>
            </w:tc>
            <w:tc>
              <w:tcPr>
                <w:tcW w:w="992" w:type="dxa"/>
                <w:vAlign w:val="center"/>
              </w:tcPr>
              <w:p w:rsidR="00D04262" w:rsidRDefault="00722C4F">
                <w:pPr>
                  <w:jc w:val="center"/>
                  <w:rPr>
                    <w:b/>
                    <w:sz w:val="20"/>
                    <w:szCs w:val="22"/>
                  </w:rPr>
                </w:pPr>
                <w:r>
                  <w:rPr>
                    <w:b/>
                    <w:bCs/>
                    <w:sz w:val="20"/>
                    <w:szCs w:val="22"/>
                  </w:rPr>
                  <w:t>Paramos formos kodas</w:t>
                </w:r>
              </w:p>
            </w:tc>
            <w:tc>
              <w:tcPr>
                <w:tcW w:w="1418" w:type="dxa"/>
                <w:vAlign w:val="center"/>
              </w:tcPr>
              <w:p w:rsidR="00D04262" w:rsidRDefault="00722C4F">
                <w:pPr>
                  <w:jc w:val="center"/>
                  <w:rPr>
                    <w:b/>
                    <w:sz w:val="20"/>
                    <w:szCs w:val="22"/>
                  </w:rPr>
                </w:pPr>
                <w:r>
                  <w:rPr>
                    <w:b/>
                    <w:bCs/>
                    <w:sz w:val="20"/>
                    <w:szCs w:val="22"/>
                  </w:rPr>
                  <w:t>Pagrindinės teritorinės srities kodas (-ai)</w:t>
                </w:r>
              </w:p>
            </w:tc>
            <w:tc>
              <w:tcPr>
                <w:tcW w:w="850" w:type="dxa"/>
                <w:vAlign w:val="center"/>
              </w:tcPr>
              <w:p w:rsidR="00D04262" w:rsidRDefault="00722C4F">
                <w:pPr>
                  <w:jc w:val="center"/>
                  <w:rPr>
                    <w:b/>
                    <w:sz w:val="20"/>
                    <w:szCs w:val="22"/>
                  </w:rPr>
                </w:pPr>
                <w:r>
                  <w:rPr>
                    <w:b/>
                    <w:bCs/>
                    <w:sz w:val="20"/>
                    <w:szCs w:val="22"/>
                  </w:rPr>
                  <w:t>Ekono-minės veiklos kodas (-ai)</w:t>
                </w:r>
              </w:p>
            </w:tc>
            <w:tc>
              <w:tcPr>
                <w:tcW w:w="1134" w:type="dxa"/>
                <w:vAlign w:val="center"/>
              </w:tcPr>
              <w:p w:rsidR="00D04262" w:rsidRDefault="00722C4F">
                <w:pPr>
                  <w:jc w:val="center"/>
                  <w:rPr>
                    <w:b/>
                    <w:bCs/>
                    <w:sz w:val="20"/>
                    <w:szCs w:val="22"/>
                  </w:rPr>
                </w:pPr>
                <w:r>
                  <w:rPr>
                    <w:b/>
                    <w:bCs/>
                    <w:sz w:val="20"/>
                    <w:szCs w:val="22"/>
                  </w:rPr>
                  <w:t>„Europos socialinio fondo +“ (toliau – ESF+) antrinių temų kodai</w:t>
                </w:r>
              </w:p>
            </w:tc>
            <w:tc>
              <w:tcPr>
                <w:tcW w:w="993" w:type="dxa"/>
                <w:vAlign w:val="center"/>
              </w:tcPr>
              <w:p w:rsidR="00D04262" w:rsidRDefault="00722C4F">
                <w:pPr>
                  <w:jc w:val="center"/>
                  <w:rPr>
                    <w:b/>
                    <w:bCs/>
                    <w:sz w:val="20"/>
                    <w:szCs w:val="22"/>
                  </w:rPr>
                </w:pPr>
                <w:r>
                  <w:rPr>
                    <w:b/>
                    <w:bCs/>
                    <w:sz w:val="20"/>
                    <w:szCs w:val="22"/>
                  </w:rPr>
                  <w:t>Lyčių lygybės mat-mens kodas</w:t>
                </w:r>
              </w:p>
            </w:tc>
            <w:tc>
              <w:tcPr>
                <w:tcW w:w="1275" w:type="dxa"/>
              </w:tcPr>
              <w:p w:rsidR="00D04262" w:rsidRDefault="00722C4F">
                <w:pPr>
                  <w:jc w:val="center"/>
                  <w:rPr>
                    <w:b/>
                    <w:sz w:val="20"/>
                  </w:rPr>
                </w:pPr>
                <w:r>
                  <w:rPr>
                    <w:b/>
                    <w:sz w:val="20"/>
                  </w:rPr>
                  <w:t>Nepanau-dotos Ekonomi-kos gaivinimo ir atsparumo didinimo priemonės lėšos</w:t>
                </w:r>
              </w:p>
              <w:p w:rsidR="00D04262" w:rsidRDefault="00722C4F">
                <w:pPr>
                  <w:jc w:val="center"/>
                  <w:rPr>
                    <w:b/>
                    <w:bCs/>
                    <w:sz w:val="20"/>
                    <w:szCs w:val="22"/>
                  </w:rPr>
                </w:pPr>
                <w:r>
                  <w:rPr>
                    <w:b/>
                    <w:sz w:val="20"/>
                  </w:rPr>
                  <w:t>(Taip / Ne)</w:t>
                </w:r>
              </w:p>
            </w:tc>
          </w:tr>
          <w:tr w:rsidR="00D04262">
            <w:trPr>
              <w:trHeight w:val="278"/>
            </w:trPr>
            <w:tc>
              <w:tcPr>
                <w:tcW w:w="1110" w:type="dxa"/>
                <w:tcMar>
                  <w:left w:w="28" w:type="dxa"/>
                  <w:right w:w="28" w:type="dxa"/>
                </w:tcMar>
              </w:tcPr>
              <w:p w:rsidR="00D04262" w:rsidRDefault="00722C4F">
                <w:pPr>
                  <w:jc w:val="center"/>
                  <w:rPr>
                    <w:sz w:val="18"/>
                    <w:szCs w:val="22"/>
                  </w:rPr>
                </w:pPr>
                <w:r>
                  <w:rPr>
                    <w:sz w:val="18"/>
                    <w:szCs w:val="22"/>
                  </w:rPr>
                  <w:t>Žinių perdavimo ir komercinimo sistemos stiprinimas (Sostinė)</w:t>
                </w:r>
              </w:p>
            </w:tc>
            <w:tc>
              <w:tcPr>
                <w:tcW w:w="1023" w:type="dxa"/>
                <w:tcMar>
                  <w:left w:w="28" w:type="dxa"/>
                  <w:right w:w="28" w:type="dxa"/>
                </w:tcMar>
              </w:tcPr>
              <w:p w:rsidR="00D04262" w:rsidRDefault="00722C4F">
                <w:pPr>
                  <w:jc w:val="center"/>
                  <w:rPr>
                    <w:sz w:val="18"/>
                  </w:rPr>
                </w:pPr>
                <w:r>
                  <w:rPr>
                    <w:sz w:val="18"/>
                  </w:rPr>
                  <w:t xml:space="preserve">Europos Sąjungos (toliau – ES)  fondų ir bendrojo finansavimo lėšos; </w:t>
                </w:r>
                <w:r>
                  <w:t xml:space="preserve"> </w:t>
                </w:r>
                <w:r>
                  <w:rPr>
                    <w:sz w:val="18"/>
                  </w:rPr>
                  <w:t xml:space="preserve">valstybės biudžeto lėšos, skirtos ES fondų lėšomis </w:t>
                </w:r>
                <w:r>
                  <w:rPr>
                    <w:sz w:val="18"/>
                  </w:rPr>
                  <w:lastRenderedPageBreak/>
                  <w:t xml:space="preserve">netinkamam finansuoti pridėtinės vertės mokesčiui apmokėti </w:t>
                </w:r>
              </w:p>
            </w:tc>
            <w:tc>
              <w:tcPr>
                <w:tcW w:w="1236" w:type="dxa"/>
                <w:tcMar>
                  <w:left w:w="28" w:type="dxa"/>
                  <w:right w:w="28" w:type="dxa"/>
                </w:tcMar>
              </w:tcPr>
              <w:p w:rsidR="00D04262" w:rsidRDefault="00722C4F">
                <w:pPr>
                  <w:jc w:val="center"/>
                  <w:rPr>
                    <w:iCs/>
                    <w:sz w:val="18"/>
                    <w:szCs w:val="22"/>
                    <w:lang w:val="en-GB"/>
                  </w:rPr>
                </w:pPr>
                <w:r>
                  <w:rPr>
                    <w:iCs/>
                    <w:sz w:val="18"/>
                    <w:szCs w:val="22"/>
                    <w:lang w:val="en-GB"/>
                  </w:rPr>
                  <w:lastRenderedPageBreak/>
                  <w:t>1</w:t>
                </w:r>
              </w:p>
            </w:tc>
            <w:tc>
              <w:tcPr>
                <w:tcW w:w="1134" w:type="dxa"/>
                <w:tcMar>
                  <w:left w:w="28" w:type="dxa"/>
                  <w:right w:w="28" w:type="dxa"/>
                </w:tcMar>
              </w:tcPr>
              <w:p w:rsidR="00D04262" w:rsidRDefault="00722C4F">
                <w:pPr>
                  <w:jc w:val="center"/>
                  <w:rPr>
                    <w:sz w:val="18"/>
                    <w:lang w:val="en-GB"/>
                  </w:rPr>
                </w:pPr>
                <w:r>
                  <w:rPr>
                    <w:sz w:val="18"/>
                  </w:rPr>
                  <w:t>1.</w:t>
                </w:r>
                <w:r>
                  <w:rPr>
                    <w:sz w:val="18"/>
                    <w:lang w:val="en-GB"/>
                  </w:rPr>
                  <w:t>1</w:t>
                </w:r>
              </w:p>
            </w:tc>
            <w:tc>
              <w:tcPr>
                <w:tcW w:w="879" w:type="dxa"/>
                <w:tcMar>
                  <w:left w:w="28" w:type="dxa"/>
                  <w:right w:w="28" w:type="dxa"/>
                </w:tcMar>
              </w:tcPr>
              <w:p w:rsidR="00D04262" w:rsidRDefault="00722C4F">
                <w:pPr>
                  <w:jc w:val="center"/>
                  <w:rPr>
                    <w:iCs/>
                    <w:sz w:val="18"/>
                    <w:szCs w:val="22"/>
                  </w:rPr>
                </w:pPr>
                <w:r>
                  <w:rPr>
                    <w:iCs/>
                    <w:sz w:val="18"/>
                    <w:szCs w:val="22"/>
                  </w:rPr>
                  <w:t>Žinių perdavimo ir komerci-nimo sistemos stiprinimas</w:t>
                </w:r>
              </w:p>
            </w:tc>
            <w:tc>
              <w:tcPr>
                <w:tcW w:w="1417" w:type="dxa"/>
                <w:tcMar>
                  <w:left w:w="28" w:type="dxa"/>
                  <w:right w:w="28" w:type="dxa"/>
                </w:tcMar>
              </w:tcPr>
              <w:p w:rsidR="00D04262" w:rsidRDefault="00722C4F">
                <w:pPr>
                  <w:jc w:val="center"/>
                  <w:rPr>
                    <w:iCs/>
                    <w:sz w:val="18"/>
                  </w:rPr>
                </w:pPr>
                <w:r>
                  <w:rPr>
                    <w:iCs/>
                    <w:sz w:val="18"/>
                  </w:rPr>
                  <w:t>012</w:t>
                </w:r>
              </w:p>
            </w:tc>
            <w:tc>
              <w:tcPr>
                <w:tcW w:w="1276" w:type="dxa"/>
                <w:tcMar>
                  <w:left w:w="28" w:type="dxa"/>
                  <w:right w:w="28" w:type="dxa"/>
                </w:tcMar>
              </w:tcPr>
              <w:p w:rsidR="00D04262" w:rsidRDefault="00722C4F">
                <w:pPr>
                  <w:jc w:val="center"/>
                  <w:rPr>
                    <w:sz w:val="18"/>
                    <w:szCs w:val="18"/>
                  </w:rPr>
                </w:pPr>
                <w:r>
                  <w:rPr>
                    <w:sz w:val="18"/>
                    <w:szCs w:val="18"/>
                  </w:rPr>
                  <w:t>Sostinės regionas</w:t>
                </w:r>
              </w:p>
            </w:tc>
            <w:tc>
              <w:tcPr>
                <w:tcW w:w="992" w:type="dxa"/>
                <w:tcMar>
                  <w:left w:w="28" w:type="dxa"/>
                  <w:right w:w="28" w:type="dxa"/>
                </w:tcMar>
              </w:tcPr>
              <w:p w:rsidR="00D04262" w:rsidRDefault="00722C4F">
                <w:pPr>
                  <w:jc w:val="center"/>
                  <w:rPr>
                    <w:sz w:val="18"/>
                    <w:szCs w:val="22"/>
                  </w:rPr>
                </w:pPr>
                <w:r>
                  <w:rPr>
                    <w:sz w:val="18"/>
                    <w:szCs w:val="22"/>
                  </w:rPr>
                  <w:t>01 – Dotacija</w:t>
                </w:r>
              </w:p>
            </w:tc>
            <w:tc>
              <w:tcPr>
                <w:tcW w:w="1418" w:type="dxa"/>
                <w:tcMar>
                  <w:left w:w="28" w:type="dxa"/>
                  <w:right w:w="28" w:type="dxa"/>
                </w:tcMar>
              </w:tcPr>
              <w:p w:rsidR="00D04262" w:rsidRDefault="00722C4F">
                <w:pPr>
                  <w:jc w:val="center"/>
                  <w:rPr>
                    <w:iCs/>
                    <w:sz w:val="18"/>
                    <w:szCs w:val="22"/>
                  </w:rPr>
                </w:pPr>
                <w:r>
                  <w:rPr>
                    <w:iCs/>
                    <w:sz w:val="18"/>
                    <w:szCs w:val="22"/>
                  </w:rPr>
                  <w:t>33 – nesiorientuojant į teritorinį principą</w:t>
                </w:r>
              </w:p>
            </w:tc>
            <w:tc>
              <w:tcPr>
                <w:tcW w:w="850" w:type="dxa"/>
                <w:tcMar>
                  <w:left w:w="28" w:type="dxa"/>
                  <w:right w:w="28" w:type="dxa"/>
                </w:tcMar>
              </w:tcPr>
              <w:p w:rsidR="00D04262" w:rsidRDefault="00722C4F">
                <w:pPr>
                  <w:jc w:val="center"/>
                  <w:rPr>
                    <w:iCs/>
                    <w:sz w:val="18"/>
                  </w:rPr>
                </w:pPr>
                <w:r>
                  <w:rPr>
                    <w:iCs/>
                    <w:sz w:val="18"/>
                  </w:rPr>
                  <w:t>26 – kitos nenurody-tos paslaugos</w:t>
                </w:r>
              </w:p>
            </w:tc>
            <w:tc>
              <w:tcPr>
                <w:tcW w:w="1134" w:type="dxa"/>
                <w:tcMar>
                  <w:left w:w="28" w:type="dxa"/>
                  <w:right w:w="28" w:type="dxa"/>
                </w:tcMar>
              </w:tcPr>
              <w:p w:rsidR="00D04262" w:rsidRDefault="00722C4F">
                <w:pPr>
                  <w:jc w:val="center"/>
                  <w:rPr>
                    <w:i/>
                    <w:iCs/>
                    <w:sz w:val="18"/>
                  </w:rPr>
                </w:pPr>
                <w:r>
                  <w:rPr>
                    <w:i/>
                    <w:iCs/>
                    <w:sz w:val="18"/>
                  </w:rPr>
                  <w:t>-</w:t>
                </w:r>
              </w:p>
            </w:tc>
            <w:tc>
              <w:tcPr>
                <w:tcW w:w="993" w:type="dxa"/>
                <w:tcMar>
                  <w:left w:w="28" w:type="dxa"/>
                  <w:right w:w="28" w:type="dxa"/>
                </w:tcMar>
              </w:tcPr>
              <w:p w:rsidR="00D04262" w:rsidRDefault="00722C4F">
                <w:pPr>
                  <w:jc w:val="center"/>
                  <w:rPr>
                    <w:iCs/>
                    <w:sz w:val="18"/>
                  </w:rPr>
                </w:pPr>
                <w:r>
                  <w:rPr>
                    <w:iCs/>
                    <w:sz w:val="18"/>
                  </w:rPr>
                  <w:t>03 – neutralumas lyties požiūriu</w:t>
                </w:r>
              </w:p>
            </w:tc>
            <w:tc>
              <w:tcPr>
                <w:tcW w:w="1275" w:type="dxa"/>
              </w:tcPr>
              <w:p w:rsidR="00D04262" w:rsidRDefault="00722C4F">
                <w:pPr>
                  <w:jc w:val="center"/>
                  <w:rPr>
                    <w:iCs/>
                    <w:sz w:val="18"/>
                  </w:rPr>
                </w:pPr>
                <w:r>
                  <w:rPr>
                    <w:iCs/>
                    <w:sz w:val="18"/>
                  </w:rPr>
                  <w:t>Ne</w:t>
                </w:r>
              </w:p>
            </w:tc>
          </w:tr>
        </w:tbl>
        <w:p w:rsidR="00D04262" w:rsidRDefault="00D04262">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D04262">
            <w:trPr>
              <w:trHeight w:val="405"/>
            </w:trPr>
            <w:tc>
              <w:tcPr>
                <w:tcW w:w="3688" w:type="dxa"/>
                <w:shd w:val="clear" w:color="auto" w:fill="auto"/>
                <w:vAlign w:val="center"/>
              </w:tcPr>
              <w:p w:rsidR="00D04262" w:rsidRDefault="00722C4F">
                <w:pPr>
                  <w:jc w:val="center"/>
                  <w:rPr>
                    <w:sz w:val="18"/>
                    <w:szCs w:val="18"/>
                  </w:rPr>
                </w:pPr>
                <w:r>
                  <w:rPr>
                    <w:sz w:val="22"/>
                    <w:szCs w:val="22"/>
                  </w:rPr>
                  <w:t>Rodiklio pavadinimas</w:t>
                </w:r>
              </w:p>
            </w:tc>
            <w:tc>
              <w:tcPr>
                <w:tcW w:w="3688" w:type="dxa"/>
                <w:shd w:val="clear" w:color="auto" w:fill="auto"/>
                <w:vAlign w:val="center"/>
              </w:tcPr>
              <w:p w:rsidR="00D04262" w:rsidRDefault="00722C4F">
                <w:pPr>
                  <w:jc w:val="center"/>
                  <w:rPr>
                    <w:sz w:val="18"/>
                    <w:szCs w:val="18"/>
                  </w:rPr>
                </w:pPr>
                <w:r>
                  <w:rPr>
                    <w:sz w:val="22"/>
                    <w:szCs w:val="22"/>
                  </w:rPr>
                  <w:t>Rodiklio kodas</w:t>
                </w:r>
              </w:p>
            </w:tc>
            <w:tc>
              <w:tcPr>
                <w:tcW w:w="3688" w:type="dxa"/>
                <w:shd w:val="clear" w:color="auto" w:fill="auto"/>
                <w:vAlign w:val="center"/>
              </w:tcPr>
              <w:p w:rsidR="00D04262" w:rsidRDefault="00722C4F">
                <w:pPr>
                  <w:jc w:val="center"/>
                  <w:rPr>
                    <w:sz w:val="18"/>
                    <w:szCs w:val="18"/>
                  </w:rPr>
                </w:pPr>
                <w:r>
                  <w:rPr>
                    <w:sz w:val="22"/>
                    <w:szCs w:val="22"/>
                  </w:rPr>
                  <w:t>Matavimo vienetai</w:t>
                </w:r>
              </w:p>
            </w:tc>
            <w:tc>
              <w:tcPr>
                <w:tcW w:w="3688" w:type="dxa"/>
                <w:shd w:val="clear" w:color="auto" w:fill="auto"/>
                <w:vAlign w:val="center"/>
              </w:tcPr>
              <w:p w:rsidR="00D04262" w:rsidRDefault="00722C4F">
                <w:pPr>
                  <w:jc w:val="center"/>
                  <w:rPr>
                    <w:sz w:val="18"/>
                    <w:szCs w:val="18"/>
                  </w:rPr>
                </w:pPr>
                <w:r>
                  <w:rPr>
                    <w:sz w:val="22"/>
                    <w:szCs w:val="22"/>
                  </w:rPr>
                  <w:t>Siektina reikšmė ir pasiekimo data</w:t>
                </w:r>
              </w:p>
            </w:tc>
          </w:tr>
          <w:tr w:rsidR="00D04262">
            <w:trPr>
              <w:trHeight w:val="725"/>
            </w:trPr>
            <w:tc>
              <w:tcPr>
                <w:tcW w:w="3688" w:type="dxa"/>
              </w:tcPr>
              <w:p w:rsidR="00D04262" w:rsidRDefault="00722C4F">
                <w:pPr>
                  <w:ind w:right="-60"/>
                  <w:textAlignment w:val="baseline"/>
                  <w:rPr>
                    <w:color w:val="000000"/>
                    <w:sz w:val="22"/>
                    <w:szCs w:val="22"/>
                    <w:shd w:val="clear" w:color="auto" w:fill="FFFFFF"/>
                    <w:lang w:eastAsia="lt-LT"/>
                  </w:rPr>
                </w:pPr>
                <w:r>
                  <w:rPr>
                    <w:sz w:val="22"/>
                    <w:szCs w:val="22"/>
                    <w:lang w:eastAsia="lt-LT"/>
                  </w:rPr>
                  <w:t>Nominalioji mokslinių tyrimų ir inovacijų įrangos vertė</w:t>
                </w:r>
              </w:p>
            </w:tc>
            <w:tc>
              <w:tcPr>
                <w:tcW w:w="3688" w:type="dxa"/>
              </w:tcPr>
              <w:p w:rsidR="00D04262" w:rsidRDefault="00722C4F">
                <w:pPr>
                  <w:jc w:val="center"/>
                  <w:rPr>
                    <w:sz w:val="22"/>
                    <w:szCs w:val="22"/>
                  </w:rPr>
                </w:pPr>
                <w:r>
                  <w:rPr>
                    <w:sz w:val="22"/>
                    <w:szCs w:val="22"/>
                  </w:rPr>
                  <w:t>P-12-001-01-02-01-03</w:t>
                </w:r>
              </w:p>
              <w:p w:rsidR="00D04262" w:rsidRDefault="00722C4F">
                <w:pPr>
                  <w:jc w:val="center"/>
                  <w:rPr>
                    <w:sz w:val="22"/>
                    <w:szCs w:val="22"/>
                  </w:rPr>
                </w:pPr>
                <w:r>
                  <w:rPr>
                    <w:color w:val="000000"/>
                    <w:sz w:val="22"/>
                    <w:szCs w:val="22"/>
                    <w:lang w:eastAsia="lt-LT"/>
                  </w:rPr>
                  <w:t>P.B.2.0008</w:t>
                </w:r>
              </w:p>
            </w:tc>
            <w:tc>
              <w:tcPr>
                <w:tcW w:w="3688" w:type="dxa"/>
              </w:tcPr>
              <w:p w:rsidR="00D04262" w:rsidRDefault="00722C4F">
                <w:pPr>
                  <w:jc w:val="center"/>
                  <w:rPr>
                    <w:sz w:val="22"/>
                    <w:szCs w:val="22"/>
                  </w:rPr>
                </w:pPr>
                <w:r>
                  <w:rPr>
                    <w:sz w:val="22"/>
                    <w:szCs w:val="22"/>
                  </w:rPr>
                  <w:t>eurai</w:t>
                </w:r>
              </w:p>
            </w:tc>
            <w:tc>
              <w:tcPr>
                <w:tcW w:w="3688" w:type="dxa"/>
              </w:tcPr>
              <w:p w:rsidR="00D04262" w:rsidRDefault="00722C4F">
                <w:pPr>
                  <w:jc w:val="center"/>
                  <w:rPr>
                    <w:iCs/>
                    <w:sz w:val="22"/>
                    <w:szCs w:val="22"/>
                  </w:rPr>
                </w:pPr>
                <w:r>
                  <w:rPr>
                    <w:iCs/>
                    <w:sz w:val="22"/>
                    <w:szCs w:val="22"/>
                  </w:rPr>
                  <w:t>1 750 000</w:t>
                </w:r>
              </w:p>
              <w:p w:rsidR="00D04262" w:rsidRDefault="00722C4F">
                <w:pPr>
                  <w:jc w:val="center"/>
                  <w:rPr>
                    <w:iCs/>
                    <w:sz w:val="22"/>
                    <w:szCs w:val="22"/>
                  </w:rPr>
                </w:pPr>
                <w:r>
                  <w:rPr>
                    <w:iCs/>
                    <w:sz w:val="22"/>
                    <w:szCs w:val="22"/>
                  </w:rPr>
                  <w:t>(2029)</w:t>
                </w:r>
              </w:p>
            </w:tc>
          </w:tr>
          <w:tr w:rsidR="00D04262">
            <w:trPr>
              <w:trHeight w:val="725"/>
            </w:trPr>
            <w:tc>
              <w:tcPr>
                <w:tcW w:w="3688" w:type="dxa"/>
              </w:tcPr>
              <w:p w:rsidR="00D04262" w:rsidRDefault="00722C4F">
                <w:pPr>
                  <w:ind w:right="-60"/>
                  <w:textAlignment w:val="baseline"/>
                  <w:rPr>
                    <w:color w:val="000000"/>
                    <w:sz w:val="22"/>
                    <w:szCs w:val="22"/>
                    <w:shd w:val="clear" w:color="auto" w:fill="FFFFFF"/>
                    <w:lang w:eastAsia="lt-LT"/>
                  </w:rPr>
                </w:pPr>
                <w:r>
                  <w:rPr>
                    <w:sz w:val="22"/>
                    <w:szCs w:val="22"/>
                    <w:lang w:eastAsia="lt-LT"/>
                  </w:rPr>
                  <w:t>Investicijas gavusių mokslo ir studijų institucijų skaičius</w:t>
                </w:r>
              </w:p>
            </w:tc>
            <w:tc>
              <w:tcPr>
                <w:tcW w:w="3688" w:type="dxa"/>
              </w:tcPr>
              <w:p w:rsidR="00D04262" w:rsidRDefault="00722C4F">
                <w:pPr>
                  <w:jc w:val="center"/>
                  <w:rPr>
                    <w:sz w:val="22"/>
                    <w:szCs w:val="22"/>
                  </w:rPr>
                </w:pPr>
                <w:r>
                  <w:rPr>
                    <w:sz w:val="22"/>
                    <w:szCs w:val="22"/>
                  </w:rPr>
                  <w:t>P-12-001-01-02-01-05</w:t>
                </w:r>
              </w:p>
              <w:p w:rsidR="00D04262" w:rsidRDefault="00722C4F">
                <w:pPr>
                  <w:jc w:val="center"/>
                  <w:rPr>
                    <w:sz w:val="22"/>
                    <w:szCs w:val="22"/>
                  </w:rPr>
                </w:pPr>
                <w:r>
                  <w:rPr>
                    <w:color w:val="000000"/>
                    <w:sz w:val="22"/>
                    <w:szCs w:val="22"/>
                    <w:lang w:eastAsia="lt-LT"/>
                  </w:rPr>
                  <w:t>P.S.2.1001</w:t>
                </w:r>
              </w:p>
            </w:tc>
            <w:tc>
              <w:tcPr>
                <w:tcW w:w="3688" w:type="dxa"/>
              </w:tcPr>
              <w:p w:rsidR="00D04262" w:rsidRDefault="00722C4F">
                <w:pPr>
                  <w:jc w:val="center"/>
                  <w:rPr>
                    <w:sz w:val="22"/>
                    <w:szCs w:val="22"/>
                  </w:rPr>
                </w:pPr>
                <w:r>
                  <w:rPr>
                    <w:sz w:val="22"/>
                    <w:szCs w:val="22"/>
                  </w:rPr>
                  <w:t>skaičius</w:t>
                </w:r>
              </w:p>
            </w:tc>
            <w:tc>
              <w:tcPr>
                <w:tcW w:w="3688" w:type="dxa"/>
              </w:tcPr>
              <w:p w:rsidR="00D04262" w:rsidRDefault="00722C4F">
                <w:pPr>
                  <w:jc w:val="center"/>
                  <w:rPr>
                    <w:iCs/>
                    <w:sz w:val="22"/>
                    <w:szCs w:val="22"/>
                  </w:rPr>
                </w:pPr>
                <w:r>
                  <w:rPr>
                    <w:iCs/>
                    <w:sz w:val="22"/>
                    <w:szCs w:val="22"/>
                  </w:rPr>
                  <w:t>4</w:t>
                </w:r>
              </w:p>
              <w:p w:rsidR="00D04262" w:rsidRDefault="00722C4F">
                <w:pPr>
                  <w:jc w:val="center"/>
                  <w:rPr>
                    <w:iCs/>
                    <w:sz w:val="22"/>
                    <w:szCs w:val="22"/>
                  </w:rPr>
                </w:pPr>
                <w:r>
                  <w:rPr>
                    <w:iCs/>
                    <w:sz w:val="22"/>
                    <w:szCs w:val="22"/>
                  </w:rPr>
                  <w:t>(2029)</w:t>
                </w:r>
              </w:p>
            </w:tc>
          </w:tr>
          <w:tr w:rsidR="00D04262">
            <w:trPr>
              <w:trHeight w:val="725"/>
            </w:trPr>
            <w:tc>
              <w:tcPr>
                <w:tcW w:w="3688" w:type="dxa"/>
              </w:tcPr>
              <w:p w:rsidR="00D04262" w:rsidRDefault="00722C4F">
                <w:pPr>
                  <w:ind w:left="-60" w:right="-60"/>
                  <w:textAlignment w:val="baseline"/>
                  <w:rPr>
                    <w:sz w:val="22"/>
                    <w:szCs w:val="22"/>
                    <w:lang w:eastAsia="lt-LT"/>
                  </w:rPr>
                </w:pPr>
                <w:r>
                  <w:rPr>
                    <w:sz w:val="22"/>
                    <w:szCs w:val="22"/>
                    <w:lang w:eastAsia="lt-LT"/>
                  </w:rPr>
                  <w:t>Investicijas gavusių mokslo ir studijų institucijų gautų mokslinių tyrimų ir eksperimentinės plėtros užsakymų skaičius</w:t>
                </w:r>
              </w:p>
            </w:tc>
            <w:tc>
              <w:tcPr>
                <w:tcW w:w="3688" w:type="dxa"/>
              </w:tcPr>
              <w:p w:rsidR="00D04262" w:rsidRDefault="00722C4F">
                <w:pPr>
                  <w:jc w:val="center"/>
                  <w:rPr>
                    <w:sz w:val="22"/>
                    <w:szCs w:val="22"/>
                  </w:rPr>
                </w:pPr>
                <w:r>
                  <w:rPr>
                    <w:sz w:val="22"/>
                    <w:szCs w:val="22"/>
                  </w:rPr>
                  <w:t>R-12-001-01-02-01-08</w:t>
                </w:r>
              </w:p>
              <w:p w:rsidR="00D04262" w:rsidRDefault="00722C4F">
                <w:pPr>
                  <w:jc w:val="center"/>
                  <w:rPr>
                    <w:sz w:val="22"/>
                    <w:szCs w:val="22"/>
                  </w:rPr>
                </w:pPr>
                <w:r>
                  <w:rPr>
                    <w:color w:val="000000"/>
                    <w:sz w:val="22"/>
                    <w:szCs w:val="22"/>
                    <w:lang w:eastAsia="lt-LT"/>
                  </w:rPr>
                  <w:t>R.S.2.3001</w:t>
                </w:r>
              </w:p>
            </w:tc>
            <w:tc>
              <w:tcPr>
                <w:tcW w:w="3688" w:type="dxa"/>
              </w:tcPr>
              <w:p w:rsidR="00D04262" w:rsidRDefault="00722C4F">
                <w:pPr>
                  <w:jc w:val="center"/>
                  <w:rPr>
                    <w:sz w:val="22"/>
                    <w:szCs w:val="22"/>
                  </w:rPr>
                </w:pPr>
                <w:r>
                  <w:rPr>
                    <w:sz w:val="22"/>
                    <w:szCs w:val="22"/>
                  </w:rPr>
                  <w:t>skaičius</w:t>
                </w:r>
              </w:p>
            </w:tc>
            <w:tc>
              <w:tcPr>
                <w:tcW w:w="3688" w:type="dxa"/>
              </w:tcPr>
              <w:p w:rsidR="00D04262" w:rsidRDefault="00722C4F">
                <w:pPr>
                  <w:jc w:val="center"/>
                  <w:rPr>
                    <w:iCs/>
                    <w:sz w:val="22"/>
                    <w:szCs w:val="22"/>
                  </w:rPr>
                </w:pPr>
                <w:r>
                  <w:rPr>
                    <w:iCs/>
                    <w:sz w:val="22"/>
                    <w:szCs w:val="22"/>
                  </w:rPr>
                  <w:t>62</w:t>
                </w:r>
              </w:p>
              <w:p w:rsidR="00D04262" w:rsidRDefault="00722C4F">
                <w:pPr>
                  <w:jc w:val="center"/>
                  <w:rPr>
                    <w:iCs/>
                    <w:sz w:val="22"/>
                    <w:szCs w:val="22"/>
                  </w:rPr>
                </w:pPr>
                <w:r>
                  <w:rPr>
                    <w:iCs/>
                    <w:sz w:val="22"/>
                    <w:szCs w:val="22"/>
                  </w:rPr>
                  <w:t>(2029)</w:t>
                </w:r>
              </w:p>
            </w:tc>
          </w:tr>
        </w:tbl>
        <w:p w:rsidR="00D04262" w:rsidRDefault="00722C4F">
          <w:pPr>
            <w:rPr>
              <w:b/>
              <w:iCs/>
              <w:szCs w:val="24"/>
            </w:rPr>
          </w:pPr>
          <w:r>
            <w:rPr>
              <w:b/>
              <w:iCs/>
              <w:szCs w:val="24"/>
            </w:rPr>
            <w:t>Pastaba:</w:t>
          </w:r>
        </w:p>
        <w:p w:rsidR="00D04262" w:rsidRDefault="00722C4F">
          <w:pPr>
            <w:jc w:val="both"/>
            <w:rPr>
              <w:szCs w:val="24"/>
            </w:rPr>
          </w:pPr>
          <w:r>
            <w:rPr>
              <w:szCs w:val="24"/>
            </w:rPr>
            <w:t>Skaičiuojant rodiklį „Investicijas gavusių mokslo ir studijų institucijų gautų mokslinių tyrimų ir eksperimentinės plėtros užsakymų skaičius“ neįtraukiami užsakymai, gauti iš kitų mokslo ir studijų institucijų, išskyrus atvejus, kai iš mokslo ir studijų institucijų gautiems užsakymams pateikiami tolimesnio MTEP užsakymo komercinimo įrodymai.</w:t>
          </w:r>
        </w:p>
        <w:p w:rsidR="00D04262" w:rsidRDefault="00D04262">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879"/>
            <w:gridCol w:w="1417"/>
            <w:gridCol w:w="1276"/>
            <w:gridCol w:w="992"/>
            <w:gridCol w:w="1418"/>
            <w:gridCol w:w="850"/>
            <w:gridCol w:w="1134"/>
            <w:gridCol w:w="993"/>
            <w:gridCol w:w="1275"/>
          </w:tblGrid>
          <w:tr w:rsidR="00D04262">
            <w:tc>
              <w:tcPr>
                <w:tcW w:w="14737" w:type="dxa"/>
                <w:gridSpan w:val="13"/>
                <w:vAlign w:val="center"/>
              </w:tcPr>
              <w:p w:rsidR="00D04262" w:rsidRDefault="00722C4F">
                <w:pPr>
                  <w:jc w:val="center"/>
                  <w:rPr>
                    <w:b/>
                    <w:sz w:val="22"/>
                    <w:szCs w:val="22"/>
                  </w:rPr>
                </w:pPr>
                <w:r>
                  <w:rPr>
                    <w:b/>
                    <w:sz w:val="22"/>
                    <w:szCs w:val="22"/>
                  </w:rPr>
                  <w:t>VEIKLOS AR POVEIKLĖS, KURIOMS NUSTATOMOS PROJEKTŲ FINANSAVIMO SĄLYGOS</w:t>
                </w:r>
              </w:p>
            </w:tc>
          </w:tr>
          <w:tr w:rsidR="00D04262">
            <w:trPr>
              <w:trHeight w:val="2300"/>
            </w:trPr>
            <w:tc>
              <w:tcPr>
                <w:tcW w:w="1110" w:type="dxa"/>
                <w:vAlign w:val="center"/>
              </w:tcPr>
              <w:p w:rsidR="00D04262" w:rsidRDefault="00722C4F">
                <w:pPr>
                  <w:jc w:val="center"/>
                  <w:rPr>
                    <w:b/>
                    <w:sz w:val="20"/>
                    <w:szCs w:val="22"/>
                  </w:rPr>
                </w:pPr>
                <w:r>
                  <w:rPr>
                    <w:b/>
                    <w:sz w:val="20"/>
                    <w:szCs w:val="22"/>
                  </w:rPr>
                  <w:t>Veiklos ar poveiklėspavadini-mas</w:t>
                </w:r>
              </w:p>
            </w:tc>
            <w:tc>
              <w:tcPr>
                <w:tcW w:w="1023" w:type="dxa"/>
                <w:vAlign w:val="center"/>
              </w:tcPr>
              <w:p w:rsidR="00D04262" w:rsidRDefault="00722C4F">
                <w:pPr>
                  <w:jc w:val="center"/>
                  <w:rPr>
                    <w:b/>
                    <w:sz w:val="20"/>
                    <w:szCs w:val="22"/>
                  </w:rPr>
                </w:pPr>
                <w:r>
                  <w:rPr>
                    <w:b/>
                    <w:sz w:val="20"/>
                    <w:szCs w:val="22"/>
                  </w:rPr>
                  <w:t>Finansa-vimo šaltinis</w:t>
                </w:r>
              </w:p>
            </w:tc>
            <w:tc>
              <w:tcPr>
                <w:tcW w:w="1236" w:type="dxa"/>
                <w:vAlign w:val="center"/>
              </w:tcPr>
              <w:p w:rsidR="00D04262" w:rsidRDefault="00722C4F">
                <w:pPr>
                  <w:jc w:val="center"/>
                  <w:rPr>
                    <w:b/>
                    <w:sz w:val="20"/>
                    <w:szCs w:val="22"/>
                  </w:rPr>
                </w:pPr>
                <w:r>
                  <w:rPr>
                    <w:b/>
                    <w:bCs/>
                    <w:sz w:val="20"/>
                    <w:szCs w:val="22"/>
                  </w:rPr>
                  <w:t>Prioritetas ar komponen-tas</w:t>
                </w:r>
              </w:p>
            </w:tc>
            <w:tc>
              <w:tcPr>
                <w:tcW w:w="1134" w:type="dxa"/>
                <w:vAlign w:val="center"/>
              </w:tcPr>
              <w:p w:rsidR="00D04262" w:rsidRDefault="00722C4F">
                <w:pPr>
                  <w:jc w:val="center"/>
                  <w:rPr>
                    <w:b/>
                    <w:sz w:val="20"/>
                    <w:szCs w:val="22"/>
                  </w:rPr>
                </w:pPr>
                <w:r>
                  <w:rPr>
                    <w:b/>
                    <w:bCs/>
                    <w:sz w:val="20"/>
                    <w:szCs w:val="22"/>
                  </w:rPr>
                  <w:t>Uždavi-nys ar priemonė</w:t>
                </w:r>
              </w:p>
            </w:tc>
            <w:tc>
              <w:tcPr>
                <w:tcW w:w="879" w:type="dxa"/>
                <w:vAlign w:val="center"/>
              </w:tcPr>
              <w:p w:rsidR="00D04262" w:rsidRDefault="00722C4F">
                <w:pPr>
                  <w:jc w:val="center"/>
                  <w:rPr>
                    <w:b/>
                    <w:sz w:val="20"/>
                    <w:szCs w:val="22"/>
                  </w:rPr>
                </w:pPr>
                <w:r>
                  <w:rPr>
                    <w:b/>
                    <w:bCs/>
                    <w:sz w:val="20"/>
                    <w:szCs w:val="22"/>
                  </w:rPr>
                  <w:t>Veikla ar poveiklė</w:t>
                </w:r>
              </w:p>
            </w:tc>
            <w:tc>
              <w:tcPr>
                <w:tcW w:w="1417" w:type="dxa"/>
                <w:vAlign w:val="center"/>
              </w:tcPr>
              <w:p w:rsidR="00D04262" w:rsidRDefault="00722C4F">
                <w:pPr>
                  <w:jc w:val="center"/>
                  <w:rPr>
                    <w:b/>
                    <w:sz w:val="20"/>
                    <w:szCs w:val="22"/>
                  </w:rPr>
                </w:pPr>
                <w:r>
                  <w:rPr>
                    <w:b/>
                    <w:sz w:val="20"/>
                    <w:szCs w:val="22"/>
                  </w:rPr>
                  <w:t>Intervencinės priemonės kodas</w:t>
                </w:r>
              </w:p>
            </w:tc>
            <w:tc>
              <w:tcPr>
                <w:tcW w:w="1276" w:type="dxa"/>
                <w:vAlign w:val="center"/>
              </w:tcPr>
              <w:p w:rsidR="00D04262" w:rsidRDefault="00722C4F">
                <w:pPr>
                  <w:jc w:val="center"/>
                  <w:rPr>
                    <w:b/>
                    <w:bCs/>
                    <w:sz w:val="20"/>
                    <w:szCs w:val="22"/>
                  </w:rPr>
                </w:pPr>
                <w:r>
                  <w:rPr>
                    <w:b/>
                    <w:sz w:val="20"/>
                  </w:rPr>
                  <w:t>Regionas, kuriam priskiriama veikla ar poveiklė</w:t>
                </w:r>
              </w:p>
            </w:tc>
            <w:tc>
              <w:tcPr>
                <w:tcW w:w="992" w:type="dxa"/>
                <w:vAlign w:val="center"/>
              </w:tcPr>
              <w:p w:rsidR="00D04262" w:rsidRDefault="00722C4F">
                <w:pPr>
                  <w:jc w:val="center"/>
                  <w:rPr>
                    <w:b/>
                    <w:sz w:val="20"/>
                    <w:szCs w:val="22"/>
                  </w:rPr>
                </w:pPr>
                <w:r>
                  <w:rPr>
                    <w:b/>
                    <w:bCs/>
                    <w:sz w:val="20"/>
                    <w:szCs w:val="22"/>
                  </w:rPr>
                  <w:t>Paramos formos kodas</w:t>
                </w:r>
              </w:p>
            </w:tc>
            <w:tc>
              <w:tcPr>
                <w:tcW w:w="1418" w:type="dxa"/>
                <w:vAlign w:val="center"/>
              </w:tcPr>
              <w:p w:rsidR="00D04262" w:rsidRDefault="00722C4F">
                <w:pPr>
                  <w:jc w:val="center"/>
                  <w:rPr>
                    <w:b/>
                    <w:sz w:val="20"/>
                    <w:szCs w:val="22"/>
                  </w:rPr>
                </w:pPr>
                <w:r>
                  <w:rPr>
                    <w:b/>
                    <w:bCs/>
                    <w:sz w:val="20"/>
                    <w:szCs w:val="22"/>
                  </w:rPr>
                  <w:t>Pagrindinės teritorinės srities kodas (-ai)</w:t>
                </w:r>
              </w:p>
            </w:tc>
            <w:tc>
              <w:tcPr>
                <w:tcW w:w="850" w:type="dxa"/>
                <w:vAlign w:val="center"/>
              </w:tcPr>
              <w:p w:rsidR="00D04262" w:rsidRDefault="00722C4F">
                <w:pPr>
                  <w:jc w:val="center"/>
                  <w:rPr>
                    <w:b/>
                    <w:sz w:val="20"/>
                    <w:szCs w:val="22"/>
                  </w:rPr>
                </w:pPr>
                <w:r>
                  <w:rPr>
                    <w:b/>
                    <w:bCs/>
                    <w:sz w:val="20"/>
                    <w:szCs w:val="22"/>
                  </w:rPr>
                  <w:t>Ekono-minės veiklos kodas (-ai)</w:t>
                </w:r>
              </w:p>
            </w:tc>
            <w:tc>
              <w:tcPr>
                <w:tcW w:w="1134" w:type="dxa"/>
                <w:vAlign w:val="center"/>
              </w:tcPr>
              <w:p w:rsidR="00D04262" w:rsidRDefault="00722C4F">
                <w:pPr>
                  <w:jc w:val="center"/>
                  <w:rPr>
                    <w:b/>
                    <w:bCs/>
                    <w:sz w:val="20"/>
                    <w:szCs w:val="22"/>
                  </w:rPr>
                </w:pPr>
                <w:r>
                  <w:rPr>
                    <w:b/>
                    <w:bCs/>
                    <w:sz w:val="20"/>
                    <w:szCs w:val="22"/>
                  </w:rPr>
                  <w:t>„Europos socialinio fondo +“ (toliau – ESF+) antrinių temų kodai</w:t>
                </w:r>
              </w:p>
            </w:tc>
            <w:tc>
              <w:tcPr>
                <w:tcW w:w="993" w:type="dxa"/>
                <w:vAlign w:val="center"/>
              </w:tcPr>
              <w:p w:rsidR="00D04262" w:rsidRDefault="00722C4F">
                <w:pPr>
                  <w:jc w:val="center"/>
                  <w:rPr>
                    <w:b/>
                    <w:bCs/>
                    <w:sz w:val="20"/>
                    <w:szCs w:val="22"/>
                  </w:rPr>
                </w:pPr>
                <w:r>
                  <w:rPr>
                    <w:b/>
                    <w:bCs/>
                    <w:sz w:val="20"/>
                    <w:szCs w:val="22"/>
                  </w:rPr>
                  <w:t>Lyčių lygybės mat-mens kodas</w:t>
                </w:r>
              </w:p>
            </w:tc>
            <w:tc>
              <w:tcPr>
                <w:tcW w:w="1275" w:type="dxa"/>
              </w:tcPr>
              <w:p w:rsidR="00D04262" w:rsidRDefault="00722C4F">
                <w:pPr>
                  <w:jc w:val="center"/>
                  <w:rPr>
                    <w:b/>
                    <w:sz w:val="20"/>
                  </w:rPr>
                </w:pPr>
                <w:r>
                  <w:rPr>
                    <w:b/>
                    <w:sz w:val="20"/>
                  </w:rPr>
                  <w:t>Nepanau-dotos Ekonomi-kos gaivinimo ir atsparumo didinimo priemonės lėšos</w:t>
                </w:r>
              </w:p>
              <w:p w:rsidR="00D04262" w:rsidRDefault="00722C4F">
                <w:pPr>
                  <w:jc w:val="center"/>
                  <w:rPr>
                    <w:b/>
                    <w:bCs/>
                    <w:sz w:val="20"/>
                    <w:szCs w:val="22"/>
                  </w:rPr>
                </w:pPr>
                <w:r>
                  <w:rPr>
                    <w:b/>
                    <w:sz w:val="20"/>
                  </w:rPr>
                  <w:t>(Taip / Ne)</w:t>
                </w:r>
              </w:p>
            </w:tc>
          </w:tr>
          <w:tr w:rsidR="00D04262">
            <w:trPr>
              <w:trHeight w:val="278"/>
            </w:trPr>
            <w:tc>
              <w:tcPr>
                <w:tcW w:w="1110" w:type="dxa"/>
                <w:tcMar>
                  <w:left w:w="28" w:type="dxa"/>
                  <w:right w:w="28" w:type="dxa"/>
                </w:tcMar>
              </w:tcPr>
              <w:p w:rsidR="00D04262" w:rsidRDefault="00722C4F">
                <w:pPr>
                  <w:jc w:val="center"/>
                  <w:rPr>
                    <w:sz w:val="18"/>
                    <w:szCs w:val="22"/>
                  </w:rPr>
                </w:pPr>
                <w:r>
                  <w:rPr>
                    <w:sz w:val="18"/>
                    <w:szCs w:val="22"/>
                  </w:rPr>
                  <w:t xml:space="preserve">Žinių perdavimo ir komercinimo </w:t>
                </w:r>
                <w:r>
                  <w:rPr>
                    <w:sz w:val="18"/>
                    <w:szCs w:val="22"/>
                  </w:rPr>
                  <w:lastRenderedPageBreak/>
                  <w:t>sistemos stiprinimas (VVL)</w:t>
                </w:r>
              </w:p>
            </w:tc>
            <w:tc>
              <w:tcPr>
                <w:tcW w:w="1023" w:type="dxa"/>
                <w:tcMar>
                  <w:left w:w="28" w:type="dxa"/>
                  <w:right w:w="28" w:type="dxa"/>
                </w:tcMar>
              </w:tcPr>
              <w:p w:rsidR="00D04262" w:rsidRDefault="00722C4F">
                <w:pPr>
                  <w:jc w:val="center"/>
                  <w:rPr>
                    <w:sz w:val="18"/>
                  </w:rPr>
                </w:pPr>
                <w:r>
                  <w:rPr>
                    <w:sz w:val="18"/>
                  </w:rPr>
                  <w:lastRenderedPageBreak/>
                  <w:t xml:space="preserve">ES fondų ir bendrojo finansavimo </w:t>
                </w:r>
                <w:r>
                  <w:rPr>
                    <w:sz w:val="18"/>
                  </w:rPr>
                  <w:lastRenderedPageBreak/>
                  <w:t>lėšos; valstybės biudžeto lėšos, skirtos ES fondų lėšomis netinkamam finansuoti pridėtinės vertės mokesčiui apmokėti</w:t>
                </w:r>
              </w:p>
            </w:tc>
            <w:tc>
              <w:tcPr>
                <w:tcW w:w="1236" w:type="dxa"/>
                <w:tcMar>
                  <w:left w:w="28" w:type="dxa"/>
                  <w:right w:w="28" w:type="dxa"/>
                </w:tcMar>
              </w:tcPr>
              <w:p w:rsidR="00D04262" w:rsidRDefault="00722C4F">
                <w:pPr>
                  <w:jc w:val="center"/>
                  <w:rPr>
                    <w:iCs/>
                    <w:sz w:val="18"/>
                    <w:szCs w:val="22"/>
                  </w:rPr>
                </w:pPr>
                <w:r>
                  <w:rPr>
                    <w:iCs/>
                    <w:sz w:val="18"/>
                    <w:szCs w:val="22"/>
                  </w:rPr>
                  <w:lastRenderedPageBreak/>
                  <w:t>1</w:t>
                </w:r>
              </w:p>
            </w:tc>
            <w:tc>
              <w:tcPr>
                <w:tcW w:w="1134" w:type="dxa"/>
                <w:tcMar>
                  <w:left w:w="28" w:type="dxa"/>
                  <w:right w:w="28" w:type="dxa"/>
                </w:tcMar>
              </w:tcPr>
              <w:p w:rsidR="00D04262" w:rsidRDefault="00722C4F">
                <w:pPr>
                  <w:jc w:val="center"/>
                  <w:rPr>
                    <w:sz w:val="18"/>
                  </w:rPr>
                </w:pPr>
                <w:r>
                  <w:rPr>
                    <w:sz w:val="18"/>
                  </w:rPr>
                  <w:t>1.4</w:t>
                </w:r>
              </w:p>
            </w:tc>
            <w:tc>
              <w:tcPr>
                <w:tcW w:w="879" w:type="dxa"/>
                <w:tcMar>
                  <w:left w:w="28" w:type="dxa"/>
                  <w:right w:w="28" w:type="dxa"/>
                </w:tcMar>
              </w:tcPr>
              <w:p w:rsidR="00D04262" w:rsidRDefault="00722C4F">
                <w:pPr>
                  <w:jc w:val="center"/>
                  <w:rPr>
                    <w:iCs/>
                    <w:sz w:val="18"/>
                    <w:szCs w:val="22"/>
                  </w:rPr>
                </w:pPr>
                <w:r>
                  <w:rPr>
                    <w:iCs/>
                    <w:sz w:val="18"/>
                    <w:szCs w:val="22"/>
                  </w:rPr>
                  <w:t xml:space="preserve">Žinių perdavimo ir </w:t>
                </w:r>
                <w:r>
                  <w:rPr>
                    <w:iCs/>
                    <w:sz w:val="18"/>
                    <w:szCs w:val="22"/>
                  </w:rPr>
                  <w:lastRenderedPageBreak/>
                  <w:t>komercinimo sistemos stiprinimas</w:t>
                </w:r>
              </w:p>
            </w:tc>
            <w:tc>
              <w:tcPr>
                <w:tcW w:w="1417" w:type="dxa"/>
                <w:tcMar>
                  <w:left w:w="28" w:type="dxa"/>
                  <w:right w:w="28" w:type="dxa"/>
                </w:tcMar>
              </w:tcPr>
              <w:p w:rsidR="00D04262" w:rsidRDefault="00722C4F">
                <w:pPr>
                  <w:jc w:val="center"/>
                  <w:rPr>
                    <w:iCs/>
                    <w:sz w:val="18"/>
                  </w:rPr>
                </w:pPr>
                <w:r>
                  <w:rPr>
                    <w:iCs/>
                    <w:sz w:val="18"/>
                  </w:rPr>
                  <w:lastRenderedPageBreak/>
                  <w:t>012</w:t>
                </w:r>
              </w:p>
            </w:tc>
            <w:tc>
              <w:tcPr>
                <w:tcW w:w="1276" w:type="dxa"/>
                <w:tcMar>
                  <w:left w:w="28" w:type="dxa"/>
                  <w:right w:w="28" w:type="dxa"/>
                </w:tcMar>
              </w:tcPr>
              <w:p w:rsidR="00D04262" w:rsidRDefault="00722C4F">
                <w:pPr>
                  <w:jc w:val="center"/>
                  <w:rPr>
                    <w:sz w:val="18"/>
                    <w:szCs w:val="18"/>
                  </w:rPr>
                </w:pPr>
                <w:r>
                  <w:rPr>
                    <w:sz w:val="18"/>
                    <w:szCs w:val="18"/>
                  </w:rPr>
                  <w:t>Vidurio ir vakarų Lietuvos regionas</w:t>
                </w:r>
              </w:p>
            </w:tc>
            <w:tc>
              <w:tcPr>
                <w:tcW w:w="992" w:type="dxa"/>
                <w:tcMar>
                  <w:left w:w="28" w:type="dxa"/>
                  <w:right w:w="28" w:type="dxa"/>
                </w:tcMar>
              </w:tcPr>
              <w:p w:rsidR="00D04262" w:rsidRDefault="00722C4F">
                <w:pPr>
                  <w:jc w:val="center"/>
                  <w:rPr>
                    <w:sz w:val="18"/>
                    <w:szCs w:val="22"/>
                  </w:rPr>
                </w:pPr>
                <w:r>
                  <w:rPr>
                    <w:sz w:val="18"/>
                    <w:szCs w:val="22"/>
                  </w:rPr>
                  <w:t>01 – Dotacija</w:t>
                </w:r>
              </w:p>
            </w:tc>
            <w:tc>
              <w:tcPr>
                <w:tcW w:w="1418" w:type="dxa"/>
                <w:tcMar>
                  <w:left w:w="28" w:type="dxa"/>
                  <w:right w:w="28" w:type="dxa"/>
                </w:tcMar>
              </w:tcPr>
              <w:p w:rsidR="00D04262" w:rsidRDefault="00722C4F">
                <w:pPr>
                  <w:jc w:val="center"/>
                  <w:rPr>
                    <w:iCs/>
                    <w:sz w:val="18"/>
                    <w:szCs w:val="22"/>
                  </w:rPr>
                </w:pPr>
                <w:r>
                  <w:rPr>
                    <w:iCs/>
                    <w:sz w:val="18"/>
                    <w:szCs w:val="22"/>
                  </w:rPr>
                  <w:t>33 – nesiorientuojant į teritorinį principą</w:t>
                </w:r>
              </w:p>
            </w:tc>
            <w:tc>
              <w:tcPr>
                <w:tcW w:w="850" w:type="dxa"/>
                <w:tcMar>
                  <w:left w:w="28" w:type="dxa"/>
                  <w:right w:w="28" w:type="dxa"/>
                </w:tcMar>
              </w:tcPr>
              <w:p w:rsidR="00D04262" w:rsidRDefault="00722C4F">
                <w:pPr>
                  <w:jc w:val="center"/>
                  <w:rPr>
                    <w:iCs/>
                    <w:sz w:val="18"/>
                  </w:rPr>
                </w:pPr>
                <w:r>
                  <w:rPr>
                    <w:iCs/>
                    <w:sz w:val="18"/>
                  </w:rPr>
                  <w:t>26 – kitos nenurodyt</w:t>
                </w:r>
                <w:r>
                  <w:rPr>
                    <w:iCs/>
                    <w:sz w:val="18"/>
                  </w:rPr>
                  <w:lastRenderedPageBreak/>
                  <w:t>os paslaugos</w:t>
                </w:r>
              </w:p>
            </w:tc>
            <w:tc>
              <w:tcPr>
                <w:tcW w:w="1134" w:type="dxa"/>
                <w:tcMar>
                  <w:left w:w="28" w:type="dxa"/>
                  <w:right w:w="28" w:type="dxa"/>
                </w:tcMar>
              </w:tcPr>
              <w:p w:rsidR="00D04262" w:rsidRDefault="00D04262">
                <w:pPr>
                  <w:jc w:val="center"/>
                  <w:rPr>
                    <w:i/>
                    <w:iCs/>
                    <w:sz w:val="18"/>
                  </w:rPr>
                </w:pPr>
              </w:p>
            </w:tc>
            <w:tc>
              <w:tcPr>
                <w:tcW w:w="993" w:type="dxa"/>
                <w:tcMar>
                  <w:left w:w="28" w:type="dxa"/>
                  <w:right w:w="28" w:type="dxa"/>
                </w:tcMar>
              </w:tcPr>
              <w:p w:rsidR="00D04262" w:rsidRDefault="00722C4F">
                <w:pPr>
                  <w:jc w:val="center"/>
                  <w:rPr>
                    <w:iCs/>
                    <w:sz w:val="18"/>
                  </w:rPr>
                </w:pPr>
                <w:r>
                  <w:rPr>
                    <w:iCs/>
                    <w:sz w:val="18"/>
                  </w:rPr>
                  <w:t xml:space="preserve">03 – neutralumas </w:t>
                </w:r>
                <w:r>
                  <w:rPr>
                    <w:iCs/>
                    <w:sz w:val="18"/>
                  </w:rPr>
                  <w:lastRenderedPageBreak/>
                  <w:t>lyties požiūriu</w:t>
                </w:r>
              </w:p>
            </w:tc>
            <w:tc>
              <w:tcPr>
                <w:tcW w:w="1275" w:type="dxa"/>
              </w:tcPr>
              <w:p w:rsidR="00D04262" w:rsidRDefault="00722C4F">
                <w:pPr>
                  <w:jc w:val="center"/>
                  <w:rPr>
                    <w:iCs/>
                    <w:sz w:val="18"/>
                  </w:rPr>
                </w:pPr>
                <w:r>
                  <w:rPr>
                    <w:iCs/>
                    <w:sz w:val="18"/>
                  </w:rPr>
                  <w:lastRenderedPageBreak/>
                  <w:t>Ne</w:t>
                </w:r>
              </w:p>
            </w:tc>
          </w:tr>
        </w:tbl>
        <w:p w:rsidR="00D04262" w:rsidRDefault="00D04262">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D04262">
            <w:trPr>
              <w:trHeight w:val="405"/>
            </w:trPr>
            <w:tc>
              <w:tcPr>
                <w:tcW w:w="3688" w:type="dxa"/>
                <w:shd w:val="clear" w:color="auto" w:fill="auto"/>
                <w:vAlign w:val="center"/>
              </w:tcPr>
              <w:p w:rsidR="00D04262" w:rsidRDefault="00722C4F">
                <w:pPr>
                  <w:jc w:val="center"/>
                  <w:rPr>
                    <w:sz w:val="18"/>
                    <w:szCs w:val="18"/>
                  </w:rPr>
                </w:pPr>
                <w:r>
                  <w:rPr>
                    <w:sz w:val="22"/>
                    <w:szCs w:val="22"/>
                  </w:rPr>
                  <w:t>Rodiklio pavadinimas</w:t>
                </w:r>
              </w:p>
            </w:tc>
            <w:tc>
              <w:tcPr>
                <w:tcW w:w="3688" w:type="dxa"/>
                <w:shd w:val="clear" w:color="auto" w:fill="auto"/>
                <w:vAlign w:val="center"/>
              </w:tcPr>
              <w:p w:rsidR="00D04262" w:rsidRDefault="00722C4F">
                <w:pPr>
                  <w:jc w:val="center"/>
                  <w:rPr>
                    <w:sz w:val="18"/>
                    <w:szCs w:val="18"/>
                  </w:rPr>
                </w:pPr>
                <w:r>
                  <w:rPr>
                    <w:sz w:val="22"/>
                    <w:szCs w:val="22"/>
                  </w:rPr>
                  <w:t>Rodiklio kodas</w:t>
                </w:r>
              </w:p>
            </w:tc>
            <w:tc>
              <w:tcPr>
                <w:tcW w:w="3688" w:type="dxa"/>
                <w:shd w:val="clear" w:color="auto" w:fill="auto"/>
                <w:vAlign w:val="center"/>
              </w:tcPr>
              <w:p w:rsidR="00D04262" w:rsidRDefault="00722C4F">
                <w:pPr>
                  <w:jc w:val="center"/>
                  <w:rPr>
                    <w:sz w:val="18"/>
                    <w:szCs w:val="18"/>
                  </w:rPr>
                </w:pPr>
                <w:r>
                  <w:rPr>
                    <w:sz w:val="22"/>
                    <w:szCs w:val="22"/>
                  </w:rPr>
                  <w:t>Matavimo vienetai</w:t>
                </w:r>
              </w:p>
            </w:tc>
            <w:tc>
              <w:tcPr>
                <w:tcW w:w="3688" w:type="dxa"/>
                <w:shd w:val="clear" w:color="auto" w:fill="auto"/>
                <w:vAlign w:val="center"/>
              </w:tcPr>
              <w:p w:rsidR="00D04262" w:rsidRDefault="00722C4F">
                <w:pPr>
                  <w:jc w:val="center"/>
                  <w:rPr>
                    <w:sz w:val="18"/>
                    <w:szCs w:val="18"/>
                  </w:rPr>
                </w:pPr>
                <w:r>
                  <w:rPr>
                    <w:sz w:val="22"/>
                    <w:szCs w:val="22"/>
                  </w:rPr>
                  <w:t>Siektina reikšmė ir pasiekimo data</w:t>
                </w:r>
              </w:p>
            </w:tc>
          </w:tr>
          <w:tr w:rsidR="00D04262">
            <w:trPr>
              <w:trHeight w:val="725"/>
            </w:trPr>
            <w:tc>
              <w:tcPr>
                <w:tcW w:w="3688" w:type="dxa"/>
                <w:shd w:val="clear" w:color="auto" w:fill="auto"/>
              </w:tcPr>
              <w:p w:rsidR="00D04262" w:rsidRDefault="00722C4F">
                <w:pPr>
                  <w:ind w:right="-60"/>
                  <w:textAlignment w:val="baseline"/>
                  <w:rPr>
                    <w:color w:val="000000"/>
                    <w:sz w:val="22"/>
                    <w:szCs w:val="22"/>
                    <w:shd w:val="clear" w:color="auto" w:fill="FFFFFF"/>
                    <w:lang w:eastAsia="lt-LT"/>
                  </w:rPr>
                </w:pPr>
                <w:r>
                  <w:rPr>
                    <w:sz w:val="22"/>
                    <w:szCs w:val="22"/>
                    <w:lang w:eastAsia="lt-LT"/>
                  </w:rPr>
                  <w:t>Nominalioji mokslinių tyrimų ir inovacijų įrangos vertė</w:t>
                </w:r>
              </w:p>
            </w:tc>
            <w:tc>
              <w:tcPr>
                <w:tcW w:w="3688" w:type="dxa"/>
                <w:shd w:val="clear" w:color="auto" w:fill="auto"/>
              </w:tcPr>
              <w:p w:rsidR="00D04262" w:rsidRDefault="00722C4F">
                <w:pPr>
                  <w:jc w:val="center"/>
                  <w:rPr>
                    <w:sz w:val="22"/>
                    <w:szCs w:val="22"/>
                  </w:rPr>
                </w:pPr>
                <w:r>
                  <w:rPr>
                    <w:sz w:val="22"/>
                    <w:szCs w:val="22"/>
                  </w:rPr>
                  <w:t>P-12-001-01-02-01-03</w:t>
                </w:r>
              </w:p>
              <w:p w:rsidR="00D04262" w:rsidRDefault="00722C4F">
                <w:pPr>
                  <w:jc w:val="center"/>
                  <w:rPr>
                    <w:sz w:val="22"/>
                    <w:szCs w:val="22"/>
                  </w:rPr>
                </w:pPr>
                <w:r>
                  <w:rPr>
                    <w:color w:val="000000"/>
                    <w:sz w:val="22"/>
                    <w:szCs w:val="22"/>
                    <w:lang w:eastAsia="lt-LT"/>
                  </w:rPr>
                  <w:t>P.B.2.0008</w:t>
                </w:r>
              </w:p>
            </w:tc>
            <w:tc>
              <w:tcPr>
                <w:tcW w:w="3688" w:type="dxa"/>
                <w:shd w:val="clear" w:color="auto" w:fill="auto"/>
              </w:tcPr>
              <w:p w:rsidR="00D04262" w:rsidRDefault="00722C4F">
                <w:pPr>
                  <w:jc w:val="center"/>
                  <w:rPr>
                    <w:sz w:val="22"/>
                    <w:szCs w:val="22"/>
                  </w:rPr>
                </w:pPr>
                <w:r>
                  <w:rPr>
                    <w:sz w:val="22"/>
                    <w:szCs w:val="22"/>
                  </w:rPr>
                  <w:t>eurai</w:t>
                </w:r>
              </w:p>
            </w:tc>
            <w:tc>
              <w:tcPr>
                <w:tcW w:w="3688" w:type="dxa"/>
                <w:shd w:val="clear" w:color="auto" w:fill="auto"/>
              </w:tcPr>
              <w:p w:rsidR="00D04262" w:rsidRDefault="00722C4F">
                <w:pPr>
                  <w:jc w:val="center"/>
                  <w:rPr>
                    <w:iCs/>
                    <w:sz w:val="22"/>
                    <w:szCs w:val="22"/>
                  </w:rPr>
                </w:pPr>
                <w:r>
                  <w:rPr>
                    <w:iCs/>
                    <w:sz w:val="22"/>
                    <w:szCs w:val="22"/>
                  </w:rPr>
                  <w:t>1 050 000</w:t>
                </w:r>
              </w:p>
              <w:p w:rsidR="00D04262" w:rsidRDefault="00722C4F">
                <w:pPr>
                  <w:jc w:val="center"/>
                  <w:rPr>
                    <w:iCs/>
                    <w:sz w:val="22"/>
                    <w:szCs w:val="22"/>
                  </w:rPr>
                </w:pPr>
                <w:r>
                  <w:rPr>
                    <w:iCs/>
                    <w:sz w:val="22"/>
                    <w:szCs w:val="22"/>
                  </w:rPr>
                  <w:t>(2029)</w:t>
                </w:r>
              </w:p>
            </w:tc>
          </w:tr>
          <w:tr w:rsidR="00D04262">
            <w:trPr>
              <w:trHeight w:val="725"/>
            </w:trPr>
            <w:tc>
              <w:tcPr>
                <w:tcW w:w="3688" w:type="dxa"/>
                <w:shd w:val="clear" w:color="auto" w:fill="auto"/>
              </w:tcPr>
              <w:p w:rsidR="00D04262" w:rsidRDefault="00722C4F">
                <w:pPr>
                  <w:ind w:right="-60"/>
                  <w:textAlignment w:val="baseline"/>
                  <w:rPr>
                    <w:color w:val="000000"/>
                    <w:sz w:val="22"/>
                    <w:szCs w:val="22"/>
                    <w:shd w:val="clear" w:color="auto" w:fill="FFFFFF"/>
                    <w:lang w:eastAsia="lt-LT"/>
                  </w:rPr>
                </w:pPr>
                <w:r>
                  <w:rPr>
                    <w:sz w:val="22"/>
                    <w:szCs w:val="22"/>
                    <w:lang w:eastAsia="lt-LT"/>
                  </w:rPr>
                  <w:t>Investicijas gavusių mokslo ir studijų institucijų skaičius</w:t>
                </w:r>
              </w:p>
            </w:tc>
            <w:tc>
              <w:tcPr>
                <w:tcW w:w="3688" w:type="dxa"/>
                <w:shd w:val="clear" w:color="auto" w:fill="auto"/>
              </w:tcPr>
              <w:p w:rsidR="00D04262" w:rsidRDefault="00722C4F">
                <w:pPr>
                  <w:jc w:val="center"/>
                  <w:rPr>
                    <w:sz w:val="22"/>
                    <w:szCs w:val="22"/>
                  </w:rPr>
                </w:pPr>
                <w:r>
                  <w:rPr>
                    <w:sz w:val="22"/>
                    <w:szCs w:val="22"/>
                  </w:rPr>
                  <w:t>P-12-001-01-02-01-05</w:t>
                </w:r>
              </w:p>
              <w:p w:rsidR="00D04262" w:rsidRDefault="00722C4F">
                <w:pPr>
                  <w:jc w:val="center"/>
                  <w:rPr>
                    <w:sz w:val="22"/>
                    <w:szCs w:val="22"/>
                  </w:rPr>
                </w:pPr>
                <w:r>
                  <w:rPr>
                    <w:color w:val="000000"/>
                    <w:sz w:val="22"/>
                    <w:szCs w:val="22"/>
                    <w:lang w:eastAsia="lt-LT"/>
                  </w:rPr>
                  <w:t>P.S.2.1001</w:t>
                </w:r>
              </w:p>
            </w:tc>
            <w:tc>
              <w:tcPr>
                <w:tcW w:w="3688" w:type="dxa"/>
                <w:shd w:val="clear" w:color="auto" w:fill="auto"/>
              </w:tcPr>
              <w:p w:rsidR="00D04262" w:rsidRDefault="00722C4F">
                <w:pPr>
                  <w:jc w:val="center"/>
                  <w:rPr>
                    <w:sz w:val="22"/>
                    <w:szCs w:val="22"/>
                  </w:rPr>
                </w:pPr>
                <w:r>
                  <w:rPr>
                    <w:sz w:val="22"/>
                    <w:szCs w:val="22"/>
                  </w:rPr>
                  <w:t>skaičius</w:t>
                </w:r>
              </w:p>
            </w:tc>
            <w:tc>
              <w:tcPr>
                <w:tcW w:w="3688" w:type="dxa"/>
                <w:shd w:val="clear" w:color="auto" w:fill="auto"/>
              </w:tcPr>
              <w:p w:rsidR="00D04262" w:rsidRDefault="00722C4F">
                <w:pPr>
                  <w:jc w:val="center"/>
                  <w:rPr>
                    <w:iCs/>
                    <w:sz w:val="22"/>
                    <w:szCs w:val="22"/>
                  </w:rPr>
                </w:pPr>
                <w:r>
                  <w:rPr>
                    <w:iCs/>
                    <w:sz w:val="22"/>
                    <w:szCs w:val="22"/>
                  </w:rPr>
                  <w:t>3</w:t>
                </w:r>
              </w:p>
              <w:p w:rsidR="00D04262" w:rsidRDefault="00722C4F">
                <w:pPr>
                  <w:jc w:val="center"/>
                  <w:rPr>
                    <w:iCs/>
                    <w:sz w:val="22"/>
                    <w:szCs w:val="22"/>
                  </w:rPr>
                </w:pPr>
                <w:r>
                  <w:rPr>
                    <w:iCs/>
                    <w:sz w:val="22"/>
                    <w:szCs w:val="22"/>
                  </w:rPr>
                  <w:t>(2029)</w:t>
                </w:r>
              </w:p>
            </w:tc>
          </w:tr>
          <w:tr w:rsidR="00D04262">
            <w:trPr>
              <w:trHeight w:val="725"/>
            </w:trPr>
            <w:tc>
              <w:tcPr>
                <w:tcW w:w="3688" w:type="dxa"/>
                <w:shd w:val="clear" w:color="auto" w:fill="auto"/>
              </w:tcPr>
              <w:p w:rsidR="00D04262" w:rsidRDefault="00722C4F">
                <w:pPr>
                  <w:ind w:left="-60" w:right="-60"/>
                  <w:textAlignment w:val="baseline"/>
                  <w:rPr>
                    <w:color w:val="000000"/>
                    <w:sz w:val="22"/>
                    <w:szCs w:val="22"/>
                    <w:shd w:val="clear" w:color="auto" w:fill="FFFFFF"/>
                    <w:lang w:eastAsia="lt-LT"/>
                  </w:rPr>
                </w:pPr>
                <w:r>
                  <w:rPr>
                    <w:sz w:val="22"/>
                    <w:szCs w:val="22"/>
                    <w:lang w:eastAsia="lt-LT"/>
                  </w:rPr>
                  <w:t>Investicijas gavusių mokslo ir studijų institucijų gautų mokslinių tyrimų ir eksperimentinės plėtros užsakymų skaičius</w:t>
                </w:r>
              </w:p>
            </w:tc>
            <w:tc>
              <w:tcPr>
                <w:tcW w:w="3688" w:type="dxa"/>
                <w:shd w:val="clear" w:color="auto" w:fill="auto"/>
              </w:tcPr>
              <w:p w:rsidR="00D04262" w:rsidRDefault="00722C4F">
                <w:pPr>
                  <w:jc w:val="center"/>
                  <w:rPr>
                    <w:sz w:val="22"/>
                    <w:szCs w:val="22"/>
                  </w:rPr>
                </w:pPr>
                <w:r>
                  <w:rPr>
                    <w:sz w:val="22"/>
                    <w:szCs w:val="22"/>
                  </w:rPr>
                  <w:t>R-12-001-01-02-01-08</w:t>
                </w:r>
              </w:p>
              <w:p w:rsidR="00D04262" w:rsidRDefault="00722C4F">
                <w:pPr>
                  <w:jc w:val="center"/>
                  <w:rPr>
                    <w:sz w:val="22"/>
                    <w:szCs w:val="22"/>
                  </w:rPr>
                </w:pPr>
                <w:r>
                  <w:rPr>
                    <w:color w:val="000000"/>
                    <w:sz w:val="22"/>
                    <w:szCs w:val="22"/>
                    <w:lang w:eastAsia="lt-LT"/>
                  </w:rPr>
                  <w:t>R.S.2.3001</w:t>
                </w:r>
              </w:p>
            </w:tc>
            <w:tc>
              <w:tcPr>
                <w:tcW w:w="3688" w:type="dxa"/>
                <w:shd w:val="clear" w:color="auto" w:fill="auto"/>
              </w:tcPr>
              <w:p w:rsidR="00D04262" w:rsidRDefault="00722C4F">
                <w:pPr>
                  <w:jc w:val="center"/>
                  <w:rPr>
                    <w:sz w:val="22"/>
                    <w:szCs w:val="22"/>
                  </w:rPr>
                </w:pPr>
                <w:r>
                  <w:rPr>
                    <w:sz w:val="22"/>
                    <w:szCs w:val="22"/>
                  </w:rPr>
                  <w:t>skaičius</w:t>
                </w:r>
              </w:p>
            </w:tc>
            <w:tc>
              <w:tcPr>
                <w:tcW w:w="3688" w:type="dxa"/>
                <w:shd w:val="clear" w:color="auto" w:fill="auto"/>
              </w:tcPr>
              <w:p w:rsidR="00D04262" w:rsidRDefault="00722C4F">
                <w:pPr>
                  <w:jc w:val="center"/>
                  <w:rPr>
                    <w:iCs/>
                    <w:sz w:val="22"/>
                    <w:szCs w:val="22"/>
                  </w:rPr>
                </w:pPr>
                <w:r>
                  <w:rPr>
                    <w:iCs/>
                    <w:sz w:val="22"/>
                    <w:szCs w:val="22"/>
                  </w:rPr>
                  <w:t>37</w:t>
                </w:r>
              </w:p>
              <w:p w:rsidR="00D04262" w:rsidRDefault="00722C4F">
                <w:pPr>
                  <w:jc w:val="center"/>
                  <w:rPr>
                    <w:iCs/>
                    <w:sz w:val="22"/>
                    <w:szCs w:val="22"/>
                  </w:rPr>
                </w:pPr>
                <w:r>
                  <w:rPr>
                    <w:iCs/>
                    <w:sz w:val="22"/>
                    <w:szCs w:val="22"/>
                  </w:rPr>
                  <w:t>(2029)</w:t>
                </w:r>
              </w:p>
            </w:tc>
          </w:tr>
        </w:tbl>
        <w:p w:rsidR="00D04262" w:rsidRDefault="00D04262"/>
        <w:p w:rsidR="00D04262" w:rsidRDefault="00722C4F">
          <w:pPr>
            <w:rPr>
              <w:b/>
              <w:iCs/>
              <w:szCs w:val="24"/>
            </w:rPr>
          </w:pPr>
          <w:r>
            <w:rPr>
              <w:b/>
              <w:iCs/>
              <w:szCs w:val="24"/>
            </w:rPr>
            <w:t>Pastaba:</w:t>
          </w:r>
        </w:p>
        <w:p w:rsidR="00D04262" w:rsidRDefault="00722C4F">
          <w:pPr>
            <w:jc w:val="both"/>
            <w:rPr>
              <w:szCs w:val="24"/>
            </w:rPr>
          </w:pPr>
          <w:r>
            <w:rPr>
              <w:szCs w:val="24"/>
            </w:rPr>
            <w:t>Skaičiuojant rodiklį „Investicijas gavusių mokslo ir studijų institucijų gautų mokslinių tyrimų ir eksperimentinės plėtros užsakymų skaičius“ neįtraukiami užsakymai, gauti iš kitų mokslo ir studijų institucijų, išskyrus atvejus, kai iš mokslo ir studijų institucijų gautiems užsakymams pateikiami tolimesnio MTEP užsakymo komercinimo įrodymai.</w:t>
          </w:r>
        </w:p>
        <w:p w:rsidR="00D04262" w:rsidRDefault="00D04262">
          <w:pPr>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D04262">
            <w:trPr>
              <w:trHeight w:val="298"/>
            </w:trPr>
            <w:tc>
              <w:tcPr>
                <w:tcW w:w="14737" w:type="dxa"/>
              </w:tcPr>
              <w:p w:rsidR="00D04262" w:rsidRDefault="00722C4F">
                <w:pPr>
                  <w:jc w:val="both"/>
                  <w:rPr>
                    <w:szCs w:val="24"/>
                  </w:rPr>
                </w:pPr>
                <w:r>
                  <w:rPr>
                    <w:szCs w:val="24"/>
                  </w:rPr>
                  <w:t>Ministerijos stebėsenos rodiklių aprašymo kortelės</w:t>
                </w:r>
              </w:p>
            </w:tc>
          </w:tr>
          <w:tr w:rsidR="00D04262">
            <w:trPr>
              <w:trHeight w:val="315"/>
            </w:trPr>
            <w:tc>
              <w:tcPr>
                <w:tcW w:w="14737" w:type="dxa"/>
              </w:tcPr>
              <w:p w:rsidR="00D04262" w:rsidRDefault="00722C4F">
                <w:pPr>
                  <w:jc w:val="both"/>
                  <w:rPr>
                    <w:szCs w:val="24"/>
                  </w:rPr>
                </w:pPr>
                <w:r>
                  <w:rPr>
                    <w:szCs w:val="24"/>
                  </w:rPr>
                  <w:t>2022–2030 m. plėtros programos valdytojos Lietuvos Respublikos švietimo, mokslo ir sporto ministerijos mokslo plėtros programos pažangos priemonės Nr. 12-001-01-02-01 „Stiprinti inovacijų ekosistemas mokslo centruose“ stebėsenos rodiklių aprašymo kortelės paviešintos Lietuvos Respublikos švietimo, mokslo ir sporto ministerijos (toliau – Ministerija) interneto svetainėje https://smsm.lrv.lt/lt/administracine-informacija/planavimo-dokumentai/Pprogramos20200519/mokslo-pletros-programa/priemoness/</w:t>
                </w:r>
                <w:r>
                  <w:rPr>
                    <w:color w:val="0563C1"/>
                    <w:szCs w:val="24"/>
                    <w:u w:val="single"/>
                  </w:rPr>
                  <w:t>.</w:t>
                </w:r>
              </w:p>
            </w:tc>
          </w:tr>
        </w:tbl>
        <w:p w:rsidR="00D04262" w:rsidRDefault="00D04262">
          <w:pPr>
            <w:rPr>
              <w:i/>
              <w:iCs/>
              <w:szCs w:val="24"/>
            </w:rPr>
          </w:pPr>
        </w:p>
        <w:p w:rsidR="00D04262" w:rsidRDefault="00D04262">
          <w:pPr>
            <w:rPr>
              <w:i/>
              <w:iCs/>
              <w:szCs w:val="24"/>
            </w:rPr>
          </w:pPr>
        </w:p>
        <w:p w:rsidR="00D04262" w:rsidRDefault="00D04262">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D04262">
            <w:tc>
              <w:tcPr>
                <w:tcW w:w="14709" w:type="dxa"/>
              </w:tcPr>
              <w:p w:rsidR="00D04262" w:rsidRDefault="00722C4F">
                <w:pPr>
                  <w:rPr>
                    <w:b/>
                    <w:bCs/>
                    <w:szCs w:val="24"/>
                  </w:rPr>
                </w:pPr>
                <w:r>
                  <w:rPr>
                    <w:b/>
                    <w:bCs/>
                    <w:szCs w:val="24"/>
                  </w:rPr>
                  <w:t>1. Taikomi teisės aktai</w:t>
                </w:r>
              </w:p>
            </w:tc>
          </w:tr>
          <w:tr w:rsidR="00D04262">
            <w:tc>
              <w:tcPr>
                <w:tcW w:w="14709" w:type="dxa"/>
              </w:tcPr>
              <w:p w:rsidR="00D04262" w:rsidRDefault="00722C4F">
                <w:pPr>
                  <w:tabs>
                    <w:tab w:val="left" w:pos="450"/>
                  </w:tabs>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projektų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14 (toliau – Aprašas):</w:t>
                </w:r>
              </w:p>
              <w:p w:rsidR="00D04262" w:rsidRDefault="00722C4F">
                <w:pPr>
                  <w:jc w:val="both"/>
                  <w:rPr>
                    <w:iCs/>
                    <w:szCs w:val="24"/>
                  </w:rPr>
                </w:pPr>
                <w:r>
                  <w:rPr>
                    <w:iCs/>
                    <w:szCs w:val="24"/>
                  </w:rPr>
                  <w:t>1.1.1. 2021 m. birželio 24 d. Europos Parlamento ir Tarybos reglamentas (ES) 2021/1058 dėl Europos regioninės plėtros fondo ir Sanglaudos fondo;</w:t>
                </w:r>
              </w:p>
              <w:p w:rsidR="00D04262" w:rsidRDefault="00722C4F">
                <w:pPr>
                  <w:jc w:val="both"/>
                  <w:rPr>
                    <w:iCs/>
                    <w:szCs w:val="24"/>
                  </w:rPr>
                </w:pPr>
                <w:r>
                  <w:rPr>
                    <w:iCs/>
                    <w:szCs w:val="24"/>
                  </w:rPr>
                  <w:t>1.1.2. 2021 m. birželio 24 d. Europos Parlamento ir Tarybos reglamentas (ES) 2021/1060, kuriuo nustatomos 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D04262" w:rsidRDefault="00722C4F">
                <w:pPr>
                  <w:jc w:val="both"/>
                  <w:rPr>
                    <w:iCs/>
                    <w:szCs w:val="24"/>
                  </w:rPr>
                </w:pPr>
                <w:r>
                  <w:rPr>
                    <w:iCs/>
                    <w:szCs w:val="24"/>
                  </w:rPr>
                  <w:t>1.1.3. 2021–2027 metų Europos Sąjungos fondų investicijų programa, patvirtinta Europos Komisijos 2022 m. rugpjūčio 3 d. sprendimu Nr. C(2022) 5742;</w:t>
                </w:r>
              </w:p>
              <w:p w:rsidR="00D04262" w:rsidRDefault="00722C4F">
                <w:pPr>
                  <w:jc w:val="both"/>
                  <w:rPr>
                    <w:iCs/>
                    <w:szCs w:val="24"/>
                  </w:rPr>
                </w:pPr>
                <w:r>
                  <w:rPr>
                    <w:iCs/>
                    <w:szCs w:val="24"/>
                  </w:rPr>
                  <w:t>1.1.4. Lietuvos Respublikos strateginio valdymo įstatymas;</w:t>
                </w:r>
              </w:p>
              <w:p w:rsidR="00D04262" w:rsidRDefault="00722C4F">
                <w:pPr>
                  <w:jc w:val="both"/>
                  <w:rPr>
                    <w:iCs/>
                    <w:szCs w:val="24"/>
                  </w:rPr>
                </w:pPr>
                <w:r>
                  <w:rPr>
                    <w:iCs/>
                    <w:szCs w:val="24"/>
                  </w:rPr>
                  <w:t>1.1.5. Lietuvos Respublikos biudžeto sandaros įstatymas;</w:t>
                </w:r>
              </w:p>
              <w:p w:rsidR="00D04262" w:rsidRDefault="00722C4F">
                <w:pPr>
                  <w:jc w:val="both"/>
                  <w:rPr>
                    <w:iCs/>
                    <w:szCs w:val="24"/>
                  </w:rPr>
                </w:pPr>
                <w:r>
                  <w:rPr>
                    <w:iCs/>
                    <w:szCs w:val="24"/>
                  </w:rPr>
                  <w:t>1.1.6. Lietuvos Respublikos mokslo ir studijų įstatymas;</w:t>
                </w:r>
              </w:p>
              <w:p w:rsidR="00D04262" w:rsidRDefault="00722C4F">
                <w:pPr>
                  <w:jc w:val="both"/>
                  <w:rPr>
                    <w:iCs/>
                    <w:szCs w:val="24"/>
                  </w:rPr>
                </w:pPr>
                <w:r>
                  <w:rPr>
                    <w:iCs/>
                    <w:szCs w:val="24"/>
                  </w:rPr>
                  <w:t>1.1.7. Lietuvos Respublikos technologijų ir inovacijų įstatymas;</w:t>
                </w:r>
              </w:p>
              <w:p w:rsidR="00D04262" w:rsidRDefault="00722C4F">
                <w:pPr>
                  <w:jc w:val="both"/>
                  <w:rPr>
                    <w:iCs/>
                    <w:szCs w:val="24"/>
                  </w:rPr>
                </w:pPr>
                <w:r>
                  <w:rPr>
                    <w:iCs/>
                    <w:szCs w:val="24"/>
                  </w:rPr>
                  <w:t>1.1.8. Lietuvos Respublikos patentų įstatymas;</w:t>
                </w:r>
              </w:p>
              <w:p w:rsidR="00D04262" w:rsidRDefault="00722C4F">
                <w:pPr>
                  <w:jc w:val="both"/>
                  <w:rPr>
                    <w:iCs/>
                    <w:szCs w:val="24"/>
                  </w:rPr>
                </w:pPr>
                <w:r>
                  <w:rPr>
                    <w:iCs/>
                    <w:szCs w:val="24"/>
                  </w:rPr>
                  <w:t>1.1.9. Lietuvos Respublikos dizaino įstatymas;</w:t>
                </w:r>
              </w:p>
              <w:p w:rsidR="00D04262" w:rsidRDefault="00722C4F">
                <w:pPr>
                  <w:jc w:val="both"/>
                  <w:rPr>
                    <w:iCs/>
                    <w:szCs w:val="24"/>
                  </w:rPr>
                </w:pPr>
                <w:r>
                  <w:rPr>
                    <w:iCs/>
                    <w:szCs w:val="24"/>
                  </w:rPr>
                  <w:t>1.1.10. Lietuvos Respublikos prekių ženklų įstatymas;</w:t>
                </w:r>
              </w:p>
              <w:p w:rsidR="00D04262" w:rsidRDefault="00722C4F">
                <w:pPr>
                  <w:jc w:val="both"/>
                  <w:rPr>
                    <w:iCs/>
                    <w:szCs w:val="24"/>
                  </w:rPr>
                </w:pPr>
                <w:r>
                  <w:rPr>
                    <w:iCs/>
                    <w:szCs w:val="24"/>
                  </w:rPr>
                  <w:t>1.1.11. Rekomenduojamos mokslinių tyrimų ir eksperimentinės plėtros etapų klasifikacijos aprašas, patvirtintas Lietuvos Respublikos Vyriausybės 2012 m. birželio 6 d. nutarimu Nr. 650 „Dėl Rekomenduojamos mokslinių tyrimų ir eksperimentinės plėtros etapų klasifikacijos aprašo patvirtinimo“;</w:t>
                </w:r>
              </w:p>
              <w:p w:rsidR="00D04262" w:rsidRDefault="00722C4F">
                <w:pPr>
                  <w:jc w:val="both"/>
                  <w:rPr>
                    <w:iCs/>
                    <w:szCs w:val="24"/>
                  </w:rPr>
                </w:pPr>
                <w:r>
                  <w:rPr>
                    <w:iCs/>
                    <w:szCs w:val="24"/>
                  </w:rPr>
                  <w:t>1.1.12.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w:t>
                </w:r>
              </w:p>
              <w:p w:rsidR="00D04262" w:rsidRDefault="00722C4F">
                <w:pPr>
                  <w:jc w:val="both"/>
                  <w:rPr>
                    <w:iCs/>
                    <w:szCs w:val="24"/>
                  </w:rPr>
                </w:pPr>
                <w:r>
                  <w:rPr>
                    <w:iCs/>
                    <w:szCs w:val="24"/>
                  </w:rPr>
                  <w:t>1.1.13.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rsidR="00D04262" w:rsidRDefault="00722C4F">
                <w:pPr>
                  <w:jc w:val="both"/>
                  <w:rPr>
                    <w:iCs/>
                    <w:szCs w:val="24"/>
                  </w:rPr>
                </w:pPr>
                <w:r>
                  <w:rPr>
                    <w:iCs/>
                    <w:szCs w:val="24"/>
                  </w:rPr>
                  <w:t>1.1.14. Strateginio valdymo metodika, patvirtinta Lietuvos Respublikos Vyriausybės 2021 m. balandžio 28 d. nutarimu Nr. 292 „Dėl Strateginio valdymo metodikos patvirtinimo“;</w:t>
                </w:r>
              </w:p>
              <w:p w:rsidR="00D04262" w:rsidRDefault="00722C4F">
                <w:pPr>
                  <w:jc w:val="both"/>
                  <w:rPr>
                    <w:iCs/>
                    <w:szCs w:val="24"/>
                  </w:rPr>
                </w:pPr>
                <w:r>
                  <w:rPr>
                    <w:iCs/>
                    <w:szCs w:val="24"/>
                  </w:rPr>
                  <w:lastRenderedPageBreak/>
                  <w:t>1.1.15.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rsidR="00D04262" w:rsidRDefault="00722C4F">
                <w:pPr>
                  <w:jc w:val="both"/>
                  <w:rPr>
                    <w:iCs/>
                    <w:szCs w:val="24"/>
                  </w:rPr>
                </w:pPr>
                <w:r>
                  <w:rPr>
                    <w:iCs/>
                    <w:szCs w:val="24"/>
                  </w:rPr>
                  <w:t>1.1.16.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D04262" w:rsidRDefault="00722C4F">
                <w:pPr>
                  <w:jc w:val="both"/>
                  <w:rPr>
                    <w:iCs/>
                    <w:szCs w:val="24"/>
                  </w:rPr>
                </w:pPr>
                <w:r>
                  <w:rPr>
                    <w:iCs/>
                    <w:szCs w:val="24"/>
                  </w:rPr>
                  <w:t>1.1.17.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rsidR="00D04262" w:rsidRDefault="00722C4F">
                <w:pPr>
                  <w:jc w:val="both"/>
                  <w:rPr>
                    <w:iCs/>
                    <w:szCs w:val="24"/>
                  </w:rPr>
                </w:pPr>
                <w:r>
                  <w:rPr>
                    <w:iCs/>
                    <w:szCs w:val="24"/>
                  </w:rPr>
                  <w:t>1.1.18. Europos Komisijos komunikatas „Valstybės pagalbos moksliniams tyrimams, plėtrai ir inovacijoms sistema“ (2022/C 414/01);</w:t>
                </w:r>
              </w:p>
              <w:p w:rsidR="00D04262" w:rsidRDefault="00722C4F">
                <w:pPr>
                  <w:jc w:val="both"/>
                </w:pPr>
                <w:r>
                  <w:rPr>
                    <w:iCs/>
                    <w:szCs w:val="24"/>
                  </w:rPr>
                  <w:t xml:space="preserve">1.1.19. </w:t>
                </w:r>
                <w:r>
                  <w:t xml:space="preserve">2023 m. gruodžio 13 d. Komisijos reglamentas (ES) 2023/2831 dėl Sutarties dėl Europos Sąjungos veikimo 107 ir 108 straipsnių taikymo </w:t>
                </w:r>
                <w:r>
                  <w:rPr>
                    <w:i/>
                    <w:iCs/>
                  </w:rPr>
                  <w:t>de minimis</w:t>
                </w:r>
                <w:r>
                  <w:t xml:space="preserve"> pagalbai (toliau – </w:t>
                </w:r>
                <w:r>
                  <w:rPr>
                    <w:i/>
                  </w:rPr>
                  <w:t>De minimis</w:t>
                </w:r>
                <w:r>
                  <w:t xml:space="preserve"> reglamentas);</w:t>
                </w:r>
              </w:p>
              <w:p w:rsidR="00D04262" w:rsidRDefault="00722C4F">
                <w:pPr>
                  <w:jc w:val="both"/>
                  <w:rPr>
                    <w:iCs/>
                    <w:szCs w:val="24"/>
                  </w:rPr>
                </w:pPr>
                <w:r>
                  <w:t>1.1.20. 2014 m. birželio 17 d. Komisijos reglamentas (ES) Nr. 651/2014, kuriuo tam tikrų kategorijų pagalba skelbiama suderinama su vidaus rinka taikant Sutarties 107 ir 108 straipsnius (toliau – BBIR)</w:t>
                </w:r>
                <w:r>
                  <w:rPr>
                    <w:iCs/>
                    <w:szCs w:val="24"/>
                  </w:rPr>
                  <w:t>.</w:t>
                </w:r>
              </w:p>
              <w:p w:rsidR="00D04262" w:rsidRDefault="00722C4F">
                <w:pPr>
                  <w:jc w:val="both"/>
                  <w:rPr>
                    <w:i/>
                    <w:iCs/>
                    <w:szCs w:val="24"/>
                  </w:rPr>
                </w:pPr>
                <w:r>
                  <w:rPr>
                    <w:iCs/>
                    <w:szCs w:val="24"/>
                  </w:rPr>
                  <w:t>1.2. Apraše vartojamos sąvokos suprantamos taip, kaip jos apibrėžtos Aprašo 1.1 papunktyje nurodytuose teisės aktuose.</w:t>
                </w:r>
              </w:p>
            </w:tc>
          </w:tr>
          <w:tr w:rsidR="00D04262">
            <w:tc>
              <w:tcPr>
                <w:tcW w:w="14709" w:type="dxa"/>
              </w:tcPr>
              <w:p w:rsidR="00D04262" w:rsidRDefault="00722C4F">
                <w:pPr>
                  <w:rPr>
                    <w:b/>
                    <w:szCs w:val="24"/>
                  </w:rPr>
                </w:pPr>
                <w:r>
                  <w:rPr>
                    <w:b/>
                    <w:szCs w:val="24"/>
                  </w:rPr>
                  <w:lastRenderedPageBreak/>
                  <w:t>2. Reikalavimai projektams, pareiškėjams ir partneriams</w:t>
                </w:r>
              </w:p>
            </w:tc>
          </w:tr>
          <w:tr w:rsidR="00D04262">
            <w:tc>
              <w:tcPr>
                <w:tcW w:w="14709" w:type="dxa"/>
              </w:tcPr>
              <w:p w:rsidR="00D04262" w:rsidRDefault="00722C4F">
                <w:pPr>
                  <w:jc w:val="both"/>
                  <w:rPr>
                    <w:iCs/>
                    <w:szCs w:val="24"/>
                  </w:rPr>
                </w:pPr>
                <w:r>
                  <w:rPr>
                    <w:iCs/>
                    <w:szCs w:val="24"/>
                  </w:rPr>
                  <w:t>2.1. Galimas pareiškėjas – Lietuvos mokslo taryba (toliau – Pareiškėjas, projekto vykdytojas).</w:t>
                </w:r>
              </w:p>
              <w:p w:rsidR="00D04262" w:rsidRDefault="00722C4F">
                <w:pPr>
                  <w:jc w:val="both"/>
                  <w:rPr>
                    <w:iCs/>
                    <w:szCs w:val="24"/>
                  </w:rPr>
                </w:pPr>
                <w:r>
                  <w:rPr>
                    <w:iCs/>
                    <w:szCs w:val="24"/>
                  </w:rPr>
                  <w:t>2.2. Galimi projekto partneriai (toliau – partneriai) – valstybinės mokslo ir studijų institucijos, įtrauktos atsižvelgiant į Aprašo 1 priedą (toliau – MSI):</w:t>
                </w:r>
              </w:p>
              <w:p w:rsidR="00D04262" w:rsidRDefault="00722C4F">
                <w:pPr>
                  <w:jc w:val="both"/>
                  <w:rPr>
                    <w:iCs/>
                    <w:szCs w:val="24"/>
                  </w:rPr>
                </w:pPr>
                <w:r>
                  <w:rPr>
                    <w:iCs/>
                    <w:szCs w:val="24"/>
                    <w:lang w:val="en-GB"/>
                  </w:rPr>
                  <w:t>2.2.1</w:t>
                </w:r>
                <w:r>
                  <w:rPr>
                    <w:iCs/>
                    <w:szCs w:val="24"/>
                  </w:rPr>
                  <w:t>. Kauno technologijos universitetas;</w:t>
                </w:r>
              </w:p>
              <w:p w:rsidR="00D04262" w:rsidRDefault="00722C4F">
                <w:pPr>
                  <w:jc w:val="both"/>
                  <w:rPr>
                    <w:iCs/>
                    <w:szCs w:val="24"/>
                  </w:rPr>
                </w:pPr>
                <w:r>
                  <w:rPr>
                    <w:iCs/>
                    <w:szCs w:val="24"/>
                  </w:rPr>
                  <w:t>2.2.2. Vilniaus universitetas;</w:t>
                </w:r>
              </w:p>
              <w:p w:rsidR="00D04262" w:rsidRDefault="00722C4F">
                <w:pPr>
                  <w:jc w:val="both"/>
                  <w:rPr>
                    <w:iCs/>
                    <w:szCs w:val="24"/>
                  </w:rPr>
                </w:pPr>
                <w:r>
                  <w:rPr>
                    <w:iCs/>
                    <w:szCs w:val="24"/>
                  </w:rPr>
                  <w:t>2.2.3. Lietuvos sveikatos mokslų universitetas;</w:t>
                </w:r>
              </w:p>
              <w:p w:rsidR="00D04262" w:rsidRDefault="00722C4F">
                <w:pPr>
                  <w:jc w:val="both"/>
                  <w:rPr>
                    <w:iCs/>
                    <w:szCs w:val="24"/>
                  </w:rPr>
                </w:pPr>
                <w:r>
                  <w:rPr>
                    <w:iCs/>
                    <w:szCs w:val="24"/>
                  </w:rPr>
                  <w:t>2.2.4. Lietuvos agrarinių ir miškų mokslų centras;</w:t>
                </w:r>
              </w:p>
              <w:p w:rsidR="00D04262" w:rsidRDefault="00722C4F">
                <w:pPr>
                  <w:jc w:val="both"/>
                  <w:rPr>
                    <w:iCs/>
                    <w:szCs w:val="24"/>
                  </w:rPr>
                </w:pPr>
                <w:r>
                  <w:rPr>
                    <w:iCs/>
                    <w:szCs w:val="24"/>
                  </w:rPr>
                  <w:t>2.2.5. Vilniaus Gedimino technikos universitetas;</w:t>
                </w:r>
              </w:p>
              <w:p w:rsidR="00D04262" w:rsidRDefault="00722C4F">
                <w:pPr>
                  <w:jc w:val="both"/>
                  <w:rPr>
                    <w:iCs/>
                    <w:szCs w:val="24"/>
                  </w:rPr>
                </w:pPr>
                <w:r>
                  <w:rPr>
                    <w:iCs/>
                    <w:szCs w:val="24"/>
                  </w:rPr>
                  <w:t>2.2.6. Valstybinis mokslinių tyrimų institutas Fizinių ir technologijos mokslų centras;</w:t>
                </w:r>
              </w:p>
              <w:p w:rsidR="00D04262" w:rsidRDefault="00722C4F">
                <w:pPr>
                  <w:jc w:val="both"/>
                  <w:rPr>
                    <w:iCs/>
                    <w:szCs w:val="24"/>
                  </w:rPr>
                </w:pPr>
                <w:r>
                  <w:rPr>
                    <w:iCs/>
                    <w:szCs w:val="24"/>
                  </w:rPr>
                  <w:t>2.2.7. Vytauto Didžiojo universitetas;</w:t>
                </w:r>
              </w:p>
              <w:p w:rsidR="00D04262" w:rsidRDefault="00722C4F">
                <w:pPr>
                  <w:jc w:val="both"/>
                  <w:rPr>
                    <w:iCs/>
                    <w:szCs w:val="24"/>
                  </w:rPr>
                </w:pPr>
                <w:r>
                  <w:rPr>
                    <w:iCs/>
                    <w:szCs w:val="24"/>
                  </w:rPr>
                  <w:t>2.2.8. Klaipėdos universitetas;</w:t>
                </w:r>
              </w:p>
              <w:p w:rsidR="00D04262" w:rsidRDefault="00722C4F">
                <w:pPr>
                  <w:jc w:val="both"/>
                  <w:rPr>
                    <w:iCs/>
                    <w:szCs w:val="24"/>
                  </w:rPr>
                </w:pPr>
                <w:r>
                  <w:rPr>
                    <w:iCs/>
                    <w:szCs w:val="24"/>
                  </w:rPr>
                  <w:t>2.2.9. Gamtos tyrimų centras;</w:t>
                </w:r>
              </w:p>
              <w:p w:rsidR="00D04262" w:rsidRDefault="00722C4F">
                <w:pPr>
                  <w:jc w:val="both"/>
                  <w:rPr>
                    <w:iCs/>
                    <w:szCs w:val="24"/>
                  </w:rPr>
                </w:pPr>
                <w:r>
                  <w:rPr>
                    <w:iCs/>
                    <w:szCs w:val="24"/>
                  </w:rPr>
                  <w:t>2.2.10. Lietuvos energetikos institutas;</w:t>
                </w:r>
              </w:p>
              <w:p w:rsidR="00D04262" w:rsidRDefault="00722C4F">
                <w:pPr>
                  <w:jc w:val="both"/>
                  <w:rPr>
                    <w:iCs/>
                    <w:szCs w:val="24"/>
                  </w:rPr>
                </w:pPr>
                <w:r>
                  <w:rPr>
                    <w:iCs/>
                    <w:szCs w:val="24"/>
                  </w:rPr>
                  <w:t>2.2.11. Lietuvos socialinių mokslų centras;</w:t>
                </w:r>
              </w:p>
              <w:p w:rsidR="00D04262" w:rsidRDefault="00722C4F">
                <w:pPr>
                  <w:jc w:val="both"/>
                </w:pPr>
                <w:r>
                  <w:rPr>
                    <w:iCs/>
                    <w:szCs w:val="24"/>
                  </w:rPr>
                  <w:t>2.2.12. Vilniaus kolegija.</w:t>
                </w:r>
              </w:p>
              <w:p w:rsidR="00D04262" w:rsidRDefault="00722C4F">
                <w:pPr>
                  <w:jc w:val="both"/>
                  <w:rPr>
                    <w:iCs/>
                    <w:szCs w:val="24"/>
                  </w:rPr>
                </w:pPr>
                <w:r>
                  <w:rPr>
                    <w:iCs/>
                    <w:szCs w:val="24"/>
                  </w:rPr>
                  <w:t xml:space="preserve">2.3. Pagal Aprašą remiama veikla – žinių perdavimo ir komercinimo sistemos stiprinimas. </w:t>
                </w:r>
              </w:p>
              <w:p w:rsidR="00D04262" w:rsidRDefault="00722C4F">
                <w:pPr>
                  <w:jc w:val="both"/>
                  <w:rPr>
                    <w:iCs/>
                    <w:szCs w:val="24"/>
                  </w:rPr>
                </w:pPr>
                <w:r>
                  <w:rPr>
                    <w:iCs/>
                    <w:szCs w:val="24"/>
                  </w:rPr>
                  <w:lastRenderedPageBreak/>
                  <w:t>2.4. Pagal Aprašą remiamos neekonominės žinių perdavimo ir komercinimo sistemos stiprinimo veiklos, nukreiptos į MSI kuriamų žinių perdavimo ir komercinimo skatinimą, stiprinant MSI struktūrinių padalinių – inovacijų ir technologijų perdavimo centrų (t. y. žinių ir technologijų perdavimo, mokslo ir verslo bendradarbiavimo skatinimo funkcijas atliekantis vidinis MSI padalinys (toliau – ITPC) kompetencijas, poveiklės (Aprašo 2.4.1–2.4.3 papunkčiuose nurodytas poveikles vykdo Pareiškėjas; Aprašo 2.4.4–2.4.13 papunkčiuose nurodytas poveikles vykdo partneriai):</w:t>
                </w:r>
              </w:p>
              <w:p w:rsidR="00D04262" w:rsidRDefault="00722C4F">
                <w:pPr>
                  <w:jc w:val="both"/>
                  <w:rPr>
                    <w:iCs/>
                    <w:color w:val="000000"/>
                    <w:szCs w:val="24"/>
                  </w:rPr>
                </w:pPr>
                <w:r>
                  <w:rPr>
                    <w:iCs/>
                    <w:color w:val="000000"/>
                    <w:szCs w:val="24"/>
                  </w:rPr>
                  <w:t>2.4.1. fasilitavimas vykdant partneriams skirtus seminarus / mokymus, konsultacijas, gerosios praktikos mainų sesijas, rezultatų pristatymą ir kita;</w:t>
                </w:r>
              </w:p>
              <w:p w:rsidR="00D04262" w:rsidRDefault="00722C4F">
                <w:pPr>
                  <w:jc w:val="both"/>
                  <w:rPr>
                    <w:iCs/>
                    <w:color w:val="000000"/>
                    <w:szCs w:val="24"/>
                  </w:rPr>
                </w:pPr>
                <w:r>
                  <w:rPr>
                    <w:iCs/>
                    <w:color w:val="000000"/>
                    <w:szCs w:val="24"/>
                  </w:rPr>
                  <w:t>2.4.2. Lietuvos MSI ITPC tinklo kūrimas, pajėgumų stiprinimas ir tarptautiškumo skatinimas, nepatenkančių į partnerių sąrašą, mokymų, konsultacijų bei kitų veiklų organizavimas, siekiant stiprinti žinių perdavimo ir komercinimo pajėgumus;</w:t>
                </w:r>
              </w:p>
              <w:p w:rsidR="00D04262" w:rsidRDefault="00722C4F">
                <w:pPr>
                  <w:jc w:val="both"/>
                  <w:rPr>
                    <w:iCs/>
                    <w:color w:val="000000"/>
                    <w:szCs w:val="24"/>
                  </w:rPr>
                </w:pPr>
                <w:r>
                  <w:rPr>
                    <w:iCs/>
                    <w:color w:val="000000"/>
                    <w:szCs w:val="24"/>
                  </w:rPr>
                  <w:t>2.4.3. viešinimo, renginių organizavimo ir komunikacijos veiksmai;</w:t>
                </w:r>
              </w:p>
              <w:p w:rsidR="00D04262" w:rsidRDefault="00722C4F">
                <w:pPr>
                  <w:jc w:val="both"/>
                  <w:rPr>
                    <w:iCs/>
                    <w:color w:val="000000"/>
                    <w:szCs w:val="24"/>
                  </w:rPr>
                </w:pPr>
                <w:r>
                  <w:rPr>
                    <w:iCs/>
                    <w:color w:val="000000"/>
                    <w:szCs w:val="24"/>
                  </w:rPr>
                  <w:t>2.4.4. MTEP produkto / išradimo komercinio potencialo vertinimo (patentinės, rinkos analizės) veiklos;</w:t>
                </w:r>
              </w:p>
              <w:p w:rsidR="00D04262" w:rsidRDefault="00722C4F">
                <w:pPr>
                  <w:jc w:val="both"/>
                  <w:rPr>
                    <w:iCs/>
                    <w:color w:val="000000"/>
                    <w:szCs w:val="24"/>
                  </w:rPr>
                </w:pPr>
                <w:r>
                  <w:rPr>
                    <w:iCs/>
                    <w:color w:val="000000"/>
                    <w:szCs w:val="24"/>
                  </w:rPr>
                  <w:t>2.4.5. intelektinės nuosavybės apsaugos (patentavimo, prekės ženklo, dizaino ir pan. registravimo) veiklos;</w:t>
                </w:r>
              </w:p>
              <w:p w:rsidR="00D04262" w:rsidRDefault="00722C4F">
                <w:pPr>
                  <w:jc w:val="both"/>
                  <w:rPr>
                    <w:iCs/>
                    <w:color w:val="000000"/>
                    <w:szCs w:val="24"/>
                  </w:rPr>
                </w:pPr>
                <w:r>
                  <w:rPr>
                    <w:iCs/>
                    <w:color w:val="000000"/>
                    <w:szCs w:val="24"/>
                  </w:rPr>
                  <w:t xml:space="preserve">2.4.6. </w:t>
                </w:r>
                <w:r>
                  <w:rPr>
                    <w:szCs w:val="24"/>
                    <w:lang w:eastAsia="lt-LT"/>
                  </w:rPr>
                  <w:t>dalyvavimas mokslinėse konferencijose MSI sukurtiems MTEP rezultatams / išradimams pristatyti bei tarptautiniams kontaktams užmegzti</w:t>
                </w:r>
                <w:r>
                  <w:rPr>
                    <w:iCs/>
                    <w:color w:val="000000"/>
                    <w:szCs w:val="24"/>
                  </w:rPr>
                  <w:t>;</w:t>
                </w:r>
              </w:p>
              <w:p w:rsidR="00D04262" w:rsidRDefault="00722C4F">
                <w:pPr>
                  <w:jc w:val="both"/>
                  <w:rPr>
                    <w:iCs/>
                    <w:color w:val="000000"/>
                    <w:szCs w:val="24"/>
                  </w:rPr>
                </w:pPr>
                <w:r>
                  <w:rPr>
                    <w:iCs/>
                    <w:color w:val="000000"/>
                    <w:szCs w:val="24"/>
                  </w:rPr>
                  <w:t xml:space="preserve">2.4.7. MTEP produktų technologinės parengties lygių vystymo (angl. </w:t>
                </w:r>
                <w:r>
                  <w:rPr>
                    <w:i/>
                    <w:iCs/>
                    <w:color w:val="000000"/>
                    <w:szCs w:val="24"/>
                  </w:rPr>
                  <w:t>Proof-of-concept</w:t>
                </w:r>
                <w:r>
                  <w:rPr>
                    <w:iCs/>
                    <w:color w:val="000000"/>
                    <w:szCs w:val="24"/>
                  </w:rPr>
                  <w:t>) veiklos;</w:t>
                </w:r>
              </w:p>
              <w:p w:rsidR="00D04262" w:rsidRDefault="00722C4F">
                <w:pPr>
                  <w:jc w:val="both"/>
                  <w:rPr>
                    <w:iCs/>
                    <w:color w:val="000000"/>
                    <w:szCs w:val="24"/>
                  </w:rPr>
                </w:pPr>
                <w:r>
                  <w:rPr>
                    <w:iCs/>
                    <w:color w:val="000000"/>
                    <w:szCs w:val="24"/>
                  </w:rPr>
                  <w:t>2.4.8. tikslinių grupių verslumo įgūdžių stiprinimas MSI (konsultacijos, mokymai, renginiai bendruomenei);</w:t>
                </w:r>
              </w:p>
              <w:p w:rsidR="00D04262" w:rsidRDefault="00722C4F">
                <w:pPr>
                  <w:jc w:val="both"/>
                  <w:rPr>
                    <w:iCs/>
                    <w:color w:val="000000"/>
                    <w:szCs w:val="24"/>
                  </w:rPr>
                </w:pPr>
                <w:r>
                  <w:rPr>
                    <w:iCs/>
                    <w:color w:val="000000"/>
                    <w:szCs w:val="24"/>
                  </w:rPr>
                  <w:t>2.4.9. dalyvavimas tarptautiniuose ITPC tinkluose – dalyvavimas metiniuose susitikimuose ir kita veikla, susijusi su dalyvavimu tarptautiniuose ITPC tinkluose;</w:t>
                </w:r>
              </w:p>
              <w:p w:rsidR="00D04262" w:rsidRDefault="00722C4F">
                <w:pPr>
                  <w:jc w:val="both"/>
                  <w:rPr>
                    <w:iCs/>
                    <w:color w:val="000000"/>
                    <w:szCs w:val="24"/>
                  </w:rPr>
                </w:pPr>
                <w:r>
                  <w:rPr>
                    <w:iCs/>
                    <w:color w:val="000000"/>
                    <w:szCs w:val="24"/>
                  </w:rPr>
                  <w:t>2.4.10. komunikacinės veiklos MSI sukurtiems MTEP rezultatams pristatyti, inovacijų populiarinimo renginiai;</w:t>
                </w:r>
              </w:p>
              <w:p w:rsidR="00D04262" w:rsidRDefault="00722C4F">
                <w:pPr>
                  <w:jc w:val="both"/>
                  <w:rPr>
                    <w:iCs/>
                    <w:color w:val="000000"/>
                    <w:szCs w:val="24"/>
                  </w:rPr>
                </w:pPr>
                <w:r>
                  <w:rPr>
                    <w:iCs/>
                    <w:color w:val="000000"/>
                    <w:szCs w:val="24"/>
                  </w:rPr>
                  <w:t>2.4.11. MTEP produkto maketams (modeliams), meno objektų projektams, prototipams (bandomosioms versijoms) pristatyti skirtų demonstracinių, simuliacijos erdvių sukūrimas, įskaitant maketų (modelių), meno objektų projektų ir prototipų parengimą pristatyti potencialiems vartotojams;</w:t>
                </w:r>
              </w:p>
              <w:p w:rsidR="00D04262" w:rsidRDefault="00722C4F">
                <w:pPr>
                  <w:jc w:val="both"/>
                  <w:rPr>
                    <w:iCs/>
                    <w:color w:val="000000"/>
                    <w:szCs w:val="24"/>
                  </w:rPr>
                </w:pPr>
                <w:r>
                  <w:rPr>
                    <w:iCs/>
                    <w:color w:val="000000"/>
                    <w:szCs w:val="24"/>
                  </w:rPr>
                  <w:t>2.4.12. laboratorijų ar tyrimų metodų akreditavimas, siekiant padidinti MTEP duomenų patikimumą;</w:t>
                </w:r>
              </w:p>
              <w:p w:rsidR="00D04262" w:rsidRDefault="00722C4F">
                <w:pPr>
                  <w:jc w:val="both"/>
                  <w:rPr>
                    <w:iCs/>
                    <w:color w:val="000000"/>
                    <w:szCs w:val="24"/>
                  </w:rPr>
                </w:pPr>
                <w:r>
                  <w:rPr>
                    <w:iCs/>
                    <w:color w:val="000000"/>
                    <w:szCs w:val="24"/>
                  </w:rPr>
                  <w:t>2.4.13. kitos veiklos, skirtos antreprenerystės principams diegti MSI.</w:t>
                </w:r>
              </w:p>
              <w:p w:rsidR="00D04262" w:rsidRDefault="00722C4F">
                <w:pPr>
                  <w:jc w:val="both"/>
                  <w:rPr>
                    <w:iCs/>
                    <w:color w:val="000000"/>
                    <w:szCs w:val="24"/>
                  </w:rPr>
                </w:pPr>
                <w:r>
                  <w:rPr>
                    <w:iCs/>
                    <w:color w:val="000000"/>
                    <w:szCs w:val="24"/>
                  </w:rPr>
                  <w:t>2.5. Pagal Aprašą</w:t>
                </w:r>
                <w:r>
                  <w:t xml:space="preserve"> </w:t>
                </w:r>
                <w:r>
                  <w:rPr>
                    <w:iCs/>
                    <w:color w:val="000000"/>
                    <w:szCs w:val="24"/>
                  </w:rPr>
                  <w:t>remiamos ekonominės žinių perdavimo ir komercinimo sistemos stiprinimo veiklos, skirtos stiprinti bendradarbiavimą su verslu, poveiklės (vykdo partneriai):</w:t>
                </w:r>
              </w:p>
              <w:p w:rsidR="00D04262" w:rsidRDefault="00722C4F">
                <w:pPr>
                  <w:jc w:val="both"/>
                </w:pPr>
                <w:r>
                  <w:t>2.5.1. dalyvavimas parodose Lietuvoje ir užsienyje, kuriose dalyvauja verslo įmonės, asociacijos, rizikos kapitalo atstovai ir kt. MSI sukurtiems MTEP produktams / išradimams pristatyti ir verslo kontaktams užmegzti;</w:t>
                </w:r>
              </w:p>
              <w:p w:rsidR="00D04262" w:rsidRDefault="00722C4F">
                <w:pPr>
                  <w:jc w:val="both"/>
                </w:pPr>
                <w:r>
                  <w:t>2.5.2. susitikimai Lietuvoje ir užsienyje, verslo misijos MSI sukurtiems MTEP produktams/ išradimams pristatyti ir verslo kontaktams užmegzti;</w:t>
                </w:r>
              </w:p>
              <w:p w:rsidR="00D04262" w:rsidRDefault="00722C4F">
                <w:pPr>
                  <w:jc w:val="both"/>
                </w:pPr>
                <w:r>
                  <w:t>2.5.3. atviros prieigos prie MTEP infrastruktūros paslaugų organizavimas.</w:t>
                </w:r>
              </w:p>
              <w:p w:rsidR="00D04262" w:rsidRDefault="00722C4F">
                <w:pPr>
                  <w:jc w:val="both"/>
                </w:pPr>
                <w:r>
                  <w:t>2.6. Projekte turi būti vykdoma ekonominė veikla.</w:t>
                </w:r>
              </w:p>
              <w:p w:rsidR="00D04262" w:rsidRDefault="00722C4F">
                <w:pPr>
                  <w:jc w:val="both"/>
                </w:pPr>
                <w:r>
                  <w:t>2.7. Vykdant Aprašo 2.4.7 papunktyje nurodytą poveiklę, partneris turi užtikrinti skaidrias poveiklės įgyvendinimo vidaus procedūras, išlaidos turi būti patirtos partnerio, vieno MTEP produkto technologinės parengties lygių vystymo veiklai skiriant ne daugiau kaip 30 000,00 Eur (trisdešimt tūkstančių eurų, 00 ct) iš Aprašo 1 priede partneriui numatytų lėšų.</w:t>
                </w:r>
              </w:p>
              <w:p w:rsidR="00D04262" w:rsidRDefault="00722C4F">
                <w:pPr>
                  <w:jc w:val="both"/>
                  <w:rPr>
                    <w:iCs/>
                    <w:szCs w:val="24"/>
                  </w:rPr>
                </w:pPr>
                <w:r>
                  <w:rPr>
                    <w:iCs/>
                    <w:szCs w:val="24"/>
                  </w:rPr>
                  <w:t>2.8. Projekto veiklos įgyvendinamos Sostinės ir Vidurio ir vakarų Lietuvos regionuose.</w:t>
                </w:r>
              </w:p>
              <w:p w:rsidR="00D04262" w:rsidRDefault="00722C4F">
                <w:pPr>
                  <w:jc w:val="both"/>
                  <w:rPr>
                    <w:iCs/>
                    <w:szCs w:val="24"/>
                  </w:rPr>
                </w:pPr>
                <w:r>
                  <w:rPr>
                    <w:iCs/>
                    <w:szCs w:val="24"/>
                  </w:rPr>
                  <w:t>2.9. Aprašo 2.3 papunktyje nurodytai remiamai veiklai įgyvendinti skiriama iki 14 000 000,00 Eur (keturiolikos milijonų eurų, 00 ct), iš kurių:</w:t>
                </w:r>
              </w:p>
              <w:p w:rsidR="00D04262" w:rsidRDefault="00722C4F">
                <w:pPr>
                  <w:jc w:val="both"/>
                  <w:rPr>
                    <w:iCs/>
                    <w:szCs w:val="24"/>
                  </w:rPr>
                </w:pPr>
                <w:r>
                  <w:rPr>
                    <w:iCs/>
                    <w:szCs w:val="24"/>
                  </w:rPr>
                  <w:lastRenderedPageBreak/>
                  <w:t>2.9.1. iki 11 750 967,00 Eur (vienuolikos milijonų septynių šimtų penkiasdešimt tūkstančių devynių šimtų šešiasdešimt septynių eurų, 00 ct) sudaro ES fondų lėšų, iš kurių iki 6 500 967,00 Eur (šešių milijonų penkių šimtų tūkstančių devynių šimtų šešiasdešimt septynių eurų, 00 ct) skiriama Sostinės regionui ir iki 5 250 000,00 Eur (penkių milijonų dviejų šimtų penkiasdešimt tūkstančių eurų, 00 ct) – Vidurio ir vakarų Lietuvos regionui;</w:t>
                </w:r>
              </w:p>
              <w:p w:rsidR="00D04262" w:rsidRDefault="00722C4F">
                <w:pPr>
                  <w:jc w:val="both"/>
                  <w:rPr>
                    <w:iCs/>
                    <w:szCs w:val="24"/>
                  </w:rPr>
                </w:pPr>
                <w:r>
                  <w:rPr>
                    <w:iCs/>
                    <w:szCs w:val="24"/>
                  </w:rPr>
                  <w:t>2.9.2. iki 2 249 033,00 Eur (dviejų milijonų dviejų šimtų keturiasdešimt devynių tūkstančių trisdešimt trijų eurų, 00 ct) sudaro ES fondų bendrojo finansavimo lėšų Sostinės regionui.</w:t>
                </w:r>
              </w:p>
              <w:p w:rsidR="00D04262" w:rsidRDefault="00722C4F">
                <w:pPr>
                  <w:jc w:val="both"/>
                  <w:rPr>
                    <w:iCs/>
                    <w:szCs w:val="24"/>
                  </w:rPr>
                </w:pPr>
                <w:r>
                  <w:rPr>
                    <w:iCs/>
                    <w:szCs w:val="24"/>
                  </w:rPr>
                  <w:t>2.10. Pagal Aprašą skelbiamas vienas kvietimas teikti projektų įgyvendinimo planą (toliau – PĮP).</w:t>
                </w:r>
              </w:p>
              <w:p w:rsidR="00D04262" w:rsidRDefault="00722C4F">
                <w:pPr>
                  <w:jc w:val="both"/>
                  <w:rPr>
                    <w:iCs/>
                    <w:szCs w:val="24"/>
                  </w:rPr>
                </w:pPr>
                <w:r>
                  <w:rPr>
                    <w:iCs/>
                    <w:szCs w:val="24"/>
                  </w:rPr>
                  <w:t>2.11. Didžiausia galima projektui skirti finansavimo lėšų suma kvietime teikti PĮP yra 14 000 000,00 Eur (keturiolika milijonų eurų, 00 ct) ES fondų ir bendrojo finansavimo lėšų. Didžiausia galima kiekvieno partnerio veiklai įgyvendinti planuojama ES fondų ir bendrojo finansavimo lėšų suma yra nurodyta Aprašo 1 priede.</w:t>
                </w:r>
              </w:p>
              <w:p w:rsidR="00D04262" w:rsidRDefault="00722C4F">
                <w:pPr>
                  <w:jc w:val="both"/>
                  <w:rPr>
                    <w:iCs/>
                    <w:szCs w:val="24"/>
                  </w:rPr>
                </w:pPr>
                <w:r>
                  <w:t>2.12. Didžiausia galima projekto finansuojamoji dalis sudaro 100 proc. visų tinkamų finansuoti projekto išlaidų.</w:t>
                </w:r>
              </w:p>
              <w:p w:rsidR="00D04262" w:rsidRDefault="00722C4F">
                <w:pPr>
                  <w:jc w:val="both"/>
                  <w:rPr>
                    <w:iCs/>
                    <w:szCs w:val="24"/>
                  </w:rPr>
                </w:pPr>
                <w:r>
                  <w:rPr>
                    <w:iCs/>
                    <w:szCs w:val="24"/>
                  </w:rPr>
                  <w:t>2.13. Projektas turi atitikti projekto bendruosius atrankos kriterijus, nustatytus Strateginio valdymo metodikos 136 punkte ir Projektų administravimo ir finansavimo taisyklių 2 priede.</w:t>
                </w:r>
              </w:p>
              <w:p w:rsidR="00D04262" w:rsidRDefault="00722C4F">
                <w:pPr>
                  <w:jc w:val="both"/>
                  <w:rPr>
                    <w:iCs/>
                    <w:szCs w:val="24"/>
                  </w:rPr>
                </w:pPr>
                <w:r>
                  <w:rPr>
                    <w:iCs/>
                    <w:szCs w:val="24"/>
                  </w:rPr>
                  <w:t>2.14. Projekte suplanuotos veiklos turi atitikti Sumaniosios specializacijos koncepcijos nuostatas. Siekiant įvertinti atitiktį Sumaniosios specializacijos koncepcijai, kiekvienas iš Partnerių turi pateikti Informaciją, reikalingą projekto atitikčiai Sumaniosios specializacijos koncepcijai įvertinti, pagal Informacijos, reikalingos projekto atitikčiai sumaniosios specializacijos koncepcijai įvertinti, formą (Aprašo 3 priedas).</w:t>
                </w:r>
              </w:p>
              <w:p w:rsidR="00D04262" w:rsidRDefault="00722C4F">
                <w:pPr>
                  <w:jc w:val="both"/>
                  <w:rPr>
                    <w:iCs/>
                    <w:szCs w:val="24"/>
                  </w:rPr>
                </w:pPr>
                <w:r>
                  <w:rPr>
                    <w:szCs w:val="24"/>
                  </w:rPr>
                  <w:t>2.15. Projekto vykdytojas atstovauja partneriams projekto sutarties vykdymo ir projekto įgyvendinimo klausimais, atsako už projekto įgyvendinimo sutarties sąlygų įvykdymą. Projekto vykdytojas privalo užtikrinti, kad partneriai būtų tinkamai informuoti apie jų pareigas, susijusias su projekto sutarties vykdymu ir projekto įgyvendinimu, taip pat laikytųsi visų su projekto įgyvendinimu susijusių įsipareigojimų, nustatytų projekto sutartyje ir Projektų administravimo ir finansavimo taisyklėse. Iki projekto sutarties sudarymo Pareiškėjas su partneriais pasirašo jungtinės veiklos (partnerystės) sutartis dėl tarpusavio teisių ir pareigų įgyvendinant projektą ir pateikia jas administruojančiajai institucijai.</w:t>
                </w:r>
              </w:p>
              <w:p w:rsidR="00D04262" w:rsidRDefault="00722C4F">
                <w:pPr>
                  <w:jc w:val="both"/>
                  <w:rPr>
                    <w:iCs/>
                    <w:szCs w:val="24"/>
                  </w:rPr>
                </w:pPr>
                <w:r>
                  <w:rPr>
                    <w:iCs/>
                    <w:szCs w:val="24"/>
                  </w:rPr>
                  <w:t>2.16. Partnerio projektų veiklų įgyvendinimo trukmė turi būti ne ilgesnė kaip 36 mėnesiai nuo projekto sutarties pasirašymo dienos. Esant poreikiui projekto veiklos gali būti pratęstos pagrįstam laikotarpiui, bet ne vėliau kaip iki 2029 m. rugpjūčio 31 d.</w:t>
                </w:r>
              </w:p>
              <w:p w:rsidR="00D04262" w:rsidRDefault="00722C4F">
                <w:pPr>
                  <w:jc w:val="both"/>
                  <w:rPr>
                    <w:iCs/>
                    <w:szCs w:val="24"/>
                  </w:rPr>
                </w:pPr>
                <w:r>
                  <w:rPr>
                    <w:iCs/>
                    <w:szCs w:val="24"/>
                  </w:rPr>
                  <w:t xml:space="preserve">2.17. Iki PĮP pateikimo administruojančiajai institucijai projektinis pasiūlymas turi būti suderintas su 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04 d. įsakymu V-22 „Dėl Lietuvos Respublikos švietimo, mokslo ir sporto ministerijos 2021–2027 metų Europos Sąjungos fondų investicijų programos ir Ekonomikos gaivinimo ir atsparumo didinimo plano „Naujos kartos Lietuva“ administravimo procedūrų aprašo patvirtinimo“, nustatyta tvarka (prieiga internete: </w:t>
                </w:r>
                <w:r>
                  <w:rPr>
                    <w:szCs w:val="24"/>
                  </w:rPr>
                  <w:t>https://smsm.lrv.lt/media/viesa/saugykla/2024/5/4KRsf8UCM7Q.pdf</w:t>
                </w:r>
                <w:r>
                  <w:rPr>
                    <w:iCs/>
                    <w:szCs w:val="24"/>
                  </w:rPr>
                  <w:t>).</w:t>
                </w:r>
              </w:p>
              <w:p w:rsidR="00D04262" w:rsidRDefault="00722C4F">
                <w:pPr>
                  <w:jc w:val="both"/>
                  <w:rPr>
                    <w:iCs/>
                    <w:szCs w:val="24"/>
                  </w:rPr>
                </w:pPr>
                <w:r>
                  <w:rPr>
                    <w:iCs/>
                    <w:szCs w:val="24"/>
                  </w:rPr>
                  <w:t>2.18. Kartu su PĮP administruojančiajai institucijai turi būti pateikta:</w:t>
                </w:r>
              </w:p>
              <w:p w:rsidR="00D04262" w:rsidRDefault="00722C4F">
                <w:pPr>
                  <w:jc w:val="both"/>
                </w:pPr>
                <w:r>
                  <w:t xml:space="preserve">2.18.1. kai projekto investicijų suma į ilgalaikį materialųjį ir nematerialųjį turtą viršija 1 000 000,00 Eur (vieną milijoną eurų, 00 ct) – investicijų projektas kartu su sąnaudų ir naudos analizės ir (arba) sąnaudų efektyvumo analizės skaičiuokle (toliau – Skaičiuoklė), parengtas pagal Investicijų projektų, kuriems siekiama gauti finansavimą iš Europos Sąjungos struktūrinės paramos ir / ar valstybės biudžeto lėšų, rengimo metodiką, patvirtintą </w:t>
                </w:r>
                <w:r>
                  <w:lastRenderedPageBreak/>
                  <w:t xml:space="preserve">Centrinės projektų valdymo agentūros direktoriaus 2014 m. gruodžio 31 d. įsakymu Nr. 2014/8-337 „Dėl Viešojo ir privataus sektorių partnerystės projektų rengimo ir įgyvendinimo metodinių rekomendacijų patvirtinimo“;  </w:t>
                </w:r>
              </w:p>
              <w:p w:rsidR="00D04262" w:rsidRDefault="00722C4F">
                <w:pPr>
                  <w:jc w:val="both"/>
                  <w:rPr>
                    <w:iCs/>
                    <w:szCs w:val="24"/>
                  </w:rPr>
                </w:pPr>
                <w:r>
                  <w:rPr>
                    <w:iCs/>
                    <w:szCs w:val="24"/>
                  </w:rPr>
                  <w:t>2.18.2. partnerių deklaracijos (pagal Projektų administravimo ir finansavimo taisyklių 1 priedo 1 priedą);</w:t>
                </w:r>
              </w:p>
              <w:p w:rsidR="00D04262" w:rsidRDefault="00722C4F">
                <w:pPr>
                  <w:jc w:val="both"/>
                  <w:rPr>
                    <w:iCs/>
                    <w:szCs w:val="24"/>
                  </w:rPr>
                </w:pPr>
                <w:r>
                  <w:rPr>
                    <w:iCs/>
                    <w:szCs w:val="24"/>
                  </w:rPr>
                  <w:t>2.18.3. informacija apie projekto biudžeto paskirstymą tarp Pareiškėjo ir partnerių (pagal Projektų administravimo ir finansavimo taisyklių 1 priedo 2 priedą);</w:t>
                </w:r>
              </w:p>
              <w:p w:rsidR="00D04262" w:rsidRDefault="00722C4F">
                <w:pPr>
                  <w:jc w:val="both"/>
                  <w:rPr>
                    <w:iCs/>
                    <w:szCs w:val="24"/>
                  </w:rPr>
                </w:pPr>
                <w:r>
                  <w:rPr>
                    <w:iCs/>
                    <w:szCs w:val="24"/>
                  </w:rPr>
                  <w:t>2.18.4.</w:t>
                </w:r>
                <w:r>
                  <w:t xml:space="preserve"> </w:t>
                </w:r>
                <w:r>
                  <w:rPr>
                    <w:iCs/>
                    <w:szCs w:val="24"/>
                  </w:rPr>
                  <w:t xml:space="preserve">informacija, reikalinga projekto atitikčiai Sumaniosios specializacijos koncepcijai įvertinti, užpildyta pagal </w:t>
                </w:r>
                <w:r>
                  <w:t xml:space="preserve">Informacijos, reikalingos projekto atitikčiai Sumaniosios specializacijos koncepcijai įvertinti, formą </w:t>
                </w:r>
                <w:r>
                  <w:rPr>
                    <w:iCs/>
                    <w:szCs w:val="24"/>
                  </w:rPr>
                  <w:t>(Aprašo 3 priedas);</w:t>
                </w:r>
              </w:p>
              <w:p w:rsidR="00D04262" w:rsidRDefault="00722C4F">
                <w:pPr>
                  <w:jc w:val="both"/>
                  <w:rPr>
                    <w:iCs/>
                    <w:szCs w:val="24"/>
                  </w:rPr>
                </w:pPr>
                <w:r>
                  <w:rPr>
                    <w:iCs/>
                    <w:szCs w:val="24"/>
                  </w:rPr>
                  <w:t>2.18.5. dokumentai, pagrindžiantys projekto biudžeto pagrįstumą (komerciniai pasiūlymai, nuorodos į rinkoje esančias kainas ir kt.);</w:t>
                </w:r>
              </w:p>
              <w:p w:rsidR="00D04262" w:rsidRDefault="00722C4F">
                <w:pPr>
                  <w:jc w:val="both"/>
                  <w:rPr>
                    <w:iCs/>
                    <w:szCs w:val="24"/>
                  </w:rPr>
                </w:pPr>
                <w:r>
                  <w:rPr>
                    <w:iCs/>
                    <w:szCs w:val="24"/>
                  </w:rPr>
                  <w:t>2.18.6. finansavimo šaltinius (Pareiškėjo įnašą ir netinkamų išlaidų padengimą) pagrindžiantys dokumentai, jei Pareiškėjas ir (arba) partneris savo ir (arba) kitų šaltinių lėšomis prisideda prie projekto įgyvendinimo;</w:t>
                </w:r>
              </w:p>
              <w:p w:rsidR="00D04262" w:rsidRDefault="00722C4F">
                <w:pPr>
                  <w:jc w:val="both"/>
                  <w:rPr>
                    <w:iCs/>
                    <w:szCs w:val="24"/>
                  </w:rPr>
                </w:pPr>
                <w:r>
                  <w:rPr>
                    <w:iCs/>
                    <w:szCs w:val="24"/>
                  </w:rPr>
                  <w:t>2.18.7. partnerių užpildytos „Vienos įmonės“ deklaracijos, pagal interneto svetainėje https://2021.esinvesticijos.lt/dokumentai/viena-imone-deklaracijos-forma paskelbtą rekomenduojamą formą.</w:t>
                </w:r>
              </w:p>
              <w:p w:rsidR="00D04262" w:rsidRDefault="00722C4F">
                <w:pPr>
                  <w:jc w:val="both"/>
                  <w:rPr>
                    <w:iCs/>
                    <w:szCs w:val="24"/>
                  </w:rPr>
                </w:pPr>
                <w:r>
                  <w:rPr>
                    <w:iCs/>
                    <w:szCs w:val="24"/>
                  </w:rPr>
                  <w:t>2.19. Projektui taikomi visi Apraše išvardyti įgyvendinimo stebėsenos rodikliai. Projekto vykdytojui nepasiekus įgyvendinimo stebėsenos rodiklių reikšmių, nurodytų projekto sutartyje, taikomos Projektų administravimo ir finansavimo taisyklių 171–178 punktų nuostatos.</w:t>
                </w:r>
              </w:p>
              <w:p w:rsidR="00D04262" w:rsidRDefault="00722C4F">
                <w:pPr>
                  <w:jc w:val="both"/>
                  <w:rPr>
                    <w:iCs/>
                    <w:szCs w:val="24"/>
                  </w:rPr>
                </w:pPr>
                <w:r>
                  <w:rPr>
                    <w:iCs/>
                    <w:szCs w:val="24"/>
                  </w:rPr>
                  <w:t>2.20. Apie projektą informuojama Projektų administravimo ir finansavimo taisyklių VIII skyriaus pirmajame skirsnyje nustatyta tvarka.</w:t>
                </w:r>
              </w:p>
              <w:p w:rsidR="00D04262" w:rsidRDefault="00722C4F">
                <w:pPr>
                  <w:jc w:val="both"/>
                  <w:rPr>
                    <w:iCs/>
                    <w:szCs w:val="24"/>
                  </w:rPr>
                </w:pPr>
                <w:r>
                  <w:rPr>
                    <w:iCs/>
                    <w:szCs w:val="24"/>
                  </w:rPr>
                  <w:t xml:space="preserve">2.21. Pareiškėjui / Projekto vykdytojui viešinant projektą ir jo rezultatus, būtina nurodyti, kad projektas finansuojamas pagal 2022–2030 m. plėtros programos valdytojos Lietuvos Respublikos švietimo, mokslo ir sporto ministerijos mokslo plėtros programos pažangos priemonę Nr. 12-001-01-02-01 „Stiprinti inovacijų ekosistemas mokslo centruose“. Projekto pareiškėjas / vykdytojas taip pat privalo surengti komunikacinį renginį, į kurį turi būti pakviesti Europos Komisijos ir vadovaujančiosios institucijos atstovai </w:t>
                </w:r>
                <w:r>
                  <w:rPr>
                    <w:szCs w:val="24"/>
                  </w:rPr>
                  <w:t>pagal Projektų administravimo ir finansavimo taisyklių 99.8 papunktį</w:t>
                </w:r>
                <w:r>
                  <w:rPr>
                    <w:iCs/>
                    <w:szCs w:val="24"/>
                  </w:rPr>
                  <w:t>.</w:t>
                </w:r>
              </w:p>
              <w:p w:rsidR="00D04262" w:rsidRDefault="00722C4F">
                <w:pPr>
                  <w:jc w:val="both"/>
                  <w:rPr>
                    <w:i/>
                    <w:iCs/>
                    <w:szCs w:val="24"/>
                  </w:rPr>
                </w:pPr>
                <w:r>
                  <w:rPr>
                    <w:iCs/>
                    <w:szCs w:val="24"/>
                  </w:rPr>
                  <w:t xml:space="preserve">2.22. Visi su projekto įgyvendinimu susiję dokumentai turi būti saugomi Projektų administravimo ir finansavimo taisyklių VIII skyriaus šeštajame skirsnyje nustatyta tvarka ir terminais, </w:t>
                </w:r>
                <w:r>
                  <w:t xml:space="preserve">taip pat laikantis </w:t>
                </w:r>
                <w:r>
                  <w:rPr>
                    <w:i/>
                  </w:rPr>
                  <w:t>De minimis</w:t>
                </w:r>
                <w:r>
                  <w:t xml:space="preserve"> reglamento 6 straipsnio 3 dalyje nustatytų terminų</w:t>
                </w:r>
                <w:r>
                  <w:rPr>
                    <w:iCs/>
                    <w:szCs w:val="24"/>
                  </w:rPr>
                  <w:t>.</w:t>
                </w:r>
              </w:p>
            </w:tc>
          </w:tr>
          <w:tr w:rsidR="00D04262">
            <w:tc>
              <w:tcPr>
                <w:tcW w:w="14709" w:type="dxa"/>
              </w:tcPr>
              <w:p w:rsidR="00D04262" w:rsidRDefault="00722C4F">
                <w:pPr>
                  <w:ind w:firstLine="62"/>
                  <w:jc w:val="both"/>
                  <w:rPr>
                    <w:iCs/>
                    <w:szCs w:val="24"/>
                  </w:rPr>
                </w:pPr>
                <w:r>
                  <w:rPr>
                    <w:b/>
                    <w:szCs w:val="24"/>
                    <w:lang w:val="en-GB"/>
                  </w:rPr>
                  <w:lastRenderedPageBreak/>
                  <w:t>3</w:t>
                </w:r>
                <w:r>
                  <w:rPr>
                    <w:b/>
                    <w:szCs w:val="24"/>
                  </w:rPr>
                  <w:t>. Reikalavimai jungtinio projekto projektams</w:t>
                </w:r>
              </w:p>
            </w:tc>
          </w:tr>
          <w:tr w:rsidR="00D04262">
            <w:trPr>
              <w:trHeight w:val="276"/>
            </w:trPr>
            <w:tc>
              <w:tcPr>
                <w:tcW w:w="14709" w:type="dxa"/>
              </w:tcPr>
              <w:p w:rsidR="00D04262" w:rsidRDefault="00722C4F">
                <w:pPr>
                  <w:jc w:val="both"/>
                  <w:rPr>
                    <w:i/>
                    <w:iCs/>
                    <w:szCs w:val="24"/>
                  </w:rPr>
                </w:pPr>
                <w:r>
                  <w:rPr>
                    <w:szCs w:val="24"/>
                  </w:rPr>
                  <w:t>Netaikoma.</w:t>
                </w:r>
              </w:p>
            </w:tc>
          </w:tr>
          <w:tr w:rsidR="00D04262">
            <w:trPr>
              <w:trHeight w:val="276"/>
            </w:trPr>
            <w:tc>
              <w:tcPr>
                <w:tcW w:w="14709" w:type="dxa"/>
              </w:tcPr>
              <w:p w:rsidR="00D04262" w:rsidRDefault="00722C4F">
                <w:pPr>
                  <w:jc w:val="both"/>
                  <w:rPr>
                    <w:b/>
                    <w:szCs w:val="24"/>
                  </w:rPr>
                </w:pPr>
                <w:r>
                  <w:rPr>
                    <w:b/>
                    <w:szCs w:val="24"/>
                  </w:rPr>
                  <w:t>4. Projekto tikslinės grupės</w:t>
                </w:r>
              </w:p>
            </w:tc>
          </w:tr>
          <w:tr w:rsidR="00D04262">
            <w:trPr>
              <w:trHeight w:val="276"/>
            </w:trPr>
            <w:tc>
              <w:tcPr>
                <w:tcW w:w="14709" w:type="dxa"/>
              </w:tcPr>
              <w:p w:rsidR="00D04262" w:rsidRDefault="00722C4F">
                <w:pPr>
                  <w:jc w:val="both"/>
                  <w:rPr>
                    <w:szCs w:val="24"/>
                  </w:rPr>
                </w:pPr>
                <w:r>
                  <w:rPr>
                    <w:szCs w:val="24"/>
                  </w:rPr>
                  <w:t>MSI ITPC, jų darbuotojai, mokslininkai ir kiti tyrėjai. Įgyvendinant Aprašo 2.3 papunktyje nurodytą finansuojamą veiklą, siekiama užtikrinti MSI ITPC veiklos tęstinumą, toliau ugdyti darbuotojų įgūdžius ir kompetencijas bei sudaryti galimybes padėti tyrėjams ir perimti dalį žinių komercinimo vadybinės naštos, padėti kurti tvarius santykius su verslu ir viešuoju sektoriumi. Ilguoju laikotarpiu tai padėtų MSI ITPC patiems išsilaikyti ir generuoti finansinę grąžą.</w:t>
                </w:r>
              </w:p>
            </w:tc>
          </w:tr>
          <w:tr w:rsidR="00D04262">
            <w:trPr>
              <w:trHeight w:val="285"/>
            </w:trPr>
            <w:tc>
              <w:tcPr>
                <w:tcW w:w="14709" w:type="dxa"/>
              </w:tcPr>
              <w:p w:rsidR="00D04262" w:rsidRDefault="00722C4F">
                <w:pPr>
                  <w:rPr>
                    <w:sz w:val="22"/>
                    <w:szCs w:val="22"/>
                  </w:rPr>
                </w:pPr>
                <w:r>
                  <w:rPr>
                    <w:b/>
                    <w:szCs w:val="24"/>
                  </w:rPr>
                  <w:t>5. Horizontaliųjų principų (toliau – HP) reikalavimai</w:t>
                </w:r>
              </w:p>
            </w:tc>
          </w:tr>
          <w:tr w:rsidR="00D04262">
            <w:tc>
              <w:tcPr>
                <w:tcW w:w="14709" w:type="dxa"/>
              </w:tcPr>
              <w:p w:rsidR="00D04262" w:rsidRDefault="00722C4F">
                <w:pPr>
                  <w:jc w:val="both"/>
                  <w:rPr>
                    <w:iCs/>
                    <w:szCs w:val="24"/>
                  </w:rPr>
                </w:pPr>
                <w:r>
                  <w:rPr>
                    <w:iCs/>
                    <w:szCs w:val="24"/>
                  </w:rPr>
                  <w:t xml:space="preserve">5.1. Projekte neturi būti: </w:t>
                </w:r>
              </w:p>
              <w:p w:rsidR="00D04262" w:rsidRDefault="00722C4F">
                <w:pPr>
                  <w:tabs>
                    <w:tab w:val="left" w:pos="599"/>
                  </w:tabs>
                  <w:jc w:val="both"/>
                  <w:rPr>
                    <w:iCs/>
                    <w:szCs w:val="24"/>
                  </w:rPr>
                </w:pPr>
                <w:r>
                  <w:rPr>
                    <w:iCs/>
                    <w:szCs w:val="24"/>
                  </w:rPr>
                  <w:t>5.1.1.</w:t>
                </w:r>
                <w:r>
                  <w:rPr>
                    <w:iCs/>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rsidR="00D04262" w:rsidRDefault="00722C4F">
                <w:pPr>
                  <w:tabs>
                    <w:tab w:val="left" w:pos="598"/>
                  </w:tabs>
                  <w:jc w:val="both"/>
                  <w:rPr>
                    <w:iCs/>
                    <w:szCs w:val="24"/>
                  </w:rPr>
                </w:pPr>
                <w:r>
                  <w:rPr>
                    <w:iCs/>
                    <w:szCs w:val="24"/>
                  </w:rPr>
                  <w:lastRenderedPageBreak/>
                  <w:t>5.1.2.</w:t>
                </w:r>
                <w:r>
                  <w:rPr>
                    <w:iCs/>
                    <w:szCs w:val="24"/>
                  </w:rPr>
                  <w:tab/>
                  <w:t xml:space="preserve">veiksmų, kurie turėtų neigiamą poveikį darnaus vystymosi principui įgyvendinti. </w:t>
                </w:r>
              </w:p>
              <w:p w:rsidR="00D04262" w:rsidRDefault="00722C4F">
                <w:pPr>
                  <w:jc w:val="both"/>
                  <w:rPr>
                    <w:iCs/>
                    <w:szCs w:val="24"/>
                  </w:rPr>
                </w:pPr>
                <w:r>
                  <w:rPr>
                    <w:iCs/>
                    <w:szCs w:val="24"/>
                  </w:rPr>
                  <w:t>5.2. Projektas tiesiogiai prisideda prie inovatyvumo (kūrybingumo) horizontaliojo principo per įgyvendinamas veiklas, kurios turi atitikti Mokslinių tyrimų ir eksperimentinės plėtros ir inovacijų (sumanios specializacijos) prioritetus bei tematikas, numatytas Sumaniosios specializacijos koncepcijoje.</w:t>
                </w:r>
              </w:p>
              <w:p w:rsidR="00D04262" w:rsidRDefault="00722C4F">
                <w:pPr>
                  <w:jc w:val="both"/>
                  <w:rPr>
                    <w:iCs/>
                    <w:szCs w:val="24"/>
                  </w:rPr>
                </w:pPr>
                <w:r>
                  <w:rPr>
                    <w:iCs/>
                    <w:szCs w:val="24"/>
                  </w:rPr>
                  <w:t>5.3. P</w:t>
                </w:r>
                <w:r>
                  <w:rPr>
                    <w:rFonts w:eastAsia="Calibri"/>
                    <w:szCs w:val="24"/>
                  </w:rPr>
                  <w:t>rojektas turi atitikti Projekto (įskaitant jungtinį projektą) atitikties reikšmingos žalos nedarymo horizontaliajam principui vertinimo reikalavimų aprašą</w:t>
                </w:r>
                <w:r>
                  <w:rPr>
                    <w:rFonts w:eastAsia="Calibri"/>
                    <w:b/>
                    <w:bCs/>
                    <w:szCs w:val="24"/>
                  </w:rPr>
                  <w:t xml:space="preserve"> </w:t>
                </w:r>
                <w:r>
                  <w:rPr>
                    <w:iCs/>
                    <w:szCs w:val="24"/>
                  </w:rPr>
                  <w:t xml:space="preserve">(Aprašo 2 priedas). </w:t>
                </w:r>
              </w:p>
              <w:p w:rsidR="00D04262" w:rsidRDefault="00722C4F">
                <w:pPr>
                  <w:jc w:val="both"/>
                  <w:rPr>
                    <w:iCs/>
                    <w:szCs w:val="24"/>
                  </w:rPr>
                </w:pPr>
                <w:r>
                  <w:rPr>
                    <w:iCs/>
                    <w:szCs w:val="24"/>
                  </w:rPr>
                  <w:t>5.4. Pagal Aprašą finansuojama veikla, vadovaujantis Europos Komisijos 2021 m. vasario 18 d. patvirtintomis Reikšmingos žalos nedarymo principo taikymo pagal Ekonomikos atsparumo ir didinimo priemonės reglamentą techninėmis gairėmis, atitinka reikšmingos žalos nedarymo principą, nes neturi neigiamo numatomo poveikio 6 aplinkos tikslams, nurodytiems 2020 m. birželio 18 d. Europos Parlamento ir Tarybos reglamento (ES) 2020/852 dėl sistemos tvariam investavimui palengvinti sukūrimo, kuriuo iš dalies keičiamas Reglamentas (ES) 2019/2088, 17 straipsnyje, arba numatomas jų poveikis yra nereikšmingas, t. y. nedaro tiesioginio ir pirminio netiesioginio poveikio per visą gyvavimo ciklą.</w:t>
                </w:r>
              </w:p>
            </w:tc>
          </w:tr>
          <w:tr w:rsidR="00D04262">
            <w:tc>
              <w:tcPr>
                <w:tcW w:w="14709" w:type="dxa"/>
              </w:tcPr>
              <w:p w:rsidR="00D04262" w:rsidRDefault="00722C4F">
                <w:pPr>
                  <w:spacing w:line="259" w:lineRule="auto"/>
                  <w:jc w:val="both"/>
                  <w:rPr>
                    <w:b/>
                    <w:iCs/>
                    <w:szCs w:val="24"/>
                  </w:rPr>
                </w:pPr>
                <w:r>
                  <w:rPr>
                    <w:b/>
                    <w:iCs/>
                    <w:szCs w:val="24"/>
                  </w:rPr>
                  <w:lastRenderedPageBreak/>
                  <w:t>6. Europos Sąjungos pagrindinių teisių chartijos (toliau – Chartija) reikalavimai</w:t>
                </w:r>
              </w:p>
            </w:tc>
          </w:tr>
          <w:tr w:rsidR="00D04262">
            <w:tc>
              <w:tcPr>
                <w:tcW w:w="14709" w:type="dxa"/>
              </w:tcPr>
              <w:p w:rsidR="00D04262" w:rsidRDefault="00722C4F">
                <w:pPr>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rsidR="00D04262" w:rsidRDefault="00722C4F">
                <w:pPr>
                  <w:jc w:val="both"/>
                  <w:rPr>
                    <w:i/>
                    <w:iCs/>
                    <w:szCs w:val="24"/>
                  </w:rPr>
                </w:pPr>
                <w:r>
                  <w:rPr>
                    <w:szCs w:val="24"/>
                  </w:rPr>
                  <w:t>Projekto vykdytojas ir partneriai privalo laikytis Chartijos reikalavimų.</w:t>
                </w:r>
              </w:p>
            </w:tc>
          </w:tr>
          <w:tr w:rsidR="00D04262">
            <w:tc>
              <w:tcPr>
                <w:tcW w:w="14709" w:type="dxa"/>
              </w:tcPr>
              <w:p w:rsidR="00D04262" w:rsidRDefault="00722C4F">
                <w:pPr>
                  <w:rPr>
                    <w:b/>
                    <w:szCs w:val="24"/>
                  </w:rPr>
                </w:pPr>
                <w:r>
                  <w:rPr>
                    <w:b/>
                    <w:szCs w:val="24"/>
                  </w:rPr>
                  <w:t>7. Apskritis, kurioje gali būti įgyvendinami projektai</w:t>
                </w:r>
              </w:p>
            </w:tc>
          </w:tr>
          <w:tr w:rsidR="00D04262">
            <w:tc>
              <w:tcPr>
                <w:tcW w:w="14709" w:type="dxa"/>
              </w:tcPr>
              <w:p w:rsidR="00D04262" w:rsidRDefault="00722C4F">
                <w:pPr>
                  <w:jc w:val="both"/>
                  <w:rPr>
                    <w:i/>
                    <w:szCs w:val="24"/>
                  </w:rPr>
                </w:pPr>
                <w:r>
                  <w:rPr>
                    <w:szCs w:val="24"/>
                  </w:rPr>
                  <w:t>Netaikoma.</w:t>
                </w:r>
              </w:p>
            </w:tc>
          </w:tr>
          <w:tr w:rsidR="00D04262">
            <w:tc>
              <w:tcPr>
                <w:tcW w:w="14709" w:type="dxa"/>
              </w:tcPr>
              <w:p w:rsidR="00D04262" w:rsidRDefault="00722C4F">
                <w:pPr>
                  <w:jc w:val="both"/>
                  <w:rPr>
                    <w:b/>
                    <w:szCs w:val="24"/>
                  </w:rPr>
                </w:pPr>
                <w:r>
                  <w:rPr>
                    <w:b/>
                    <w:szCs w:val="24"/>
                  </w:rPr>
                  <w:t>8. Reikalavimai valstybės pagalbai (kurie nėra nurodyti kituose Aprašo punktuose)</w:t>
                </w:r>
              </w:p>
            </w:tc>
          </w:tr>
          <w:tr w:rsidR="00D04262">
            <w:tc>
              <w:tcPr>
                <w:tcW w:w="14709" w:type="dxa"/>
              </w:tcPr>
              <w:p w:rsidR="00D04262" w:rsidRDefault="00722C4F">
                <w:pPr>
                  <w:jc w:val="both"/>
                  <w:rPr>
                    <w:iCs/>
                    <w:szCs w:val="24"/>
                  </w:rPr>
                </w:pPr>
                <w:r>
                  <w:rPr>
                    <w:iCs/>
                    <w:szCs w:val="24"/>
                  </w:rPr>
                  <w:t xml:space="preserve">8.1. Pagal Aprašą, valstybės pagalba, kaip ji apibrėžta Sutarties dėl Europos Sąjungos veikimo 107 straipsnyje, ir </w:t>
                </w:r>
                <w:r>
                  <w:rPr>
                    <w:i/>
                    <w:szCs w:val="24"/>
                  </w:rPr>
                  <w:t>de minimis</w:t>
                </w:r>
                <w:r>
                  <w:rPr>
                    <w:iCs/>
                    <w:szCs w:val="24"/>
                  </w:rPr>
                  <w:t xml:space="preserve"> pagalba, kuri atitinka </w:t>
                </w:r>
                <w:r>
                  <w:rPr>
                    <w:i/>
                  </w:rPr>
                  <w:t>De minimis</w:t>
                </w:r>
                <w:r>
                  <w:t xml:space="preserve"> reglamento</w:t>
                </w:r>
                <w:r>
                  <w:rPr>
                    <w:iCs/>
                    <w:szCs w:val="24"/>
                  </w:rPr>
                  <w:t xml:space="preserve"> nuostatas, Pareiškėjui neteikiama.</w:t>
                </w:r>
              </w:p>
              <w:p w:rsidR="00D04262" w:rsidRDefault="00722C4F">
                <w:pPr>
                  <w:jc w:val="both"/>
                </w:pPr>
                <w:r>
                  <w:rPr>
                    <w:iCs/>
                    <w:szCs w:val="24"/>
                  </w:rPr>
                  <w:t xml:space="preserve">8.2. Pagal Aprašą, valstybės pagalba, kaip ji apibrėžta Sutarties dėl Europos Sąjungos veikimo 107 straipsnyje, ir </w:t>
                </w:r>
                <w:r>
                  <w:rPr>
                    <w:i/>
                    <w:szCs w:val="24"/>
                  </w:rPr>
                  <w:t>de minimis</w:t>
                </w:r>
                <w:r>
                  <w:rPr>
                    <w:iCs/>
                    <w:szCs w:val="24"/>
                  </w:rPr>
                  <w:t xml:space="preserve"> pagalba, kuri atitinka </w:t>
                </w:r>
                <w:r>
                  <w:rPr>
                    <w:i/>
                  </w:rPr>
                  <w:t>De minimis</w:t>
                </w:r>
                <w:r>
                  <w:t xml:space="preserve"> reglament</w:t>
                </w:r>
                <w:r>
                  <w:rPr>
                    <w:iCs/>
                    <w:szCs w:val="24"/>
                  </w:rPr>
                  <w:t>o</w:t>
                </w:r>
                <w:r>
                  <w:t xml:space="preserve"> nuostatas</w:t>
                </w:r>
                <w:r>
                  <w:rPr>
                    <w:iCs/>
                    <w:szCs w:val="24"/>
                  </w:rPr>
                  <w:t>, partneriams (MSI) neteikiama, išskyrus Aprašo 2.5 papunktyje nurodytas poveikles.</w:t>
                </w:r>
              </w:p>
              <w:p w:rsidR="00D04262" w:rsidRDefault="00722C4F">
                <w:pPr>
                  <w:jc w:val="both"/>
                  <w:rPr>
                    <w:iCs/>
                    <w:szCs w:val="24"/>
                  </w:rPr>
                </w:pPr>
                <w:r>
                  <w:t>8.3. Kai vykdomos poveiklės, nurodytos Aprašo 2.5 papunktyje, finansavimas partneriui yra teikiamas</w:t>
                </w:r>
                <w:r>
                  <w:rPr>
                    <w:iCs/>
                    <w:szCs w:val="24"/>
                  </w:rPr>
                  <w:t xml:space="preserve"> kaip </w:t>
                </w:r>
                <w:r>
                  <w:rPr>
                    <w:i/>
                    <w:iCs/>
                    <w:szCs w:val="24"/>
                  </w:rPr>
                  <w:t>de minimis</w:t>
                </w:r>
                <w:r>
                  <w:rPr>
                    <w:iCs/>
                    <w:szCs w:val="24"/>
                  </w:rPr>
                  <w:t xml:space="preserve"> pagalba, vadovaujantis </w:t>
                </w:r>
                <w:r>
                  <w:rPr>
                    <w:i/>
                    <w:iCs/>
                    <w:szCs w:val="24"/>
                  </w:rPr>
                  <w:t>De minimis</w:t>
                </w:r>
                <w:r>
                  <w:rPr>
                    <w:iCs/>
                    <w:szCs w:val="24"/>
                  </w:rPr>
                  <w:t xml:space="preserve"> reglamento nuostatomis ir taikant 100 procentų finansavimo intensyvumą.</w:t>
                </w:r>
              </w:p>
              <w:p w:rsidR="00D04262" w:rsidRDefault="00722C4F">
                <w:pPr>
                  <w:jc w:val="both"/>
                  <w:rPr>
                    <w:iCs/>
                    <w:strike/>
                    <w:szCs w:val="24"/>
                  </w:rPr>
                </w:pPr>
                <w:r>
                  <w:t xml:space="preserve">8.4. Siekiant nustatyti, ar teikiamas finansavimas yra (nėra) valstybės pagalba ir </w:t>
                </w:r>
                <w:r>
                  <w:rPr>
                    <w:i/>
                  </w:rPr>
                  <w:t>de minimis</w:t>
                </w:r>
                <w:r>
                  <w:t xml:space="preserve"> pagalba, Administruojančioji institucija pildo P</w:t>
                </w:r>
                <w:r>
                  <w:rPr>
                    <w:bCs/>
                  </w:rPr>
                  <w:t xml:space="preserve">atikros lapą dėl valstybės  pagalbos ir </w:t>
                </w:r>
                <w:r>
                  <w:rPr>
                    <w:bCs/>
                    <w:i/>
                  </w:rPr>
                  <w:t>de minimis</w:t>
                </w:r>
                <w:r>
                  <w:rPr>
                    <w:bCs/>
                  </w:rPr>
                  <w:t xml:space="preserve"> pagalbos buvimo ar nebuvimo, pagal </w:t>
                </w:r>
                <w:r>
                  <w:rPr>
                    <w:b/>
                  </w:rPr>
                  <w:t xml:space="preserve"> </w:t>
                </w:r>
                <w:r>
                  <w:rPr>
                    <w:color w:val="000000"/>
                    <w:szCs w:val="24"/>
                    <w:shd w:val="clear" w:color="auto" w:fill="FFFFFF"/>
                  </w:rPr>
                  <w:t xml:space="preserve">Pavyzdinio patikros lapo dėl VP ir </w:t>
                </w:r>
                <w:r>
                  <w:rPr>
                    <w:i/>
                    <w:iCs/>
                    <w:color w:val="000000"/>
                    <w:szCs w:val="24"/>
                    <w:shd w:val="clear" w:color="auto" w:fill="FFFFFF"/>
                  </w:rPr>
                  <w:t>de minimis</w:t>
                </w:r>
                <w:r>
                  <w:rPr>
                    <w:color w:val="000000"/>
                    <w:szCs w:val="24"/>
                    <w:shd w:val="clear" w:color="auto" w:fill="FFFFFF"/>
                  </w:rPr>
                  <w:t xml:space="preserve"> pagalbos buvimo ar nebuvimo formą, kuriai pritarta </w:t>
                </w:r>
                <w:r>
                  <w:rPr>
                    <w:szCs w:val="24"/>
                  </w:rPr>
                  <w:t>Tarpinstitucinės darbo grupės, sudarytos Lietuvos Respublikos finansų ministro 2021 m.  birželio 11 d. įsakymu                                   Nr. 1K-219 „ Dėl tarpinstitucinės darbo grupės sudarymo“, 2023 m. gruodžio 19 d. posėdžio protokolu Nr. 18</w:t>
                </w:r>
                <w:r>
                  <w:rPr>
                    <w:rFonts w:ascii="Calibri" w:hAnsi="Calibri" w:cs="Calibri"/>
                    <w:color w:val="000000"/>
                  </w:rPr>
                  <w:t xml:space="preserve"> </w:t>
                </w:r>
                <w:r>
                  <w:rPr>
                    <w:szCs w:val="24"/>
                  </w:rPr>
                  <w:t>proceso „</w:t>
                </w:r>
                <w:r>
                  <w:rPr>
                    <w:spacing w:val="-10"/>
                    <w:kern w:val="32"/>
                    <w:szCs w:val="24"/>
                  </w:rPr>
                  <w:t>Valstybės pagalbos kontrolės procesas“ 1</w:t>
                </w:r>
                <w:r>
                  <w:rPr>
                    <w:szCs w:val="24"/>
                  </w:rPr>
                  <w:t xml:space="preserve"> priedas (prieiga internete: </w:t>
                </w:r>
                <w:r>
                  <w:t>https://2021.esinvesticijos.lt/dokumentai/pavyzdinis-patikros-lapas-del-valstybes-pagalbos-ir-de-minimis-pagalbos-buvimo-ar-nebuvimo</w:t>
                </w:r>
                <w:r>
                  <w:rPr>
                    <w:szCs w:val="24"/>
                  </w:rPr>
                  <w:t>).</w:t>
                </w:r>
                <w:r>
                  <w:rPr>
                    <w:iCs/>
                    <w:strike/>
                    <w:szCs w:val="24"/>
                  </w:rPr>
                  <w:t xml:space="preserve"> </w:t>
                </w:r>
              </w:p>
              <w:p w:rsidR="00D04262" w:rsidRDefault="00722C4F">
                <w:pPr>
                  <w:jc w:val="both"/>
                  <w:rPr>
                    <w:iCs/>
                    <w:szCs w:val="24"/>
                  </w:rPr>
                </w:pPr>
                <w:r>
                  <w:rPr>
                    <w:iCs/>
                    <w:szCs w:val="24"/>
                  </w:rPr>
                  <w:lastRenderedPageBreak/>
                  <w:t xml:space="preserve">8.5. Nustačius, kad teikiamas finansavimas yra </w:t>
                </w:r>
                <w:r>
                  <w:rPr>
                    <w:i/>
                    <w:iCs/>
                    <w:szCs w:val="24"/>
                  </w:rPr>
                  <w:t>de minimis</w:t>
                </w:r>
                <w:r>
                  <w:rPr>
                    <w:iCs/>
                    <w:szCs w:val="24"/>
                  </w:rPr>
                  <w:t xml:space="preserve"> pagalba, Administruojančioji institucija pildo </w:t>
                </w:r>
                <w:r>
                  <w:rPr>
                    <w:bCs/>
                  </w:rPr>
                  <w:t xml:space="preserve">Pavyzdinį atitikties </w:t>
                </w:r>
                <w:r>
                  <w:rPr>
                    <w:bCs/>
                    <w:i/>
                    <w:iCs/>
                  </w:rPr>
                  <w:t>de minimis</w:t>
                </w:r>
                <w:r>
                  <w:rPr>
                    <w:bCs/>
                  </w:rPr>
                  <w:t xml:space="preserve"> pagalbos taisyklėms (Komisijos reglamentui (ES) 2023/2831) patikros lapą (projekto lygmuo), pagal Pavyzdinio atitikties </w:t>
                </w:r>
                <w:r>
                  <w:rPr>
                    <w:bCs/>
                    <w:i/>
                    <w:iCs/>
                  </w:rPr>
                  <w:t>de minimis</w:t>
                </w:r>
                <w:r>
                  <w:rPr>
                    <w:bCs/>
                  </w:rPr>
                  <w:t xml:space="preserve"> pagalbos taisyklėms (Komisijos reglamentui (ES) 2023/2831) patikros lapo formą (projekto lygmuo) (Aprašo 4 priedas).</w:t>
                </w:r>
                <w:r>
                  <w:rPr>
                    <w:iCs/>
                    <w:szCs w:val="24"/>
                  </w:rPr>
                  <w:t xml:space="preserve"> </w:t>
                </w:r>
              </w:p>
              <w:p w:rsidR="00D04262" w:rsidRDefault="00722C4F">
                <w:pPr>
                  <w:jc w:val="both"/>
                  <w:rPr>
                    <w:iCs/>
                    <w:szCs w:val="24"/>
                  </w:rPr>
                </w:pPr>
                <w:r>
                  <w:rPr>
                    <w:iCs/>
                    <w:szCs w:val="24"/>
                  </w:rPr>
                  <w:t xml:space="preserve">8.6. Bendra </w:t>
                </w:r>
                <w:r>
                  <w:rPr>
                    <w:i/>
                    <w:iCs/>
                    <w:szCs w:val="24"/>
                  </w:rPr>
                  <w:t>de minimis</w:t>
                </w:r>
                <w:r>
                  <w:rPr>
                    <w:iCs/>
                    <w:szCs w:val="24"/>
                  </w:rPr>
                  <w:t xml:space="preserve"> pagalbos, suteiktos vienai įmonei (MSI), suma neturi viršyti 300 000,00 Eur (trijų šimtų tūkstančių eurų, 00 ct) per bet kurį trejų metų laikotarpį. Šios ribos taikomos neatsižvelgiant į </w:t>
                </w:r>
                <w:r>
                  <w:rPr>
                    <w:i/>
                    <w:iCs/>
                    <w:szCs w:val="24"/>
                  </w:rPr>
                  <w:t>de minimis</w:t>
                </w:r>
                <w:r>
                  <w:rPr>
                    <w:iCs/>
                    <w:szCs w:val="24"/>
                  </w:rPr>
                  <w:t xml:space="preserve"> pagalbos formą arba siekiamus tikslus ir į tai, ar valstybės narės suteikta pagalba yra visa arba iš dalies finansuojama ES finansavimo šaltinių. Viena įmonė apima visas </w:t>
                </w:r>
                <w:r>
                  <w:rPr>
                    <w:color w:val="000000"/>
                    <w:shd w:val="clear" w:color="auto" w:fill="FFFFFF"/>
                  </w:rPr>
                  <w:t>susietas</w:t>
                </w:r>
                <w:r>
                  <w:rPr>
                    <w:iCs/>
                    <w:szCs w:val="24"/>
                  </w:rPr>
                  <w:t xml:space="preserve"> įmones, kaip nurodyta </w:t>
                </w:r>
                <w:r>
                  <w:rPr>
                    <w:i/>
                    <w:iCs/>
                    <w:szCs w:val="24"/>
                  </w:rPr>
                  <w:t>De minimis</w:t>
                </w:r>
                <w:r>
                  <w:rPr>
                    <w:iCs/>
                    <w:szCs w:val="24"/>
                  </w:rPr>
                  <w:t xml:space="preserve"> reglamento 2 straipsnio 2 dalyje.</w:t>
                </w:r>
              </w:p>
              <w:p w:rsidR="00D04262" w:rsidRDefault="00722C4F">
                <w:pPr>
                  <w:jc w:val="both"/>
                  <w:textAlignment w:val="baseline"/>
                  <w:rPr>
                    <w:iCs/>
                    <w:szCs w:val="24"/>
                    <w:lang w:eastAsia="lt-LT"/>
                  </w:rPr>
                </w:pPr>
                <w:r>
                  <w:rPr>
                    <w:iCs/>
                    <w:szCs w:val="24"/>
                    <w:lang w:eastAsia="lt-LT"/>
                  </w:rPr>
                  <w:t xml:space="preserve">8.7. Administruojančioji institucija PĮP vertinimo metu patikrina kiekvieno partnerio teisę gauti vienai įmonei suteikiamą </w:t>
                </w:r>
                <w:r>
                  <w:rPr>
                    <w:i/>
                    <w:iCs/>
                    <w:szCs w:val="24"/>
                    <w:lang w:eastAsia="lt-LT"/>
                  </w:rPr>
                  <w:t>de minimis</w:t>
                </w:r>
                <w:r>
                  <w:rPr>
                    <w:iCs/>
                    <w:szCs w:val="24"/>
                    <w:lang w:eastAsia="lt-LT"/>
                  </w:rPr>
                  <w:t xml:space="preserve"> pagalbą. Administruojančioji institucija turi patikrinti visas su partneriu susijusias įmones, nurodytas partnerio pateiktoje „Vienos įmonės“ deklaracijoje, užpildytoje pagal </w:t>
                </w:r>
                <w:r>
                  <w:rPr>
                    <w:color w:val="000000"/>
                    <w:szCs w:val="24"/>
                    <w:lang w:eastAsia="lt-LT"/>
                  </w:rPr>
                  <w:t>Pavyzdinę „Vienos įmonės“ deklaracijos formą, kuriai pritarta Tarpinstitucinės darbo grupės, sudarytos Lietuvos Respublikos finansų ministro 2021 m. birželio 11 d. įsakymu Nr. 1K-219 „Dėl tarpinstitucinės darbo grupės sudarymo“, 2024 m. sausio 19 d. posėdžio protokolu Nr. 19 </w:t>
                </w:r>
                <w:r>
                  <w:rPr>
                    <w:rFonts w:eastAsia="Calibri"/>
                    <w:color w:val="000000"/>
                    <w:szCs w:val="24"/>
                    <w:lang w:eastAsia="lt-LT"/>
                  </w:rPr>
                  <w:t xml:space="preserve"> (prieiga internete </w:t>
                </w:r>
                <w:r>
                  <w:rPr>
                    <w:iCs/>
                    <w:szCs w:val="24"/>
                    <w:lang w:eastAsia="lt-LT"/>
                  </w:rPr>
                  <w:t>https://2021.esinvesticijos.lt/dokumentai/viena-imone-deklaracijos-forma), taip pat Suteiktos valstybės pagalbos ir nereikšmingos (</w:t>
                </w:r>
                <w:r>
                  <w:rPr>
                    <w:i/>
                    <w:iCs/>
                    <w:szCs w:val="24"/>
                    <w:lang w:eastAsia="lt-LT"/>
                  </w:rPr>
                  <w:t>de minimis</w:t>
                </w:r>
                <w:r>
                  <w:rPr>
                    <w:iCs/>
                    <w:szCs w:val="24"/>
                    <w:lang w:eastAsia="lt-LT"/>
                  </w:rPr>
                  <w:t>) pagalbos registre, kurio nuostatai patvirtinti Lietuvos Respublikos Vyriausybės 2005 m. sausio 19 d. nutarimu Nr. 35 „Dėl Suteiktos valstybės pagalbos ir nereikšmingos (</w:t>
                </w:r>
                <w:r>
                  <w:rPr>
                    <w:i/>
                    <w:iCs/>
                    <w:szCs w:val="24"/>
                    <w:lang w:eastAsia="lt-LT"/>
                  </w:rPr>
                  <w:t>de minimis</w:t>
                </w:r>
                <w:r>
                  <w:rPr>
                    <w:iCs/>
                    <w:szCs w:val="24"/>
                    <w:lang w:eastAsia="lt-LT"/>
                  </w:rPr>
                  <w:t xml:space="preserve">) pagalbos registro nuostatų patvirtinimo“ (toliau – Registras), patikrina, ar teikiama pagalba neviršys leidžiamo </w:t>
                </w:r>
                <w:r>
                  <w:rPr>
                    <w:i/>
                    <w:iCs/>
                    <w:szCs w:val="24"/>
                    <w:lang w:eastAsia="lt-LT"/>
                  </w:rPr>
                  <w:t>de minimis</w:t>
                </w:r>
                <w:r>
                  <w:rPr>
                    <w:iCs/>
                    <w:szCs w:val="24"/>
                    <w:lang w:eastAsia="lt-LT"/>
                  </w:rPr>
                  <w:t xml:space="preserve"> pagalbos dydžio, kaip nustatyta</w:t>
                </w:r>
                <w:r>
                  <w:rPr>
                    <w:i/>
                    <w:szCs w:val="24"/>
                    <w:lang w:eastAsia="lt-LT"/>
                  </w:rPr>
                  <w:t xml:space="preserve"> De minimis</w:t>
                </w:r>
                <w:r>
                  <w:rPr>
                    <w:szCs w:val="24"/>
                    <w:lang w:eastAsia="lt-LT"/>
                  </w:rPr>
                  <w:t xml:space="preserve"> reglamento</w:t>
                </w:r>
                <w:r>
                  <w:rPr>
                    <w:iCs/>
                    <w:szCs w:val="24"/>
                    <w:lang w:eastAsia="lt-LT"/>
                  </w:rPr>
                  <w:t xml:space="preserve"> 3 straipsnyje. Jei patikrinus Registrą paaiškėja, kad partneriui numatomos suteikti </w:t>
                </w:r>
                <w:r>
                  <w:rPr>
                    <w:i/>
                    <w:iCs/>
                    <w:szCs w:val="24"/>
                    <w:lang w:eastAsia="lt-LT"/>
                  </w:rPr>
                  <w:t>de minimis</w:t>
                </w:r>
                <w:r>
                  <w:rPr>
                    <w:iCs/>
                    <w:szCs w:val="24"/>
                    <w:lang w:eastAsia="lt-LT"/>
                  </w:rPr>
                  <w:t xml:space="preserve"> pagalbos suma ir partnerio kartu su susijusiomis įmonėmis, nurodytomis pateiktoje „Vienos įmonės“ deklaracijoje, jau gauta </w:t>
                </w:r>
                <w:r>
                  <w:rPr>
                    <w:i/>
                    <w:iCs/>
                    <w:szCs w:val="24"/>
                    <w:lang w:eastAsia="lt-LT"/>
                  </w:rPr>
                  <w:t>de minimis</w:t>
                </w:r>
                <w:r>
                  <w:rPr>
                    <w:iCs/>
                    <w:szCs w:val="24"/>
                    <w:lang w:eastAsia="lt-LT"/>
                  </w:rPr>
                  <w:t xml:space="preserve"> pagalbos suma viršija leistiną maksimalų dydį, tuomet partneriui gali būti suteikiamas finansavimas, neviršijantis leistino maksimalaus </w:t>
                </w:r>
                <w:r>
                  <w:rPr>
                    <w:i/>
                    <w:iCs/>
                    <w:szCs w:val="24"/>
                    <w:lang w:eastAsia="lt-LT"/>
                  </w:rPr>
                  <w:t>de minimis</w:t>
                </w:r>
                <w:r>
                  <w:rPr>
                    <w:iCs/>
                    <w:szCs w:val="24"/>
                    <w:lang w:eastAsia="lt-LT"/>
                  </w:rPr>
                  <w:t xml:space="preserve"> pagalbos sumos dydžio, partneriui finansuojant nuosavomis lėšomis tą projekte suplanuotos ekonominės veiklos dalį, kurios nepadengia finansavimo lėšos. </w:t>
                </w:r>
              </w:p>
              <w:p w:rsidR="00D04262" w:rsidRDefault="00722C4F">
                <w:pPr>
                  <w:jc w:val="both"/>
                  <w:rPr>
                    <w:iCs/>
                    <w:szCs w:val="24"/>
                  </w:rPr>
                </w:pPr>
                <w:r>
                  <w:rPr>
                    <w:iCs/>
                    <w:szCs w:val="24"/>
                  </w:rPr>
                  <w:t xml:space="preserve">8.8. Ministerijai priėmus sprendimą dėl projekto finansavimo, Administruojančioji institucija per 5 (penkias) darbo dienas registruoja suteiktos </w:t>
                </w:r>
                <w:r>
                  <w:rPr>
                    <w:i/>
                    <w:iCs/>
                    <w:szCs w:val="24"/>
                  </w:rPr>
                  <w:t>de minimis</w:t>
                </w:r>
                <w:r>
                  <w:rPr>
                    <w:iCs/>
                    <w:szCs w:val="24"/>
                  </w:rPr>
                  <w:t xml:space="preserve"> pagalbos sumą Registre.</w:t>
                </w:r>
              </w:p>
              <w:p w:rsidR="00D04262" w:rsidRDefault="00722C4F">
                <w:pPr>
                  <w:jc w:val="both"/>
                  <w:rPr>
                    <w:iCs/>
                    <w:szCs w:val="24"/>
                  </w:rPr>
                </w:pPr>
                <w:r>
                  <w:rPr>
                    <w:iCs/>
                    <w:szCs w:val="24"/>
                  </w:rPr>
                  <w:t xml:space="preserve">8.9. </w:t>
                </w:r>
                <w:r>
                  <w:rPr>
                    <w:i/>
                    <w:iCs/>
                    <w:szCs w:val="24"/>
                  </w:rPr>
                  <w:t>De minimis</w:t>
                </w:r>
                <w:r>
                  <w:rPr>
                    <w:iCs/>
                    <w:szCs w:val="24"/>
                  </w:rPr>
                  <w:t xml:space="preserve"> pagalba nesumuojama su valstybės pagalba, skiriama toms pačioms tinkamoms finansuoti išlaidoms, jeigu dėl tokio pagalbos sumavimo būtų viršytas BBIR arba Europos Komisijos priimtame sprendime nustatytas didžiausias atitinkamas pagalbos intensyvumas arba kiekvienu atveju atskirai nustatyta pagalbos suma.</w:t>
                </w:r>
              </w:p>
              <w:p w:rsidR="00D04262" w:rsidRDefault="00722C4F">
                <w:pPr>
                  <w:jc w:val="both"/>
                  <w:rPr>
                    <w:iCs/>
                    <w:szCs w:val="24"/>
                  </w:rPr>
                </w:pPr>
                <w:r>
                  <w:rPr>
                    <w:iCs/>
                    <w:szCs w:val="24"/>
                  </w:rPr>
                  <w:t xml:space="preserve">8.10. </w:t>
                </w:r>
                <w:r>
                  <w:rPr>
                    <w:i/>
                    <w:iCs/>
                    <w:szCs w:val="24"/>
                  </w:rPr>
                  <w:t>De minimis</w:t>
                </w:r>
                <w:r>
                  <w:rPr>
                    <w:iCs/>
                    <w:szCs w:val="24"/>
                  </w:rPr>
                  <w:t xml:space="preserve"> pagalbos dydis diskontuojamas vadovaujantis </w:t>
                </w:r>
                <w:r>
                  <w:rPr>
                    <w:i/>
                  </w:rPr>
                  <w:t>De minimis</w:t>
                </w:r>
                <w:r>
                  <w:t xml:space="preserve"> reglamento</w:t>
                </w:r>
                <w:r>
                  <w:rPr>
                    <w:iCs/>
                    <w:szCs w:val="24"/>
                  </w:rPr>
                  <w:t xml:space="preserve"> 3 straipsnio 6 dalimi.</w:t>
                </w:r>
              </w:p>
            </w:tc>
          </w:tr>
          <w:tr w:rsidR="00D04262">
            <w:tc>
              <w:tcPr>
                <w:tcW w:w="14709" w:type="dxa"/>
              </w:tcPr>
              <w:p w:rsidR="00D04262" w:rsidRDefault="00722C4F">
                <w:pPr>
                  <w:ind w:left="426" w:hanging="426"/>
                  <w:jc w:val="both"/>
                  <w:rPr>
                    <w:i/>
                    <w:szCs w:val="24"/>
                  </w:rPr>
                </w:pPr>
                <w:r>
                  <w:rPr>
                    <w:b/>
                    <w:szCs w:val="24"/>
                  </w:rPr>
                  <w:lastRenderedPageBreak/>
                  <w:t>9. Projektų atrankos kriterijai</w:t>
                </w:r>
              </w:p>
            </w:tc>
          </w:tr>
          <w:tr w:rsidR="00D04262">
            <w:trPr>
              <w:trHeight w:val="271"/>
            </w:trPr>
            <w:tc>
              <w:tcPr>
                <w:tcW w:w="14709" w:type="dxa"/>
              </w:tcPr>
              <w:p w:rsidR="00D04262" w:rsidRDefault="00722C4F">
                <w:pPr>
                  <w:jc w:val="both"/>
                  <w:textAlignment w:val="baseline"/>
                  <w:rPr>
                    <w:rFonts w:ascii="Segoe UI" w:hAnsi="Segoe UI" w:cs="Segoe UI"/>
                    <w:sz w:val="18"/>
                    <w:szCs w:val="18"/>
                    <w:lang w:eastAsia="en-GB"/>
                  </w:rPr>
                </w:pPr>
                <w:r>
                  <w:rPr>
                    <w:color w:val="000000"/>
                    <w:shd w:val="clear" w:color="auto" w:fill="FFFFFF"/>
                    <w:lang w:eastAsia="en-GB"/>
                  </w:rPr>
                  <w:t xml:space="preserve">Projekto atranka vykdoma planavimo būdu, todėl </w:t>
                </w:r>
                <w:r>
                  <w:rPr>
                    <w:lang w:eastAsia="en-GB"/>
                  </w:rPr>
                  <w:t>specialieji ir prioritetiniai projektų atrankos kriterijai nėra nustatomi.</w:t>
                </w:r>
              </w:p>
            </w:tc>
          </w:tr>
          <w:tr w:rsidR="00D04262">
            <w:trPr>
              <w:trHeight w:val="309"/>
            </w:trPr>
            <w:tc>
              <w:tcPr>
                <w:tcW w:w="14709" w:type="dxa"/>
              </w:tcPr>
              <w:p w:rsidR="00D04262" w:rsidRDefault="00722C4F">
                <w:pPr>
                  <w:jc w:val="both"/>
                  <w:rPr>
                    <w:i/>
                    <w:sz w:val="22"/>
                    <w:szCs w:val="22"/>
                  </w:rPr>
                </w:pPr>
                <w:r>
                  <w:rPr>
                    <w:b/>
                    <w:szCs w:val="22"/>
                  </w:rPr>
                  <w:t xml:space="preserve">10. Jungtinio projekto projektų atrankos kriterijai </w:t>
                </w:r>
                <w:r>
                  <w:rPr>
                    <w:b/>
                    <w:i/>
                    <w:szCs w:val="22"/>
                  </w:rPr>
                  <w:t>(pildoma tik jungtiniam projektui)</w:t>
                </w:r>
              </w:p>
            </w:tc>
          </w:tr>
          <w:tr w:rsidR="00D04262">
            <w:trPr>
              <w:trHeight w:val="223"/>
            </w:trPr>
            <w:tc>
              <w:tcPr>
                <w:tcW w:w="14709" w:type="dxa"/>
              </w:tcPr>
              <w:p w:rsidR="00D04262" w:rsidRDefault="00722C4F">
                <w:pPr>
                  <w:jc w:val="both"/>
                  <w:rPr>
                    <w:szCs w:val="24"/>
                    <w:lang w:val="en-GB"/>
                  </w:rPr>
                </w:pPr>
                <w:r>
                  <w:rPr>
                    <w:szCs w:val="24"/>
                  </w:rPr>
                  <w:t>Netaikoma.</w:t>
                </w:r>
              </w:p>
            </w:tc>
          </w:tr>
          <w:tr w:rsidR="00D04262">
            <w:tc>
              <w:tcPr>
                <w:tcW w:w="14709" w:type="dxa"/>
              </w:tcPr>
              <w:p w:rsidR="00D04262" w:rsidRDefault="00722C4F">
                <w:pPr>
                  <w:rPr>
                    <w:b/>
                    <w:szCs w:val="24"/>
                  </w:rPr>
                </w:pPr>
                <w:r>
                  <w:rPr>
                    <w:b/>
                    <w:szCs w:val="24"/>
                  </w:rPr>
                  <w:t xml:space="preserve">11. Reikalavimai įgyvendinus projektų veiklas </w:t>
                </w:r>
              </w:p>
            </w:tc>
          </w:tr>
          <w:tr w:rsidR="00D04262">
            <w:tc>
              <w:tcPr>
                <w:tcW w:w="14709" w:type="dxa"/>
              </w:tcPr>
              <w:p w:rsidR="00D04262" w:rsidRDefault="00722C4F">
                <w:pPr>
                  <w:rPr>
                    <w:szCs w:val="24"/>
                  </w:rPr>
                </w:pPr>
                <w:r>
                  <w:rPr>
                    <w:iCs/>
                    <w:szCs w:val="24"/>
                  </w:rPr>
                  <w:t>Netaikoma.</w:t>
                </w:r>
              </w:p>
            </w:tc>
          </w:tr>
          <w:tr w:rsidR="00D04262">
            <w:tc>
              <w:tcPr>
                <w:tcW w:w="14709" w:type="dxa"/>
              </w:tcPr>
              <w:p w:rsidR="00D04262" w:rsidRDefault="00722C4F">
                <w:pPr>
                  <w:rPr>
                    <w:szCs w:val="24"/>
                  </w:rPr>
                </w:pPr>
                <w:r>
                  <w:rPr>
                    <w:b/>
                    <w:szCs w:val="24"/>
                  </w:rPr>
                  <w:t>12. Kiti reikalavimai</w:t>
                </w:r>
              </w:p>
            </w:tc>
          </w:tr>
          <w:tr w:rsidR="00D04262">
            <w:tc>
              <w:tcPr>
                <w:tcW w:w="14709" w:type="dxa"/>
              </w:tcPr>
              <w:p w:rsidR="00D04262" w:rsidRDefault="00722C4F">
                <w:pPr>
                  <w:tabs>
                    <w:tab w:val="left" w:pos="1134"/>
                  </w:tabs>
                  <w:jc w:val="both"/>
                  <w:rPr>
                    <w:szCs w:val="24"/>
                  </w:rPr>
                </w:pPr>
                <w:r>
                  <w:rPr>
                    <w:szCs w:val="24"/>
                  </w:rPr>
                  <w:lastRenderedPageBreak/>
                  <w:t>Netaikoma.</w:t>
                </w:r>
              </w:p>
            </w:tc>
          </w:tr>
          <w:tr w:rsidR="00D04262">
            <w:tc>
              <w:tcPr>
                <w:tcW w:w="14709" w:type="dxa"/>
              </w:tcPr>
              <w:p w:rsidR="00D04262" w:rsidRDefault="00722C4F">
                <w:pPr>
                  <w:jc w:val="both"/>
                  <w:rPr>
                    <w:b/>
                    <w:szCs w:val="24"/>
                  </w:rPr>
                </w:pPr>
                <w:r>
                  <w:rPr>
                    <w:b/>
                    <w:szCs w:val="24"/>
                  </w:rPr>
                  <w:t>13. Išlaidų tinkamumo finansuoti reikalavimai</w:t>
                </w:r>
              </w:p>
            </w:tc>
          </w:tr>
          <w:tr w:rsidR="00D04262">
            <w:trPr>
              <w:trHeight w:val="1125"/>
            </w:trPr>
            <w:tc>
              <w:tcPr>
                <w:tcW w:w="14709" w:type="dxa"/>
              </w:tcPr>
              <w:p w:rsidR="00D04262" w:rsidRDefault="00722C4F">
                <w:pPr>
                  <w:jc w:val="both"/>
                  <w:rPr>
                    <w:szCs w:val="24"/>
                  </w:rPr>
                </w:pPr>
                <w:r>
                  <w:rPr>
                    <w:szCs w:val="24"/>
                  </w:rPr>
                  <w:t>13.1. Planuojamos išlaidos turi atitikti Projektų administravimo ir finansavimo taisyklių VII skyriuje nustatytus projektų išlaidoms taikomus reikalavimus.</w:t>
                </w:r>
              </w:p>
              <w:p w:rsidR="00D04262" w:rsidRDefault="00722C4F">
                <w:pPr>
                  <w:jc w:val="both"/>
                  <w:rPr>
                    <w:szCs w:val="24"/>
                  </w:rPr>
                </w:pPr>
                <w:r>
                  <w:rPr>
                    <w:szCs w:val="24"/>
                  </w:rPr>
                  <w:t>13.2. PĮP parengimo išlaidos nėra finansuojamos (išskyrus investicijų projekto rengimo išlaidas).</w:t>
                </w:r>
              </w:p>
              <w:p w:rsidR="00D04262" w:rsidRDefault="00722C4F">
                <w:pPr>
                  <w:jc w:val="both"/>
                  <w:rPr>
                    <w:iCs/>
                    <w:szCs w:val="24"/>
                  </w:rPr>
                </w:pPr>
                <w:r>
                  <w:rPr>
                    <w:szCs w:val="24"/>
                  </w:rPr>
                  <w:t>13.3. Investicijų projekto parengimo išlaidos gali būti patirtos iki projekto sutarties pasirašymo, laikantis Projektų administravimo ir finansavimo taisyklių 294.2.1 papunkčio nuostatų.</w:t>
                </w:r>
              </w:p>
              <w:p w:rsidR="00D04262" w:rsidRDefault="00722C4F">
                <w:pPr>
                  <w:jc w:val="both"/>
                  <w:rPr>
                    <w:szCs w:val="24"/>
                  </w:rPr>
                </w:pPr>
                <w:r>
                  <w:rPr>
                    <w:iCs/>
                    <w:szCs w:val="24"/>
                  </w:rPr>
                  <w:t>13.4. Projekto veiklos, išskyrus investicijų projekto parengimo veiklą, gali būti pradėtos įgyvendinti ne anksčiau nei po PĮP registravimo Administruojančiojoje institucijoje dienos, tačiau projekto išlaidos nuo PĮP registravimo Administruojančiojoje institucijoje dienos iki projekto sutarties pasirašymo yra patiriamos Pareiškėjo ir (ar) partnerio (-ių) rizika.</w:t>
                </w:r>
              </w:p>
              <w:p w:rsidR="00D04262" w:rsidRDefault="00722C4F">
                <w:pPr>
                  <w:jc w:val="both"/>
                  <w:rPr>
                    <w:szCs w:val="24"/>
                  </w:rPr>
                </w:pPr>
                <w:r>
                  <w:rPr>
                    <w:szCs w:val="24"/>
                  </w:rPr>
                  <w:t>13.5. Pareiškėjas ir (arba) partneriai savo iniciatyva ir savo, ir (arba) kitų šaltinių lėšomis gali prisidėti prie projekto įgyvendinimo.</w:t>
                </w:r>
              </w:p>
              <w:p w:rsidR="00D04262" w:rsidRDefault="00722C4F">
                <w:pPr>
                  <w:jc w:val="both"/>
                  <w:rPr>
                    <w:szCs w:val="24"/>
                  </w:rPr>
                </w:pPr>
                <w:r>
                  <w:rPr>
                    <w:szCs w:val="24"/>
                  </w:rPr>
                  <w:t xml:space="preserve">13.6. Projekto tinkamų finansuoti išlaidų dalis, kurios nepadengia projektui skiriamo finansavimo lėšos, turi būti finansuojama iš projekto vykdytojo ir (arba) partnerių lėšų. </w:t>
                </w:r>
              </w:p>
              <w:p w:rsidR="00D04262" w:rsidRDefault="00722C4F">
                <w:pPr>
                  <w:jc w:val="both"/>
                  <w:rPr>
                    <w:szCs w:val="24"/>
                  </w:rPr>
                </w:pPr>
                <w:r>
                  <w:rPr>
                    <w:szCs w:val="24"/>
                  </w:rPr>
                  <w:t>13.7. Projekto vykdytojui gali būti mokamas avansas, vadovaujantis Projektų administravimo ir finansavimo taisyklių 153–159 punktais.</w:t>
                </w:r>
              </w:p>
              <w:p w:rsidR="00D04262" w:rsidRDefault="00722C4F">
                <w:pPr>
                  <w:jc w:val="both"/>
                  <w:rPr>
                    <w:szCs w:val="24"/>
                  </w:rPr>
                </w:pPr>
                <w:r>
                  <w:rPr>
                    <w:szCs w:val="24"/>
                  </w:rPr>
                  <w:t>13.8. Kryžminis finansavimas gali sudaryti ne daugiau kaip 15 procentų visų tinkamų finansuoti projekto išlaidų.</w:t>
                </w:r>
              </w:p>
              <w:p w:rsidR="00D04262" w:rsidRDefault="00722C4F">
                <w:pPr>
                  <w:jc w:val="both"/>
                  <w:rPr>
                    <w:szCs w:val="24"/>
                  </w:rPr>
                </w:pPr>
                <w:r>
                  <w:rPr>
                    <w:szCs w:val="24"/>
                  </w:rPr>
                  <w:t>13.9. Pagal Aprašą tinkamos finansuoti Pareiškėjo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6"/>
                  <w:gridCol w:w="2552"/>
                  <w:gridCol w:w="10626"/>
                </w:tblGrid>
                <w:tr w:rsidR="00D04262">
                  <w:tc>
                    <w:tcPr>
                      <w:tcW w:w="1156" w:type="dxa"/>
                    </w:tcPr>
                    <w:p w:rsidR="00D04262" w:rsidRDefault="00722C4F">
                      <w:pPr>
                        <w:jc w:val="both"/>
                        <w:rPr>
                          <w:bCs/>
                          <w:szCs w:val="24"/>
                        </w:rPr>
                      </w:pPr>
                      <w:r>
                        <w:rPr>
                          <w:bCs/>
                          <w:szCs w:val="24"/>
                        </w:rPr>
                        <w:t>13.9.1.</w:t>
                      </w:r>
                    </w:p>
                  </w:tc>
                  <w:tc>
                    <w:tcPr>
                      <w:tcW w:w="2552" w:type="dxa"/>
                    </w:tcPr>
                    <w:p w:rsidR="00D04262" w:rsidRDefault="00722C4F">
                      <w:pPr>
                        <w:jc w:val="both"/>
                        <w:rPr>
                          <w:szCs w:val="24"/>
                          <w:lang w:eastAsia="lt-LT"/>
                        </w:rPr>
                      </w:pPr>
                      <w:r>
                        <w:rPr>
                          <w:szCs w:val="24"/>
                          <w:lang w:eastAsia="lt-LT"/>
                        </w:rPr>
                        <w:t xml:space="preserve">Projekto vykdymas </w:t>
                      </w:r>
                    </w:p>
                    <w:p w:rsidR="00D04262" w:rsidRDefault="00D04262">
                      <w:pPr>
                        <w:jc w:val="both"/>
                        <w:rPr>
                          <w:szCs w:val="24"/>
                          <w:lang w:eastAsia="lt-LT"/>
                        </w:rPr>
                      </w:pPr>
                    </w:p>
                  </w:tc>
                  <w:tc>
                    <w:tcPr>
                      <w:tcW w:w="10626" w:type="dxa"/>
                    </w:tcPr>
                    <w:p w:rsidR="00D04262" w:rsidRDefault="00722C4F">
                      <w:pPr>
                        <w:ind w:left="1080" w:hanging="360"/>
                        <w:jc w:val="both"/>
                        <w:rPr>
                          <w:shd w:val="clear" w:color="auto" w:fill="FFFFFF"/>
                        </w:rPr>
                      </w:pPr>
                      <w:r>
                        <w:t>1.</w:t>
                      </w:r>
                      <w:r>
                        <w:tab/>
                        <w:t>Projektą vykdančio personalo darbo užmokesčio ir atlygio projektą vykdantiems fiziniams asmenims pagal paslaugų (civilines), autorines ar kitas sutartis išlaidos, apskaičiuotos teisės aktų nustatyta tvarka. Patirtos projektą vykdančio personalo darbo užmokesčio už kasmetines atostogas ir (arba) kompensacijos už nepanaudotas kasmetines atostogas ir papildomų poilsio dienų išmokos;</w:t>
                      </w:r>
                    </w:p>
                    <w:p w:rsidR="00D04262" w:rsidRDefault="00722C4F">
                      <w:pPr>
                        <w:ind w:left="1080" w:hanging="360"/>
                        <w:rPr>
                          <w:shd w:val="clear" w:color="auto" w:fill="FFFFFF"/>
                        </w:rPr>
                      </w:pPr>
                      <w:r>
                        <w:t>2.</w:t>
                      </w:r>
                      <w:r>
                        <w:tab/>
                        <w:t>veiklas vykdančio Pareiškėjo personalo komandiruočių išlaidos;</w:t>
                      </w:r>
                    </w:p>
                    <w:p w:rsidR="00D04262" w:rsidRDefault="00722C4F">
                      <w:pPr>
                        <w:ind w:left="1080" w:hanging="360"/>
                        <w:jc w:val="both"/>
                        <w:rPr>
                          <w:shd w:val="clear" w:color="auto" w:fill="FFFFFF"/>
                        </w:rPr>
                      </w:pPr>
                      <w:r>
                        <w:t>3.</w:t>
                      </w:r>
                      <w:r>
                        <w:tab/>
                      </w:r>
                      <w:r>
                        <w:rPr>
                          <w:color w:val="000000"/>
                          <w:lang w:eastAsia="lt-LT"/>
                        </w:rPr>
                        <w:t>dalyvavimo parodose, renginiuose išlaidos;</w:t>
                      </w:r>
                    </w:p>
                    <w:p w:rsidR="00D04262" w:rsidRDefault="00722C4F">
                      <w:pPr>
                        <w:ind w:left="1080" w:hanging="360"/>
                        <w:jc w:val="both"/>
                        <w:rPr>
                          <w:shd w:val="clear" w:color="auto" w:fill="FFFFFF"/>
                        </w:rPr>
                      </w:pPr>
                      <w:r>
                        <w:t>4.</w:t>
                      </w:r>
                      <w:r>
                        <w:tab/>
                        <w:t>išlaidos paslaugoms;</w:t>
                      </w:r>
                    </w:p>
                    <w:p w:rsidR="00D04262" w:rsidRDefault="00722C4F">
                      <w:pPr>
                        <w:shd w:val="clear" w:color="auto" w:fill="FFFFFF"/>
                        <w:ind w:left="1080" w:hanging="360"/>
                        <w:rPr>
                          <w:color w:val="000000"/>
                          <w:lang w:eastAsia="lt-LT"/>
                        </w:rPr>
                      </w:pPr>
                      <w:r>
                        <w:rPr>
                          <w:color w:val="000000"/>
                          <w:lang w:eastAsia="lt-LT"/>
                        </w:rPr>
                        <w:t>5.</w:t>
                      </w:r>
                      <w:r>
                        <w:rPr>
                          <w:color w:val="000000"/>
                          <w:lang w:eastAsia="lt-LT"/>
                        </w:rPr>
                        <w:tab/>
                        <w:t>kitos projektui vykdyti reikalingos išlaidos.</w:t>
                      </w:r>
                    </w:p>
                    <w:p w:rsidR="00D04262" w:rsidRDefault="00D04262">
                      <w:pPr>
                        <w:shd w:val="clear" w:color="auto" w:fill="FFFFFF"/>
                        <w:ind w:left="720"/>
                      </w:pPr>
                    </w:p>
                  </w:tc>
                </w:tr>
                <w:tr w:rsidR="00D04262">
                  <w:tc>
                    <w:tcPr>
                      <w:tcW w:w="1156" w:type="dxa"/>
                    </w:tcPr>
                    <w:p w:rsidR="00D04262" w:rsidRDefault="00722C4F">
                      <w:pPr>
                        <w:jc w:val="both"/>
                        <w:rPr>
                          <w:bCs/>
                          <w:szCs w:val="24"/>
                        </w:rPr>
                      </w:pPr>
                      <w:r>
                        <w:rPr>
                          <w:bCs/>
                          <w:szCs w:val="24"/>
                        </w:rPr>
                        <w:t>13.9.2.</w:t>
                      </w:r>
                    </w:p>
                  </w:tc>
                  <w:tc>
                    <w:tcPr>
                      <w:tcW w:w="2552" w:type="dxa"/>
                    </w:tcPr>
                    <w:p w:rsidR="00D04262" w:rsidRDefault="00722C4F">
                      <w:pPr>
                        <w:rPr>
                          <w:szCs w:val="24"/>
                          <w:lang w:eastAsia="lt-LT"/>
                        </w:rPr>
                      </w:pPr>
                      <w:r>
                        <w:rPr>
                          <w:szCs w:val="24"/>
                          <w:lang w:eastAsia="lt-LT"/>
                        </w:rPr>
                        <w:t>Informavimas apie projektą</w:t>
                      </w:r>
                    </w:p>
                  </w:tc>
                  <w:tc>
                    <w:tcPr>
                      <w:tcW w:w="10626" w:type="dxa"/>
                    </w:tcPr>
                    <w:p w:rsidR="00D04262" w:rsidRDefault="00722C4F">
                      <w:pPr>
                        <w:ind w:left="1080" w:hanging="360"/>
                        <w:jc w:val="both"/>
                        <w:rPr>
                          <w:bCs/>
                          <w:szCs w:val="24"/>
                        </w:rPr>
                      </w:pPr>
                      <w:r>
                        <w:rPr>
                          <w:bCs/>
                          <w:szCs w:val="24"/>
                        </w:rPr>
                        <w:t>1.</w:t>
                      </w:r>
                      <w:r>
                        <w:rPr>
                          <w:bCs/>
                          <w:szCs w:val="24"/>
                        </w:rPr>
                        <w:tab/>
                      </w:r>
                      <w:r>
                        <w:t>Privalomų matomumo ir informavimo priemonių rinkinio išlaidos;</w:t>
                      </w:r>
                    </w:p>
                    <w:p w:rsidR="00D04262" w:rsidRDefault="00722C4F">
                      <w:pPr>
                        <w:ind w:left="1080" w:hanging="360"/>
                        <w:rPr>
                          <w:bCs/>
                          <w:szCs w:val="24"/>
                        </w:rPr>
                      </w:pPr>
                      <w:r>
                        <w:rPr>
                          <w:bCs/>
                          <w:szCs w:val="24"/>
                        </w:rPr>
                        <w:t>2.</w:t>
                      </w:r>
                      <w:r>
                        <w:rPr>
                          <w:bCs/>
                          <w:szCs w:val="24"/>
                        </w:rPr>
                        <w:tab/>
                      </w:r>
                      <w:r>
                        <w:t>papildomos projekto veiklų sklaidos ir viešinimo priemonės.</w:t>
                      </w:r>
                    </w:p>
                  </w:tc>
                </w:tr>
                <w:tr w:rsidR="00D04262">
                  <w:trPr>
                    <w:trHeight w:val="407"/>
                  </w:trPr>
                  <w:tc>
                    <w:tcPr>
                      <w:tcW w:w="1156" w:type="dxa"/>
                    </w:tcPr>
                    <w:p w:rsidR="00D04262" w:rsidRDefault="00722C4F">
                      <w:pPr>
                        <w:jc w:val="both"/>
                        <w:rPr>
                          <w:bCs/>
                          <w:szCs w:val="24"/>
                        </w:rPr>
                      </w:pPr>
                      <w:r>
                        <w:rPr>
                          <w:bCs/>
                          <w:szCs w:val="24"/>
                        </w:rPr>
                        <w:t>13.9.3.</w:t>
                      </w:r>
                    </w:p>
                  </w:tc>
                  <w:tc>
                    <w:tcPr>
                      <w:tcW w:w="2552" w:type="dxa"/>
                    </w:tcPr>
                    <w:p w:rsidR="00D04262" w:rsidRDefault="00722C4F">
                      <w:pPr>
                        <w:rPr>
                          <w:szCs w:val="24"/>
                          <w:lang w:eastAsia="lt-LT"/>
                        </w:rPr>
                      </w:pPr>
                      <w:r>
                        <w:rPr>
                          <w:szCs w:val="24"/>
                          <w:lang w:eastAsia="lt-LT"/>
                        </w:rPr>
                        <w:t>Netiesioginės išlaidos</w:t>
                      </w:r>
                    </w:p>
                  </w:tc>
                  <w:tc>
                    <w:tcPr>
                      <w:tcW w:w="10626" w:type="dxa"/>
                    </w:tcPr>
                    <w:p w:rsidR="00D04262" w:rsidRDefault="00722C4F">
                      <w:pPr>
                        <w:shd w:val="clear" w:color="auto" w:fill="FFFFFF"/>
                      </w:pPr>
                      <w:r>
                        <w:rPr>
                          <w:shd w:val="clear" w:color="auto" w:fill="FFFFFF"/>
                        </w:rPr>
                        <w:t>N</w:t>
                      </w:r>
                      <w:r>
                        <w:rPr>
                          <w:color w:val="000000"/>
                          <w:lang w:eastAsia="lt-LT"/>
                        </w:rPr>
                        <w:t>etiesioginės projekto išlaidos (projekto administravimo ir susijusios išlaidos).</w:t>
                      </w:r>
                    </w:p>
                  </w:tc>
                </w:tr>
              </w:tbl>
              <w:p w:rsidR="00D04262" w:rsidRDefault="00D04262">
                <w:pPr>
                  <w:jc w:val="both"/>
                  <w:rPr>
                    <w:b/>
                    <w:sz w:val="22"/>
                    <w:szCs w:val="22"/>
                  </w:rPr>
                </w:pPr>
              </w:p>
              <w:p w:rsidR="00D04262" w:rsidRDefault="00722C4F">
                <w:pPr>
                  <w:jc w:val="both"/>
                  <w:rPr>
                    <w:sz w:val="22"/>
                    <w:szCs w:val="22"/>
                  </w:rPr>
                </w:pPr>
                <w:r>
                  <w:rPr>
                    <w:szCs w:val="24"/>
                  </w:rPr>
                  <w:t>13.10. Pagal Aprašą tinkamos finansuoti Partnerio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6"/>
                  <w:gridCol w:w="2714"/>
                  <w:gridCol w:w="10631"/>
                </w:tblGrid>
                <w:tr w:rsidR="00D04262">
                  <w:tc>
                    <w:tcPr>
                      <w:tcW w:w="996" w:type="dxa"/>
                    </w:tcPr>
                    <w:p w:rsidR="00D04262" w:rsidRDefault="00722C4F">
                      <w:pPr>
                        <w:jc w:val="both"/>
                        <w:rPr>
                          <w:bCs/>
                          <w:szCs w:val="24"/>
                        </w:rPr>
                      </w:pPr>
                      <w:r>
                        <w:rPr>
                          <w:bCs/>
                          <w:szCs w:val="24"/>
                        </w:rPr>
                        <w:lastRenderedPageBreak/>
                        <w:t>13.10.1.</w:t>
                      </w:r>
                    </w:p>
                  </w:tc>
                  <w:tc>
                    <w:tcPr>
                      <w:tcW w:w="2714" w:type="dxa"/>
                    </w:tcPr>
                    <w:p w:rsidR="00D04262" w:rsidRDefault="00722C4F">
                      <w:pPr>
                        <w:rPr>
                          <w:szCs w:val="24"/>
                          <w:lang w:eastAsia="lt-LT"/>
                        </w:rPr>
                      </w:pPr>
                      <w:r>
                        <w:t>Statyba, rekonstravimas, remontas ir kiti darbai</w:t>
                      </w:r>
                    </w:p>
                  </w:tc>
                  <w:tc>
                    <w:tcPr>
                      <w:tcW w:w="10631" w:type="dxa"/>
                      <w:tcBorders>
                        <w:top w:val="single" w:sz="4" w:space="0" w:color="auto"/>
                        <w:left w:val="single" w:sz="4" w:space="0" w:color="auto"/>
                        <w:bottom w:val="single" w:sz="4" w:space="0" w:color="auto"/>
                        <w:right w:val="single" w:sz="4" w:space="0" w:color="auto"/>
                      </w:tcBorders>
                      <w:shd w:val="clear" w:color="auto" w:fill="FFFFFF" w:themeFill="background1"/>
                    </w:tcPr>
                    <w:p w:rsidR="00D04262" w:rsidRDefault="00722C4F">
                      <w:pPr>
                        <w:jc w:val="both"/>
                        <w:rPr>
                          <w:shd w:val="clear" w:color="auto" w:fill="FFFFFF"/>
                        </w:rPr>
                      </w:pPr>
                      <w:r>
                        <w:rPr>
                          <w:lang w:eastAsia="lt-LT"/>
                        </w:rPr>
                        <w:t xml:space="preserve">Patalpų įrengimo išlaidos demonstracinėms </w:t>
                      </w:r>
                      <w:r>
                        <w:t>erdvėms. Šios išlaidos kartu su Aprašo 13.10.2 papunktyje nurodytomis išlaidomis gali sudaryti ne daugiau kaip 20 proc. visų tinkamų finansuoti projekto išlaidų.</w:t>
                      </w:r>
                    </w:p>
                  </w:tc>
                </w:tr>
                <w:tr w:rsidR="00D04262">
                  <w:tc>
                    <w:tcPr>
                      <w:tcW w:w="996" w:type="dxa"/>
                    </w:tcPr>
                    <w:p w:rsidR="00D04262" w:rsidRDefault="00722C4F">
                      <w:pPr>
                        <w:jc w:val="both"/>
                        <w:rPr>
                          <w:bCs/>
                          <w:szCs w:val="24"/>
                        </w:rPr>
                      </w:pPr>
                      <w:r>
                        <w:rPr>
                          <w:bCs/>
                          <w:szCs w:val="24"/>
                        </w:rPr>
                        <w:t>13.10.2.</w:t>
                      </w:r>
                    </w:p>
                  </w:tc>
                  <w:tc>
                    <w:tcPr>
                      <w:tcW w:w="2714" w:type="dxa"/>
                    </w:tcPr>
                    <w:p w:rsidR="00D04262" w:rsidRDefault="00722C4F">
                      <w:pPr>
                        <w:jc w:val="both"/>
                        <w:rPr>
                          <w:szCs w:val="24"/>
                          <w:lang w:eastAsia="lt-LT"/>
                        </w:rPr>
                      </w:pPr>
                      <w:r>
                        <w:t>Įranga, įrenginiai ir kitas turtas</w:t>
                      </w:r>
                    </w:p>
                  </w:tc>
                  <w:tc>
                    <w:tcPr>
                      <w:tcW w:w="106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04262" w:rsidRDefault="00722C4F">
                      <w:pPr>
                        <w:ind w:left="1080" w:hanging="360"/>
                        <w:jc w:val="both"/>
                      </w:pPr>
                      <w:r>
                        <w:t>1.</w:t>
                      </w:r>
                      <w:r>
                        <w:tab/>
                        <w:t xml:space="preserve">Įranga, baldai ir kitas turtas, skirti MTEP produkto maketams (modeliams), meno objektų projektams, prototipams (bandomosioms versijoms) pristatyti ir </w:t>
                      </w:r>
                      <w:r>
                        <w:rPr>
                          <w:szCs w:val="24"/>
                          <w:lang w:eastAsia="lt-LT"/>
                        </w:rPr>
                        <w:t>antreprenerystės renginiams organizuoti</w:t>
                      </w:r>
                      <w:r>
                        <w:t>;</w:t>
                      </w:r>
                    </w:p>
                    <w:p w:rsidR="00D04262" w:rsidRDefault="00722C4F">
                      <w:pPr>
                        <w:ind w:left="1080" w:hanging="360"/>
                        <w:jc w:val="both"/>
                        <w:rPr>
                          <w:color w:val="000000"/>
                          <w:shd w:val="clear" w:color="auto" w:fill="FFFFFF"/>
                        </w:rPr>
                      </w:pPr>
                      <w:r>
                        <w:rPr>
                          <w:color w:val="000000"/>
                        </w:rPr>
                        <w:t>2.</w:t>
                      </w:r>
                      <w:r>
                        <w:rPr>
                          <w:color w:val="000000"/>
                        </w:rPr>
                        <w:tab/>
                      </w:r>
                      <w:r>
                        <w:t>kompiuterinė technika, programinė įranga.</w:t>
                      </w:r>
                    </w:p>
                  </w:tc>
                </w:tr>
                <w:tr w:rsidR="00D04262">
                  <w:tc>
                    <w:tcPr>
                      <w:tcW w:w="996" w:type="dxa"/>
                    </w:tcPr>
                    <w:p w:rsidR="00D04262" w:rsidRDefault="00722C4F">
                      <w:pPr>
                        <w:jc w:val="both"/>
                        <w:rPr>
                          <w:bCs/>
                          <w:szCs w:val="24"/>
                        </w:rPr>
                      </w:pPr>
                      <w:r>
                        <w:rPr>
                          <w:bCs/>
                          <w:szCs w:val="24"/>
                        </w:rPr>
                        <w:t>13.</w:t>
                      </w:r>
                      <w:r>
                        <w:rPr>
                          <w:bCs/>
                          <w:szCs w:val="24"/>
                          <w:lang w:val="en-GB"/>
                        </w:rPr>
                        <w:t>10</w:t>
                      </w:r>
                      <w:r>
                        <w:rPr>
                          <w:bCs/>
                          <w:szCs w:val="24"/>
                        </w:rPr>
                        <w:t>.</w:t>
                      </w:r>
                      <w:r>
                        <w:rPr>
                          <w:bCs/>
                          <w:szCs w:val="24"/>
                          <w:lang w:val="en-GB"/>
                        </w:rPr>
                        <w:t>3</w:t>
                      </w:r>
                      <w:r>
                        <w:rPr>
                          <w:bCs/>
                          <w:szCs w:val="24"/>
                        </w:rPr>
                        <w:t>.</w:t>
                      </w:r>
                    </w:p>
                  </w:tc>
                  <w:tc>
                    <w:tcPr>
                      <w:tcW w:w="2714" w:type="dxa"/>
                    </w:tcPr>
                    <w:p w:rsidR="00D04262" w:rsidRDefault="00722C4F">
                      <w:pPr>
                        <w:jc w:val="both"/>
                        <w:rPr>
                          <w:szCs w:val="24"/>
                          <w:lang w:eastAsia="lt-LT"/>
                        </w:rPr>
                      </w:pPr>
                      <w:r>
                        <w:rPr>
                          <w:szCs w:val="24"/>
                          <w:lang w:eastAsia="lt-LT"/>
                        </w:rPr>
                        <w:t xml:space="preserve">Projekto vykdymas </w:t>
                      </w:r>
                    </w:p>
                  </w:tc>
                  <w:tc>
                    <w:tcPr>
                      <w:tcW w:w="10631" w:type="dxa"/>
                    </w:tcPr>
                    <w:p w:rsidR="00D04262" w:rsidRDefault="00722C4F">
                      <w:pPr>
                        <w:ind w:left="1080" w:hanging="360"/>
                        <w:jc w:val="both"/>
                        <w:rPr>
                          <w:color w:val="000000"/>
                          <w:shd w:val="clear" w:color="auto" w:fill="FFFFFF"/>
                        </w:rPr>
                      </w:pPr>
                      <w:r>
                        <w:rPr>
                          <w:color w:val="000000"/>
                        </w:rPr>
                        <w:t>1.</w:t>
                      </w:r>
                      <w:r>
                        <w:rPr>
                          <w:color w:val="000000"/>
                        </w:rPr>
                        <w:tab/>
                      </w:r>
                      <w:r>
                        <w:rPr>
                          <w:color w:val="000000"/>
                          <w:shd w:val="clear" w:color="auto" w:fill="FFFFFF"/>
                        </w:rPr>
                        <w:t>Projektą vykdančio personalo darbo užmokesčio ir susijusių darbdavio įsipareigojimų vykdymo išlaidos;</w:t>
                      </w:r>
                    </w:p>
                    <w:p w:rsidR="00D04262" w:rsidRDefault="00722C4F">
                      <w:pPr>
                        <w:shd w:val="clear" w:color="auto" w:fill="FFFFFF"/>
                        <w:ind w:left="1080" w:hanging="360"/>
                      </w:pPr>
                      <w:r>
                        <w:t>2.</w:t>
                      </w:r>
                      <w:r>
                        <w:tab/>
                      </w:r>
                      <w:r>
                        <w:rPr>
                          <w:color w:val="000000"/>
                          <w:shd w:val="clear" w:color="auto" w:fill="FFFFFF"/>
                        </w:rPr>
                        <w:t>p</w:t>
                      </w:r>
                      <w:r>
                        <w:rPr>
                          <w:color w:val="000000"/>
                          <w:lang w:eastAsia="lt-LT"/>
                        </w:rPr>
                        <w:t>rojektą vykdančio personalo komandiruočių išlaidos;</w:t>
                      </w:r>
                    </w:p>
                    <w:p w:rsidR="00D04262" w:rsidRDefault="00722C4F">
                      <w:pPr>
                        <w:shd w:val="clear" w:color="auto" w:fill="FFFFFF"/>
                        <w:ind w:left="1080" w:hanging="360"/>
                      </w:pPr>
                      <w:r>
                        <w:t>3.</w:t>
                      </w:r>
                      <w:r>
                        <w:tab/>
                      </w:r>
                      <w:r>
                        <w:rPr>
                          <w:color w:val="000000"/>
                          <w:lang w:eastAsia="lt-LT"/>
                        </w:rPr>
                        <w:t>išlaidos paslaugoms;</w:t>
                      </w:r>
                    </w:p>
                    <w:p w:rsidR="00D04262" w:rsidRDefault="00722C4F">
                      <w:pPr>
                        <w:shd w:val="clear" w:color="auto" w:fill="FFFFFF"/>
                        <w:ind w:left="1080" w:hanging="360"/>
                      </w:pPr>
                      <w:r>
                        <w:t>4.</w:t>
                      </w:r>
                      <w:r>
                        <w:tab/>
                      </w:r>
                      <w:r>
                        <w:rPr>
                          <w:color w:val="000000"/>
                          <w:lang w:eastAsia="lt-LT"/>
                        </w:rPr>
                        <w:t>ilgalaikio ir trumpalaikio turto įsigijimo, ilgalaikio turto nuomos ir lizingo (finansinės nuomos) išlaidos;</w:t>
                      </w:r>
                    </w:p>
                    <w:p w:rsidR="00D04262" w:rsidRDefault="00722C4F">
                      <w:pPr>
                        <w:shd w:val="clear" w:color="auto" w:fill="FFFFFF"/>
                        <w:ind w:left="1080" w:hanging="360"/>
                        <w:jc w:val="both"/>
                      </w:pPr>
                      <w:r>
                        <w:t>5.</w:t>
                      </w:r>
                      <w:r>
                        <w:tab/>
                      </w:r>
                      <w:r>
                        <w:rPr>
                          <w:color w:val="000000"/>
                          <w:lang w:eastAsia="lt-LT"/>
                        </w:rPr>
                        <w:t>narystės tarptautinėse organizacijose, skirtose bendradarbiauti MTEP vadybos ir antreprenerystės srityse, mokesčiai.</w:t>
                      </w:r>
                    </w:p>
                    <w:p w:rsidR="00D04262" w:rsidRDefault="00D04262">
                      <w:pPr>
                        <w:shd w:val="clear" w:color="auto" w:fill="FFFFFF"/>
                        <w:ind w:left="720"/>
                        <w:rPr>
                          <w:bCs/>
                          <w:szCs w:val="24"/>
                        </w:rPr>
                      </w:pPr>
                    </w:p>
                  </w:tc>
                </w:tr>
                <w:tr w:rsidR="00D04262">
                  <w:tc>
                    <w:tcPr>
                      <w:tcW w:w="996" w:type="dxa"/>
                    </w:tcPr>
                    <w:p w:rsidR="00D04262" w:rsidRDefault="00722C4F">
                      <w:pPr>
                        <w:jc w:val="both"/>
                        <w:rPr>
                          <w:bCs/>
                          <w:szCs w:val="24"/>
                        </w:rPr>
                      </w:pPr>
                      <w:r>
                        <w:rPr>
                          <w:bCs/>
                          <w:szCs w:val="24"/>
                        </w:rPr>
                        <w:t>13.10.4.</w:t>
                      </w:r>
                    </w:p>
                  </w:tc>
                  <w:tc>
                    <w:tcPr>
                      <w:tcW w:w="2714" w:type="dxa"/>
                    </w:tcPr>
                    <w:p w:rsidR="00D04262" w:rsidRDefault="00722C4F">
                      <w:pPr>
                        <w:jc w:val="both"/>
                        <w:rPr>
                          <w:szCs w:val="24"/>
                          <w:lang w:eastAsia="lt-LT"/>
                        </w:rPr>
                      </w:pPr>
                      <w:r>
                        <w:rPr>
                          <w:szCs w:val="24"/>
                          <w:lang w:eastAsia="lt-LT"/>
                        </w:rPr>
                        <w:t>Informavimas apie projektą</w:t>
                      </w:r>
                    </w:p>
                  </w:tc>
                  <w:tc>
                    <w:tcPr>
                      <w:tcW w:w="10631" w:type="dxa"/>
                    </w:tcPr>
                    <w:p w:rsidR="00D04262" w:rsidRDefault="00722C4F">
                      <w:pPr>
                        <w:ind w:left="1080" w:hanging="360"/>
                        <w:jc w:val="both"/>
                        <w:rPr>
                          <w:bCs/>
                          <w:szCs w:val="24"/>
                        </w:rPr>
                      </w:pPr>
                      <w:r>
                        <w:rPr>
                          <w:bCs/>
                          <w:szCs w:val="24"/>
                        </w:rPr>
                        <w:t>1.</w:t>
                      </w:r>
                      <w:r>
                        <w:rPr>
                          <w:bCs/>
                          <w:szCs w:val="24"/>
                        </w:rPr>
                        <w:tab/>
                      </w:r>
                      <w:r>
                        <w:t>Privalomų matomumo ir informavimo priemonių rinkinio išlaidos;</w:t>
                      </w:r>
                    </w:p>
                    <w:p w:rsidR="00D04262" w:rsidRDefault="00722C4F">
                      <w:pPr>
                        <w:ind w:left="1080" w:hanging="360"/>
                        <w:rPr>
                          <w:bCs/>
                          <w:szCs w:val="24"/>
                        </w:rPr>
                      </w:pPr>
                      <w:r>
                        <w:rPr>
                          <w:bCs/>
                          <w:szCs w:val="24"/>
                        </w:rPr>
                        <w:t>2.</w:t>
                      </w:r>
                      <w:r>
                        <w:rPr>
                          <w:bCs/>
                          <w:szCs w:val="24"/>
                        </w:rPr>
                        <w:tab/>
                      </w:r>
                      <w:r>
                        <w:t>papildomos projekto veiklų sklaidos ir viešinimo priemonės.</w:t>
                      </w:r>
                    </w:p>
                  </w:tc>
                </w:tr>
                <w:tr w:rsidR="00D04262">
                  <w:trPr>
                    <w:trHeight w:val="407"/>
                  </w:trPr>
                  <w:tc>
                    <w:tcPr>
                      <w:tcW w:w="996" w:type="dxa"/>
                    </w:tcPr>
                    <w:p w:rsidR="00D04262" w:rsidRDefault="00722C4F">
                      <w:pPr>
                        <w:jc w:val="both"/>
                        <w:rPr>
                          <w:bCs/>
                          <w:szCs w:val="24"/>
                        </w:rPr>
                      </w:pPr>
                      <w:r>
                        <w:rPr>
                          <w:bCs/>
                          <w:szCs w:val="24"/>
                        </w:rPr>
                        <w:t>13.10.5.</w:t>
                      </w:r>
                    </w:p>
                  </w:tc>
                  <w:tc>
                    <w:tcPr>
                      <w:tcW w:w="2714" w:type="dxa"/>
                    </w:tcPr>
                    <w:p w:rsidR="00D04262" w:rsidRDefault="00722C4F">
                      <w:pPr>
                        <w:jc w:val="both"/>
                        <w:rPr>
                          <w:szCs w:val="24"/>
                          <w:lang w:eastAsia="lt-LT"/>
                        </w:rPr>
                      </w:pPr>
                      <w:r>
                        <w:rPr>
                          <w:szCs w:val="24"/>
                          <w:lang w:eastAsia="lt-LT"/>
                        </w:rPr>
                        <w:t>Netiesioginės išlaidos</w:t>
                      </w:r>
                    </w:p>
                  </w:tc>
                  <w:tc>
                    <w:tcPr>
                      <w:tcW w:w="10631" w:type="dxa"/>
                    </w:tcPr>
                    <w:p w:rsidR="00D04262" w:rsidRDefault="00722C4F">
                      <w:pPr>
                        <w:shd w:val="clear" w:color="auto" w:fill="FFFFFF"/>
                      </w:pPr>
                      <w:r>
                        <w:rPr>
                          <w:shd w:val="clear" w:color="auto" w:fill="FFFFFF"/>
                        </w:rPr>
                        <w:t>N</w:t>
                      </w:r>
                      <w:r>
                        <w:rPr>
                          <w:color w:val="000000"/>
                          <w:lang w:eastAsia="lt-LT"/>
                        </w:rPr>
                        <w:t>etiesioginės projekto išlaidos (projekto administravimo ir susijusios išlaidos).</w:t>
                      </w:r>
                    </w:p>
                  </w:tc>
                </w:tr>
              </w:tbl>
              <w:p w:rsidR="00D04262" w:rsidRDefault="00D04262">
                <w:pPr>
                  <w:jc w:val="both"/>
                  <w:rPr>
                    <w:sz w:val="22"/>
                    <w:szCs w:val="22"/>
                  </w:rPr>
                </w:pPr>
              </w:p>
              <w:p w:rsidR="00D04262" w:rsidRDefault="00722C4F">
                <w:pPr>
                  <w:jc w:val="both"/>
                  <w:rPr>
                    <w:b/>
                    <w:szCs w:val="24"/>
                  </w:rPr>
                </w:pPr>
                <w:r>
                  <w:rPr>
                    <w:szCs w:val="24"/>
                  </w:rPr>
                  <w:t>13.11. ES fondų lėšomis netinkamas finansuoti PVM gali būti finansuojamas valstybės biudžeto lėšomis vadovaujantis Projektų administravimo ir finansavimo taisyklių VII skyriaus ketvirtajame skirsnyje nustatyta tvarka.</w:t>
                </w:r>
              </w:p>
            </w:tc>
          </w:tr>
          <w:tr w:rsidR="00D04262">
            <w:trPr>
              <w:trHeight w:val="349"/>
            </w:trPr>
            <w:tc>
              <w:tcPr>
                <w:tcW w:w="14709" w:type="dxa"/>
              </w:tcPr>
              <w:p w:rsidR="00D04262" w:rsidRDefault="00722C4F">
                <w:pPr>
                  <w:jc w:val="both"/>
                  <w:rPr>
                    <w:szCs w:val="24"/>
                  </w:rPr>
                </w:pPr>
                <w:r>
                  <w:rPr>
                    <w:b/>
                    <w:szCs w:val="24"/>
                  </w:rPr>
                  <w:lastRenderedPageBreak/>
                  <w:t>14. Projektų veiklų ir jungtinio projekto projektų įgyvendinimui taikomi supaprastintai apmokamų išlaidų dydžiai</w:t>
                </w:r>
              </w:p>
            </w:tc>
          </w:tr>
          <w:tr w:rsidR="00D04262">
            <w:tc>
              <w:tcPr>
                <w:tcW w:w="14709" w:type="dxa"/>
              </w:tcPr>
              <w:p w:rsidR="00D04262" w:rsidRDefault="00D04262">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5806"/>
                  <w:gridCol w:w="2105"/>
                </w:tblGrid>
                <w:tr w:rsidR="00D04262">
                  <w:tc>
                    <w:tcPr>
                      <w:tcW w:w="14449" w:type="dxa"/>
                      <w:gridSpan w:val="5"/>
                      <w:tcBorders>
                        <w:top w:val="single" w:sz="8" w:space="0" w:color="auto"/>
                        <w:left w:val="single" w:sz="8" w:space="0" w:color="auto"/>
                        <w:bottom w:val="single" w:sz="8" w:space="0" w:color="auto"/>
                        <w:right w:val="single" w:sz="8" w:space="0" w:color="auto"/>
                      </w:tcBorders>
                    </w:tcPr>
                    <w:p w:rsidR="00D04262" w:rsidRDefault="00722C4F">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D04262" w:rsidRDefault="00722C4F">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D04262">
                  <w:tc>
                    <w:tcPr>
                      <w:tcW w:w="2889"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sz w:val="22"/>
                          <w:szCs w:val="22"/>
                        </w:rPr>
                      </w:pPr>
                      <w:r>
                        <w:rPr>
                          <w:b/>
                          <w:bCs/>
                          <w:sz w:val="22"/>
                          <w:szCs w:val="22"/>
                        </w:rPr>
                        <w:t>Veiklos ir (ar) išlaidos, kurioms taikomi supaprastintai apmokamų išlaidų dydžiai</w:t>
                      </w:r>
                    </w:p>
                  </w:tc>
                  <w:tc>
                    <w:tcPr>
                      <w:tcW w:w="1806"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sz w:val="22"/>
                          <w:szCs w:val="22"/>
                        </w:rPr>
                      </w:pPr>
                      <w:r>
                        <w:rPr>
                          <w:b/>
                          <w:bCs/>
                          <w:sz w:val="22"/>
                          <w:szCs w:val="22"/>
                        </w:rPr>
                        <w:t>Supaprastintai apmokamų išlaidų dydžio kodas</w:t>
                      </w:r>
                    </w:p>
                  </w:tc>
                  <w:tc>
                    <w:tcPr>
                      <w:tcW w:w="1843"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i/>
                          <w:iCs/>
                          <w:color w:val="808080"/>
                          <w:sz w:val="22"/>
                          <w:szCs w:val="22"/>
                        </w:rPr>
                      </w:pPr>
                      <w:r>
                        <w:rPr>
                          <w:b/>
                          <w:bCs/>
                          <w:sz w:val="22"/>
                          <w:szCs w:val="22"/>
                        </w:rPr>
                        <w:t>Supaprastintai apmokamų išlaidų dydžio versija</w:t>
                      </w:r>
                    </w:p>
                  </w:tc>
                  <w:tc>
                    <w:tcPr>
                      <w:tcW w:w="5806"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sz w:val="22"/>
                          <w:szCs w:val="22"/>
                        </w:rPr>
                      </w:pPr>
                      <w:r>
                        <w:rPr>
                          <w:b/>
                          <w:bCs/>
                          <w:sz w:val="22"/>
                          <w:szCs w:val="22"/>
                        </w:rPr>
                        <w:t>Supaprastintai apmokamų išlaidų dydžio pavadinimas</w:t>
                      </w:r>
                    </w:p>
                  </w:tc>
                  <w:tc>
                    <w:tcPr>
                      <w:tcW w:w="2105"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sz w:val="22"/>
                          <w:szCs w:val="22"/>
                        </w:rPr>
                      </w:pPr>
                      <w:r>
                        <w:rPr>
                          <w:b/>
                          <w:bCs/>
                          <w:sz w:val="22"/>
                          <w:szCs w:val="22"/>
                        </w:rPr>
                        <w:t>Papildoma informacija</w:t>
                      </w:r>
                    </w:p>
                  </w:tc>
                </w:tr>
                <w:tr w:rsidR="00D04262">
                  <w:tc>
                    <w:tcPr>
                      <w:tcW w:w="2889" w:type="dxa"/>
                      <w:tcBorders>
                        <w:top w:val="single" w:sz="8" w:space="0" w:color="auto"/>
                        <w:left w:val="single" w:sz="8" w:space="0" w:color="auto"/>
                        <w:bottom w:val="single" w:sz="8" w:space="0" w:color="auto"/>
                        <w:right w:val="single" w:sz="8" w:space="0" w:color="auto"/>
                      </w:tcBorders>
                    </w:tcPr>
                    <w:p w:rsidR="00D04262" w:rsidRDefault="00722C4F">
                      <w:pPr>
                        <w:rPr>
                          <w:i/>
                          <w:iCs/>
                          <w:sz w:val="20"/>
                        </w:rPr>
                      </w:pPr>
                      <w:r>
                        <w:rPr>
                          <w:szCs w:val="24"/>
                        </w:rPr>
                        <w:lastRenderedPageBreak/>
                        <w:t>Projektą vykdančio personalo darbo užmokesčio išlaidų dalis per mėnesį, skirta kasmetinėms atostogoms, kuri apskaičiuojama nuo tinkamų finansuoti faktiškai patirtų darbo užmokesčio išlaidų už faktiškai dirbtą laiką</w:t>
                      </w:r>
                    </w:p>
                  </w:tc>
                  <w:tc>
                    <w:tcPr>
                      <w:tcW w:w="1806" w:type="dxa"/>
                      <w:tcBorders>
                        <w:top w:val="single" w:sz="8" w:space="0" w:color="auto"/>
                        <w:left w:val="single" w:sz="8" w:space="0" w:color="auto"/>
                        <w:bottom w:val="single" w:sz="8" w:space="0" w:color="auto"/>
                        <w:right w:val="single" w:sz="8" w:space="0" w:color="auto"/>
                      </w:tcBorders>
                    </w:tcPr>
                    <w:p w:rsidR="00D04262" w:rsidRDefault="00722C4F">
                      <w:r>
                        <w:t>1) FN-05-01;</w:t>
                      </w:r>
                    </w:p>
                    <w:p w:rsidR="00D04262" w:rsidRDefault="00722C4F">
                      <w:r>
                        <w:t>2) FN-05-02;</w:t>
                      </w:r>
                    </w:p>
                    <w:p w:rsidR="00D04262" w:rsidRDefault="00722C4F">
                      <w:r>
                        <w:t>3) FN-05-03;</w:t>
                      </w:r>
                    </w:p>
                    <w:p w:rsidR="00D04262" w:rsidRDefault="00722C4F">
                      <w:r>
                        <w:t>4) FN-05-04;</w:t>
                      </w:r>
                    </w:p>
                    <w:p w:rsidR="00D04262" w:rsidRDefault="00722C4F">
                      <w:r>
                        <w:t>5) FN-05-05;</w:t>
                      </w:r>
                    </w:p>
                    <w:p w:rsidR="00D04262" w:rsidRDefault="00722C4F">
                      <w:r>
                        <w:t>6) FN-05-06;</w:t>
                      </w:r>
                    </w:p>
                    <w:p w:rsidR="00D04262" w:rsidRDefault="00722C4F">
                      <w:pPr>
                        <w:rPr>
                          <w:i/>
                          <w:iCs/>
                          <w:sz w:val="20"/>
                        </w:rPr>
                      </w:pPr>
                      <w:r>
                        <w:t>7) FN-05-07</w:t>
                      </w:r>
                    </w:p>
                  </w:tc>
                  <w:tc>
                    <w:tcPr>
                      <w:tcW w:w="1843" w:type="dxa"/>
                      <w:tcBorders>
                        <w:top w:val="single" w:sz="8" w:space="0" w:color="auto"/>
                        <w:left w:val="single" w:sz="8" w:space="0" w:color="auto"/>
                        <w:bottom w:val="single" w:sz="8" w:space="0" w:color="auto"/>
                        <w:right w:val="single" w:sz="8" w:space="0" w:color="auto"/>
                      </w:tcBorders>
                    </w:tcPr>
                    <w:p w:rsidR="00D04262" w:rsidRDefault="00722C4F">
                      <w:pPr>
                        <w:jc w:val="center"/>
                        <w:rPr>
                          <w:i/>
                          <w:iCs/>
                          <w:sz w:val="20"/>
                        </w:rPr>
                      </w:pPr>
                      <w:r>
                        <w:rPr>
                          <w:bCs/>
                          <w:szCs w:val="24"/>
                        </w:rPr>
                        <w:t>01</w:t>
                      </w:r>
                    </w:p>
                  </w:tc>
                  <w:tc>
                    <w:tcPr>
                      <w:tcW w:w="5806" w:type="dxa"/>
                      <w:tcBorders>
                        <w:top w:val="single" w:sz="8" w:space="0" w:color="auto"/>
                        <w:left w:val="single" w:sz="8" w:space="0" w:color="auto"/>
                        <w:bottom w:val="single" w:sz="8" w:space="0" w:color="auto"/>
                        <w:right w:val="single" w:sz="8" w:space="0" w:color="auto"/>
                      </w:tcBorders>
                    </w:tcPr>
                    <w:p w:rsidR="00D04262" w:rsidRDefault="00722C4F">
                      <w:pPr>
                        <w:rPr>
                          <w:szCs w:val="24"/>
                        </w:rPr>
                      </w:pPr>
                      <w:r>
                        <w:rPr>
                          <w:szCs w:val="24"/>
                        </w:rPr>
                        <w:t>1) Fiksuotoji norma, taikoma, kai priklauso 20 d. d. (jeigu dirbama 5 d. d. per savaitę) arba 24 d. d. (jeigu dirbama 6 d. d. per savaitę) kasmetinių atostogų;</w:t>
                      </w:r>
                    </w:p>
                    <w:p w:rsidR="00D04262" w:rsidRDefault="00722C4F">
                      <w:pPr>
                        <w:rPr>
                          <w:szCs w:val="24"/>
                        </w:rPr>
                      </w:pPr>
                      <w:r>
                        <w:rPr>
                          <w:szCs w:val="24"/>
                        </w:rPr>
                        <w:t>2) Fiksuotoji norma, taikoma, kai priklauso nuo 21 iki 25 d. d. (jeigu dirbama 5 d. d. per savaitę) arba nuo 25 iki 30 d. d. (jeigu dirbama 6 d. d. per savaitę) kasmetinių atostogų;</w:t>
                      </w:r>
                    </w:p>
                    <w:p w:rsidR="00D04262" w:rsidRDefault="00722C4F">
                      <w:pPr>
                        <w:rPr>
                          <w:szCs w:val="24"/>
                        </w:rPr>
                      </w:pPr>
                      <w:r>
                        <w:rPr>
                          <w:szCs w:val="24"/>
                        </w:rPr>
                        <w:t>3) Fiksuotoji norma, taikoma, kai priklauso nuo 26 iki 30 d. d. (jeigu dirbama 5 d. d. per savaitę) arba nuo 31 iki 36 d. d. (jeigu dirbama 6 d. d. per savaitę) kasmetinių atostogų;</w:t>
                      </w:r>
                    </w:p>
                    <w:p w:rsidR="00D04262" w:rsidRDefault="00722C4F">
                      <w:pPr>
                        <w:rPr>
                          <w:szCs w:val="24"/>
                        </w:rPr>
                      </w:pPr>
                      <w:r>
                        <w:rPr>
                          <w:szCs w:val="24"/>
                        </w:rPr>
                        <w:t>4) Fiksuotoji norma, taikoma, kai priklauso nuo 31 iki 36 d. d. (jeigu dirbama 5 d. d. per savaitę) arba nuo 37 iki 42 d. d. (jeigu dirbama 6 d. d. per savaitę) kasmetinių atostogų;</w:t>
                      </w:r>
                    </w:p>
                    <w:p w:rsidR="00D04262" w:rsidRDefault="00722C4F">
                      <w:pPr>
                        <w:rPr>
                          <w:szCs w:val="24"/>
                        </w:rPr>
                      </w:pPr>
                      <w:r>
                        <w:rPr>
                          <w:szCs w:val="24"/>
                        </w:rPr>
                        <w:t>5) Fiksuotoji norma, taikoma, kai priklauso nuo 37 iki 39 d. d. (jeigu dirbama 5 d. d. per savaitę) arba nuo 43 iki 47 d. d. (jeigu dirbama 6 d. d. per savaitę) kasmetinių atostogų;</w:t>
                      </w:r>
                    </w:p>
                    <w:p w:rsidR="00D04262" w:rsidRDefault="00722C4F">
                      <w:pPr>
                        <w:rPr>
                          <w:szCs w:val="24"/>
                        </w:rPr>
                      </w:pPr>
                      <w:r>
                        <w:rPr>
                          <w:szCs w:val="24"/>
                        </w:rPr>
                        <w:t>6) Fiksuotoji norma, taikoma, kai priklauso 40 d. d. (jeigu dirbama 5 d. d. per savaitę) arba 48 d. d. (jeigu dirbama 6 d. d. per savaitę) kasmetinių atostogų;</w:t>
                      </w:r>
                    </w:p>
                    <w:p w:rsidR="00D04262" w:rsidRDefault="00722C4F">
                      <w:pPr>
                        <w:rPr>
                          <w:i/>
                          <w:iCs/>
                          <w:sz w:val="20"/>
                        </w:rPr>
                      </w:pPr>
                      <w:r>
                        <w:rPr>
                          <w:szCs w:val="24"/>
                        </w:rPr>
                        <w:t>7) Fiksuotoji norma, taikoma, kai priklauso nuo 41 d. d. (jeigu dirbama 5 d. d. per savaitę) arba nuo 49 d. d. (jeigu dirbama 6 d. d. per savaitę) kasmetinių atostogų</w:t>
                      </w:r>
                    </w:p>
                  </w:tc>
                  <w:tc>
                    <w:tcPr>
                      <w:tcW w:w="2105" w:type="dxa"/>
                      <w:tcBorders>
                        <w:top w:val="single" w:sz="8" w:space="0" w:color="auto"/>
                        <w:left w:val="single" w:sz="8" w:space="0" w:color="auto"/>
                        <w:bottom w:val="single" w:sz="8" w:space="0" w:color="auto"/>
                        <w:right w:val="single" w:sz="8" w:space="0" w:color="auto"/>
                      </w:tcBorders>
                    </w:tcPr>
                    <w:p w:rsidR="00D04262" w:rsidRDefault="00D04262">
                      <w:pPr>
                        <w:rPr>
                          <w:i/>
                          <w:iCs/>
                          <w:sz w:val="20"/>
                        </w:rPr>
                      </w:pPr>
                    </w:p>
                  </w:tc>
                </w:tr>
                <w:tr w:rsidR="00D04262">
                  <w:tc>
                    <w:tcPr>
                      <w:tcW w:w="2889" w:type="dxa"/>
                      <w:tcBorders>
                        <w:top w:val="single" w:sz="8" w:space="0" w:color="auto"/>
                        <w:left w:val="single" w:sz="8" w:space="0" w:color="auto"/>
                        <w:bottom w:val="single" w:sz="8" w:space="0" w:color="auto"/>
                        <w:right w:val="single" w:sz="8" w:space="0" w:color="auto"/>
                      </w:tcBorders>
                      <w:vAlign w:val="center"/>
                    </w:tcPr>
                    <w:p w:rsidR="00D04262" w:rsidRDefault="00722C4F">
                      <w:pPr>
                        <w:rPr>
                          <w:szCs w:val="24"/>
                        </w:rPr>
                      </w:pPr>
                      <w:r>
                        <w:rPr>
                          <w:szCs w:val="24"/>
                        </w:rPr>
                        <w:t>Privalomos projektų matomumo ir informavimo apie projektus priemonės</w:t>
                      </w:r>
                    </w:p>
                    <w:p w:rsidR="00D04262" w:rsidRDefault="00D04262">
                      <w:pPr>
                        <w:rPr>
                          <w:szCs w:val="24"/>
                        </w:rPr>
                      </w:pPr>
                    </w:p>
                  </w:tc>
                  <w:tc>
                    <w:tcPr>
                      <w:tcW w:w="1806"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pPr>
                      <w:r>
                        <w:rPr>
                          <w:szCs w:val="24"/>
                        </w:rPr>
                        <w:t>FS-01-03</w:t>
                      </w:r>
                    </w:p>
                  </w:tc>
                  <w:tc>
                    <w:tcPr>
                      <w:tcW w:w="1843"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Cs/>
                          <w:szCs w:val="24"/>
                        </w:rPr>
                      </w:pPr>
                      <w:r>
                        <w:rPr>
                          <w:szCs w:val="24"/>
                        </w:rPr>
                        <w:t>03</w:t>
                      </w:r>
                    </w:p>
                  </w:tc>
                  <w:tc>
                    <w:tcPr>
                      <w:tcW w:w="5806" w:type="dxa"/>
                      <w:tcBorders>
                        <w:top w:val="single" w:sz="8" w:space="0" w:color="auto"/>
                        <w:left w:val="single" w:sz="8" w:space="0" w:color="auto"/>
                        <w:bottom w:val="single" w:sz="8" w:space="0" w:color="auto"/>
                        <w:right w:val="single" w:sz="8" w:space="0" w:color="auto"/>
                      </w:tcBorders>
                      <w:vAlign w:val="center"/>
                    </w:tcPr>
                    <w:p w:rsidR="00D04262" w:rsidRDefault="00722C4F">
                      <w:pPr>
                        <w:rPr>
                          <w:szCs w:val="24"/>
                        </w:rPr>
                      </w:pPr>
                      <w:r>
                        <w:rPr>
                          <w:szCs w:val="24"/>
                        </w:rPr>
                        <w:t>Įgyvendintų privalomų matomumo ir informavimo priemonių apie ES fondų investicijų veiklas fiksuotoji suma, antrojo rinkinio FS be PVM</w:t>
                      </w:r>
                    </w:p>
                  </w:tc>
                  <w:tc>
                    <w:tcPr>
                      <w:tcW w:w="2105" w:type="dxa"/>
                      <w:tcBorders>
                        <w:top w:val="single" w:sz="8" w:space="0" w:color="auto"/>
                        <w:left w:val="single" w:sz="8" w:space="0" w:color="auto"/>
                        <w:bottom w:val="single" w:sz="8" w:space="0" w:color="auto"/>
                        <w:right w:val="single" w:sz="8" w:space="0" w:color="auto"/>
                      </w:tcBorders>
                    </w:tcPr>
                    <w:p w:rsidR="00D04262" w:rsidRDefault="00722C4F">
                      <w:r>
                        <w:t>1 464,98 Eur</w:t>
                      </w:r>
                    </w:p>
                  </w:tc>
                </w:tr>
                <w:tr w:rsidR="00D04262">
                  <w:tc>
                    <w:tcPr>
                      <w:tcW w:w="2889" w:type="dxa"/>
                      <w:tcBorders>
                        <w:top w:val="single" w:sz="8" w:space="0" w:color="auto"/>
                        <w:left w:val="single" w:sz="8" w:space="0" w:color="auto"/>
                        <w:bottom w:val="single" w:sz="8" w:space="0" w:color="auto"/>
                        <w:right w:val="single" w:sz="8" w:space="0" w:color="auto"/>
                      </w:tcBorders>
                      <w:vAlign w:val="center"/>
                    </w:tcPr>
                    <w:p w:rsidR="00D04262" w:rsidRDefault="00722C4F">
                      <w:pPr>
                        <w:rPr>
                          <w:szCs w:val="24"/>
                        </w:rPr>
                      </w:pPr>
                      <w:r>
                        <w:rPr>
                          <w:szCs w:val="24"/>
                        </w:rPr>
                        <w:t>Privalomos projektų matomumo ir informavimo apie projektus priemonės</w:t>
                      </w:r>
                    </w:p>
                    <w:p w:rsidR="00D04262" w:rsidRDefault="00D04262">
                      <w:pPr>
                        <w:rPr>
                          <w:szCs w:val="24"/>
                        </w:rPr>
                      </w:pPr>
                    </w:p>
                  </w:tc>
                  <w:tc>
                    <w:tcPr>
                      <w:tcW w:w="1806"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pPr>
                      <w:r>
                        <w:rPr>
                          <w:szCs w:val="24"/>
                        </w:rPr>
                        <w:lastRenderedPageBreak/>
                        <w:t>FS-01-04</w:t>
                      </w:r>
                    </w:p>
                  </w:tc>
                  <w:tc>
                    <w:tcPr>
                      <w:tcW w:w="1843"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Cs/>
                          <w:szCs w:val="24"/>
                        </w:rPr>
                      </w:pPr>
                      <w:r>
                        <w:rPr>
                          <w:szCs w:val="24"/>
                        </w:rPr>
                        <w:t>03</w:t>
                      </w:r>
                    </w:p>
                  </w:tc>
                  <w:tc>
                    <w:tcPr>
                      <w:tcW w:w="5806" w:type="dxa"/>
                      <w:tcBorders>
                        <w:top w:val="single" w:sz="8" w:space="0" w:color="auto"/>
                        <w:left w:val="single" w:sz="8" w:space="0" w:color="auto"/>
                        <w:bottom w:val="single" w:sz="8" w:space="0" w:color="auto"/>
                        <w:right w:val="single" w:sz="8" w:space="0" w:color="auto"/>
                      </w:tcBorders>
                      <w:vAlign w:val="center"/>
                    </w:tcPr>
                    <w:p w:rsidR="00D04262" w:rsidRDefault="00722C4F">
                      <w:pPr>
                        <w:rPr>
                          <w:szCs w:val="24"/>
                        </w:rPr>
                      </w:pPr>
                      <w:r>
                        <w:rPr>
                          <w:szCs w:val="24"/>
                        </w:rPr>
                        <w:t>Įgyvendintų privalomų matomumo ir informavimo priemonių apie ES fondų investicijų veiklas fiksuotoji suma, antrojo rinkinio FS su PVM</w:t>
                      </w:r>
                    </w:p>
                  </w:tc>
                  <w:tc>
                    <w:tcPr>
                      <w:tcW w:w="2105" w:type="dxa"/>
                      <w:tcBorders>
                        <w:top w:val="single" w:sz="8" w:space="0" w:color="auto"/>
                        <w:left w:val="single" w:sz="8" w:space="0" w:color="auto"/>
                        <w:bottom w:val="single" w:sz="8" w:space="0" w:color="auto"/>
                        <w:right w:val="single" w:sz="8" w:space="0" w:color="auto"/>
                      </w:tcBorders>
                    </w:tcPr>
                    <w:p w:rsidR="00D04262" w:rsidRDefault="00722C4F">
                      <w:r>
                        <w:t>1 772,63 Eur</w:t>
                      </w:r>
                    </w:p>
                  </w:tc>
                </w:tr>
                <w:tr w:rsidR="00D04262">
                  <w:tc>
                    <w:tcPr>
                      <w:tcW w:w="2889" w:type="dxa"/>
                      <w:tcBorders>
                        <w:top w:val="single" w:sz="8" w:space="0" w:color="auto"/>
                        <w:left w:val="single" w:sz="8" w:space="0" w:color="auto"/>
                        <w:bottom w:val="single" w:sz="8" w:space="0" w:color="auto"/>
                        <w:right w:val="single" w:sz="8" w:space="0" w:color="auto"/>
                      </w:tcBorders>
                    </w:tcPr>
                    <w:p w:rsidR="00D04262" w:rsidRDefault="00722C4F">
                      <w:pPr>
                        <w:rPr>
                          <w:szCs w:val="24"/>
                        </w:rPr>
                      </w:pPr>
                      <w:r>
                        <w:t>Netiesioginės išlaidos</w:t>
                      </w:r>
                    </w:p>
                  </w:tc>
                  <w:tc>
                    <w:tcPr>
                      <w:tcW w:w="1806" w:type="dxa"/>
                      <w:tcBorders>
                        <w:top w:val="single" w:sz="8" w:space="0" w:color="auto"/>
                        <w:left w:val="single" w:sz="8" w:space="0" w:color="auto"/>
                        <w:bottom w:val="single" w:sz="8" w:space="0" w:color="auto"/>
                        <w:right w:val="single" w:sz="8" w:space="0" w:color="auto"/>
                      </w:tcBorders>
                    </w:tcPr>
                    <w:p w:rsidR="00D04262" w:rsidRDefault="00722C4F">
                      <w:pPr>
                        <w:jc w:val="center"/>
                      </w:pPr>
                      <w:r>
                        <w:t>FN-01</w:t>
                      </w:r>
                    </w:p>
                  </w:tc>
                  <w:tc>
                    <w:tcPr>
                      <w:tcW w:w="1843" w:type="dxa"/>
                      <w:tcBorders>
                        <w:top w:val="single" w:sz="8" w:space="0" w:color="auto"/>
                        <w:left w:val="single" w:sz="8" w:space="0" w:color="auto"/>
                        <w:bottom w:val="single" w:sz="8" w:space="0" w:color="auto"/>
                        <w:right w:val="single" w:sz="8" w:space="0" w:color="auto"/>
                      </w:tcBorders>
                    </w:tcPr>
                    <w:p w:rsidR="00D04262" w:rsidRDefault="00722C4F">
                      <w:pPr>
                        <w:jc w:val="center"/>
                        <w:rPr>
                          <w:bCs/>
                          <w:szCs w:val="24"/>
                        </w:rPr>
                      </w:pPr>
                      <w:r>
                        <w:t>01</w:t>
                      </w:r>
                    </w:p>
                  </w:tc>
                  <w:tc>
                    <w:tcPr>
                      <w:tcW w:w="5806" w:type="dxa"/>
                      <w:tcBorders>
                        <w:top w:val="single" w:sz="8" w:space="0" w:color="auto"/>
                        <w:left w:val="single" w:sz="8" w:space="0" w:color="auto"/>
                        <w:bottom w:val="single" w:sz="8" w:space="0" w:color="auto"/>
                        <w:right w:val="single" w:sz="8" w:space="0" w:color="auto"/>
                      </w:tcBorders>
                    </w:tcPr>
                    <w:p w:rsidR="00D04262" w:rsidRDefault="00722C4F">
                      <w:pPr>
                        <w:rPr>
                          <w:szCs w:val="24"/>
                        </w:rPr>
                      </w:pPr>
                      <w:r>
                        <w:t>Iki 7 proc. netiesioginių išlaidų fiksuotoji norma</w:t>
                      </w:r>
                    </w:p>
                  </w:tc>
                  <w:tc>
                    <w:tcPr>
                      <w:tcW w:w="2105" w:type="dxa"/>
                      <w:tcBorders>
                        <w:top w:val="single" w:sz="8" w:space="0" w:color="auto"/>
                        <w:left w:val="single" w:sz="8" w:space="0" w:color="auto"/>
                        <w:bottom w:val="single" w:sz="8" w:space="0" w:color="auto"/>
                        <w:right w:val="single" w:sz="8" w:space="0" w:color="auto"/>
                      </w:tcBorders>
                    </w:tcPr>
                    <w:p w:rsidR="00D04262" w:rsidRDefault="00722C4F">
                      <w:pPr>
                        <w:rPr>
                          <w:szCs w:val="24"/>
                          <w:lang w:eastAsia="lt-LT"/>
                        </w:rPr>
                      </w:pPr>
                      <w:r>
                        <w:rPr>
                          <w:szCs w:val="24"/>
                          <w:lang w:eastAsia="lt-LT"/>
                        </w:rPr>
                        <w:t>Netiesioginės projekto išlaidos, skaičiuojamos nuo tinkamų finansuoti tiesioginių projekto išlaidų (7 proc.)</w:t>
                      </w:r>
                    </w:p>
                  </w:tc>
                </w:tr>
              </w:tbl>
              <w:p w:rsidR="00D04262" w:rsidRDefault="00D04262">
                <w:pPr>
                  <w:jc w:val="both"/>
                  <w:rPr>
                    <w:i/>
                    <w:iCs/>
                    <w:szCs w:val="24"/>
                  </w:rPr>
                </w:pPr>
              </w:p>
              <w:p w:rsidR="00D04262" w:rsidRDefault="00D04262">
                <w:pPr>
                  <w:jc w:val="both"/>
                  <w:rPr>
                    <w:i/>
                    <w:iCs/>
                    <w:sz w:val="22"/>
                    <w:szCs w:val="22"/>
                  </w:rPr>
                </w:pPr>
              </w:p>
            </w:tc>
          </w:tr>
        </w:tbl>
        <w:sdt>
          <w:sdtPr>
            <w:rPr>
              <w:rFonts w:eastAsia="Calibri"/>
              <w:szCs w:val="24"/>
            </w:rPr>
            <w:alias w:val="pabaiga"/>
            <w:tag w:val="part_acc3c3a120e241e8aea30f29bbbb3c0f"/>
            <w:id w:val="-1337911704"/>
            <w:lock w:val="sdtLocked"/>
            <w:placeholder>
              <w:docPart w:val="DefaultPlaceholder_-1854013440"/>
            </w:placeholder>
          </w:sdtPr>
          <w:sdtEndPr>
            <w:rPr>
              <w:rFonts w:eastAsia="Times New Roman"/>
              <w:szCs w:val="20"/>
            </w:rPr>
          </w:sdtEndPr>
          <w:sdtContent>
            <w:p w:rsidR="00D04262" w:rsidRDefault="00722C4F" w:rsidP="00722C4F">
              <w:pPr>
                <w:spacing w:line="276" w:lineRule="auto"/>
                <w:jc w:val="center"/>
              </w:pPr>
              <w:r>
                <w:rPr>
                  <w:rFonts w:eastAsia="Calibri"/>
                  <w:szCs w:val="24"/>
                </w:rPr>
                <w:t>________________</w:t>
              </w:r>
            </w:p>
            <w:p w:rsidR="00D04262" w:rsidRDefault="00384D50">
              <w:pPr>
                <w:tabs>
                  <w:tab w:val="center" w:pos="4986"/>
                  <w:tab w:val="right" w:pos="9972"/>
                </w:tabs>
              </w:pPr>
            </w:p>
          </w:sdtContent>
        </w:sdt>
      </w:sdtContent>
    </w:sdt>
    <w:sdt>
      <w:sdtPr>
        <w:alias w:val="1 pr."/>
        <w:tag w:val="part_64e8a806f0ab48228a19d4cf5dd16bf1"/>
        <w:id w:val="516119269"/>
        <w:lock w:val="sdtLocked"/>
        <w:placeholder>
          <w:docPart w:val="DefaultPlaceholder_-1854013440"/>
        </w:placeholder>
      </w:sdtPr>
      <w:sdtEndPr/>
      <w:sdtContent>
        <w:p w:rsidR="00722C4F" w:rsidRDefault="00722C4F">
          <w:pPr>
            <w:ind w:left="10206"/>
            <w:jc w:val="both"/>
            <w:sectPr w:rsidR="00722C4F">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D04262" w:rsidRDefault="00722C4F">
          <w:pPr>
            <w:ind w:left="10206"/>
            <w:jc w:val="both"/>
            <w:rPr>
              <w:szCs w:val="24"/>
            </w:rPr>
          </w:pPr>
          <w:r>
            <w:rPr>
              <w:szCs w:val="24"/>
            </w:rPr>
            <w:lastRenderedPageBreak/>
            <w:t>14 priedo „2022–2030 m. plėtros programos valdytojos Lietuvos Respublikos švietimo, mokslo ir sporto ministerijos mokslo plėtros programos pažangos priemonės Nr. 12-001-01-02-01 „Stiprinti inovacijų ekosistemas mokslo centruose“ projektų finansavimo sąlygų aprašo Nr. 14“</w:t>
          </w:r>
        </w:p>
        <w:p w:rsidR="00D04262" w:rsidRDefault="00384D50">
          <w:pPr>
            <w:ind w:left="10206"/>
            <w:jc w:val="both"/>
            <w:rPr>
              <w:szCs w:val="24"/>
            </w:rPr>
          </w:pPr>
          <w:sdt>
            <w:sdtPr>
              <w:alias w:val="Numeris"/>
              <w:tag w:val="nr_64e8a806f0ab48228a19d4cf5dd16bf1"/>
              <w:id w:val="-409460858"/>
              <w:lock w:val="sdtLocked"/>
            </w:sdtPr>
            <w:sdtEndPr/>
            <w:sdtContent>
              <w:r w:rsidR="00722C4F">
                <w:rPr>
                  <w:szCs w:val="24"/>
                </w:rPr>
                <w:t>1</w:t>
              </w:r>
            </w:sdtContent>
          </w:sdt>
          <w:r w:rsidR="00722C4F">
            <w:rPr>
              <w:szCs w:val="24"/>
            </w:rPr>
            <w:t xml:space="preserve"> priedas</w:t>
          </w:r>
        </w:p>
        <w:p w:rsidR="00D04262" w:rsidRDefault="00D04262">
          <w:pPr>
            <w:ind w:left="10206"/>
            <w:jc w:val="both"/>
            <w:rPr>
              <w:szCs w:val="24"/>
            </w:rPr>
          </w:pPr>
        </w:p>
        <w:p w:rsidR="00D04262" w:rsidRDefault="00384D50">
          <w:pPr>
            <w:jc w:val="center"/>
            <w:rPr>
              <w:b/>
              <w:szCs w:val="24"/>
            </w:rPr>
          </w:pPr>
          <w:sdt>
            <w:sdtPr>
              <w:alias w:val="Pavadinimas"/>
              <w:tag w:val="title_64e8a806f0ab48228a19d4cf5dd16bf1"/>
              <w:id w:val="-1818554626"/>
              <w:lock w:val="sdtLocked"/>
            </w:sdtPr>
            <w:sdtEndPr/>
            <w:sdtContent>
              <w:r w:rsidR="00722C4F">
                <w:rPr>
                  <w:b/>
                  <w:szCs w:val="24"/>
                </w:rPr>
                <w:t>DIDŽIAUSIA GALIMA KIEKVIENO PARTNERIO VEIKLAI ĮGYVENDINTI PLANUOJAMA FINANSAVIMO LĖŠŲ SUMA PAGAL MOKSLO DARBŲ IR MTEP PROJEKTŲ, SUTARČIŲ IR LICENCINIŲ SUTARČIŲ VERTINIMO REZULTATUS</w:t>
              </w:r>
            </w:sdtContent>
          </w:sdt>
        </w:p>
        <w:p w:rsidR="00D04262" w:rsidRDefault="00D04262">
          <w:pPr>
            <w:jc w:val="center"/>
            <w:rPr>
              <w:b/>
              <w:szCs w:val="24"/>
            </w:rPr>
          </w:pPr>
        </w:p>
        <w:tbl>
          <w:tblPr>
            <w:tblW w:w="15127" w:type="dxa"/>
            <w:tblLook w:val="04A0" w:firstRow="1" w:lastRow="0" w:firstColumn="1" w:lastColumn="0" w:noHBand="0" w:noVBand="1"/>
          </w:tblPr>
          <w:tblGrid>
            <w:gridCol w:w="704"/>
            <w:gridCol w:w="3900"/>
            <w:gridCol w:w="2122"/>
            <w:gridCol w:w="2122"/>
            <w:gridCol w:w="2122"/>
            <w:gridCol w:w="2264"/>
            <w:gridCol w:w="1893"/>
          </w:tblGrid>
          <w:tr w:rsidR="00D04262">
            <w:trPr>
              <w:trHeight w:val="1200"/>
            </w:trPr>
            <w:tc>
              <w:tcPr>
                <w:tcW w:w="70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D04262" w:rsidRDefault="00722C4F">
                <w:pPr>
                  <w:jc w:val="center"/>
                  <w:rPr>
                    <w:b/>
                    <w:color w:val="000000"/>
                    <w:szCs w:val="24"/>
                    <w:lang w:eastAsia="en-GB"/>
                  </w:rPr>
                </w:pPr>
                <w:r>
                  <w:rPr>
                    <w:b/>
                    <w:color w:val="000000"/>
                    <w:szCs w:val="24"/>
                    <w:lang w:eastAsia="en-GB"/>
                  </w:rPr>
                  <w:t>Eil. Nr.</w:t>
                </w:r>
              </w:p>
            </w:tc>
            <w:tc>
              <w:tcPr>
                <w:tcW w:w="3900" w:type="dxa"/>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rsidR="00D04262" w:rsidRDefault="00722C4F">
                <w:pPr>
                  <w:jc w:val="center"/>
                  <w:rPr>
                    <w:b/>
                    <w:color w:val="000000"/>
                    <w:szCs w:val="24"/>
                    <w:lang w:eastAsia="en-GB"/>
                  </w:rPr>
                </w:pPr>
                <w:r>
                  <w:rPr>
                    <w:b/>
                    <w:color w:val="000000"/>
                    <w:szCs w:val="24"/>
                    <w:lang w:eastAsia="en-GB"/>
                  </w:rPr>
                  <w:t xml:space="preserve">Mokslo ir studijų institucijos (toliau </w:t>
                </w:r>
                <w:r>
                  <w:rPr>
                    <w:sz w:val="20"/>
                  </w:rPr>
                  <w:t>–</w:t>
                </w:r>
                <w:r>
                  <w:rPr>
                    <w:b/>
                    <w:color w:val="000000"/>
                    <w:szCs w:val="24"/>
                    <w:lang w:eastAsia="en-GB"/>
                  </w:rPr>
                  <w:t xml:space="preserve"> MSI) pavadinimas</w:t>
                </w:r>
              </w:p>
            </w:tc>
            <w:tc>
              <w:tcPr>
                <w:tcW w:w="2122" w:type="dxa"/>
                <w:tcBorders>
                  <w:top w:val="single" w:sz="4" w:space="0" w:color="auto"/>
                  <w:left w:val="nil"/>
                  <w:bottom w:val="single" w:sz="4" w:space="0" w:color="auto"/>
                  <w:right w:val="single" w:sz="4" w:space="0" w:color="auto"/>
                </w:tcBorders>
                <w:shd w:val="clear" w:color="auto" w:fill="E7E6E6" w:themeFill="background2"/>
                <w:vAlign w:val="center"/>
                <w:hideMark/>
              </w:tcPr>
              <w:p w:rsidR="00D04262" w:rsidRDefault="00722C4F">
                <w:pPr>
                  <w:jc w:val="center"/>
                  <w:rPr>
                    <w:b/>
                    <w:bCs/>
                    <w:color w:val="000000"/>
                    <w:szCs w:val="24"/>
                    <w:lang w:eastAsia="en-GB"/>
                  </w:rPr>
                </w:pPr>
                <w:r>
                  <w:rPr>
                    <w:b/>
                    <w:bCs/>
                    <w:color w:val="000000"/>
                    <w:szCs w:val="24"/>
                    <w:lang w:eastAsia="en-GB"/>
                  </w:rPr>
                  <w:t>80/mokslinių tyrimų ir eksperimentinės plėtros (toliau – MTEP) užsakymų lėšos</w:t>
                </w:r>
              </w:p>
            </w:tc>
            <w:tc>
              <w:tcPr>
                <w:tcW w:w="2122" w:type="dxa"/>
                <w:tcBorders>
                  <w:top w:val="single" w:sz="4" w:space="0" w:color="auto"/>
                  <w:left w:val="nil"/>
                  <w:bottom w:val="single" w:sz="4" w:space="0" w:color="auto"/>
                  <w:right w:val="single" w:sz="4" w:space="0" w:color="auto"/>
                </w:tcBorders>
                <w:shd w:val="clear" w:color="auto" w:fill="E7E6E6" w:themeFill="background2"/>
                <w:noWrap/>
                <w:vAlign w:val="center"/>
                <w:hideMark/>
              </w:tcPr>
              <w:p w:rsidR="00D04262" w:rsidRDefault="00722C4F">
                <w:pPr>
                  <w:jc w:val="center"/>
                  <w:rPr>
                    <w:b/>
                    <w:bCs/>
                    <w:color w:val="000000"/>
                    <w:szCs w:val="24"/>
                    <w:lang w:eastAsia="en-GB"/>
                  </w:rPr>
                </w:pPr>
                <w:r>
                  <w:rPr>
                    <w:b/>
                    <w:bCs/>
                    <w:color w:val="000000"/>
                    <w:szCs w:val="24"/>
                    <w:lang w:eastAsia="en-GB"/>
                  </w:rPr>
                  <w:t>10/IP</w:t>
                </w:r>
              </w:p>
            </w:tc>
            <w:tc>
              <w:tcPr>
                <w:tcW w:w="2122" w:type="dxa"/>
                <w:tcBorders>
                  <w:top w:val="single" w:sz="4" w:space="0" w:color="auto"/>
                  <w:left w:val="nil"/>
                  <w:bottom w:val="single" w:sz="4" w:space="0" w:color="auto"/>
                  <w:right w:val="single" w:sz="4" w:space="0" w:color="auto"/>
                </w:tcBorders>
                <w:shd w:val="clear" w:color="auto" w:fill="E7E6E6" w:themeFill="background2"/>
                <w:noWrap/>
                <w:vAlign w:val="center"/>
                <w:hideMark/>
              </w:tcPr>
              <w:p w:rsidR="00D04262" w:rsidRDefault="00722C4F">
                <w:pPr>
                  <w:jc w:val="center"/>
                  <w:rPr>
                    <w:b/>
                    <w:bCs/>
                    <w:color w:val="000000"/>
                    <w:szCs w:val="24"/>
                    <w:lang w:eastAsia="en-GB"/>
                  </w:rPr>
                </w:pPr>
                <w:r>
                  <w:rPr>
                    <w:b/>
                    <w:bCs/>
                    <w:color w:val="000000"/>
                    <w:szCs w:val="24"/>
                    <w:lang w:eastAsia="en-GB"/>
                  </w:rPr>
                  <w:t>10/spin off</w:t>
                </w:r>
              </w:p>
            </w:tc>
            <w:tc>
              <w:tcPr>
                <w:tcW w:w="2264" w:type="dxa"/>
                <w:tcBorders>
                  <w:top w:val="single" w:sz="4" w:space="0" w:color="auto"/>
                  <w:left w:val="nil"/>
                  <w:bottom w:val="single" w:sz="4" w:space="0" w:color="auto"/>
                  <w:right w:val="single" w:sz="4" w:space="0" w:color="auto"/>
                </w:tcBorders>
                <w:shd w:val="clear" w:color="auto" w:fill="E7E6E6" w:themeFill="background2"/>
                <w:vAlign w:val="center"/>
                <w:hideMark/>
              </w:tcPr>
              <w:p w:rsidR="00D04262" w:rsidRDefault="00722C4F">
                <w:pPr>
                  <w:jc w:val="center"/>
                  <w:rPr>
                    <w:b/>
                    <w:bCs/>
                    <w:color w:val="000000"/>
                    <w:szCs w:val="24"/>
                    <w:lang w:eastAsia="en-GB"/>
                  </w:rPr>
                </w:pPr>
                <w:r>
                  <w:rPr>
                    <w:b/>
                    <w:bCs/>
                    <w:color w:val="000000"/>
                    <w:szCs w:val="24"/>
                    <w:lang w:eastAsia="en-GB"/>
                  </w:rPr>
                  <w:t>Suminis MSI vertinimo balas</w:t>
                </w:r>
              </w:p>
            </w:tc>
            <w:tc>
              <w:tcPr>
                <w:tcW w:w="1893" w:type="dxa"/>
                <w:tcBorders>
                  <w:top w:val="single" w:sz="4" w:space="0" w:color="auto"/>
                  <w:left w:val="nil"/>
                  <w:bottom w:val="single" w:sz="4" w:space="0" w:color="auto"/>
                  <w:right w:val="single" w:sz="4" w:space="0" w:color="auto"/>
                </w:tcBorders>
                <w:shd w:val="clear" w:color="auto" w:fill="E7E6E6" w:themeFill="background2"/>
                <w:vAlign w:val="center"/>
                <w:hideMark/>
              </w:tcPr>
              <w:p w:rsidR="00D04262" w:rsidRDefault="00722C4F">
                <w:pPr>
                  <w:jc w:val="center"/>
                  <w:rPr>
                    <w:b/>
                    <w:color w:val="000000"/>
                    <w:szCs w:val="24"/>
                    <w:lang w:eastAsia="en-GB"/>
                  </w:rPr>
                </w:pPr>
                <w:r>
                  <w:rPr>
                    <w:b/>
                    <w:color w:val="000000"/>
                    <w:szCs w:val="24"/>
                    <w:lang w:eastAsia="en-GB"/>
                  </w:rPr>
                  <w:t>Lėšos, Eur</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1.</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Kauno technologijos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80,00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6,98</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10,00</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96,98</w:t>
                </w:r>
              </w:p>
            </w:tc>
            <w:tc>
              <w:tcPr>
                <w:tcW w:w="18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2 796 160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2.</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Vilniaus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54,49</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10,00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1,29</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65,78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1 896 590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FFFFFF" w:themeFill="background1"/>
              </w:tcPr>
              <w:p w:rsidR="00D04262" w:rsidRDefault="00722C4F">
                <w:pPr>
                  <w:jc w:val="center"/>
                  <w:rPr>
                    <w:iCs/>
                    <w:szCs w:val="24"/>
                  </w:rPr>
                </w:pPr>
                <w:r>
                  <w:rPr>
                    <w:iCs/>
                    <w:szCs w:val="24"/>
                  </w:rPr>
                  <w:t>3.</w:t>
                </w:r>
              </w:p>
            </w:tc>
            <w:tc>
              <w:tcPr>
                <w:tcW w:w="39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
                    <w:bCs/>
                    <w:szCs w:val="24"/>
                    <w:lang w:eastAsia="en-GB"/>
                  </w:rPr>
                </w:pPr>
                <w:r>
                  <w:rPr>
                    <w:iCs/>
                    <w:szCs w:val="24"/>
                  </w:rPr>
                  <w:t>Lietuvos sveikatos mokslų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59,82</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2,09</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2,58</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val="en-GB" w:eastAsia="en-GB"/>
                  </w:rPr>
                </w:pPr>
                <w:r>
                  <w:t>64,50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1 859 680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4.</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Lietuvos agrarinių ir miškų mokslų centras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32,06</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0,70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1,94</w:t>
                </w:r>
              </w:p>
            </w:tc>
            <w:tc>
              <w:tcPr>
                <w:tcW w:w="2264"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bCs/>
                    <w:color w:val="000000"/>
                    <w:szCs w:val="24"/>
                    <w:lang w:eastAsia="en-GB"/>
                  </w:rPr>
                </w:pPr>
                <w:r>
                  <w:t>34,70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1 000 480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5.</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Vilniaus Gedimino technikos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24,74</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3,95</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0,65</w:t>
                </w:r>
              </w:p>
            </w:tc>
            <w:tc>
              <w:tcPr>
                <w:tcW w:w="2264"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bCs/>
                    <w:color w:val="000000"/>
                    <w:szCs w:val="24"/>
                    <w:lang w:eastAsia="en-GB"/>
                  </w:rPr>
                </w:pPr>
                <w:r>
                  <w:t>29,34</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845 940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6.</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Valstybinis mokslinių tyrimų institutas Fizinių ir technologijos mokslų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20,23</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2,79</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3,87</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bCs/>
                    <w:color w:val="000000"/>
                    <w:szCs w:val="24"/>
                    <w:lang w:eastAsia="en-GB"/>
                  </w:rPr>
                </w:pPr>
                <w:r>
                  <w:t>26,89</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775 300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7.</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Vytauto Didžiojo universitetas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20,80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2,58</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24,38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702 930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8.</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Klaipėdos universitetas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19,02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0,47</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0,32</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szCs w:val="24"/>
                    <w:lang w:eastAsia="en-GB"/>
                  </w:rPr>
                </w:pPr>
                <w:r>
                  <w:t>19,80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570 880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9.</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Gamtos tyrimų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16,98</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0,70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0,32</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18,00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518 980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lastRenderedPageBreak/>
                  <w:t>10.</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Lietuvos energetikos institutas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12,22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0,47</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szCs w:val="24"/>
                    <w:lang w:eastAsia="en-GB"/>
                  </w:rPr>
                </w:pPr>
                <w:r>
                  <w:t>12,68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365 590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11.</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Lietuvos socialinių mokslų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12,52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12,52</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360 980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12.</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Vilniaus kolegija</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10,63</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10,63</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306 490</w:t>
                </w:r>
              </w:p>
            </w:tc>
          </w:tr>
        </w:tbl>
        <w:p w:rsidR="00D04262" w:rsidRDefault="00722C4F">
          <w:pPr>
            <w:jc w:val="both"/>
            <w:rPr>
              <w:b/>
              <w:szCs w:val="24"/>
            </w:rPr>
          </w:pPr>
          <w:r>
            <w:rPr>
              <w:b/>
              <w:szCs w:val="24"/>
            </w:rPr>
            <w:t>Pastaba:</w:t>
          </w:r>
        </w:p>
        <w:p w:rsidR="00D04262" w:rsidRDefault="00722C4F">
          <w:pPr>
            <w:jc w:val="both"/>
            <w:rPr>
              <w:szCs w:val="24"/>
            </w:rPr>
          </w:pPr>
          <w:r>
            <w:rPr>
              <w:szCs w:val="24"/>
            </w:rPr>
            <w:t>1. Stulpelis „80/MTEP užsakymų lėšos“ – MSI vertinimo balas už uždirbtas ūkio subjektų MTEP užsakymų lėšas (vidurkis per 2020–2022 metus). Maksimalus galimas balas – 80. Balai gauti normalizavus MSI uždirbtas ūkio subjektų MTEP užsakymų lėšas, t. y. didžiausia vienos MSI gauta reali lėšų suma prilyginta maksimaliam 80 balų įverčiui, paskui atitinkamai išvesta proporcija kitiems MSI balams apskaičiuoti. Skaičiavimai atlikti pagal MSI mokslo ir studijų institucijų kasmetinio mokslo (meno) veiklos vertinimo rezultatus. Jeigu per 2020–2022 m. laikotarpį buvo sujungtos mokslo ir studijų institucijos, ankstesnių metų atskirų mokslo ir studijų institucijų uždirbtos ūkio subjektų MTEP užsakymų lėšos susumuotos.</w:t>
          </w:r>
        </w:p>
        <w:p w:rsidR="00D04262" w:rsidRDefault="00722C4F">
          <w:pPr>
            <w:jc w:val="both"/>
            <w:rPr>
              <w:szCs w:val="24"/>
            </w:rPr>
          </w:pPr>
          <w:r>
            <w:rPr>
              <w:szCs w:val="24"/>
            </w:rPr>
            <w:t>2. Stulpelis „10/IP“ – MSI vertinimo balas už paskelbtas tarptautines ir Europos patentų paraiškas ir išduotus Europos patentus (vidurkis per 2020–2022 metus). Maksimalus galimas balas – 10. Balai gauti normalizavus MSI paskelbtų tarptautinių ir Europos patentų paraiškų ir išduotų Europos patentų skaičių, t. y. didžiausia vienos MSI reali patentų paraiškų ir išduotų patentų suma prilyginta maksimaliam 10 balų įverčiui, paskui atitinkamai išvesta proporcija kitiems MSI balams apskaičiuoti. Vertinta pagal Valstybinio patentų biuro pateiktą informaciją.</w:t>
          </w:r>
        </w:p>
        <w:p w:rsidR="00D04262" w:rsidRDefault="00722C4F">
          <w:pPr>
            <w:jc w:val="both"/>
            <w:rPr>
              <w:szCs w:val="24"/>
            </w:rPr>
          </w:pPr>
          <w:r>
            <w:rPr>
              <w:szCs w:val="24"/>
            </w:rPr>
            <w:t>3. Stulpelis „10/spin off“ – MSI vertinimo balas už dalyvavimo atžalinių įmonių kūrimo / plėtros veikloje rezultatus (suminis balas už 2014–2020 metus). Maksimalus galimas balas – 10. Balai gauti normalizavus MSI pasirašytų sutarčių su atžalinėmis įmonėmis skaičių, t. y. didžiausias vienos MSI pasirašytų sutarčių skaičius prilygintas maksimaliam 10 balų įverčiui, paskui atitinkamai išvesta proporcija kitiems MSI balams apskaičiuoti. Šaltinis: www.esinvesticijos.lt.</w:t>
          </w:r>
        </w:p>
        <w:p w:rsidR="00D04262" w:rsidRDefault="00722C4F">
          <w:pPr>
            <w:jc w:val="both"/>
            <w:rPr>
              <w:szCs w:val="24"/>
            </w:rPr>
          </w:pPr>
          <w:r>
            <w:rPr>
              <w:szCs w:val="24"/>
            </w:rPr>
            <w:t>4. Stulpelis „Lėšos, Eur“ – konkrečiai MSI suteiktas suminis balas padaugintas iš vieno suminio balo vertės. Vieno suminio balo vertė apskaičiuojama partneriams planuojamą paskirstyti finansavimo sumą (12 000 000 Eur) padalinus iš visų partnerių suminių vertinimo balų sumos (416,2).</w:t>
          </w:r>
        </w:p>
        <w:sdt>
          <w:sdtPr>
            <w:rPr>
              <w:szCs w:val="24"/>
            </w:rPr>
            <w:alias w:val="pabaiga"/>
            <w:tag w:val="part_17aac3b1c9e442f3a069ee375d0d93e1"/>
            <w:id w:val="1281380420"/>
            <w:lock w:val="sdtLocked"/>
            <w:placeholder>
              <w:docPart w:val="DefaultPlaceholder_-1854013440"/>
            </w:placeholder>
          </w:sdtPr>
          <w:sdtEndPr>
            <w:rPr>
              <w:szCs w:val="20"/>
            </w:rPr>
          </w:sdtEndPr>
          <w:sdtContent>
            <w:p w:rsidR="00D04262" w:rsidRDefault="00722C4F">
              <w:pPr>
                <w:jc w:val="center"/>
                <w:rPr>
                  <w:szCs w:val="24"/>
                </w:rPr>
              </w:pPr>
              <w:r>
                <w:rPr>
                  <w:szCs w:val="24"/>
                </w:rPr>
                <w:t>___________________</w:t>
              </w:r>
            </w:p>
            <w:p w:rsidR="00D04262" w:rsidRDefault="00384D50">
              <w:pPr>
                <w:tabs>
                  <w:tab w:val="center" w:pos="4513"/>
                  <w:tab w:val="right" w:pos="9026"/>
                </w:tabs>
              </w:pPr>
            </w:p>
          </w:sdtContent>
        </w:sdt>
      </w:sdtContent>
    </w:sdt>
    <w:sdt>
      <w:sdtPr>
        <w:alias w:val="2 pr."/>
        <w:tag w:val="part_7f56c3cdc3fd4892a88b88a9e6d0b4c3"/>
        <w:id w:val="1123119540"/>
        <w:lock w:val="sdtLocked"/>
        <w:placeholder>
          <w:docPart w:val="DefaultPlaceholder_-1854013440"/>
        </w:placeholder>
      </w:sdtPr>
      <w:sdtEndPr>
        <w:rPr>
          <w:szCs w:val="24"/>
        </w:rPr>
      </w:sdtEndPr>
      <w:sdtContent>
        <w:p w:rsidR="00722C4F" w:rsidRDefault="00722C4F">
          <w:pPr>
            <w:ind w:left="10206"/>
            <w:jc w:val="both"/>
            <w:sectPr w:rsidR="00722C4F">
              <w:pgSz w:w="16838" w:h="11906" w:orient="landscape"/>
              <w:pgMar w:top="1701" w:right="567" w:bottom="1134" w:left="1134" w:header="567" w:footer="567" w:gutter="0"/>
              <w:pgNumType w:start="1"/>
              <w:cols w:space="1296"/>
              <w:titlePg/>
              <w:docGrid w:linePitch="360"/>
            </w:sectPr>
          </w:pPr>
        </w:p>
        <w:p w:rsidR="00D04262" w:rsidRDefault="00722C4F">
          <w:pPr>
            <w:ind w:left="10206"/>
            <w:jc w:val="both"/>
            <w:rPr>
              <w:szCs w:val="24"/>
            </w:rPr>
          </w:pPr>
          <w:r>
            <w:rPr>
              <w:szCs w:val="24"/>
            </w:rPr>
            <w:lastRenderedPageBreak/>
            <w:t>14 priedo „2022–2030 m. plėtros programos valdytojos Lietuvos Respublikos švietimo, mokslo ir sporto ministerijos mokslo plėtros programos pažangos priemonės Nr. 12-001-01-02-01 „Stiprinti inovacijų ekosistemas mokslo centruose“ projektų finansavimo sąlygų aprašo Nr. 14“</w:t>
          </w:r>
        </w:p>
        <w:p w:rsidR="00D04262" w:rsidRDefault="00384D50">
          <w:pPr>
            <w:ind w:left="10206"/>
            <w:jc w:val="both"/>
            <w:rPr>
              <w:szCs w:val="24"/>
            </w:rPr>
          </w:pPr>
          <w:sdt>
            <w:sdtPr>
              <w:alias w:val="Numeris"/>
              <w:tag w:val="nr_7f56c3cdc3fd4892a88b88a9e6d0b4c3"/>
              <w:id w:val="1519808582"/>
              <w:lock w:val="sdtLocked"/>
            </w:sdtPr>
            <w:sdtEndPr/>
            <w:sdtContent>
              <w:r w:rsidR="00722C4F">
                <w:rPr>
                  <w:szCs w:val="24"/>
                </w:rPr>
                <w:t>2</w:t>
              </w:r>
            </w:sdtContent>
          </w:sdt>
          <w:r w:rsidR="00722C4F">
            <w:rPr>
              <w:szCs w:val="24"/>
            </w:rPr>
            <w:t xml:space="preserve"> priedas</w:t>
          </w:r>
        </w:p>
        <w:p w:rsidR="00D04262" w:rsidRDefault="00D04262">
          <w:pPr>
            <w:jc w:val="center"/>
            <w:rPr>
              <w:rFonts w:eastAsia="Calibri"/>
              <w:b/>
              <w:bCs/>
              <w:szCs w:val="24"/>
            </w:rPr>
          </w:pPr>
        </w:p>
        <w:p w:rsidR="00D04262" w:rsidRDefault="00D04262">
          <w:pPr>
            <w:jc w:val="center"/>
            <w:rPr>
              <w:rFonts w:eastAsia="Calibri"/>
              <w:b/>
              <w:bCs/>
            </w:rPr>
          </w:pPr>
        </w:p>
        <w:p w:rsidR="00D04262" w:rsidRDefault="00384D50">
          <w:pPr>
            <w:jc w:val="center"/>
            <w:rPr>
              <w:rFonts w:eastAsia="Calibri"/>
              <w:b/>
              <w:bCs/>
            </w:rPr>
          </w:pPr>
          <w:sdt>
            <w:sdtPr>
              <w:alias w:val="Pavadinimas"/>
              <w:tag w:val="title_7f56c3cdc3fd4892a88b88a9e6d0b4c3"/>
              <w:id w:val="-1768992312"/>
              <w:lock w:val="sdtLocked"/>
            </w:sdtPr>
            <w:sdtEndPr/>
            <w:sdtContent>
              <w:r w:rsidR="00722C4F">
                <w:rPr>
                  <w:rFonts w:eastAsia="Calibri"/>
                  <w:b/>
                  <w:bCs/>
                </w:rPr>
                <w:t>PROJEKTO (ĮSKAITANT JUNGTINĮ PROJEKTĄ) ATITIKTIES REIKŠMINGOS ŽALOS NEDARYMO HORIZONTALIAJAM PRINCIPUI VERTINIMO REIKALAVIMŲ APRAŠAS</w:t>
              </w:r>
            </w:sdtContent>
          </w:sdt>
        </w:p>
        <w:p w:rsidR="00D04262" w:rsidRDefault="00D04262">
          <w:pPr>
            <w:jc w:val="center"/>
            <w:rPr>
              <w:rFonts w:eastAsia="Calibri"/>
              <w:b/>
              <w:bCs/>
              <w:szCs w:val="24"/>
            </w:rPr>
          </w:pPr>
        </w:p>
        <w:p w:rsidR="00D04262" w:rsidRDefault="00722C4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D04262" w:rsidRDefault="00722C4F">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D04262" w:rsidRDefault="00722C4F">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rsidR="00D04262" w:rsidRDefault="00D04262">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D04262">
            <w:tc>
              <w:tcPr>
                <w:tcW w:w="4882" w:type="dxa"/>
              </w:tcPr>
              <w:p w:rsidR="00D04262" w:rsidRDefault="00722C4F">
                <w:pPr>
                  <w:jc w:val="center"/>
                  <w:rPr>
                    <w:rFonts w:eastAsia="Calibri"/>
                    <w:b/>
                    <w:szCs w:val="24"/>
                  </w:rPr>
                </w:pPr>
                <w:r>
                  <w:rPr>
                    <w:rFonts w:eastAsia="Calibri"/>
                    <w:b/>
                    <w:szCs w:val="24"/>
                  </w:rPr>
                  <w:t>Aplinkos tikslai</w:t>
                </w:r>
              </w:p>
              <w:p w:rsidR="00D04262" w:rsidRDefault="00722C4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9" w:type="dxa"/>
              </w:tcPr>
              <w:p w:rsidR="00D04262" w:rsidRDefault="00722C4F">
                <w:pPr>
                  <w:jc w:val="center"/>
                  <w:rPr>
                    <w:rFonts w:eastAsia="Calibri"/>
                    <w:b/>
                    <w:szCs w:val="24"/>
                  </w:rPr>
                </w:pPr>
                <w:r>
                  <w:rPr>
                    <w:rFonts w:eastAsia="Calibri"/>
                    <w:b/>
                    <w:szCs w:val="24"/>
                  </w:rPr>
                  <w:t>Su Europos Komisija suderintas pagrindimas</w:t>
                </w:r>
              </w:p>
              <w:p w:rsidR="00D04262" w:rsidRDefault="00722C4F">
                <w:pPr>
                  <w:jc w:val="both"/>
                  <w:rPr>
                    <w:rFonts w:eastAsia="Calibri"/>
                    <w:bCs/>
                    <w:i/>
                    <w:szCs w:val="24"/>
                  </w:rPr>
                </w:pPr>
                <w:r>
                  <w:rPr>
                    <w:rFonts w:eastAsia="Calibri"/>
                    <w:bCs/>
                    <w:i/>
                    <w:szCs w:val="24"/>
                  </w:rPr>
                  <w:t>(remiantis priemonių (kai finansavimo šaltinis EGADP) arba veiksmų (veiklų) (kai finansavimo šaltinis ESIFP) vertinimo anketomis, nurodoma tik ta vertinimo anketos dalis, kuri aktuali finansuotinai veiklai)</w:t>
                </w:r>
              </w:p>
              <w:p w:rsidR="00D04262" w:rsidRDefault="00722C4F">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28" w:type="dxa"/>
              </w:tcPr>
              <w:p w:rsidR="00D04262" w:rsidRDefault="00722C4F">
                <w:pPr>
                  <w:jc w:val="center"/>
                  <w:rPr>
                    <w:rFonts w:eastAsia="Calibri"/>
                    <w:i/>
                    <w:sz w:val="20"/>
                  </w:rPr>
                </w:pPr>
                <w:r>
                  <w:rPr>
                    <w:rFonts w:eastAsia="Calibri"/>
                    <w:b/>
                    <w:szCs w:val="24"/>
                  </w:rPr>
                  <w:t>Pagrindimo dokumentai</w:t>
                </w:r>
              </w:p>
              <w:p w:rsidR="00D04262" w:rsidRDefault="00722C4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rsidR="00D04262" w:rsidRDefault="00722C4F">
                <w:pPr>
                  <w:jc w:val="both"/>
                </w:pPr>
                <w:r>
                  <w:t xml:space="preserve">Remiantis vertinimo anketoje atliktu 1.1 konkretaus uždavinio „Plėtoti ir stiprinti mokslinių tyrimų ir inovacinius pajėgumus ir diegti pažangiąsias technologijas“ veiklos „Žinių perdavimo ir komercinimo sistemos </w:t>
                </w:r>
                <w:r>
                  <w:lastRenderedPageBreak/>
                  <w:t>stiprinimas“ principo „Nedaroma reikšminga žala“ vertinimu, pagal Aprašą finansuojama veikla dėl savo pobūdžio neturės jokio neigiamo tiesioginio ar netiesioginio poveikio klimato kaitos švelninimo tikslui (vykdymo metu nebus išskiriamos šiltnamio efektą sukeliančios dujos).</w:t>
                </w:r>
              </w:p>
            </w:tc>
            <w:tc>
              <w:tcPr>
                <w:tcW w:w="5328" w:type="dxa"/>
              </w:tcPr>
              <w:p w:rsidR="00D04262" w:rsidRDefault="00722C4F">
                <w:pPr>
                  <w:tabs>
                    <w:tab w:val="left" w:pos="589"/>
                  </w:tabs>
                  <w:jc w:val="both"/>
                  <w:rPr>
                    <w:rFonts w:eastAsia="Calibri"/>
                    <w:szCs w:val="24"/>
                  </w:rPr>
                </w:pPr>
                <w:r>
                  <w:rPr>
                    <w:rFonts w:eastAsia="Calibri"/>
                    <w:szCs w:val="24"/>
                  </w:rPr>
                  <w:lastRenderedPageBreak/>
                  <w:t>Projekto vykdytojo, partnerių deklaracijos.</w:t>
                </w:r>
              </w:p>
              <w:p w:rsidR="00D04262" w:rsidRDefault="00722C4F">
                <w:pPr>
                  <w:tabs>
                    <w:tab w:val="left" w:pos="589"/>
                  </w:tabs>
                  <w:jc w:val="both"/>
                  <w:rPr>
                    <w:rFonts w:eastAsia="Calibri"/>
                    <w:szCs w:val="24"/>
                  </w:rPr>
                </w:pPr>
                <w:r>
                  <w:rPr>
                    <w:rFonts w:eastAsia="Calibri"/>
                    <w:szCs w:val="24"/>
                  </w:rPr>
                  <w:t>Pirkimų dokumentacija, sutartys su rangovais, darbų atlikimo aktai ir pan.</w:t>
                </w:r>
              </w:p>
              <w:p w:rsidR="00D04262" w:rsidRDefault="00722C4F">
                <w:pPr>
                  <w:tabs>
                    <w:tab w:val="left" w:pos="589"/>
                  </w:tabs>
                  <w:jc w:val="both"/>
                  <w:rPr>
                    <w:rFonts w:eastAsia="Calibri"/>
                    <w:szCs w:val="24"/>
                  </w:rPr>
                </w:pPr>
                <w:r>
                  <w:rPr>
                    <w:rFonts w:eastAsia="Calibri"/>
                    <w:szCs w:val="24"/>
                  </w:rPr>
                  <w:t>Įrangos įsigijimo dokumentai.</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rsidR="00D04262" w:rsidRDefault="00722C4F">
                <w:pPr>
                  <w:jc w:val="both"/>
                  <w:rPr>
                    <w:rFonts w:eastAsia="Calibri"/>
                    <w:bCs/>
                    <w:szCs w:val="24"/>
                  </w:rPr>
                </w:pPr>
                <w:r>
                  <w:t>Remiantis vertinimo klausimyne atliktu 1.1 konkretaus uždavinio „Plėtoti ir stiprinti mokslinių tyrimų ir inovacinius pajėgumus ir diegti pažangiąsias technologijas“ veiklos „Žinių perdavimo ir komercinimo sistemos stiprinimas“ principo „Nedaroma reikšminga žala“ vertinimu, pagal Aprašą finansuojama veikla dėl savo pobūdžio neturės jokio neigiamo tiesioginio ar netiesioginio poveikio prisitaikymo prie klimato kaitos tikslui (dėl jų vykdymo nedidės dabartinio ir ateityje tikėtino klimato neigiamas poveikis pačiai veiklai arba žmonėms, gamtai ar turtui).</w:t>
                </w:r>
              </w:p>
            </w:tc>
            <w:tc>
              <w:tcPr>
                <w:tcW w:w="5328" w:type="dxa"/>
              </w:tcPr>
              <w:p w:rsidR="00D04262" w:rsidRDefault="00722C4F">
                <w:pPr>
                  <w:jc w:val="both"/>
                  <w:rPr>
                    <w:rFonts w:eastAsia="Calibri"/>
                    <w:szCs w:val="24"/>
                  </w:rPr>
                </w:pPr>
                <w:r>
                  <w:rPr>
                    <w:rFonts w:eastAsia="Calibri"/>
                    <w:szCs w:val="24"/>
                  </w:rPr>
                  <w:t>Projekto vykdytojo, partnerių deklaracijos.</w:t>
                </w:r>
              </w:p>
              <w:p w:rsidR="00D04262" w:rsidRDefault="00722C4F">
                <w:pPr>
                  <w:jc w:val="both"/>
                  <w:rPr>
                    <w:rFonts w:eastAsia="Calibri"/>
                    <w:szCs w:val="24"/>
                  </w:rPr>
                </w:pPr>
                <w:r>
                  <w:rPr>
                    <w:rFonts w:eastAsia="Calibri"/>
                    <w:szCs w:val="24"/>
                  </w:rPr>
                  <w:t>Pirkimų dokumentacija, sutartys su rangovais, darbų atlikimo aktai ir pan.</w:t>
                </w:r>
              </w:p>
              <w:p w:rsidR="00D04262" w:rsidRDefault="00722C4F">
                <w:pPr>
                  <w:jc w:val="both"/>
                  <w:rPr>
                    <w:rFonts w:eastAsia="Calibri"/>
                    <w:szCs w:val="24"/>
                  </w:rPr>
                </w:pPr>
                <w:r>
                  <w:rPr>
                    <w:rFonts w:eastAsia="Calibri"/>
                    <w:szCs w:val="24"/>
                  </w:rPr>
                  <w:t>Įrangos įsigijimo dokumentai.</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rsidR="00D04262" w:rsidRDefault="00722C4F">
                <w:pPr>
                  <w:jc w:val="both"/>
                  <w:rPr>
                    <w:rFonts w:eastAsia="Calibri"/>
                    <w:b/>
                    <w:szCs w:val="24"/>
                  </w:rPr>
                </w:pPr>
                <w:r>
                  <w:t xml:space="preserve">Remiantis vertinimo klausimyne atliktu 1.1 konkretaus uždavinio „Plėtoti ir stiprinti mokslinių tyrimų ir inovacinius pajėgumus ir diegti pažangiąsias technologijas“ veiklos „Žinių perdavimo ir komercinimo sistemos stiprinimas“ principo „Nedaroma reikšminga žala“ vertinimu, pagal Aprašą finansuojama veikla dėl savo pobūdžio neturės jokio neigiamo tiesioginio ar netiesioginio poveikio tausaus vandens ir jūrų išteklių naudojimo ir apsaugos tikslui (nenumatoma kurti jokia infrastruktūra šalia vandens telkinių, kas </w:t>
                </w:r>
                <w:r>
                  <w:lastRenderedPageBreak/>
                  <w:t>galėtų turėti įtakos tausiam vandens ir jūrų išteklių naudojimui).</w:t>
                </w:r>
              </w:p>
            </w:tc>
            <w:tc>
              <w:tcPr>
                <w:tcW w:w="5328" w:type="dxa"/>
              </w:tcPr>
              <w:p w:rsidR="00D04262" w:rsidRDefault="00722C4F">
                <w:pPr>
                  <w:jc w:val="both"/>
                  <w:rPr>
                    <w:rFonts w:eastAsia="Calibri"/>
                    <w:bCs/>
                    <w:szCs w:val="24"/>
                  </w:rPr>
                </w:pPr>
                <w:r>
                  <w:rPr>
                    <w:rFonts w:eastAsia="Calibri"/>
                    <w:bCs/>
                    <w:szCs w:val="24"/>
                  </w:rPr>
                  <w:lastRenderedPageBreak/>
                  <w:t>Projekto vykdytojo, partnerių deklaracijos.</w:t>
                </w:r>
              </w:p>
              <w:p w:rsidR="00D04262" w:rsidRDefault="00722C4F">
                <w:pPr>
                  <w:jc w:val="both"/>
                  <w:rPr>
                    <w:rFonts w:eastAsia="Calibri"/>
                    <w:bCs/>
                    <w:szCs w:val="24"/>
                  </w:rPr>
                </w:pPr>
                <w:r>
                  <w:rPr>
                    <w:rFonts w:eastAsia="Calibri"/>
                    <w:bCs/>
                    <w:szCs w:val="24"/>
                  </w:rPr>
                  <w:t>Pirkimų dokumentacija, sutartys su rangovais, darbų atlikimo aktai ir pan.</w:t>
                </w:r>
              </w:p>
              <w:p w:rsidR="00D04262" w:rsidRDefault="00722C4F">
                <w:pPr>
                  <w:jc w:val="both"/>
                  <w:rPr>
                    <w:rFonts w:eastAsia="Calibri"/>
                    <w:bCs/>
                    <w:szCs w:val="24"/>
                  </w:rPr>
                </w:pPr>
                <w:r>
                  <w:rPr>
                    <w:rFonts w:eastAsia="Calibri"/>
                    <w:bCs/>
                    <w:szCs w:val="24"/>
                  </w:rPr>
                  <w:t>Įrangos įsigijimo dokumentai.</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9" w:type="dxa"/>
              </w:tcPr>
              <w:p w:rsidR="00D04262" w:rsidRDefault="00722C4F">
                <w:pPr>
                  <w:jc w:val="both"/>
                  <w:rPr>
                    <w:rFonts w:eastAsia="Calibri"/>
                    <w:bCs/>
                    <w:szCs w:val="24"/>
                  </w:rPr>
                </w:pPr>
                <w:r>
                  <w:t>Remiantis vertinimo klausimyne atliktu 1.1 konkretaus uždavinio „Plėtoti ir stiprinti mokslinių tyrimų ir inovacinius pajėgumus ir diegti pažangiąsias technologijas“ veiklos „Žinių perdavimo ir komercinimo sistemos stiprinimas“ principo „Nedaroma reikšminga žala“ vertinimu, pagal Aprašą finansuojama veikla dėl savo pobūdžio neturės jokio neigiamo tiesioginio ar netiesioginio poveikio perėjimo prie žiedinės ekonomikos, įskaitant atliekų prevenciją ir perdirbimą, tikslui (nėra susijusi su atliekų susidarymu, deginimu ar šalinimu).</w:t>
                </w:r>
              </w:p>
            </w:tc>
            <w:tc>
              <w:tcPr>
                <w:tcW w:w="5328" w:type="dxa"/>
              </w:tcPr>
              <w:p w:rsidR="00D04262" w:rsidRDefault="00722C4F">
                <w:pPr>
                  <w:jc w:val="both"/>
                  <w:rPr>
                    <w:rFonts w:eastAsia="Calibri"/>
                    <w:szCs w:val="24"/>
                  </w:rPr>
                </w:pPr>
                <w:r>
                  <w:rPr>
                    <w:rFonts w:eastAsia="Calibri"/>
                    <w:szCs w:val="24"/>
                  </w:rPr>
                  <w:t>Projekto vykdytojo, partnerių deklaracijos.</w:t>
                </w:r>
              </w:p>
              <w:p w:rsidR="00D04262" w:rsidRDefault="00722C4F">
                <w:pPr>
                  <w:jc w:val="both"/>
                  <w:rPr>
                    <w:rFonts w:eastAsia="Calibri"/>
                    <w:szCs w:val="24"/>
                  </w:rPr>
                </w:pPr>
                <w:r>
                  <w:rPr>
                    <w:rFonts w:eastAsia="Calibri"/>
                    <w:szCs w:val="24"/>
                  </w:rPr>
                  <w:t>Pirkimų dokumentacija, sutartys su rangovais, darbų atlikimo aktai ir pan.</w:t>
                </w:r>
              </w:p>
              <w:p w:rsidR="00D04262" w:rsidRDefault="00722C4F">
                <w:pPr>
                  <w:jc w:val="both"/>
                  <w:rPr>
                    <w:rFonts w:eastAsia="Calibri"/>
                    <w:szCs w:val="24"/>
                  </w:rPr>
                </w:pPr>
                <w:r>
                  <w:rPr>
                    <w:rFonts w:eastAsia="Calibri"/>
                    <w:szCs w:val="24"/>
                  </w:rPr>
                  <w:t>Įrangos įsigijimo dokumentai.</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rsidR="00D04262" w:rsidRDefault="00722C4F">
                <w:pPr>
                  <w:jc w:val="both"/>
                  <w:rPr>
                    <w:rFonts w:eastAsia="Calibri"/>
                    <w:szCs w:val="24"/>
                  </w:rPr>
                </w:pPr>
                <w:r>
                  <w:t>Remiantis vertinimo klausimyne atliktu 1.1 konkretaus uždavinio „Plėtoti ir stiprinti mokslinių tyrimų ir inovacinius pajėgumus ir diegti pažangiąsias technologijas“ veiklos „Žinių perdavimo ir komercinimo sistemos stiprinimas“ principo „Nedaroma reikšminga žala“ vertinimu, pagal Aprašą finansuojama veikla dėl savo pobūdžio neturės jokio neigiamo tiesioginio ar netiesioginio poveikio oro, vandens ar žemės taršos prevencijos ir kontrolės tikslui (nėra susijusi su padidintu teršalų išmetimu į orą, vandenį ar žemę).</w:t>
                </w:r>
              </w:p>
            </w:tc>
            <w:tc>
              <w:tcPr>
                <w:tcW w:w="5328" w:type="dxa"/>
              </w:tcPr>
              <w:p w:rsidR="00D04262" w:rsidRDefault="00722C4F">
                <w:pPr>
                  <w:jc w:val="both"/>
                  <w:rPr>
                    <w:rFonts w:eastAsia="Calibri"/>
                    <w:szCs w:val="24"/>
                  </w:rPr>
                </w:pPr>
                <w:r>
                  <w:rPr>
                    <w:rFonts w:eastAsia="Calibri"/>
                    <w:szCs w:val="24"/>
                  </w:rPr>
                  <w:t>Projekto vykdytojo, partnerių deklaracijos.</w:t>
                </w:r>
              </w:p>
              <w:p w:rsidR="00D04262" w:rsidRDefault="00722C4F">
                <w:pPr>
                  <w:jc w:val="both"/>
                  <w:rPr>
                    <w:rFonts w:eastAsia="Calibri"/>
                    <w:szCs w:val="24"/>
                  </w:rPr>
                </w:pPr>
                <w:r>
                  <w:rPr>
                    <w:rFonts w:eastAsia="Calibri"/>
                    <w:szCs w:val="24"/>
                  </w:rPr>
                  <w:t>Pirkimų dokumentacija, sutartys su rangovais, darbų atlikimo aktai ir pan.</w:t>
                </w:r>
              </w:p>
              <w:p w:rsidR="00D04262" w:rsidRDefault="00722C4F">
                <w:pPr>
                  <w:jc w:val="both"/>
                  <w:rPr>
                    <w:rFonts w:eastAsia="Calibri"/>
                    <w:szCs w:val="24"/>
                  </w:rPr>
                </w:pPr>
                <w:r>
                  <w:rPr>
                    <w:rFonts w:eastAsia="Calibri"/>
                    <w:szCs w:val="24"/>
                  </w:rPr>
                  <w:t>Įrangos įsigijimo dokumentai.</w:t>
                </w:r>
              </w:p>
            </w:tc>
          </w:tr>
          <w:tr w:rsidR="00D04262">
            <w:tc>
              <w:tcPr>
                <w:tcW w:w="4882" w:type="dxa"/>
              </w:tcPr>
              <w:p w:rsidR="00D04262" w:rsidRDefault="00722C4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9" w:type="dxa"/>
              </w:tcPr>
              <w:p w:rsidR="00D04262" w:rsidRDefault="00722C4F">
                <w:pPr>
                  <w:jc w:val="both"/>
                  <w:rPr>
                    <w:rFonts w:eastAsia="Calibri"/>
                    <w:szCs w:val="24"/>
                  </w:rPr>
                </w:pPr>
                <w:r>
                  <w:rPr>
                    <w:rFonts w:eastAsia="Calibri"/>
                    <w:szCs w:val="24"/>
                  </w:rPr>
                  <w:t xml:space="preserve">Remiantis vertinimo klausimyne atliktu 1.1 konkretaus uždavinio „Plėtoti ir stiprinti mokslinių tyrimų ir inovacinius pajėgumus ir diegti pažangiąsias technologijas“ veiklos „Žinių perdavimo ir komercinimo sistemos </w:t>
                </w:r>
                <w:r>
                  <w:rPr>
                    <w:rFonts w:eastAsia="Calibri"/>
                    <w:szCs w:val="24"/>
                  </w:rPr>
                  <w:lastRenderedPageBreak/>
                  <w:t>stiprinimas“ principo „Nedaroma reikšminga žala“ vertinimu, pagal Aprašą finansuojama veikla dėl savo pobūdžio neturės jokio neigiamo tiesioginio ar netiesioginio poveikio biologinės įvairovės ir ekosistemų apsaugos ir atkūrimo tikslui (nedarys įtakos ekosistemų būklei ir atsparumo bei buveinių ir rūšių apsaugos būklei).</w:t>
                </w:r>
              </w:p>
            </w:tc>
            <w:tc>
              <w:tcPr>
                <w:tcW w:w="5328" w:type="dxa"/>
              </w:tcPr>
              <w:p w:rsidR="00D04262" w:rsidRDefault="00722C4F">
                <w:pPr>
                  <w:jc w:val="both"/>
                  <w:rPr>
                    <w:rFonts w:eastAsia="Calibri"/>
                    <w:szCs w:val="24"/>
                  </w:rPr>
                </w:pPr>
                <w:r>
                  <w:rPr>
                    <w:rFonts w:eastAsia="Calibri"/>
                    <w:szCs w:val="24"/>
                  </w:rPr>
                  <w:lastRenderedPageBreak/>
                  <w:t>Projekto vykdytojo, partnerių deklaracijos.</w:t>
                </w:r>
              </w:p>
            </w:tc>
          </w:tr>
        </w:tbl>
        <w:p w:rsidR="00D04262" w:rsidRDefault="00D04262">
          <w:pPr>
            <w:spacing w:line="276" w:lineRule="auto"/>
            <w:jc w:val="center"/>
            <w:rPr>
              <w:szCs w:val="24"/>
            </w:rPr>
          </w:pPr>
        </w:p>
        <w:sdt>
          <w:sdtPr>
            <w:rPr>
              <w:szCs w:val="24"/>
            </w:rPr>
            <w:alias w:val="pabaiga"/>
            <w:tag w:val="part_a3c691dcb34545ca837bcb8a0b8acf58"/>
            <w:id w:val="-6830828"/>
            <w:lock w:val="sdtLocked"/>
            <w:placeholder>
              <w:docPart w:val="DefaultPlaceholder_-1854013440"/>
            </w:placeholder>
          </w:sdtPr>
          <w:sdtEndPr/>
          <w:sdtContent>
            <w:p w:rsidR="00D04262" w:rsidRDefault="00722C4F" w:rsidP="00722C4F">
              <w:pPr>
                <w:spacing w:line="276" w:lineRule="auto"/>
                <w:jc w:val="center"/>
              </w:pPr>
              <w:r>
                <w:rPr>
                  <w:szCs w:val="24"/>
                </w:rPr>
                <w:t>_________________________</w:t>
              </w:r>
            </w:p>
          </w:sdtContent>
        </w:sdt>
      </w:sdtContent>
    </w:sdt>
    <w:sdt>
      <w:sdtPr>
        <w:alias w:val="3 pr."/>
        <w:tag w:val="part_2cdccf41c2a343d0aa626c16f831569b"/>
        <w:id w:val="1965538883"/>
        <w:lock w:val="sdtLocked"/>
        <w:placeholder>
          <w:docPart w:val="DefaultPlaceholder_-1854013440"/>
        </w:placeholder>
      </w:sdtPr>
      <w:sdtEndPr>
        <w:rPr>
          <w:szCs w:val="24"/>
        </w:rPr>
      </w:sdtEndPr>
      <w:sdtContent>
        <w:p w:rsidR="00722C4F" w:rsidRDefault="00722C4F">
          <w:pPr>
            <w:ind w:left="10206"/>
            <w:jc w:val="both"/>
            <w:sectPr w:rsidR="00722C4F">
              <w:pgSz w:w="16838" w:h="11906" w:orient="landscape"/>
              <w:pgMar w:top="1701" w:right="567" w:bottom="1134" w:left="1134" w:header="567" w:footer="567" w:gutter="0"/>
              <w:pgNumType w:start="1"/>
              <w:cols w:space="1296"/>
              <w:titlePg/>
              <w:docGrid w:linePitch="360"/>
            </w:sectPr>
          </w:pPr>
        </w:p>
        <w:p w:rsidR="00D04262" w:rsidRDefault="00722C4F">
          <w:pPr>
            <w:ind w:left="10206"/>
            <w:jc w:val="both"/>
            <w:rPr>
              <w:szCs w:val="24"/>
            </w:rPr>
          </w:pPr>
          <w:r>
            <w:rPr>
              <w:szCs w:val="24"/>
            </w:rPr>
            <w:lastRenderedPageBreak/>
            <w:t>14 priedo „2022–2030 m. plėtros programos valdytojos Lietuvos Respublikos švietimo, mokslo ir sporto ministerijos mokslo plėtros programos pažangos priemonės Nr. 12-001-01-02-01 „Stiprinti inovacijų ekosistemas mokslo centruose“ projektų finansavimo sąlygų aprašo Nr. 14“</w:t>
          </w:r>
        </w:p>
        <w:p w:rsidR="00D04262" w:rsidRDefault="00384D50">
          <w:pPr>
            <w:ind w:left="10206"/>
            <w:jc w:val="both"/>
            <w:rPr>
              <w:szCs w:val="24"/>
            </w:rPr>
          </w:pPr>
          <w:sdt>
            <w:sdtPr>
              <w:alias w:val="Numeris"/>
              <w:tag w:val="nr_2cdccf41c2a343d0aa626c16f831569b"/>
              <w:id w:val="-612522231"/>
              <w:lock w:val="sdtLocked"/>
            </w:sdtPr>
            <w:sdtEndPr/>
            <w:sdtContent>
              <w:r w:rsidR="00722C4F">
                <w:rPr>
                  <w:szCs w:val="24"/>
                </w:rPr>
                <w:t>3</w:t>
              </w:r>
            </w:sdtContent>
          </w:sdt>
          <w:r w:rsidR="00722C4F">
            <w:rPr>
              <w:szCs w:val="24"/>
            </w:rPr>
            <w:t xml:space="preserve"> priedas</w:t>
          </w:r>
        </w:p>
        <w:p w:rsidR="00D04262" w:rsidRDefault="00D04262">
          <w:pPr>
            <w:ind w:right="567"/>
            <w:jc w:val="both"/>
            <w:rPr>
              <w:b/>
              <w:szCs w:val="24"/>
              <w:lang w:eastAsia="lt-LT"/>
            </w:rPr>
          </w:pPr>
        </w:p>
        <w:p w:rsidR="00D04262" w:rsidRDefault="00D04262">
          <w:pPr>
            <w:ind w:right="567"/>
            <w:jc w:val="both"/>
            <w:rPr>
              <w:b/>
              <w:szCs w:val="24"/>
              <w:lang w:eastAsia="lt-LT"/>
            </w:rPr>
          </w:pPr>
        </w:p>
        <w:p w:rsidR="00D04262" w:rsidRDefault="00722C4F">
          <w:pPr>
            <w:ind w:right="567"/>
            <w:jc w:val="center"/>
          </w:pPr>
          <w:r>
            <w:t>(Informacijos, reikalingos projekto atitikčiai Sumaniosios specializacijos koncepcijai įvertinti, forma)</w:t>
          </w:r>
        </w:p>
        <w:p w:rsidR="00D04262" w:rsidRDefault="00D04262">
          <w:pPr>
            <w:ind w:right="567"/>
            <w:jc w:val="center"/>
            <w:rPr>
              <w:b/>
              <w:szCs w:val="24"/>
              <w:lang w:eastAsia="lt-LT"/>
            </w:rPr>
          </w:pPr>
        </w:p>
        <w:p w:rsidR="00D04262" w:rsidRDefault="00D04262">
          <w:pPr>
            <w:ind w:right="567"/>
            <w:jc w:val="both"/>
            <w:rPr>
              <w:b/>
              <w:szCs w:val="24"/>
              <w:lang w:eastAsia="lt-LT"/>
            </w:rPr>
          </w:pPr>
        </w:p>
        <w:p w:rsidR="00D04262" w:rsidRDefault="00722C4F">
          <w:pPr>
            <w:ind w:right="567"/>
            <w:jc w:val="both"/>
            <w:rPr>
              <w:b/>
              <w:szCs w:val="24"/>
              <w:lang w:eastAsia="lt-LT"/>
            </w:rPr>
          </w:pPr>
          <w:r>
            <w:rPr>
              <w:b/>
              <w:szCs w:val="24"/>
              <w:lang w:eastAsia="lt-LT"/>
            </w:rPr>
            <w:t>INFORMACIJOS, REIKALINGOS PROJEKTO ATITIKČIAI SUMANIOSIOS SPECIALIZACIJOS KONCEPCIJAI ĮVERTINTI, FORMA</w:t>
          </w:r>
        </w:p>
        <w:p w:rsidR="00D04262" w:rsidRDefault="00D04262">
          <w:pPr>
            <w:ind w:right="567"/>
            <w:jc w:val="both"/>
            <w:rPr>
              <w:b/>
              <w:szCs w:val="24"/>
              <w:lang w:eastAsia="lt-LT"/>
            </w:rPr>
          </w:pPr>
        </w:p>
        <w:p w:rsidR="00D04262" w:rsidRDefault="00D04262">
          <w:pPr>
            <w:ind w:right="567"/>
            <w:jc w:val="both"/>
            <w:rPr>
              <w:b/>
              <w:szCs w:val="24"/>
              <w:lang w:eastAsia="lt-LT"/>
            </w:rPr>
          </w:pPr>
        </w:p>
        <w:p w:rsidR="00D04262" w:rsidRDefault="00722C4F">
          <w:pPr>
            <w:ind w:right="567"/>
            <w:jc w:val="center"/>
            <w:rPr>
              <w:b/>
              <w:szCs w:val="24"/>
              <w:lang w:eastAsia="lt-LT"/>
            </w:rPr>
          </w:pPr>
          <w:r>
            <w:rPr>
              <w:b/>
              <w:szCs w:val="24"/>
              <w:lang w:eastAsia="lt-LT"/>
            </w:rPr>
            <w:t xml:space="preserve">_____________________ </w:t>
          </w:r>
        </w:p>
        <w:p w:rsidR="00D04262" w:rsidRDefault="00722C4F">
          <w:pPr>
            <w:ind w:right="567"/>
            <w:jc w:val="center"/>
            <w:rPr>
              <w:bCs/>
              <w:i/>
              <w:iCs/>
              <w:sz w:val="22"/>
              <w:szCs w:val="22"/>
              <w:lang w:eastAsia="lt-LT"/>
            </w:rPr>
          </w:pPr>
          <w:r>
            <w:rPr>
              <w:bCs/>
              <w:i/>
              <w:iCs/>
              <w:sz w:val="22"/>
              <w:szCs w:val="22"/>
              <w:lang w:eastAsia="lt-LT"/>
            </w:rPr>
            <w:t>(Data)</w:t>
          </w:r>
        </w:p>
        <w:p w:rsidR="00D04262" w:rsidRDefault="00D04262">
          <w:pPr>
            <w:ind w:right="567"/>
            <w:jc w:val="center"/>
            <w:rPr>
              <w:b/>
              <w:szCs w:val="24"/>
              <w:lang w:eastAsia="lt-LT"/>
            </w:rPr>
          </w:pPr>
        </w:p>
        <w:p w:rsidR="00D04262" w:rsidRDefault="00722C4F">
          <w:pPr>
            <w:ind w:right="567"/>
            <w:jc w:val="center"/>
            <w:rPr>
              <w:b/>
              <w:szCs w:val="24"/>
              <w:lang w:eastAsia="lt-LT"/>
            </w:rPr>
          </w:pPr>
          <w:r>
            <w:rPr>
              <w:b/>
              <w:szCs w:val="24"/>
              <w:lang w:eastAsia="lt-LT"/>
            </w:rPr>
            <w:t xml:space="preserve">_____________________ </w:t>
          </w:r>
        </w:p>
        <w:p w:rsidR="00D04262" w:rsidRDefault="00722C4F">
          <w:pPr>
            <w:ind w:right="567"/>
            <w:jc w:val="center"/>
            <w:rPr>
              <w:bCs/>
              <w:i/>
              <w:iCs/>
              <w:sz w:val="22"/>
              <w:szCs w:val="22"/>
              <w:lang w:eastAsia="lt-LT"/>
            </w:rPr>
          </w:pPr>
          <w:r>
            <w:rPr>
              <w:bCs/>
              <w:i/>
              <w:iCs/>
              <w:sz w:val="22"/>
              <w:szCs w:val="22"/>
              <w:lang w:eastAsia="lt-LT"/>
            </w:rPr>
            <w:t>(Vieta)</w:t>
          </w:r>
        </w:p>
        <w:p w:rsidR="00D04262" w:rsidRDefault="00D04262">
          <w:pPr>
            <w:ind w:right="567"/>
            <w:jc w:val="both"/>
            <w:rPr>
              <w:b/>
              <w:szCs w:val="24"/>
              <w:lang w:eastAsia="lt-LT"/>
            </w:rPr>
          </w:pPr>
        </w:p>
        <w:p w:rsidR="00D04262" w:rsidRDefault="00D04262">
          <w:pPr>
            <w:ind w:right="567"/>
            <w:jc w:val="both"/>
            <w:rPr>
              <w:b/>
              <w:szCs w:val="24"/>
              <w:lang w:eastAsia="lt-LT"/>
            </w:rPr>
          </w:pPr>
        </w:p>
        <w:p w:rsidR="00D04262" w:rsidRDefault="00722C4F">
          <w:pPr>
            <w:ind w:right="567"/>
            <w:jc w:val="both"/>
            <w:rPr>
              <w:b/>
              <w:szCs w:val="24"/>
              <w:lang w:eastAsia="lt-LT"/>
            </w:rPr>
          </w:pPr>
          <w:r>
            <w:rPr>
              <w:b/>
              <w:szCs w:val="24"/>
              <w:lang w:eastAsia="lt-LT"/>
            </w:rPr>
            <w:t>1. Projektas priskiriamas Mokslinių tyrimų ir eksperimentinės plėtros ir inovacijų (sumaniosios specializacijos)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D04262">
            <w:tc>
              <w:tcPr>
                <w:tcW w:w="2951" w:type="dxa"/>
                <w:gridSpan w:val="2"/>
                <w:shd w:val="clear" w:color="auto" w:fill="BFBFBF"/>
                <w:vAlign w:val="center"/>
              </w:tcPr>
              <w:p w:rsidR="00D04262" w:rsidRDefault="00722C4F">
                <w:pPr>
                  <w:jc w:val="center"/>
                  <w:rPr>
                    <w:b/>
                    <w:szCs w:val="24"/>
                    <w:lang w:eastAsia="lt-LT"/>
                  </w:rPr>
                </w:pPr>
                <w:r>
                  <w:rPr>
                    <w:b/>
                    <w:szCs w:val="24"/>
                    <w:lang w:eastAsia="lt-LT"/>
                  </w:rPr>
                  <w:t>Mokslinių tyrimų, eksperimentinės plėtros ir inovacijų prioritetas</w:t>
                </w:r>
              </w:p>
              <w:p w:rsidR="00D04262" w:rsidRDefault="00D04262">
                <w:pPr>
                  <w:jc w:val="center"/>
                  <w:rPr>
                    <w:szCs w:val="24"/>
                    <w:lang w:eastAsia="lt-LT"/>
                  </w:rPr>
                </w:pPr>
              </w:p>
            </w:tc>
            <w:tc>
              <w:tcPr>
                <w:tcW w:w="11503" w:type="dxa"/>
                <w:gridSpan w:val="2"/>
                <w:shd w:val="clear" w:color="auto" w:fill="BFBFBF"/>
                <w:vAlign w:val="center"/>
              </w:tcPr>
              <w:p w:rsidR="00D04262" w:rsidRDefault="00722C4F">
                <w:pPr>
                  <w:jc w:val="center"/>
                  <w:rPr>
                    <w:b/>
                    <w:szCs w:val="24"/>
                    <w:lang w:eastAsia="lt-LT"/>
                  </w:rPr>
                </w:pPr>
                <w:r>
                  <w:rPr>
                    <w:b/>
                    <w:szCs w:val="24"/>
                    <w:lang w:eastAsia="lt-LT"/>
                  </w:rPr>
                  <w:t xml:space="preserve">Prioriteto tematika </w:t>
                </w:r>
              </w:p>
              <w:p w:rsidR="00D04262" w:rsidRDefault="00D04262">
                <w:pPr>
                  <w:jc w:val="center"/>
                  <w:rPr>
                    <w:b/>
                    <w:szCs w:val="24"/>
                    <w:lang w:eastAsia="lt-LT"/>
                  </w:rPr>
                </w:pPr>
              </w:p>
            </w:tc>
          </w:tr>
          <w:tr w:rsidR="00D04262">
            <w:tc>
              <w:tcPr>
                <w:tcW w:w="2252" w:type="dxa"/>
                <w:vMerge w:val="restart"/>
                <w:shd w:val="clear" w:color="auto" w:fill="BFBFBF"/>
                <w:vAlign w:val="center"/>
              </w:tcPr>
              <w:p w:rsidR="00D04262" w:rsidRDefault="00722C4F">
                <w:pPr>
                  <w:rPr>
                    <w:b/>
                    <w:szCs w:val="24"/>
                    <w:lang w:eastAsia="lt-LT"/>
                  </w:rPr>
                </w:pPr>
                <w:r>
                  <w:rPr>
                    <w:b/>
                    <w:szCs w:val="24"/>
                  </w:rPr>
                  <w:t>2.1. Sveikatos technologijos ir biotechnologijos</w:t>
                </w:r>
              </w:p>
            </w:tc>
            <w:tc>
              <w:tcPr>
                <w:tcW w:w="699" w:type="dxa"/>
                <w:vMerge w:val="restart"/>
                <w:vAlign w:val="center"/>
              </w:tcPr>
              <w:p w:rsidR="00D04262" w:rsidRDefault="00722C4F">
                <w:pPr>
                  <w:jc w:val="center"/>
                  <w:rPr>
                    <w:szCs w:val="24"/>
                  </w:rPr>
                </w:pPr>
                <w:r>
                  <w:rPr>
                    <w:szCs w:val="24"/>
                  </w:rPr>
                  <w:t>□</w:t>
                </w:r>
              </w:p>
            </w:tc>
            <w:tc>
              <w:tcPr>
                <w:tcW w:w="6542" w:type="dxa"/>
              </w:tcPr>
              <w:p w:rsidR="00D04262" w:rsidRDefault="00722C4F">
                <w:pPr>
                  <w:jc w:val="both"/>
                  <w:rPr>
                    <w:b/>
                    <w:szCs w:val="24"/>
                    <w:lang w:eastAsia="lt-LT"/>
                  </w:rPr>
                </w:pPr>
                <w:r>
                  <w:rPr>
                    <w:szCs w:val="24"/>
                  </w:rPr>
                  <w:t>2.1.1. Molekulinės technologijos medicinai ir biofarmacijai</w:t>
                </w:r>
              </w:p>
            </w:tc>
            <w:tc>
              <w:tcPr>
                <w:tcW w:w="4961" w:type="dxa"/>
              </w:tcPr>
              <w:p w:rsidR="00D04262" w:rsidRDefault="00722C4F">
                <w:pPr>
                  <w:jc w:val="both"/>
                  <w:rPr>
                    <w:b/>
                    <w:szCs w:val="24"/>
                    <w:lang w:eastAsia="lt-LT"/>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b/>
                    <w:szCs w:val="24"/>
                    <w:lang w:eastAsia="lt-LT"/>
                  </w:rPr>
                </w:pPr>
                <w:r>
                  <w:rPr>
                    <w:szCs w:val="24"/>
                  </w:rPr>
                  <w:t>2.1.2. Pažangios taikomosios technologijos asmens ir visuomenės sveikatai</w:t>
                </w:r>
              </w:p>
            </w:tc>
            <w:tc>
              <w:tcPr>
                <w:tcW w:w="4961" w:type="dxa"/>
              </w:tcPr>
              <w:p w:rsidR="00D04262" w:rsidRDefault="00722C4F">
                <w:pPr>
                  <w:jc w:val="both"/>
                  <w:rPr>
                    <w:b/>
                    <w:szCs w:val="24"/>
                    <w:lang w:eastAsia="lt-LT"/>
                  </w:rPr>
                </w:pPr>
                <w:r>
                  <w:rPr>
                    <w:sz w:val="36"/>
                    <w:szCs w:val="36"/>
                  </w:rPr>
                  <w:t>□</w:t>
                </w:r>
              </w:p>
            </w:tc>
          </w:tr>
          <w:tr w:rsidR="00D04262">
            <w:trPr>
              <w:trHeight w:val="585"/>
            </w:trPr>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b/>
                    <w:szCs w:val="24"/>
                    <w:lang w:eastAsia="lt-LT"/>
                  </w:rPr>
                </w:pPr>
                <w:r>
                  <w:rPr>
                    <w:szCs w:val="24"/>
                  </w:rPr>
                  <w:t>2.1.3. Pažangi medicinos inžinerija ankstyvai diagnostikai ir gydymui</w:t>
                </w:r>
              </w:p>
            </w:tc>
            <w:tc>
              <w:tcPr>
                <w:tcW w:w="4961" w:type="dxa"/>
              </w:tcPr>
              <w:p w:rsidR="00D04262" w:rsidRDefault="00722C4F">
                <w:pPr>
                  <w:jc w:val="both"/>
                  <w:rPr>
                    <w:b/>
                    <w:szCs w:val="24"/>
                    <w:lang w:eastAsia="lt-LT"/>
                  </w:rPr>
                </w:pPr>
                <w:r>
                  <w:rPr>
                    <w:sz w:val="36"/>
                    <w:szCs w:val="36"/>
                  </w:rPr>
                  <w:t>□</w:t>
                </w:r>
              </w:p>
            </w:tc>
          </w:tr>
          <w:tr w:rsidR="00D04262">
            <w:trPr>
              <w:trHeight w:val="410"/>
            </w:trPr>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rPr>
                </w:pPr>
                <w:r>
                  <w:rPr>
                    <w:szCs w:val="24"/>
                  </w:rPr>
                  <w:t>2.1.4. Saugus maistas ir tvarūs agrobiologiniai ištekliai</w:t>
                </w:r>
              </w:p>
            </w:tc>
            <w:tc>
              <w:tcPr>
                <w:tcW w:w="4961" w:type="dxa"/>
              </w:tcPr>
              <w:p w:rsidR="00D04262" w:rsidRDefault="00722C4F">
                <w:pPr>
                  <w:jc w:val="both"/>
                  <w:rPr>
                    <w:sz w:val="36"/>
                    <w:szCs w:val="36"/>
                  </w:rPr>
                </w:pPr>
                <w:r>
                  <w:rPr>
                    <w:sz w:val="36"/>
                    <w:szCs w:val="36"/>
                  </w:rPr>
                  <w:t>□</w:t>
                </w:r>
              </w:p>
            </w:tc>
          </w:tr>
          <w:tr w:rsidR="00D04262">
            <w:tc>
              <w:tcPr>
                <w:tcW w:w="2252" w:type="dxa"/>
                <w:vMerge w:val="restart"/>
                <w:shd w:val="clear" w:color="auto" w:fill="BFBFBF"/>
                <w:vAlign w:val="center"/>
              </w:tcPr>
              <w:p w:rsidR="00D04262" w:rsidRDefault="00722C4F">
                <w:pPr>
                  <w:rPr>
                    <w:b/>
                    <w:szCs w:val="24"/>
                    <w:lang w:eastAsia="lt-LT"/>
                  </w:rPr>
                </w:pPr>
                <w:r>
                  <w:rPr>
                    <w:b/>
                    <w:szCs w:val="24"/>
                    <w:lang w:eastAsia="lt-LT"/>
                  </w:rPr>
                  <w:t xml:space="preserve">2.2. </w:t>
                </w:r>
                <w:r>
                  <w:rPr>
                    <w:b/>
                    <w:szCs w:val="24"/>
                  </w:rPr>
                  <w:t>Nauji gamybos procesai, medžiagos ir technologijos</w:t>
                </w:r>
              </w:p>
            </w:tc>
            <w:tc>
              <w:tcPr>
                <w:tcW w:w="699" w:type="dxa"/>
                <w:vMerge w:val="restart"/>
                <w:vAlign w:val="center"/>
              </w:tcPr>
              <w:p w:rsidR="00D04262" w:rsidRDefault="00722C4F">
                <w:pPr>
                  <w:jc w:val="center"/>
                  <w:rPr>
                    <w:b/>
                    <w:szCs w:val="24"/>
                    <w:lang w:eastAsia="lt-LT"/>
                  </w:rPr>
                </w:pPr>
                <w:r>
                  <w:rPr>
                    <w:szCs w:val="24"/>
                  </w:rPr>
                  <w:t>□</w:t>
                </w:r>
              </w:p>
            </w:tc>
            <w:tc>
              <w:tcPr>
                <w:tcW w:w="6542" w:type="dxa"/>
              </w:tcPr>
              <w:p w:rsidR="00D04262" w:rsidRDefault="00722C4F">
                <w:pPr>
                  <w:jc w:val="both"/>
                  <w:rPr>
                    <w:szCs w:val="24"/>
                    <w:lang w:eastAsia="lt-LT"/>
                  </w:rPr>
                </w:pPr>
                <w:r>
                  <w:rPr>
                    <w:szCs w:val="24"/>
                    <w:lang w:eastAsia="lt-LT"/>
                  </w:rPr>
                  <w:t>2.2.1. F</w:t>
                </w:r>
                <w:r>
                  <w:rPr>
                    <w:szCs w:val="24"/>
                  </w:rPr>
                  <w:t>otoninės ir lazerinės technologijos</w:t>
                </w:r>
              </w:p>
            </w:tc>
            <w:tc>
              <w:tcPr>
                <w:tcW w:w="4961" w:type="dxa"/>
              </w:tcPr>
              <w:p w:rsidR="00D04262" w:rsidRDefault="00722C4F">
                <w:pPr>
                  <w:jc w:val="both"/>
                  <w:rPr>
                    <w:b/>
                    <w:szCs w:val="24"/>
                    <w:lang w:eastAsia="lt-LT"/>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b/>
                    <w:szCs w:val="24"/>
                    <w:lang w:eastAsia="lt-LT"/>
                  </w:rPr>
                </w:pPr>
                <w:r>
                  <w:rPr>
                    <w:szCs w:val="24"/>
                    <w:lang w:eastAsia="lt-LT"/>
                  </w:rPr>
                  <w:t>2.2.2. P</w:t>
                </w:r>
                <w:r>
                  <w:rPr>
                    <w:szCs w:val="24"/>
                  </w:rPr>
                  <w:t xml:space="preserve">ažangiosios medžiagos ir konstrukcijos </w:t>
                </w:r>
              </w:p>
            </w:tc>
            <w:tc>
              <w:tcPr>
                <w:tcW w:w="4961" w:type="dxa"/>
              </w:tcPr>
              <w:p w:rsidR="00D04262" w:rsidRDefault="00722C4F">
                <w:pPr>
                  <w:jc w:val="both"/>
                  <w:rPr>
                    <w:b/>
                    <w:szCs w:val="24"/>
                    <w:lang w:eastAsia="lt-LT"/>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D04262" w:rsidRDefault="00722C4F">
                <w:pPr>
                  <w:jc w:val="both"/>
                  <w:rPr>
                    <w:b/>
                    <w:szCs w:val="24"/>
                    <w:lang w:eastAsia="lt-LT"/>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2.2.4. Energijos vartojimo efektyvumas, išmanumas</w:t>
                </w:r>
              </w:p>
            </w:tc>
            <w:tc>
              <w:tcPr>
                <w:tcW w:w="4961" w:type="dxa"/>
              </w:tcPr>
              <w:p w:rsidR="00D04262" w:rsidRDefault="00722C4F">
                <w:pPr>
                  <w:jc w:val="both"/>
                  <w:rPr>
                    <w:sz w:val="36"/>
                    <w:szCs w:val="36"/>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2.2.5. Atsinaujinantys energijos ištekliai</w:t>
                </w:r>
              </w:p>
            </w:tc>
            <w:tc>
              <w:tcPr>
                <w:tcW w:w="4961" w:type="dxa"/>
              </w:tcPr>
              <w:p w:rsidR="00D04262" w:rsidRDefault="00722C4F">
                <w:pPr>
                  <w:jc w:val="both"/>
                  <w:rPr>
                    <w:sz w:val="36"/>
                    <w:szCs w:val="36"/>
                  </w:rPr>
                </w:pPr>
                <w:r>
                  <w:rPr>
                    <w:sz w:val="36"/>
                    <w:szCs w:val="36"/>
                  </w:rPr>
                  <w:t>□</w:t>
                </w:r>
              </w:p>
            </w:tc>
          </w:tr>
          <w:tr w:rsidR="00D04262">
            <w:tc>
              <w:tcPr>
                <w:tcW w:w="2252" w:type="dxa"/>
                <w:vMerge w:val="restart"/>
                <w:shd w:val="clear" w:color="auto" w:fill="BFBFBF"/>
                <w:vAlign w:val="center"/>
              </w:tcPr>
              <w:p w:rsidR="00D04262" w:rsidRDefault="00722C4F">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rsidR="00D04262" w:rsidRDefault="00722C4F">
                <w:pPr>
                  <w:jc w:val="center"/>
                  <w:rPr>
                    <w:szCs w:val="24"/>
                  </w:rPr>
                </w:pPr>
                <w:r>
                  <w:rPr>
                    <w:szCs w:val="24"/>
                  </w:rPr>
                  <w:t>□</w:t>
                </w:r>
              </w:p>
            </w:tc>
            <w:tc>
              <w:tcPr>
                <w:tcW w:w="6542" w:type="dxa"/>
              </w:tcPr>
              <w:p w:rsidR="00D04262" w:rsidRDefault="00722C4F">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D04262" w:rsidRDefault="00722C4F">
                <w:pPr>
                  <w:jc w:val="both"/>
                  <w:rPr>
                    <w:sz w:val="36"/>
                    <w:szCs w:val="36"/>
                  </w:rPr>
                </w:pPr>
                <w:r>
                  <w:rPr>
                    <w:sz w:val="36"/>
                    <w:szCs w:val="36"/>
                  </w:rPr>
                  <w:t>□</w:t>
                </w:r>
              </w:p>
            </w:tc>
          </w:tr>
          <w:tr w:rsidR="00D04262">
            <w:tc>
              <w:tcPr>
                <w:tcW w:w="2252" w:type="dxa"/>
                <w:vMerge/>
                <w:shd w:val="clear" w:color="auto" w:fill="BFBFBF"/>
                <w:vAlign w:val="center"/>
              </w:tcPr>
              <w:p w:rsidR="00D04262" w:rsidRDefault="00D04262">
                <w:pPr>
                  <w:rPr>
                    <w:b/>
                    <w:szCs w:val="24"/>
                    <w:lang w:eastAsia="lt-LT"/>
                  </w:rPr>
                </w:pPr>
              </w:p>
            </w:tc>
            <w:tc>
              <w:tcPr>
                <w:tcW w:w="699" w:type="dxa"/>
                <w:vMerge/>
                <w:vAlign w:val="center"/>
              </w:tcPr>
              <w:p w:rsidR="00D04262" w:rsidRDefault="00D04262">
                <w:pPr>
                  <w:jc w:val="center"/>
                  <w:rPr>
                    <w:szCs w:val="24"/>
                  </w:rPr>
                </w:pPr>
              </w:p>
            </w:tc>
            <w:tc>
              <w:tcPr>
                <w:tcW w:w="6542" w:type="dxa"/>
              </w:tcPr>
              <w:p w:rsidR="00D04262" w:rsidRDefault="00722C4F">
                <w:pPr>
                  <w:jc w:val="both"/>
                  <w:rPr>
                    <w:szCs w:val="24"/>
                    <w:lang w:eastAsia="lt-LT"/>
                  </w:rPr>
                </w:pPr>
                <w:r>
                  <w:rPr>
                    <w:szCs w:val="24"/>
                    <w:lang w:eastAsia="lt-LT"/>
                  </w:rPr>
                  <w:t>2.3.2. D</w:t>
                </w:r>
                <w:r>
                  <w:rPr>
                    <w:szCs w:val="24"/>
                  </w:rPr>
                  <w:t>aiktų internetas</w:t>
                </w:r>
              </w:p>
            </w:tc>
            <w:tc>
              <w:tcPr>
                <w:tcW w:w="4961" w:type="dxa"/>
              </w:tcPr>
              <w:p w:rsidR="00D04262" w:rsidRDefault="00722C4F">
                <w:pPr>
                  <w:jc w:val="both"/>
                  <w:rPr>
                    <w:sz w:val="36"/>
                    <w:szCs w:val="36"/>
                  </w:rPr>
                </w:pPr>
                <w:r>
                  <w:rPr>
                    <w:sz w:val="36"/>
                    <w:szCs w:val="36"/>
                  </w:rPr>
                  <w:t>□</w:t>
                </w:r>
              </w:p>
            </w:tc>
          </w:tr>
          <w:tr w:rsidR="00D04262">
            <w:tc>
              <w:tcPr>
                <w:tcW w:w="2252" w:type="dxa"/>
                <w:vMerge/>
                <w:shd w:val="clear" w:color="auto" w:fill="BFBFBF"/>
                <w:vAlign w:val="center"/>
              </w:tcPr>
              <w:p w:rsidR="00D04262" w:rsidRDefault="00D04262">
                <w:pPr>
                  <w:rPr>
                    <w:b/>
                    <w:szCs w:val="24"/>
                    <w:lang w:eastAsia="lt-LT"/>
                  </w:rPr>
                </w:pPr>
              </w:p>
            </w:tc>
            <w:tc>
              <w:tcPr>
                <w:tcW w:w="699" w:type="dxa"/>
                <w:vMerge/>
                <w:vAlign w:val="center"/>
              </w:tcPr>
              <w:p w:rsidR="00D04262" w:rsidRDefault="00D04262">
                <w:pPr>
                  <w:jc w:val="center"/>
                  <w:rPr>
                    <w:szCs w:val="24"/>
                  </w:rPr>
                </w:pPr>
              </w:p>
            </w:tc>
            <w:tc>
              <w:tcPr>
                <w:tcW w:w="6542" w:type="dxa"/>
              </w:tcPr>
              <w:p w:rsidR="00D04262" w:rsidRDefault="00722C4F">
                <w:pPr>
                  <w:jc w:val="both"/>
                  <w:rPr>
                    <w:szCs w:val="24"/>
                    <w:lang w:eastAsia="lt-LT"/>
                  </w:rPr>
                </w:pPr>
                <w:r>
                  <w:rPr>
                    <w:szCs w:val="24"/>
                    <w:lang w:eastAsia="lt-LT"/>
                  </w:rPr>
                  <w:t>2.3.3. K</w:t>
                </w:r>
                <w:r>
                  <w:rPr>
                    <w:szCs w:val="24"/>
                  </w:rPr>
                  <w:t>ibernetinis saugumas</w:t>
                </w:r>
              </w:p>
            </w:tc>
            <w:tc>
              <w:tcPr>
                <w:tcW w:w="4961" w:type="dxa"/>
              </w:tcPr>
              <w:p w:rsidR="00D04262" w:rsidRDefault="00722C4F">
                <w:pPr>
                  <w:jc w:val="both"/>
                  <w:rPr>
                    <w:sz w:val="36"/>
                    <w:szCs w:val="36"/>
                  </w:rPr>
                </w:pPr>
                <w:r>
                  <w:rPr>
                    <w:sz w:val="36"/>
                    <w:szCs w:val="36"/>
                  </w:rPr>
                  <w:t>□</w:t>
                </w:r>
              </w:p>
            </w:tc>
          </w:tr>
          <w:tr w:rsidR="00D04262">
            <w:tc>
              <w:tcPr>
                <w:tcW w:w="2252" w:type="dxa"/>
                <w:vMerge/>
                <w:shd w:val="clear" w:color="auto" w:fill="BFBFBF"/>
                <w:vAlign w:val="center"/>
              </w:tcPr>
              <w:p w:rsidR="00D04262" w:rsidRDefault="00D04262">
                <w:pPr>
                  <w:rPr>
                    <w:b/>
                    <w:szCs w:val="24"/>
                    <w:lang w:eastAsia="lt-LT"/>
                  </w:rPr>
                </w:pPr>
              </w:p>
            </w:tc>
            <w:tc>
              <w:tcPr>
                <w:tcW w:w="699" w:type="dxa"/>
                <w:vMerge/>
                <w:vAlign w:val="center"/>
              </w:tcPr>
              <w:p w:rsidR="00D04262" w:rsidRDefault="00D04262">
                <w:pPr>
                  <w:jc w:val="center"/>
                  <w:rPr>
                    <w:szCs w:val="24"/>
                  </w:rPr>
                </w:pPr>
              </w:p>
            </w:tc>
            <w:tc>
              <w:tcPr>
                <w:tcW w:w="6542" w:type="dxa"/>
              </w:tcPr>
              <w:p w:rsidR="00D04262" w:rsidRDefault="00722C4F">
                <w:pPr>
                  <w:jc w:val="both"/>
                  <w:rPr>
                    <w:szCs w:val="24"/>
                    <w:lang w:eastAsia="lt-LT"/>
                  </w:rPr>
                </w:pPr>
                <w:r>
                  <w:rPr>
                    <w:szCs w:val="24"/>
                    <w:lang w:eastAsia="lt-LT"/>
                  </w:rPr>
                  <w:t xml:space="preserve">2.3.4. </w:t>
                </w:r>
                <w:r>
                  <w:rPr>
                    <w:szCs w:val="24"/>
                  </w:rPr>
                  <w:t>Finansinės technologijos ir blokų grandinės</w:t>
                </w:r>
              </w:p>
            </w:tc>
            <w:tc>
              <w:tcPr>
                <w:tcW w:w="4961" w:type="dxa"/>
              </w:tcPr>
              <w:p w:rsidR="00D04262" w:rsidRDefault="00722C4F">
                <w:pPr>
                  <w:jc w:val="both"/>
                  <w:rPr>
                    <w:sz w:val="36"/>
                    <w:szCs w:val="36"/>
                  </w:rPr>
                </w:pPr>
                <w:r>
                  <w:rPr>
                    <w:sz w:val="36"/>
                    <w:szCs w:val="36"/>
                  </w:rPr>
                  <w:t>□</w:t>
                </w:r>
              </w:p>
            </w:tc>
          </w:tr>
          <w:tr w:rsidR="00D04262">
            <w:trPr>
              <w:trHeight w:val="624"/>
            </w:trPr>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2.3.5. Audiovizualinių medijų technologijos ir socialinės inovacijos</w:t>
                </w:r>
              </w:p>
            </w:tc>
            <w:tc>
              <w:tcPr>
                <w:tcW w:w="4961" w:type="dxa"/>
              </w:tcPr>
              <w:p w:rsidR="00D04262" w:rsidRDefault="00722C4F">
                <w:pPr>
                  <w:jc w:val="both"/>
                  <w:rPr>
                    <w:b/>
                    <w:szCs w:val="24"/>
                    <w:lang w:eastAsia="lt-LT"/>
                  </w:rPr>
                </w:pPr>
                <w:r>
                  <w:rPr>
                    <w:sz w:val="36"/>
                    <w:szCs w:val="36"/>
                  </w:rPr>
                  <w:t>□</w:t>
                </w:r>
              </w:p>
            </w:tc>
          </w:tr>
          <w:tr w:rsidR="00D04262">
            <w:trPr>
              <w:trHeight w:val="370"/>
            </w:trPr>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2.3.6. Išmaniosios transporto sistemos</w:t>
                </w:r>
              </w:p>
            </w:tc>
            <w:tc>
              <w:tcPr>
                <w:tcW w:w="4961" w:type="dxa"/>
              </w:tcPr>
              <w:p w:rsidR="00D04262" w:rsidRDefault="00722C4F">
                <w:pPr>
                  <w:jc w:val="both"/>
                  <w:rPr>
                    <w:sz w:val="36"/>
                    <w:szCs w:val="36"/>
                  </w:rPr>
                </w:pPr>
                <w:r>
                  <w:rPr>
                    <w:sz w:val="36"/>
                    <w:szCs w:val="36"/>
                  </w:rPr>
                  <w:t>□</w:t>
                </w:r>
              </w:p>
            </w:tc>
          </w:tr>
        </w:tbl>
        <w:p w:rsidR="00D04262" w:rsidRDefault="00D04262">
          <w:pPr>
            <w:spacing w:line="276" w:lineRule="auto"/>
            <w:jc w:val="center"/>
            <w:rPr>
              <w:szCs w:val="24"/>
            </w:rPr>
          </w:pPr>
        </w:p>
        <w:p w:rsidR="00D04262" w:rsidRDefault="00722C4F">
          <w:pPr>
            <w:spacing w:line="276" w:lineRule="auto"/>
            <w:rPr>
              <w:b/>
              <w:szCs w:val="24"/>
            </w:rPr>
          </w:pPr>
          <w:r>
            <w:rPr>
              <w:b/>
              <w:szCs w:val="24"/>
            </w:rPr>
            <w:t>2.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4"/>
          </w:tblGrid>
          <w:tr w:rsidR="00D04262">
            <w:tc>
              <w:tcPr>
                <w:tcW w:w="14454" w:type="dxa"/>
              </w:tcPr>
              <w:p w:rsidR="00D04262" w:rsidRDefault="00D04262">
                <w:pPr>
                  <w:spacing w:line="276" w:lineRule="auto"/>
                  <w:rPr>
                    <w:szCs w:val="24"/>
                  </w:rPr>
                </w:pPr>
              </w:p>
            </w:tc>
          </w:tr>
        </w:tbl>
        <w:p w:rsidR="00D04262" w:rsidRDefault="00D04262">
          <w:pPr>
            <w:spacing w:line="276" w:lineRule="auto"/>
            <w:jc w:val="center"/>
            <w:rPr>
              <w:szCs w:val="24"/>
            </w:rPr>
          </w:pPr>
        </w:p>
        <w:sdt>
          <w:sdtPr>
            <w:rPr>
              <w:szCs w:val="24"/>
            </w:rPr>
            <w:alias w:val="pabaiga"/>
            <w:tag w:val="part_1d7283bd4eb5468f91cf0736ea37fd40"/>
            <w:id w:val="1777520905"/>
            <w:lock w:val="sdtLocked"/>
            <w:placeholder>
              <w:docPart w:val="DefaultPlaceholder_-1854013440"/>
            </w:placeholder>
          </w:sdtPr>
          <w:sdtEndPr/>
          <w:sdtContent>
            <w:p w:rsidR="00D04262" w:rsidRDefault="00722C4F" w:rsidP="00722C4F">
              <w:pPr>
                <w:spacing w:line="276" w:lineRule="auto"/>
                <w:jc w:val="center"/>
              </w:pPr>
              <w:r>
                <w:rPr>
                  <w:szCs w:val="24"/>
                </w:rPr>
                <w:t>_____________________</w:t>
              </w:r>
            </w:p>
          </w:sdtContent>
        </w:sdt>
      </w:sdtContent>
    </w:sdt>
    <w:sdt>
      <w:sdtPr>
        <w:alias w:val="4 pr."/>
        <w:tag w:val="part_2485ffd1e34e498aa5a4c06c9d05d2c6"/>
        <w:id w:val="1905638367"/>
        <w:lock w:val="sdtLocked"/>
        <w:placeholder>
          <w:docPart w:val="DefaultPlaceholder_-1854013440"/>
        </w:placeholder>
      </w:sdtPr>
      <w:sdtEndPr>
        <w:rPr>
          <w:szCs w:val="24"/>
        </w:rPr>
      </w:sdtEndPr>
      <w:sdtContent>
        <w:p w:rsidR="00722C4F" w:rsidRDefault="00722C4F">
          <w:pPr>
            <w:ind w:left="5103"/>
            <w:jc w:val="both"/>
            <w:textAlignment w:val="baseline"/>
            <w:sectPr w:rsidR="00722C4F" w:rsidSect="00722C4F">
              <w:footnotePr>
                <w:numRestart w:val="eachSect"/>
              </w:footnotePr>
              <w:pgSz w:w="16838" w:h="11906" w:orient="landscape"/>
              <w:pgMar w:top="1701" w:right="567" w:bottom="1134" w:left="1134" w:header="567" w:footer="567" w:gutter="0"/>
              <w:pgNumType w:start="1"/>
              <w:cols w:space="1296"/>
              <w:titlePg/>
              <w:docGrid w:linePitch="360"/>
            </w:sectPr>
          </w:pPr>
        </w:p>
        <w:p w:rsidR="00D04262" w:rsidRDefault="00722C4F">
          <w:pPr>
            <w:ind w:left="5103"/>
            <w:jc w:val="both"/>
            <w:textAlignment w:val="baseline"/>
            <w:rPr>
              <w:szCs w:val="24"/>
            </w:rPr>
          </w:pPr>
          <w:r>
            <w:rPr>
              <w:szCs w:val="24"/>
            </w:rPr>
            <w:lastRenderedPageBreak/>
            <w:t>14 priedo „2022–2030 m. plėtros programos valdytojos Lietuvos Respublikos švietimo, mokslo ir sporto ministerijos mokslo plėtros programos pažangos priemonės Nr. 12-001-01-02-01 „Stiprinti inovacijų ekosistemas mokslo centruose“ projektų finansavimo sąlygų aprašo Nr. 14“</w:t>
          </w:r>
        </w:p>
        <w:p w:rsidR="00D04262" w:rsidRDefault="00384D50">
          <w:pPr>
            <w:ind w:left="5103"/>
            <w:jc w:val="both"/>
            <w:textAlignment w:val="baseline"/>
            <w:rPr>
              <w:b/>
              <w:bCs/>
              <w:caps/>
              <w:color w:val="000000"/>
              <w:szCs w:val="24"/>
              <w:lang w:eastAsia="lt-LT"/>
            </w:rPr>
          </w:pPr>
          <w:sdt>
            <w:sdtPr>
              <w:alias w:val="Numeris"/>
              <w:tag w:val="nr_2485ffd1e34e498aa5a4c06c9d05d2c6"/>
              <w:id w:val="-32036779"/>
              <w:lock w:val="sdtLocked"/>
            </w:sdtPr>
            <w:sdtEndPr/>
            <w:sdtContent>
              <w:r w:rsidR="00722C4F">
                <w:rPr>
                  <w:szCs w:val="24"/>
                </w:rPr>
                <w:t>4</w:t>
              </w:r>
            </w:sdtContent>
          </w:sdt>
          <w:r w:rsidR="00722C4F">
            <w:rPr>
              <w:szCs w:val="24"/>
            </w:rPr>
            <w:t xml:space="preserve"> priedas</w:t>
          </w:r>
        </w:p>
        <w:p w:rsidR="00D04262" w:rsidRDefault="00D04262">
          <w:pPr>
            <w:jc w:val="center"/>
            <w:textAlignment w:val="baseline"/>
            <w:rPr>
              <w:caps/>
              <w:color w:val="000000"/>
              <w:szCs w:val="24"/>
              <w:lang w:eastAsia="lt-LT"/>
            </w:rPr>
          </w:pPr>
        </w:p>
        <w:p w:rsidR="00D04262" w:rsidRDefault="00722C4F">
          <w:pPr>
            <w:jc w:val="center"/>
            <w:textAlignment w:val="baseline"/>
            <w:rPr>
              <w:rFonts w:ascii="Segoe UI" w:hAnsi="Segoe UI" w:cs="Segoe UI"/>
              <w:sz w:val="18"/>
              <w:szCs w:val="18"/>
              <w:lang w:eastAsia="lt-LT"/>
            </w:rPr>
          </w:pPr>
          <w:r>
            <w:rPr>
              <w:szCs w:val="24"/>
              <w:lang w:eastAsia="lt-LT"/>
            </w:rPr>
            <w:t>(</w:t>
          </w:r>
          <w:r>
            <w:rPr>
              <w:sz w:val="22"/>
              <w:szCs w:val="22"/>
              <w:lang w:eastAsia="lt-LT"/>
            </w:rPr>
            <w:t xml:space="preserve">Pavyzdinio atitikties </w:t>
          </w:r>
          <w:r>
            <w:rPr>
              <w:i/>
              <w:iCs/>
              <w:sz w:val="22"/>
              <w:szCs w:val="22"/>
              <w:lang w:eastAsia="lt-LT"/>
            </w:rPr>
            <w:t>de minimis</w:t>
          </w:r>
          <w:r>
            <w:rPr>
              <w:sz w:val="22"/>
              <w:szCs w:val="22"/>
              <w:lang w:eastAsia="lt-LT"/>
            </w:rPr>
            <w:t xml:space="preserve"> pagalbos taisyklėms (Komisijos reglamentui (ES) 2023/2831) patikros lapo forma (projekto lygmuo))</w:t>
          </w:r>
        </w:p>
        <w:p w:rsidR="00D04262" w:rsidRDefault="00D04262">
          <w:pPr>
            <w:jc w:val="both"/>
            <w:textAlignment w:val="baseline"/>
            <w:rPr>
              <w:rFonts w:ascii="Segoe UI" w:hAnsi="Segoe UI" w:cs="Segoe UI"/>
              <w:color w:val="000000"/>
              <w:sz w:val="18"/>
              <w:szCs w:val="18"/>
              <w:lang w:eastAsia="lt-LT"/>
            </w:rPr>
          </w:pPr>
        </w:p>
        <w:p w:rsidR="00D04262" w:rsidRDefault="00722C4F">
          <w:pPr>
            <w:jc w:val="center"/>
            <w:textAlignment w:val="baseline"/>
            <w:rPr>
              <w:szCs w:val="24"/>
              <w:lang w:eastAsia="lt-LT"/>
            </w:rPr>
          </w:pPr>
          <w:r>
            <w:rPr>
              <w:b/>
              <w:bCs/>
              <w:caps/>
              <w:color w:val="000000"/>
              <w:szCs w:val="24"/>
              <w:lang w:eastAsia="lt-LT"/>
            </w:rPr>
            <w:t xml:space="preserve">PAVYZDINIS ATITIKTIES </w:t>
          </w:r>
          <w:r>
            <w:rPr>
              <w:b/>
              <w:bCs/>
              <w:i/>
              <w:iCs/>
              <w:caps/>
              <w:color w:val="000000"/>
              <w:szCs w:val="24"/>
              <w:lang w:eastAsia="lt-LT"/>
            </w:rPr>
            <w:t xml:space="preserve">DE MINIMIS </w:t>
          </w:r>
          <w:r>
            <w:rPr>
              <w:b/>
              <w:bCs/>
              <w:caps/>
              <w:color w:val="000000"/>
              <w:szCs w:val="24"/>
              <w:lang w:eastAsia="lt-LT"/>
            </w:rPr>
            <w:t>PAGALBOS TAISYKLĖMS</w:t>
          </w:r>
          <w:r>
            <w:rPr>
              <w:b/>
              <w:bCs/>
              <w:caps/>
              <w:color w:val="000000"/>
              <w:szCs w:val="24"/>
              <w:vertAlign w:val="superscript"/>
              <w:lang w:eastAsia="lt-LT"/>
            </w:rPr>
            <w:footnoteReference w:id="2"/>
          </w:r>
          <w:r>
            <w:rPr>
              <w:b/>
              <w:bCs/>
              <w:caps/>
              <w:color w:val="000000"/>
              <w:szCs w:val="24"/>
              <w:lang w:eastAsia="lt-LT"/>
            </w:rPr>
            <w:t xml:space="preserve"> </w:t>
          </w:r>
          <w:r>
            <w:rPr>
              <w:b/>
              <w:bCs/>
              <w:szCs w:val="24"/>
              <w:lang w:val="pl-PL" w:eastAsia="lt-LT"/>
            </w:rPr>
            <w:t>(KOMISIJOS REGLAMENTUI (ES) 2023/2831)</w:t>
          </w:r>
          <w:r>
            <w:rPr>
              <w:b/>
              <w:bCs/>
              <w:caps/>
              <w:color w:val="000000"/>
              <w:szCs w:val="24"/>
              <w:lang w:eastAsia="lt-LT"/>
            </w:rPr>
            <w:t xml:space="preserve"> PATIKROS LAPAS</w:t>
          </w:r>
          <w:r>
            <w:rPr>
              <w:color w:val="000000"/>
              <w:szCs w:val="24"/>
              <w:lang w:eastAsia="lt-LT"/>
            </w:rPr>
            <w:t> </w:t>
          </w:r>
          <w:r>
            <w:rPr>
              <w:b/>
              <w:bCs/>
              <w:color w:val="000000"/>
              <w:szCs w:val="24"/>
              <w:lang w:eastAsia="lt-LT"/>
            </w:rPr>
            <w:t>(PROJEKTO LYGMUO)</w:t>
          </w:r>
        </w:p>
        <w:p w:rsidR="00D04262" w:rsidRDefault="00D04262">
          <w:pPr>
            <w:jc w:val="center"/>
            <w:textAlignment w:val="baseline"/>
            <w:rPr>
              <w:b/>
              <w:bCs/>
              <w:caps/>
              <w:color w:val="000000"/>
              <w:szCs w:val="24"/>
              <w:lang w:eastAsia="lt-LT"/>
            </w:rPr>
          </w:pPr>
        </w:p>
        <w:p w:rsidR="00D04262" w:rsidRDefault="00D04262">
          <w:pPr>
            <w:spacing w:line="259" w:lineRule="auto"/>
            <w:ind w:left="360"/>
            <w:rPr>
              <w:szCs w:val="22"/>
            </w:rPr>
          </w:pPr>
        </w:p>
        <w:p w:rsidR="00D04262" w:rsidRDefault="00D04262">
          <w:pPr>
            <w:rPr>
              <w:sz w:val="20"/>
            </w:rPr>
          </w:pPr>
        </w:p>
        <w:p w:rsidR="00D04262" w:rsidRDefault="00722C4F">
          <w:pPr>
            <w:keepNext/>
            <w:ind w:left="720" w:hanging="360"/>
            <w:rPr>
              <w:b/>
              <w:kern w:val="28"/>
              <w:sz w:val="22"/>
            </w:rPr>
          </w:pPr>
          <w:r>
            <w:rPr>
              <w:b/>
              <w:kern w:val="28"/>
              <w:sz w:val="22"/>
            </w:rPr>
            <w:t>BENDRA INFORMACIJA</w:t>
          </w:r>
        </w:p>
        <w:p w:rsidR="00D04262" w:rsidRDefault="00D04262">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6565"/>
          </w:tblGrid>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Tikrinamo objekto gavimo data</w:t>
                </w:r>
              </w:p>
            </w:tc>
            <w:tc>
              <w:tcPr>
                <w:tcW w:w="0" w:type="auto"/>
              </w:tcPr>
              <w:p w:rsidR="00D04262" w:rsidRDefault="00D04262">
                <w:pPr>
                  <w:rPr>
                    <w:i/>
                    <w:sz w:val="20"/>
                  </w:rPr>
                </w:pP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 xml:space="preserve">Objektas </w:t>
                </w:r>
              </w:p>
            </w:tc>
            <w:tc>
              <w:tcPr>
                <w:tcW w:w="0" w:type="auto"/>
              </w:tcPr>
              <w:p w:rsidR="00D04262" w:rsidRDefault="00722C4F">
                <w:pPr>
                  <w:rPr>
                    <w:sz w:val="22"/>
                    <w:szCs w:val="22"/>
                  </w:rPr>
                </w:pPr>
                <w:r>
                  <w:rPr>
                    <w:sz w:val="22"/>
                    <w:szCs w:val="22"/>
                  </w:rPr>
                  <w:t>&lt;Objekto trumpinys&gt;</w:t>
                </w:r>
              </w:p>
              <w:p w:rsidR="00D04262" w:rsidRDefault="00D04262">
                <w:pPr>
                  <w:rPr>
                    <w:sz w:val="10"/>
                    <w:szCs w:val="10"/>
                  </w:rPr>
                </w:pPr>
              </w:p>
              <w:p w:rsidR="00D04262" w:rsidRDefault="00722C4F">
                <w:pPr>
                  <w:rPr>
                    <w:sz w:val="22"/>
                    <w:szCs w:val="22"/>
                  </w:rPr>
                </w:pPr>
                <w:r>
                  <w:rPr>
                    <w:i/>
                    <w:sz w:val="20"/>
                  </w:rPr>
                  <w:t>(Objektų sutrumpinimai nurodyti klasifikatoriuje (H.0.10 forma 29 lentelė „Sutrumpinimas“. Pvz. SUT. Pildant INVESTIS, šis duomenų laukas užpildomas automatiškai.)</w:t>
                </w:r>
              </w:p>
            </w:tc>
          </w:tr>
          <w:tr w:rsidR="00D04262">
            <w:tc>
              <w:tcPr>
                <w:tcW w:w="0" w:type="auto"/>
                <w:shd w:val="clear" w:color="auto" w:fill="D9D9D9" w:themeFill="background1" w:themeFillShade="D9"/>
              </w:tcPr>
              <w:p w:rsidR="00D04262" w:rsidRDefault="00D04262">
                <w:pPr>
                  <w:tabs>
                    <w:tab w:val="left" w:pos="457"/>
                  </w:tabs>
                  <w:ind w:left="32"/>
                  <w:rPr>
                    <w:sz w:val="22"/>
                    <w:szCs w:val="22"/>
                  </w:rPr>
                </w:pPr>
              </w:p>
            </w:tc>
            <w:tc>
              <w:tcPr>
                <w:tcW w:w="0" w:type="auto"/>
              </w:tcPr>
              <w:p w:rsidR="00D04262" w:rsidRDefault="00D04262">
                <w:pPr>
                  <w:rPr>
                    <w:i/>
                    <w:sz w:val="20"/>
                  </w:rPr>
                </w:pP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lapo unikalus numeris</w:t>
                </w:r>
              </w:p>
            </w:tc>
            <w:tc>
              <w:tcPr>
                <w:tcW w:w="0" w:type="auto"/>
              </w:tcPr>
              <w:p w:rsidR="00D04262" w:rsidRDefault="00722C4F">
                <w:pPr>
                  <w:rPr>
                    <w:i/>
                    <w:sz w:val="22"/>
                  </w:rPr>
                </w:pPr>
                <w:r>
                  <w:rPr>
                    <w:i/>
                    <w:sz w:val="22"/>
                  </w:rPr>
                  <w:t>&lt;</w:t>
                </w:r>
                <w:r>
                  <w:rPr>
                    <w:i/>
                    <w:sz w:val="22"/>
                    <w:szCs w:val="22"/>
                  </w:rPr>
                  <w:t xml:space="preserve"> Patikros lapo numeris</w:t>
                </w:r>
                <w:r>
                  <w:rPr>
                    <w:i/>
                    <w:sz w:val="22"/>
                  </w:rPr>
                  <w:t>&gt;</w:t>
                </w:r>
              </w:p>
              <w:p w:rsidR="00D04262" w:rsidRDefault="00D04262">
                <w:pPr>
                  <w:rPr>
                    <w:sz w:val="10"/>
                    <w:szCs w:val="10"/>
                  </w:rPr>
                </w:pPr>
              </w:p>
              <w:p w:rsidR="00D04262" w:rsidRDefault="00722C4F">
                <w:pPr>
                  <w:rPr>
                    <w:sz w:val="20"/>
                  </w:rPr>
                </w:pPr>
                <w:r>
                  <w:rPr>
                    <w:i/>
                    <w:sz w:val="22"/>
                  </w:rPr>
                  <w:t>(</w:t>
                </w:r>
                <w:r>
                  <w:rPr>
                    <w:i/>
                    <w:sz w:val="20"/>
                  </w:rPr>
                  <w:t>PL numeruojami taikant šias taisykles:</w:t>
                </w:r>
              </w:p>
              <w:p w:rsidR="00D04262" w:rsidRDefault="00722C4F">
                <w:pPr>
                  <w:rPr>
                    <w:i/>
                    <w:sz w:val="20"/>
                  </w:rPr>
                </w:pPr>
                <w:r>
                  <w:rPr>
                    <w:i/>
                    <w:sz w:val="20"/>
                  </w:rPr>
                  <w:t xml:space="preserve">&lt;sutrumpintas objekto pavadinimas.objekto numeris(kai taikoma)_projekto kodas_chronologinis PL numeris konkrečiame objekte&gt;. </w:t>
                </w:r>
              </w:p>
              <w:p w:rsidR="00D04262" w:rsidRDefault="00722C4F">
                <w:pPr>
                  <w:rPr>
                    <w:i/>
                    <w:sz w:val="20"/>
                  </w:rPr>
                </w:pPr>
                <w:r>
                  <w:rPr>
                    <w:i/>
                    <w:sz w:val="20"/>
                  </w:rPr>
                  <w:t>Pvz. TF_05-007-V-0023_01.</w:t>
                </w:r>
              </w:p>
              <w:p w:rsidR="00D04262" w:rsidRDefault="00722C4F">
                <w:pPr>
                  <w:rPr>
                    <w:i/>
                    <w:sz w:val="20"/>
                  </w:rPr>
                </w:pPr>
                <w:r>
                  <w:rPr>
                    <w:i/>
                    <w:sz w:val="20"/>
                  </w:rPr>
                  <w:t>Pvz. SUT_05-007-V-0023_01.</w:t>
                </w:r>
              </w:p>
              <w:p w:rsidR="00D04262" w:rsidRDefault="00722C4F">
                <w:pPr>
                  <w:rPr>
                    <w:i/>
                    <w:sz w:val="20"/>
                  </w:rPr>
                </w:pPr>
                <w:r>
                  <w:rPr>
                    <w:i/>
                    <w:sz w:val="20"/>
                  </w:rPr>
                  <w:t>Pvz. VA.001_05-007-V-0023_01.</w:t>
                </w:r>
              </w:p>
              <w:p w:rsidR="00D04262" w:rsidRDefault="00722C4F">
                <w:pPr>
                  <w:rPr>
                    <w:i/>
                    <w:sz w:val="22"/>
                  </w:rPr>
                </w:pP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lapo pavadinimas</w:t>
                </w:r>
              </w:p>
            </w:tc>
            <w:tc>
              <w:tcPr>
                <w:tcW w:w="0" w:type="auto"/>
              </w:tcPr>
              <w:p w:rsidR="00D04262" w:rsidRDefault="00D04262">
                <w:pPr>
                  <w:rPr>
                    <w:i/>
                    <w:sz w:val="22"/>
                  </w:rPr>
                </w:pP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Projekto kodas</w:t>
                </w:r>
              </w:p>
            </w:tc>
            <w:tc>
              <w:tcPr>
                <w:tcW w:w="0" w:type="auto"/>
              </w:tcPr>
              <w:p w:rsidR="00D04262" w:rsidRDefault="00722C4F">
                <w:pPr>
                  <w:rPr>
                    <w:i/>
                    <w:sz w:val="22"/>
                    <w:szCs w:val="22"/>
                  </w:rPr>
                </w:pPr>
                <w:r>
                  <w:rPr>
                    <w:i/>
                    <w:sz w:val="22"/>
                    <w:szCs w:val="22"/>
                  </w:rPr>
                  <w:t>&lt;projekto kodas&gt;</w:t>
                </w:r>
              </w:p>
            </w:tc>
          </w:tr>
          <w:tr w:rsidR="00D04262">
            <w:trPr>
              <w:trHeight w:val="405"/>
            </w:trPr>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Projekto pavadinimas</w:t>
                </w:r>
              </w:p>
            </w:tc>
            <w:tc>
              <w:tcPr>
                <w:tcW w:w="0" w:type="auto"/>
              </w:tcPr>
              <w:p w:rsidR="00D04262" w:rsidRDefault="00722C4F">
                <w:pPr>
                  <w:rPr>
                    <w:i/>
                    <w:sz w:val="22"/>
                    <w:szCs w:val="22"/>
                  </w:rPr>
                </w:pPr>
                <w:r>
                  <w:rPr>
                    <w:i/>
                    <w:sz w:val="22"/>
                    <w:szCs w:val="22"/>
                  </w:rPr>
                  <w:t>&lt;projekto pavadinimas&gt;</w:t>
                </w:r>
              </w:p>
            </w:tc>
          </w:tr>
          <w:tr w:rsidR="00D04262">
            <w:trPr>
              <w:trHeight w:val="405"/>
            </w:trPr>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Pareiškėjo / Projekto vykdytojo kodas</w:t>
                </w:r>
              </w:p>
            </w:tc>
            <w:tc>
              <w:tcPr>
                <w:tcW w:w="0" w:type="auto"/>
              </w:tcPr>
              <w:p w:rsidR="00D04262" w:rsidRDefault="00D04262">
                <w:pPr>
                  <w:rPr>
                    <w:i/>
                    <w:sz w:val="22"/>
                    <w:szCs w:val="22"/>
                  </w:rPr>
                </w:pP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Pareiškėjas / Projekto vykdytojo pavadinimas</w:t>
                </w:r>
              </w:p>
            </w:tc>
            <w:tc>
              <w:tcPr>
                <w:tcW w:w="0" w:type="auto"/>
              </w:tcPr>
              <w:p w:rsidR="00D04262" w:rsidRDefault="00722C4F">
                <w:pPr>
                  <w:rPr>
                    <w:i/>
                    <w:sz w:val="22"/>
                    <w:szCs w:val="22"/>
                  </w:rPr>
                </w:pPr>
                <w:r>
                  <w:rPr>
                    <w:i/>
                    <w:sz w:val="22"/>
                    <w:szCs w:val="22"/>
                  </w:rPr>
                  <w:t>&lt;pavadinimas &gt;</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lapą paskyrė</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lapą užpildė</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lapo užpildymo terminas</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Užpildymo data</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lapą patvirtino</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599"/>
                  </w:tabs>
                  <w:ind w:left="32"/>
                  <w:rPr>
                    <w:sz w:val="22"/>
                    <w:szCs w:val="22"/>
                  </w:rPr>
                </w:pPr>
                <w:r>
                  <w:rPr>
                    <w:sz w:val="22"/>
                    <w:szCs w:val="22"/>
                  </w:rPr>
                  <w:lastRenderedPageBreak/>
                  <w:t>Patvirtinimo data</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bl>
        <w:p w:rsidR="00D04262" w:rsidRDefault="00D04262">
          <w:pPr>
            <w:rPr>
              <w:sz w:val="20"/>
            </w:rPr>
          </w:pPr>
        </w:p>
        <w:p w:rsidR="00D04262" w:rsidRDefault="00722C4F">
          <w:pPr>
            <w:keepNext/>
            <w:ind w:left="720" w:hanging="360"/>
            <w:rPr>
              <w:b/>
              <w:caps/>
              <w:kern w:val="28"/>
              <w:sz w:val="22"/>
            </w:rPr>
          </w:pPr>
          <w:r>
            <w:rPr>
              <w:b/>
              <w:caps/>
              <w:kern w:val="28"/>
              <w:sz w:val="22"/>
            </w:rPr>
            <w:t>PATIKROS KLAUSIMAI</w:t>
          </w:r>
        </w:p>
        <w:p w:rsidR="00D04262" w:rsidRDefault="00D04262">
          <w:pPr>
            <w:rPr>
              <w:sz w:val="6"/>
              <w:szCs w:val="6"/>
            </w:rPr>
          </w:pPr>
        </w:p>
        <w:tbl>
          <w:tblPr>
            <w:tblW w:w="50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4"/>
            <w:gridCol w:w="2504"/>
            <w:gridCol w:w="657"/>
            <w:gridCol w:w="527"/>
            <w:gridCol w:w="1243"/>
            <w:gridCol w:w="2653"/>
          </w:tblGrid>
          <w:tr w:rsidR="00D04262">
            <w:trPr>
              <w:trHeight w:val="313"/>
            </w:trPr>
            <w:tc>
              <w:tcPr>
                <w:tcW w:w="322" w:type="pct"/>
                <w:vMerge w:val="restart"/>
                <w:shd w:val="clear" w:color="auto" w:fill="D9D9D9" w:themeFill="background1" w:themeFillShade="D9"/>
              </w:tcPr>
              <w:p w:rsidR="00D04262" w:rsidRDefault="00722C4F">
                <w:pPr>
                  <w:rPr>
                    <w:b/>
                    <w:bCs/>
                    <w:color w:val="000000"/>
                    <w:sz w:val="22"/>
                    <w:szCs w:val="22"/>
                    <w:lang w:eastAsia="lt-LT"/>
                  </w:rPr>
                </w:pPr>
                <w:r>
                  <w:rPr>
                    <w:b/>
                    <w:bCs/>
                    <w:color w:val="000000"/>
                    <w:sz w:val="22"/>
                    <w:szCs w:val="22"/>
                    <w:lang w:eastAsia="lt-LT"/>
                  </w:rPr>
                  <w:t>Eil. Nr.</w:t>
                </w:r>
              </w:p>
            </w:tc>
            <w:tc>
              <w:tcPr>
                <w:tcW w:w="1716" w:type="pct"/>
                <w:vMerge w:val="restart"/>
                <w:shd w:val="clear" w:color="auto" w:fill="D9D9D9" w:themeFill="background1" w:themeFillShade="D9"/>
              </w:tcPr>
              <w:p w:rsidR="00D04262" w:rsidRDefault="00722C4F">
                <w:pPr>
                  <w:rPr>
                    <w:b/>
                    <w:bCs/>
                    <w:color w:val="000000"/>
                    <w:sz w:val="22"/>
                    <w:szCs w:val="22"/>
                    <w:lang w:eastAsia="lt-LT"/>
                  </w:rPr>
                </w:pPr>
                <w:r>
                  <w:rPr>
                    <w:b/>
                    <w:bCs/>
                    <w:color w:val="000000"/>
                    <w:sz w:val="22"/>
                    <w:szCs w:val="22"/>
                    <w:lang w:eastAsia="lt-LT"/>
                  </w:rPr>
                  <w:t>Klausimai</w:t>
                </w:r>
              </w:p>
            </w:tc>
            <w:tc>
              <w:tcPr>
                <w:tcW w:w="1164" w:type="pct"/>
                <w:gridSpan w:val="3"/>
                <w:tcBorders>
                  <w:bottom w:val="single" w:sz="4" w:space="0" w:color="auto"/>
                </w:tcBorders>
                <w:shd w:val="clear" w:color="auto" w:fill="D9D9D9" w:themeFill="background1" w:themeFillShade="D9"/>
              </w:tcPr>
              <w:p w:rsidR="00D04262" w:rsidRDefault="00722C4F">
                <w:pPr>
                  <w:jc w:val="center"/>
                  <w:rPr>
                    <w:b/>
                    <w:bCs/>
                    <w:color w:val="000000"/>
                    <w:sz w:val="22"/>
                    <w:szCs w:val="22"/>
                    <w:lang w:eastAsia="lt-LT"/>
                  </w:rPr>
                </w:pPr>
                <w:r>
                  <w:rPr>
                    <w:b/>
                    <w:bCs/>
                    <w:color w:val="000000"/>
                    <w:sz w:val="22"/>
                    <w:szCs w:val="22"/>
                    <w:lang w:eastAsia="lt-LT"/>
                  </w:rPr>
                  <w:t>Vertinimo išvada</w:t>
                </w:r>
              </w:p>
            </w:tc>
            <w:tc>
              <w:tcPr>
                <w:tcW w:w="1799" w:type="pct"/>
                <w:vMerge w:val="restart"/>
                <w:shd w:val="clear" w:color="auto" w:fill="D9D9D9" w:themeFill="background1" w:themeFillShade="D9"/>
              </w:tcPr>
              <w:p w:rsidR="00D04262" w:rsidRDefault="00722C4F">
                <w:pPr>
                  <w:rPr>
                    <w:b/>
                    <w:bCs/>
                    <w:color w:val="000000"/>
                    <w:sz w:val="22"/>
                    <w:szCs w:val="22"/>
                    <w:lang w:eastAsia="lt-LT"/>
                  </w:rPr>
                </w:pPr>
                <w:r>
                  <w:rPr>
                    <w:b/>
                    <w:bCs/>
                    <w:color w:val="000000"/>
                    <w:sz w:val="22"/>
                    <w:szCs w:val="22"/>
                    <w:lang w:eastAsia="lt-LT"/>
                  </w:rPr>
                  <w:t>Komentaras</w:t>
                </w:r>
              </w:p>
            </w:tc>
          </w:tr>
          <w:tr w:rsidR="00D04262">
            <w:trPr>
              <w:trHeight w:val="426"/>
            </w:trPr>
            <w:tc>
              <w:tcPr>
                <w:tcW w:w="322" w:type="pct"/>
                <w:vMerge/>
              </w:tcPr>
              <w:p w:rsidR="00D04262" w:rsidRDefault="00D04262">
                <w:pPr>
                  <w:rPr>
                    <w:b/>
                    <w:bCs/>
                    <w:color w:val="000000"/>
                    <w:sz w:val="22"/>
                    <w:szCs w:val="22"/>
                    <w:lang w:eastAsia="lt-LT"/>
                  </w:rPr>
                </w:pPr>
              </w:p>
            </w:tc>
            <w:tc>
              <w:tcPr>
                <w:tcW w:w="1716" w:type="pct"/>
                <w:vMerge/>
              </w:tcPr>
              <w:p w:rsidR="00D04262" w:rsidRDefault="00D04262">
                <w:pPr>
                  <w:rPr>
                    <w:b/>
                    <w:bCs/>
                    <w:color w:val="000000"/>
                    <w:sz w:val="22"/>
                    <w:szCs w:val="22"/>
                    <w:lang w:eastAsia="lt-LT"/>
                  </w:rPr>
                </w:pPr>
              </w:p>
            </w:tc>
            <w:tc>
              <w:tcPr>
                <w:tcW w:w="308" w:type="pct"/>
                <w:tcBorders>
                  <w:bottom w:val="single" w:sz="2" w:space="0" w:color="auto"/>
                </w:tcBorders>
                <w:shd w:val="clear" w:color="auto" w:fill="D9D9D9" w:themeFill="background1" w:themeFillShade="D9"/>
              </w:tcPr>
              <w:p w:rsidR="00D04262" w:rsidRDefault="00722C4F">
                <w:pPr>
                  <w:jc w:val="center"/>
                  <w:rPr>
                    <w:b/>
                    <w:bCs/>
                    <w:color w:val="000000"/>
                    <w:sz w:val="22"/>
                    <w:szCs w:val="22"/>
                    <w:lang w:eastAsia="lt-LT"/>
                  </w:rPr>
                </w:pPr>
                <w:r>
                  <w:rPr>
                    <w:b/>
                    <w:bCs/>
                    <w:color w:val="000000"/>
                    <w:sz w:val="22"/>
                    <w:szCs w:val="22"/>
                    <w:lang w:eastAsia="lt-LT"/>
                  </w:rPr>
                  <w:t>Taip</w:t>
                </w:r>
              </w:p>
            </w:tc>
            <w:tc>
              <w:tcPr>
                <w:tcW w:w="270" w:type="pct"/>
                <w:tcBorders>
                  <w:bottom w:val="single" w:sz="2" w:space="0" w:color="auto"/>
                </w:tcBorders>
                <w:shd w:val="clear" w:color="auto" w:fill="D9D9D9" w:themeFill="background1" w:themeFillShade="D9"/>
              </w:tcPr>
              <w:p w:rsidR="00D04262" w:rsidRDefault="00722C4F">
                <w:pPr>
                  <w:jc w:val="center"/>
                  <w:rPr>
                    <w:b/>
                    <w:bCs/>
                    <w:color w:val="000000"/>
                    <w:sz w:val="22"/>
                    <w:szCs w:val="22"/>
                    <w:lang w:eastAsia="lt-LT"/>
                  </w:rPr>
                </w:pPr>
                <w:r>
                  <w:rPr>
                    <w:b/>
                    <w:bCs/>
                    <w:color w:val="000000"/>
                    <w:sz w:val="22"/>
                    <w:szCs w:val="22"/>
                    <w:lang w:eastAsia="lt-LT"/>
                  </w:rPr>
                  <w:t>Ne</w:t>
                </w:r>
              </w:p>
            </w:tc>
            <w:tc>
              <w:tcPr>
                <w:tcW w:w="585" w:type="pct"/>
                <w:tcBorders>
                  <w:bottom w:val="single" w:sz="2" w:space="0" w:color="auto"/>
                </w:tcBorders>
                <w:shd w:val="clear" w:color="auto" w:fill="D9D9D9" w:themeFill="background1" w:themeFillShade="D9"/>
              </w:tcPr>
              <w:p w:rsidR="00D04262" w:rsidRDefault="00722C4F">
                <w:pPr>
                  <w:jc w:val="center"/>
                  <w:rPr>
                    <w:b/>
                    <w:bCs/>
                    <w:color w:val="000000"/>
                    <w:sz w:val="22"/>
                    <w:szCs w:val="22"/>
                    <w:lang w:eastAsia="lt-LT"/>
                  </w:rPr>
                </w:pPr>
                <w:r>
                  <w:rPr>
                    <w:b/>
                    <w:bCs/>
                    <w:color w:val="000000"/>
                    <w:sz w:val="22"/>
                    <w:szCs w:val="22"/>
                    <w:lang w:eastAsia="lt-LT"/>
                  </w:rPr>
                  <w:t>Netaikoma</w:t>
                </w:r>
              </w:p>
            </w:tc>
            <w:tc>
              <w:tcPr>
                <w:tcW w:w="1799" w:type="pct"/>
                <w:vMerge/>
              </w:tcPr>
              <w:p w:rsidR="00D04262" w:rsidRDefault="00D04262">
                <w:pPr>
                  <w:rPr>
                    <w:b/>
                    <w:bCs/>
                    <w:color w:val="000000"/>
                    <w:sz w:val="22"/>
                    <w:szCs w:val="22"/>
                    <w:lang w:eastAsia="lt-LT"/>
                  </w:rPr>
                </w:pPr>
              </w:p>
            </w:tc>
          </w:tr>
          <w:tr w:rsidR="00D04262">
            <w:tc>
              <w:tcPr>
                <w:tcW w:w="322" w:type="pct"/>
                <w:tcBorders>
                  <w:right w:val="single" w:sz="2" w:space="0" w:color="auto"/>
                </w:tcBorders>
              </w:tcPr>
              <w:p w:rsidR="00D04262" w:rsidRDefault="00722C4F">
                <w:pPr>
                  <w:jc w:val="center"/>
                  <w:rPr>
                    <w:b/>
                    <w:color w:val="000000"/>
                    <w:sz w:val="22"/>
                    <w:szCs w:val="22"/>
                    <w:lang w:eastAsia="lt-LT"/>
                  </w:rPr>
                </w:pPr>
                <w:r>
                  <w:rPr>
                    <w:b/>
                    <w:color w:val="000000"/>
                    <w:sz w:val="22"/>
                    <w:szCs w:val="22"/>
                    <w:lang w:eastAsia="lt-LT"/>
                  </w:rPr>
                  <w:t>1.</w:t>
                </w:r>
              </w:p>
            </w:tc>
            <w:tc>
              <w:tcPr>
                <w:tcW w:w="4678" w:type="pct"/>
                <w:gridSpan w:val="5"/>
                <w:tcBorders>
                  <w:top w:val="single" w:sz="2" w:space="0" w:color="auto"/>
                  <w:left w:val="single" w:sz="2" w:space="0" w:color="auto"/>
                  <w:bottom w:val="single" w:sz="2" w:space="0" w:color="auto"/>
                  <w:right w:val="single" w:sz="2" w:space="0" w:color="auto"/>
                </w:tcBorders>
              </w:tcPr>
              <w:p w:rsidR="00D04262" w:rsidRDefault="00722C4F">
                <w:pPr>
                  <w:rPr>
                    <w:szCs w:val="24"/>
                    <w:lang w:eastAsia="lt-LT"/>
                  </w:rPr>
                </w:pPr>
                <w:r>
                  <w:rPr>
                    <w:b/>
                    <w:bCs/>
                    <w:color w:val="000000"/>
                    <w:sz w:val="22"/>
                    <w:szCs w:val="22"/>
                    <w:shd w:val="clear" w:color="auto" w:fill="FFFFFF"/>
                  </w:rPr>
                  <w:t xml:space="preserve">Atitikties </w:t>
                </w:r>
                <w:r>
                  <w:rPr>
                    <w:b/>
                    <w:bCs/>
                    <w:i/>
                    <w:iCs/>
                    <w:color w:val="000000"/>
                    <w:sz w:val="22"/>
                    <w:szCs w:val="22"/>
                    <w:shd w:val="clear" w:color="auto" w:fill="FFFFFF"/>
                  </w:rPr>
                  <w:t>de minimis</w:t>
                </w:r>
                <w:r>
                  <w:rPr>
                    <w:b/>
                    <w:bCs/>
                    <w:color w:val="000000"/>
                    <w:sz w:val="22"/>
                    <w:szCs w:val="22"/>
                    <w:shd w:val="clear" w:color="auto" w:fill="FFFFFF"/>
                  </w:rPr>
                  <w:t xml:space="preserve"> reglamente nustatytoms sąlygoms vertinimas</w:t>
                </w:r>
              </w:p>
            </w:tc>
          </w:tr>
          <w:tr w:rsidR="00D04262">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b/>
                    <w:bCs/>
                    <w:sz w:val="22"/>
                    <w:szCs w:val="22"/>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pirminės žvejybos ir akvakultūros produktų gamybos veiklai, kuriai taikomas Reglamentas Nr. 1379/2013</w:t>
                </w:r>
                <w:r>
                  <w:rPr>
                    <w:color w:val="000000"/>
                    <w:sz w:val="22"/>
                    <w:szCs w:val="22"/>
                    <w:vertAlign w:val="superscript"/>
                  </w:rPr>
                  <w:footnoteReference w:id="3"/>
                </w:r>
                <w:r>
                  <w:rPr>
                    <w:color w:val="000000"/>
                    <w:sz w:val="22"/>
                    <w:szCs w:val="22"/>
                  </w:rPr>
                  <w:t>?</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22"/>
                    <w:szCs w:val="22"/>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22"/>
                    <w:szCs w:val="22"/>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sz w:val="22"/>
                    <w:szCs w:val="22"/>
                    <w:lang w:eastAsia="lt-LT"/>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1.2.</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22"/>
                    <w:szCs w:val="22"/>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1.3.</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pirminės žemės ūkio produktų gamybos veiklai?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1.4.</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žemės ūkio produktų perdirbimo ir prekybos veiklai, kuriai pagalbos suma nustatoma pagal iš pirminės </w:t>
                </w:r>
                <w:r>
                  <w:rPr>
                    <w:color w:val="000000"/>
                    <w:sz w:val="22"/>
                    <w:szCs w:val="22"/>
                  </w:rPr>
                  <w:lastRenderedPageBreak/>
                  <w:t>produkcijos gamintojų įsigytų arba atitinkamų įmonių rinkai pateiktų tokių produktų kainą arba kiekį?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lastRenderedPageBreak/>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1.5.</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žemės ūkio produktų perdirbimo ir prekybos veiklai, kuriai pagalba priklauso nuo to, ar ji bus iš dalies arba visa perduota pirminės produkcijos gamintojams?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1.6.</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nėra teikiama su eksportu susijusiai veiklai trečiosiose valstybėse arba valstybėse narėse (t. y. ar pagalba nėra teikiama veiklai tiesiogiai susijusiai su eksportuojamais kiekiais, platinimo tinklo kūrimu bei veikla, arba kitomis einamosiomis išlaidomis, susijusiomis su eksporto veikla)?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1.7.</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Ar pareiškėjui / projekto vykdytojui / partneriui (-iams) / galutiniam naudos gavėjui / galutiniam gavėjui teikiama pagalba nepriklauso nuo to, ar daugiau vartojama vidaus nei importuotų prekių ar paslaugų?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1.8.</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Jei pareiškėjas / projekto vykdytojas / partneris (-iai) / galutinis naudos gavėjas / galutinis gavėjas vykdo veiklą viename iš šio patikros lapo 1.1–1.5 punkte nurodytų sektorių </w:t>
                </w:r>
                <w:r>
                  <w:rPr>
                    <w:sz w:val="22"/>
                    <w:szCs w:val="22"/>
                  </w:rPr>
                  <w:t xml:space="preserve">ir taip pat vykdo veiklą viename ar keliuose kituose sektoriuose, kuriems taikomas </w:t>
                </w:r>
                <w:r>
                  <w:rPr>
                    <w:i/>
                    <w:iCs/>
                    <w:sz w:val="22"/>
                    <w:szCs w:val="22"/>
                  </w:rPr>
                  <w:t>de minimis</w:t>
                </w:r>
                <w:r>
                  <w:rPr>
                    <w:sz w:val="22"/>
                    <w:szCs w:val="22"/>
                  </w:rPr>
                  <w:t xml:space="preserve"> reglamentas, </w:t>
                </w:r>
                <w:r>
                  <w:rPr>
                    <w:color w:val="333333"/>
                    <w:sz w:val="22"/>
                    <w:szCs w:val="22"/>
                    <w:shd w:val="clear" w:color="auto" w:fill="FFFFFF"/>
                  </w:rPr>
                  <w:t xml:space="preserve">arba kitą veiklą, kuriai taikomas </w:t>
                </w:r>
                <w:r>
                  <w:rPr>
                    <w:i/>
                    <w:iCs/>
                    <w:color w:val="333333"/>
                    <w:sz w:val="22"/>
                    <w:szCs w:val="22"/>
                    <w:shd w:val="clear" w:color="auto" w:fill="FFFFFF"/>
                  </w:rPr>
                  <w:t>de minimis</w:t>
                </w:r>
                <w:r>
                  <w:rPr>
                    <w:color w:val="333333"/>
                    <w:sz w:val="22"/>
                    <w:szCs w:val="22"/>
                    <w:shd w:val="clear" w:color="auto" w:fill="FFFFFF"/>
                  </w:rPr>
                  <w:t xml:space="preserve"> </w:t>
                </w:r>
                <w:r>
                  <w:rPr>
                    <w:color w:val="333333"/>
                    <w:sz w:val="22"/>
                    <w:szCs w:val="22"/>
                    <w:shd w:val="clear" w:color="auto" w:fill="FFFFFF"/>
                  </w:rPr>
                  <w:lastRenderedPageBreak/>
                  <w:t>reglamentas,</w:t>
                </w:r>
                <w:r>
                  <w:rPr>
                    <w:color w:val="000000"/>
                    <w:sz w:val="22"/>
                    <w:szCs w:val="22"/>
                  </w:rPr>
                  <w:t xml:space="preserve"> ar užtikrinama, kad </w:t>
                </w:r>
                <w:r>
                  <w:rPr>
                    <w:i/>
                    <w:iCs/>
                    <w:color w:val="000000"/>
                    <w:sz w:val="22"/>
                    <w:szCs w:val="22"/>
                  </w:rPr>
                  <w:t>de minimis</w:t>
                </w:r>
                <w:r>
                  <w:rPr>
                    <w:color w:val="333333"/>
                    <w:sz w:val="22"/>
                    <w:szCs w:val="22"/>
                    <w:shd w:val="clear" w:color="auto" w:fill="FFFFFF"/>
                  </w:rPr>
                  <w:t xml:space="preserve"> reglamentas taikomas pagalbai, kuri suteikta pastaruosiuose sektoriuose ar pastarajai veiklai,</w:t>
                </w:r>
                <w:r>
                  <w:rPr>
                    <w:color w:val="000000"/>
                    <w:sz w:val="22"/>
                    <w:szCs w:val="22"/>
                  </w:rPr>
                  <w:t xml:space="preserve"> bei ar tinkamomis priemonėmis, pavyzdžiui, atskiriant veiklos sritis ar apskaitą, veiklai tuose sektoriuose, kuriems </w:t>
                </w:r>
                <w:r>
                  <w:rPr>
                    <w:i/>
                    <w:iCs/>
                    <w:color w:val="000000"/>
                    <w:sz w:val="22"/>
                    <w:szCs w:val="22"/>
                  </w:rPr>
                  <w:t xml:space="preserve">de minimis </w:t>
                </w:r>
                <w:r>
                  <w:rPr>
                    <w:color w:val="000000"/>
                    <w:sz w:val="22"/>
                    <w:szCs w:val="22"/>
                  </w:rPr>
                  <w:t xml:space="preserve">reglamentas netaikomas, neteikiama </w:t>
                </w:r>
                <w:r>
                  <w:rPr>
                    <w:i/>
                    <w:iCs/>
                    <w:color w:val="000000"/>
                    <w:sz w:val="22"/>
                    <w:szCs w:val="22"/>
                  </w:rPr>
                  <w:t>de minimis</w:t>
                </w:r>
                <w:r>
                  <w:rPr>
                    <w:color w:val="000000"/>
                    <w:sz w:val="22"/>
                    <w:szCs w:val="22"/>
                  </w:rPr>
                  <w:t xml:space="preserve"> pagalba, kuri teikiama pagal </w:t>
                </w:r>
                <w:r>
                  <w:rPr>
                    <w:i/>
                    <w:iCs/>
                    <w:color w:val="000000"/>
                    <w:sz w:val="22"/>
                    <w:szCs w:val="22"/>
                  </w:rPr>
                  <w:t>de minimis</w:t>
                </w:r>
                <w:r>
                  <w:rPr>
                    <w:color w:val="000000"/>
                    <w:sz w:val="22"/>
                    <w:szCs w:val="22"/>
                  </w:rPr>
                  <w:t xml:space="preserve"> reglamentą?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lastRenderedPageBreak/>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1.9.</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Ar bendra vienai įmonei</w:t>
                </w:r>
                <w:r>
                  <w:rPr>
                    <w:color w:val="000000"/>
                    <w:sz w:val="17"/>
                    <w:szCs w:val="17"/>
                    <w:vertAlign w:val="superscript"/>
                  </w:rPr>
                  <w:footnoteReference w:id="4"/>
                </w:r>
                <w:r>
                  <w:rPr>
                    <w:color w:val="000000"/>
                    <w:sz w:val="22"/>
                    <w:szCs w:val="22"/>
                  </w:rPr>
                  <w:t xml:space="preserve"> suteikta </w:t>
                </w:r>
                <w:r>
                  <w:rPr>
                    <w:i/>
                    <w:iCs/>
                    <w:color w:val="000000"/>
                    <w:sz w:val="22"/>
                    <w:szCs w:val="22"/>
                  </w:rPr>
                  <w:t>de minimis</w:t>
                </w:r>
                <w:r>
                  <w:rPr>
                    <w:color w:val="000000"/>
                    <w:sz w:val="22"/>
                    <w:szCs w:val="22"/>
                  </w:rPr>
                  <w:t xml:space="preserve"> pagalbos suma Lietuvoje neviršija (ir ar neviršys suteikus </w:t>
                </w:r>
                <w:r>
                  <w:rPr>
                    <w:i/>
                    <w:iCs/>
                    <w:color w:val="000000"/>
                    <w:sz w:val="22"/>
                    <w:szCs w:val="22"/>
                  </w:rPr>
                  <w:t>de minimis</w:t>
                </w:r>
                <w:r>
                  <w:rPr>
                    <w:color w:val="000000"/>
                    <w:sz w:val="22"/>
                    <w:szCs w:val="22"/>
                  </w:rPr>
                  <w:t xml:space="preserve"> pagalbą) 300 000 EUR per bet kurį trejų metų laikotarpį?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1.10.</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rPr>
                </w:pPr>
                <w:r>
                  <w:rPr>
                    <w:color w:val="000000"/>
                    <w:sz w:val="22"/>
                    <w:szCs w:val="22"/>
                  </w:rPr>
                  <w:t>Jei pagalba išmokama keliomis dalimis, ar  jos vertė yra diskontuojama iki vertės suteikimo momentu ir ar palūkanų norma, naudojama diskontuojant, yra pagalbos suteikimo metu galiojusi diskonto norma?</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D04262">
                <w:pPr>
                  <w:textAlignment w:val="baseline"/>
                  <w:rPr>
                    <w:i/>
                    <w:sz w:val="22"/>
                    <w:szCs w:val="22"/>
                  </w:rPr>
                </w:pP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1.11.</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Jei dvi įmonės susijungė arba viena įsigijo kitą, ar apskaičiuojant, ar nauja </w:t>
                </w:r>
                <w:r>
                  <w:rPr>
                    <w:i/>
                    <w:iCs/>
                    <w:color w:val="000000"/>
                    <w:sz w:val="22"/>
                    <w:szCs w:val="22"/>
                  </w:rPr>
                  <w:t>de minimis</w:t>
                </w:r>
                <w:r>
                  <w:rPr>
                    <w:color w:val="000000"/>
                    <w:sz w:val="22"/>
                    <w:szCs w:val="22"/>
                  </w:rPr>
                  <w:t xml:space="preserve"> pagalba naujai arba įsigyjančiai įmonei neviršija </w:t>
                </w:r>
                <w:r>
                  <w:rPr>
                    <w:i/>
                    <w:iCs/>
                    <w:color w:val="000000"/>
                    <w:sz w:val="22"/>
                    <w:szCs w:val="22"/>
                  </w:rPr>
                  <w:t>de minimis</w:t>
                </w:r>
                <w:r>
                  <w:rPr>
                    <w:color w:val="000000"/>
                    <w:sz w:val="22"/>
                    <w:szCs w:val="22"/>
                  </w:rPr>
                  <w:t xml:space="preserve"> reglamento 3 straipsnio 2 dalyje nustatytos viršutinės ribos, bei ar atsižvelgta į visą ankstesnę susijungiančioms įmonėms suteiktą </w:t>
                </w:r>
                <w:r>
                  <w:rPr>
                    <w:i/>
                    <w:iCs/>
                    <w:color w:val="000000"/>
                    <w:sz w:val="22"/>
                    <w:szCs w:val="22"/>
                  </w:rPr>
                  <w:t>de minimis</w:t>
                </w:r>
                <w:r>
                  <w:rPr>
                    <w:color w:val="000000"/>
                    <w:sz w:val="22"/>
                    <w:szCs w:val="22"/>
                  </w:rPr>
                  <w:t xml:space="preserve"> pagalbą?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D04262">
                <w:pPr>
                  <w:textAlignment w:val="baseline"/>
                  <w:rPr>
                    <w:i/>
                    <w:sz w:val="22"/>
                    <w:szCs w:val="22"/>
                  </w:rPr>
                </w:pP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1.12.</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Jei viena įmonė suskaidyta į dvi ar daugiau atskirų įmonių, ar iki suskaidymo suteikta </w:t>
                </w:r>
                <w:r>
                  <w:rPr>
                    <w:i/>
                    <w:iCs/>
                    <w:color w:val="000000"/>
                    <w:sz w:val="22"/>
                    <w:szCs w:val="22"/>
                  </w:rPr>
                  <w:t>de minimis</w:t>
                </w:r>
                <w:r>
                  <w:rPr>
                    <w:color w:val="000000"/>
                    <w:sz w:val="22"/>
                    <w:szCs w:val="22"/>
                  </w:rPr>
                  <w:t xml:space="preserve"> pagalba priskirta įmonei, kuri ja </w:t>
                </w:r>
                <w:r>
                  <w:rPr>
                    <w:color w:val="000000"/>
                    <w:sz w:val="22"/>
                    <w:szCs w:val="22"/>
                  </w:rPr>
                  <w:lastRenderedPageBreak/>
                  <w:t xml:space="preserve">pasinaudojo? Jei toks priskyrimas neįmanomas, ar </w:t>
                </w:r>
                <w:r>
                  <w:rPr>
                    <w:i/>
                    <w:iCs/>
                    <w:color w:val="000000"/>
                    <w:sz w:val="22"/>
                    <w:szCs w:val="22"/>
                  </w:rPr>
                  <w:t>de minimis</w:t>
                </w:r>
                <w:r>
                  <w:rPr>
                    <w:color w:val="000000"/>
                    <w:sz w:val="22"/>
                    <w:szCs w:val="22"/>
                  </w:rPr>
                  <w:t xml:space="preserve"> pagalba proporcingai paskirstyta remiantis naujųjų įmonių nuosavo kapitalo balansine verte suskaidymo įsigaliojimo dieną?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lastRenderedPageBreak/>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D04262">
                <w:pPr>
                  <w:textAlignment w:val="baseline"/>
                  <w:rPr>
                    <w:i/>
                    <w:sz w:val="22"/>
                    <w:szCs w:val="22"/>
                  </w:rPr>
                </w:pP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1.13.</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teikiamo finansavimo bendrasis subsidijos ekvivalentas apskaičiuotas tinkamai ir teikiama </w:t>
                </w:r>
                <w:r>
                  <w:rPr>
                    <w:i/>
                    <w:iCs/>
                    <w:color w:val="000000"/>
                    <w:sz w:val="22"/>
                    <w:szCs w:val="22"/>
                  </w:rPr>
                  <w:t>de minimis</w:t>
                </w:r>
                <w:r>
                  <w:rPr>
                    <w:color w:val="000000"/>
                    <w:sz w:val="22"/>
                    <w:szCs w:val="22"/>
                  </w:rPr>
                  <w:t xml:space="preserve"> pagalba yra skaidri?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1.14.</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sumuojama pagal </w:t>
                </w:r>
                <w:r>
                  <w:rPr>
                    <w:i/>
                    <w:iCs/>
                    <w:color w:val="000000"/>
                    <w:sz w:val="22"/>
                    <w:szCs w:val="22"/>
                  </w:rPr>
                  <w:t>de minimis</w:t>
                </w:r>
                <w:r>
                  <w:rPr>
                    <w:color w:val="000000"/>
                    <w:sz w:val="22"/>
                    <w:szCs w:val="22"/>
                  </w:rPr>
                  <w:t xml:space="preserve"> reglamento reikalavimus?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1.15.</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teikiama </w:t>
                </w:r>
                <w:r>
                  <w:rPr>
                    <w:i/>
                    <w:iCs/>
                    <w:color w:val="000000"/>
                    <w:sz w:val="22"/>
                    <w:szCs w:val="22"/>
                  </w:rPr>
                  <w:t>de minimis</w:t>
                </w:r>
                <w:r>
                  <w:rPr>
                    <w:color w:val="000000"/>
                    <w:sz w:val="22"/>
                    <w:szCs w:val="22"/>
                  </w:rPr>
                  <w:t xml:space="preserve"> pagalba patenka į </w:t>
                </w:r>
                <w:r>
                  <w:rPr>
                    <w:i/>
                    <w:iCs/>
                    <w:color w:val="000000"/>
                    <w:sz w:val="22"/>
                    <w:szCs w:val="22"/>
                  </w:rPr>
                  <w:t>de minimis</w:t>
                </w:r>
                <w:r>
                  <w:rPr>
                    <w:color w:val="000000"/>
                    <w:sz w:val="22"/>
                    <w:szCs w:val="22"/>
                  </w:rPr>
                  <w:t xml:space="preserve"> reglamento galiojimo laikotarpį?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bl>
        <w:p w:rsidR="00D04262" w:rsidRDefault="00D04262">
          <w:pPr>
            <w:rPr>
              <w:sz w:val="20"/>
            </w:rPr>
          </w:pPr>
        </w:p>
        <w:p w:rsidR="00D04262" w:rsidRDefault="00722C4F">
          <w:pPr>
            <w:keepNext/>
            <w:ind w:left="720" w:hanging="360"/>
            <w:rPr>
              <w:b/>
              <w:szCs w:val="24"/>
            </w:rPr>
          </w:pPr>
          <w:r>
            <w:rPr>
              <w:b/>
              <w:caps/>
              <w:kern w:val="28"/>
              <w:sz w:val="22"/>
            </w:rPr>
            <w:t>SPRENDIMAS</w:t>
          </w:r>
          <w:r>
            <w:rPr>
              <w:b/>
              <w:szCs w:val="24"/>
            </w:rPr>
            <w:t xml:space="preserve"> </w:t>
          </w:r>
        </w:p>
        <w:p w:rsidR="00D04262" w:rsidRDefault="00D04262">
          <w:pPr>
            <w:rPr>
              <w:sz w:val="6"/>
              <w:szCs w:val="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4531"/>
          </w:tblGrid>
          <w:tr w:rsidR="00D04262">
            <w:trPr>
              <w:trHeight w:val="460"/>
            </w:trPr>
            <w:tc>
              <w:tcPr>
                <w:tcW w:w="2500" w:type="pct"/>
                <w:vMerge w:val="restart"/>
                <w:tcBorders>
                  <w:right w:val="single" w:sz="4" w:space="0" w:color="auto"/>
                </w:tcBorders>
              </w:tcPr>
              <w:p w:rsidR="00D04262" w:rsidRDefault="00722C4F">
                <w:pPr>
                  <w:rPr>
                    <w:b/>
                    <w:sz w:val="22"/>
                    <w:szCs w:val="22"/>
                  </w:rPr>
                </w:pPr>
                <w:r>
                  <w:rPr>
                    <w:b/>
                    <w:sz w:val="22"/>
                    <w:szCs w:val="22"/>
                  </w:rPr>
                  <w:t xml:space="preserve">Vertinimo išvada </w:t>
                </w:r>
              </w:p>
              <w:p w:rsidR="00D04262" w:rsidRDefault="00D04262">
                <w:pPr>
                  <w:rPr>
                    <w:color w:val="000000"/>
                    <w:sz w:val="22"/>
                    <w:szCs w:val="22"/>
                    <w:shd w:val="clear" w:color="auto" w:fill="FFFFFF"/>
                  </w:rPr>
                </w:pPr>
              </w:p>
              <w:p w:rsidR="00D04262" w:rsidRDefault="00722C4F">
                <w:pPr>
                  <w:rPr>
                    <w:b/>
                    <w:sz w:val="22"/>
                    <w:szCs w:val="22"/>
                  </w:rPr>
                </w:pPr>
                <w:r>
                  <w:rPr>
                    <w:color w:val="000000"/>
                    <w:sz w:val="22"/>
                    <w:szCs w:val="22"/>
                    <w:shd w:val="clear" w:color="auto" w:fill="FFFFFF"/>
                  </w:rPr>
                  <w:t xml:space="preserve">Ar teikiamas finansavimas atitinka </w:t>
                </w:r>
                <w:r>
                  <w:rPr>
                    <w:i/>
                    <w:iCs/>
                    <w:color w:val="000000"/>
                    <w:sz w:val="22"/>
                    <w:szCs w:val="22"/>
                    <w:shd w:val="clear" w:color="auto" w:fill="FFFFFF"/>
                  </w:rPr>
                  <w:t>de minimis</w:t>
                </w:r>
                <w:r>
                  <w:rPr>
                    <w:color w:val="000000"/>
                    <w:sz w:val="22"/>
                    <w:szCs w:val="22"/>
                    <w:shd w:val="clear" w:color="auto" w:fill="FFFFFF"/>
                  </w:rPr>
                  <w:t xml:space="preserve"> reglamentą?</w:t>
                </w:r>
              </w:p>
            </w:tc>
            <w:tc>
              <w:tcPr>
                <w:tcW w:w="2500" w:type="pct"/>
                <w:tcBorders>
                  <w:top w:val="single" w:sz="4" w:space="0" w:color="auto"/>
                  <w:left w:val="single" w:sz="4" w:space="0" w:color="auto"/>
                  <w:bottom w:val="single" w:sz="4" w:space="0" w:color="FFFFFF" w:themeColor="background1"/>
                  <w:right w:val="single" w:sz="4" w:space="0" w:color="auto"/>
                </w:tcBorders>
              </w:tcPr>
              <w:p w:rsidR="00D04262" w:rsidRDefault="00722C4F">
                <w:pPr>
                  <w:rPr>
                    <w:i/>
                    <w:sz w:val="22"/>
                    <w:szCs w:val="22"/>
                  </w:rPr>
                </w:pPr>
                <w:r>
                  <w:rPr>
                    <w:rFonts w:ascii="Segoe UI Symbol" w:hAnsi="Segoe UI Symbol" w:cs="Segoe UI Symbol"/>
                    <w:bCs/>
                    <w:color w:val="000000"/>
                    <w:sz w:val="36"/>
                    <w:szCs w:val="36"/>
                    <w:lang w:eastAsia="lt-LT"/>
                  </w:rPr>
                  <w:t>☐</w:t>
                </w:r>
                <w:r>
                  <w:rPr>
                    <w:i/>
                    <w:sz w:val="22"/>
                    <w:szCs w:val="22"/>
                  </w:rPr>
                  <w:t xml:space="preserve"> Taip</w:t>
                </w:r>
              </w:p>
            </w:tc>
          </w:tr>
          <w:tr w:rsidR="00D04262">
            <w:trPr>
              <w:trHeight w:val="464"/>
            </w:trPr>
            <w:tc>
              <w:tcPr>
                <w:tcW w:w="2500" w:type="pct"/>
                <w:vMerge/>
                <w:tcBorders>
                  <w:right w:val="single" w:sz="4" w:space="0" w:color="auto"/>
                </w:tcBorders>
              </w:tcPr>
              <w:p w:rsidR="00D04262" w:rsidRDefault="00D04262">
                <w:pPr>
                  <w:rPr>
                    <w:b/>
                    <w:sz w:val="22"/>
                    <w:szCs w:val="22"/>
                  </w:rPr>
                </w:pPr>
              </w:p>
            </w:tc>
            <w:tc>
              <w:tcPr>
                <w:tcW w:w="2500" w:type="pct"/>
                <w:tcBorders>
                  <w:top w:val="single" w:sz="4" w:space="0" w:color="FFFFFF" w:themeColor="background1"/>
                  <w:left w:val="single" w:sz="4" w:space="0" w:color="auto"/>
                  <w:bottom w:val="single" w:sz="4" w:space="0" w:color="FFFFFF" w:themeColor="background1"/>
                  <w:right w:val="single" w:sz="4" w:space="0" w:color="auto"/>
                </w:tcBorders>
                <w:vAlign w:val="center"/>
              </w:tcPr>
              <w:p w:rsidR="00D04262" w:rsidRDefault="00722C4F">
                <w:pPr>
                  <w:rPr>
                    <w:bCs/>
                    <w:color w:val="000000"/>
                    <w:sz w:val="36"/>
                    <w:szCs w:val="36"/>
                    <w:lang w:eastAsia="lt-LT"/>
                  </w:rPr>
                </w:pPr>
                <w:r>
                  <w:rPr>
                    <w:rFonts w:ascii="Segoe UI Symbol" w:hAnsi="Segoe UI Symbol" w:cs="Segoe UI Symbol"/>
                    <w:bCs/>
                    <w:color w:val="000000"/>
                    <w:sz w:val="36"/>
                    <w:szCs w:val="36"/>
                    <w:lang w:eastAsia="lt-LT"/>
                  </w:rPr>
                  <w:t>☐</w:t>
                </w:r>
                <w:r>
                  <w:rPr>
                    <w:i/>
                    <w:sz w:val="22"/>
                    <w:szCs w:val="22"/>
                  </w:rPr>
                  <w:t xml:space="preserve"> Taip su išlyga</w:t>
                </w:r>
              </w:p>
            </w:tc>
          </w:tr>
          <w:tr w:rsidR="00D04262">
            <w:trPr>
              <w:trHeight w:val="467"/>
            </w:trPr>
            <w:tc>
              <w:tcPr>
                <w:tcW w:w="2500" w:type="pct"/>
                <w:vMerge/>
                <w:tcBorders>
                  <w:bottom w:val="single" w:sz="2" w:space="0" w:color="auto"/>
                  <w:right w:val="single" w:sz="4" w:space="0" w:color="auto"/>
                </w:tcBorders>
              </w:tcPr>
              <w:p w:rsidR="00D04262" w:rsidRDefault="00D04262">
                <w:pPr>
                  <w:rPr>
                    <w:b/>
                    <w:sz w:val="22"/>
                    <w:szCs w:val="22"/>
                  </w:rPr>
                </w:pPr>
              </w:p>
            </w:tc>
            <w:tc>
              <w:tcPr>
                <w:tcW w:w="2500" w:type="pct"/>
                <w:tcBorders>
                  <w:top w:val="single" w:sz="4" w:space="0" w:color="FFFFFF" w:themeColor="background1"/>
                  <w:left w:val="single" w:sz="4" w:space="0" w:color="auto"/>
                  <w:bottom w:val="single" w:sz="4" w:space="0" w:color="auto"/>
                  <w:right w:val="single" w:sz="4" w:space="0" w:color="auto"/>
                </w:tcBorders>
                <w:vAlign w:val="center"/>
              </w:tcPr>
              <w:p w:rsidR="00D04262" w:rsidRDefault="00722C4F">
                <w:pPr>
                  <w:rPr>
                    <w:bCs/>
                    <w:color w:val="000000"/>
                    <w:sz w:val="36"/>
                    <w:szCs w:val="36"/>
                    <w:lang w:eastAsia="lt-LT"/>
                  </w:rPr>
                </w:pPr>
                <w:r>
                  <w:rPr>
                    <w:rFonts w:ascii="Segoe UI Symbol" w:hAnsi="Segoe UI Symbol" w:cs="Segoe UI Symbol"/>
                    <w:bCs/>
                    <w:color w:val="000000"/>
                    <w:sz w:val="36"/>
                    <w:szCs w:val="36"/>
                    <w:lang w:eastAsia="lt-LT"/>
                  </w:rPr>
                  <w:t>☐</w:t>
                </w:r>
                <w:r>
                  <w:rPr>
                    <w:i/>
                    <w:sz w:val="22"/>
                    <w:szCs w:val="22"/>
                  </w:rPr>
                  <w:t xml:space="preserve"> Ne</w:t>
                </w:r>
              </w:p>
            </w:tc>
          </w:tr>
          <w:tr w:rsidR="00D04262">
            <w:tc>
              <w:tcPr>
                <w:tcW w:w="5000" w:type="pct"/>
                <w:gridSpan w:val="2"/>
                <w:tcBorders>
                  <w:top w:val="single" w:sz="2" w:space="0" w:color="auto"/>
                  <w:left w:val="single" w:sz="2" w:space="0" w:color="auto"/>
                  <w:bottom w:val="single" w:sz="2" w:space="0" w:color="auto"/>
                  <w:right w:val="single" w:sz="2" w:space="0" w:color="auto"/>
                </w:tcBorders>
              </w:tcPr>
              <w:p w:rsidR="00D04262" w:rsidRDefault="00722C4F">
                <w:pPr>
                  <w:rPr>
                    <w:b/>
                    <w:color w:val="000000"/>
                    <w:sz w:val="22"/>
                    <w:szCs w:val="22"/>
                    <w:lang w:eastAsia="lt-LT"/>
                  </w:rPr>
                </w:pPr>
                <w:r>
                  <w:rPr>
                    <w:b/>
                    <w:color w:val="000000"/>
                    <w:sz w:val="22"/>
                    <w:szCs w:val="22"/>
                    <w:lang w:eastAsia="lt-LT"/>
                  </w:rPr>
                  <w:t>Pildymo instrukcija</w:t>
                </w:r>
              </w:p>
              <w:p w:rsidR="00D04262" w:rsidRDefault="00D04262">
                <w:pPr>
                  <w:rPr>
                    <w:b/>
                    <w:color w:val="000000"/>
                    <w:sz w:val="22"/>
                    <w:szCs w:val="22"/>
                    <w:lang w:eastAsia="lt-LT"/>
                  </w:rPr>
                </w:pPr>
              </w:p>
              <w:p w:rsidR="00D04262" w:rsidRDefault="00D04262">
                <w:pPr>
                  <w:rPr>
                    <w:sz w:val="20"/>
                  </w:rPr>
                </w:pPr>
              </w:p>
              <w:p w:rsidR="00D04262" w:rsidRDefault="00722C4F">
                <w:pPr>
                  <w:jc w:val="both"/>
                  <w:rPr>
                    <w:sz w:val="22"/>
                    <w:szCs w:val="22"/>
                  </w:rPr>
                </w:pPr>
                <w:r>
                  <w:rPr>
                    <w:bCs/>
                    <w:color w:val="000000"/>
                    <w:sz w:val="22"/>
                    <w:szCs w:val="22"/>
                    <w:lang w:eastAsia="lt-LT"/>
                  </w:rPr>
                  <w:t>„Taip“</w:t>
                </w:r>
                <w:r>
                  <w:rPr>
                    <w:b/>
                    <w:color w:val="000000"/>
                    <w:sz w:val="22"/>
                    <w:szCs w:val="22"/>
                    <w:lang w:eastAsia="lt-LT"/>
                  </w:rPr>
                  <w:t xml:space="preserve"> </w:t>
                </w:r>
                <w:r>
                  <w:rPr>
                    <w:bCs/>
                    <w:color w:val="000000"/>
                    <w:sz w:val="22"/>
                    <w:szCs w:val="22"/>
                    <w:lang w:eastAsia="lt-LT"/>
                  </w:rPr>
                  <w:t>žymima,</w:t>
                </w:r>
                <w:r>
                  <w:rPr>
                    <w:sz w:val="22"/>
                    <w:szCs w:val="22"/>
                  </w:rPr>
                  <w:t xml:space="preserve"> jei į visus I dalies klausimus atsakyta teigiamai / netaikoma. Teikiamas finansavimas </w:t>
                </w:r>
                <w:r>
                  <w:rPr>
                    <w:color w:val="000000"/>
                    <w:sz w:val="22"/>
                    <w:szCs w:val="22"/>
                    <w:shd w:val="clear" w:color="auto" w:fill="FFFFFF"/>
                  </w:rPr>
                  <w:t xml:space="preserve">atitinka </w:t>
                </w:r>
                <w:r>
                  <w:rPr>
                    <w:i/>
                    <w:iCs/>
                    <w:color w:val="000000"/>
                    <w:sz w:val="22"/>
                    <w:szCs w:val="22"/>
                    <w:shd w:val="clear" w:color="auto" w:fill="FFFFFF"/>
                  </w:rPr>
                  <w:t>de minimis</w:t>
                </w:r>
                <w:r>
                  <w:rPr>
                    <w:color w:val="000000"/>
                    <w:sz w:val="22"/>
                    <w:szCs w:val="22"/>
                    <w:shd w:val="clear" w:color="auto" w:fill="FFFFFF"/>
                  </w:rPr>
                  <w:t xml:space="preserve"> reglamente</w:t>
                </w:r>
                <w:r>
                  <w:rPr>
                    <w:sz w:val="22"/>
                    <w:szCs w:val="22"/>
                  </w:rPr>
                  <w:t xml:space="preserve"> nustatytas sąlygas. </w:t>
                </w:r>
              </w:p>
              <w:p w:rsidR="00D04262" w:rsidRDefault="00D04262">
                <w:pPr>
                  <w:rPr>
                    <w:sz w:val="20"/>
                  </w:rPr>
                </w:pPr>
              </w:p>
              <w:p w:rsidR="00D04262" w:rsidRDefault="00722C4F">
                <w:pPr>
                  <w:spacing w:line="259" w:lineRule="auto"/>
                  <w:jc w:val="both"/>
                  <w:rPr>
                    <w:sz w:val="22"/>
                    <w:szCs w:val="22"/>
                  </w:rPr>
                </w:pPr>
                <w:r>
                  <w:rPr>
                    <w:sz w:val="22"/>
                    <w:szCs w:val="22"/>
                  </w:rPr>
                  <w:t xml:space="preserve">„Taip su išlyga“ </w:t>
                </w:r>
                <w:r>
                  <w:rPr>
                    <w:i/>
                    <w:sz w:val="22"/>
                    <w:szCs w:val="22"/>
                  </w:rPr>
                  <w:t xml:space="preserve">nėra tinkamas sprendimo variantas. </w:t>
                </w:r>
              </w:p>
              <w:p w:rsidR="00D04262" w:rsidRDefault="00D04262">
                <w:pPr>
                  <w:rPr>
                    <w:sz w:val="20"/>
                  </w:rPr>
                </w:pPr>
              </w:p>
              <w:p w:rsidR="00D04262" w:rsidRDefault="00722C4F">
                <w:pPr>
                  <w:jc w:val="both"/>
                  <w:rPr>
                    <w:sz w:val="22"/>
                    <w:szCs w:val="22"/>
                  </w:rPr>
                </w:pPr>
                <w:r>
                  <w:rPr>
                    <w:sz w:val="22"/>
                    <w:szCs w:val="22"/>
                  </w:rPr>
                  <w:t xml:space="preserve">„Ne“ žymima, jei į nors vieną I dalies klausimą atsakyta neigiamai. Teikiamas finansavimas neatitinka visų </w:t>
                </w:r>
                <w:r>
                  <w:rPr>
                    <w:i/>
                    <w:iCs/>
                    <w:sz w:val="22"/>
                    <w:szCs w:val="22"/>
                  </w:rPr>
                  <w:t>de minimis</w:t>
                </w:r>
                <w:r>
                  <w:rPr>
                    <w:sz w:val="22"/>
                    <w:szCs w:val="22"/>
                  </w:rPr>
                  <w:t xml:space="preserve"> reglamente numatytų sąlygų. </w:t>
                </w:r>
              </w:p>
              <w:p w:rsidR="00D04262" w:rsidRDefault="00D04262">
                <w:pPr>
                  <w:rPr>
                    <w:sz w:val="10"/>
                    <w:szCs w:val="10"/>
                  </w:rPr>
                </w:pPr>
              </w:p>
              <w:p w:rsidR="00D04262" w:rsidRDefault="00D04262">
                <w:pPr>
                  <w:rPr>
                    <w:i/>
                    <w:sz w:val="22"/>
                    <w:szCs w:val="22"/>
                  </w:rPr>
                </w:pPr>
              </w:p>
            </w:tc>
          </w:tr>
        </w:tbl>
        <w:p w:rsidR="00D04262" w:rsidRDefault="00D04262">
          <w:pPr>
            <w:spacing w:line="259" w:lineRule="auto"/>
            <w:rPr>
              <w:b/>
              <w:sz w:val="22"/>
              <w:szCs w:val="22"/>
            </w:rPr>
          </w:pPr>
        </w:p>
        <w:p w:rsidR="00D04262" w:rsidRDefault="00D04262">
          <w:pPr>
            <w:rPr>
              <w:sz w:val="20"/>
            </w:rPr>
          </w:pPr>
        </w:p>
        <w:p w:rsidR="00D04262" w:rsidRDefault="00722C4F">
          <w:pPr>
            <w:keepNext/>
            <w:ind w:left="720" w:hanging="360"/>
            <w:rPr>
              <w:b/>
              <w:caps/>
              <w:kern w:val="28"/>
              <w:sz w:val="22"/>
            </w:rPr>
          </w:pPr>
          <w:r>
            <w:rPr>
              <w:b/>
              <w:caps/>
              <w:kern w:val="28"/>
              <w:sz w:val="22"/>
            </w:rPr>
            <w:t>PASTABOS &lt;PAREIŠKĖJUI / PROJEKTO VYKDYTOJUI&gt;</w:t>
          </w:r>
        </w:p>
        <w:p w:rsidR="00D04262" w:rsidRDefault="00D04262">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9061"/>
          </w:tblGrid>
          <w:tr w:rsidR="00D04262">
            <w:tc>
              <w:tcPr>
                <w:tcW w:w="5000" w:type="pct"/>
                <w:tcBorders>
                  <w:top w:val="single" w:sz="4" w:space="0" w:color="auto"/>
                  <w:left w:val="single" w:sz="4" w:space="0" w:color="auto"/>
                  <w:bottom w:val="single" w:sz="4" w:space="0" w:color="auto"/>
                  <w:right w:val="single" w:sz="4" w:space="0" w:color="auto"/>
                </w:tcBorders>
              </w:tcPr>
              <w:p w:rsidR="00D04262" w:rsidRDefault="00722C4F">
                <w:pPr>
                  <w:rPr>
                    <w:b/>
                    <w:sz w:val="22"/>
                    <w:szCs w:val="22"/>
                  </w:rPr>
                </w:pPr>
                <w:r>
                  <w:rPr>
                    <w:i/>
                    <w:sz w:val="22"/>
                    <w:szCs w:val="22"/>
                  </w:rPr>
                  <w:t>Neprivalomas.</w:t>
                </w:r>
              </w:p>
            </w:tc>
          </w:tr>
          <w:tr w:rsidR="00D04262">
            <w:tc>
              <w:tcPr>
                <w:tcW w:w="5000" w:type="pct"/>
                <w:tcBorders>
                  <w:top w:val="single" w:sz="4" w:space="0" w:color="auto"/>
                  <w:left w:val="single" w:sz="2" w:space="0" w:color="auto"/>
                  <w:bottom w:val="single" w:sz="2" w:space="0" w:color="auto"/>
                  <w:right w:val="single" w:sz="2" w:space="0" w:color="auto"/>
                </w:tcBorders>
              </w:tcPr>
              <w:p w:rsidR="00D04262" w:rsidRDefault="00722C4F">
                <w:pPr>
                  <w:rPr>
                    <w:b/>
                    <w:color w:val="000000"/>
                    <w:sz w:val="22"/>
                    <w:szCs w:val="22"/>
                    <w:lang w:eastAsia="lt-LT"/>
                  </w:rPr>
                </w:pPr>
                <w:r>
                  <w:rPr>
                    <w:b/>
                    <w:color w:val="000000"/>
                    <w:sz w:val="22"/>
                    <w:szCs w:val="22"/>
                    <w:lang w:eastAsia="lt-LT"/>
                  </w:rPr>
                  <w:t>Pildymo instrukcija</w:t>
                </w:r>
              </w:p>
              <w:p w:rsidR="00D04262" w:rsidRDefault="00722C4F">
                <w:pPr>
                  <w:rPr>
                    <w:i/>
                    <w:sz w:val="22"/>
                    <w:szCs w:val="22"/>
                  </w:rPr>
                </w:pPr>
                <w:r>
                  <w:rPr>
                    <w:i/>
                    <w:sz w:val="22"/>
                    <w:szCs w:val="22"/>
                  </w:rPr>
                  <w:t>Neteikiama.</w:t>
                </w:r>
              </w:p>
            </w:tc>
          </w:tr>
        </w:tbl>
        <w:p w:rsidR="00D04262" w:rsidRDefault="00D04262">
          <w:pPr>
            <w:spacing w:line="259" w:lineRule="auto"/>
            <w:rPr>
              <w:sz w:val="22"/>
              <w:szCs w:val="22"/>
            </w:rPr>
          </w:pPr>
        </w:p>
        <w:p w:rsidR="00D04262" w:rsidRDefault="00D04262">
          <w:pPr>
            <w:rPr>
              <w:sz w:val="20"/>
            </w:rPr>
          </w:pPr>
        </w:p>
        <w:p w:rsidR="00D04262" w:rsidRDefault="00722C4F">
          <w:pPr>
            <w:keepNext/>
            <w:ind w:left="720" w:hanging="360"/>
            <w:rPr>
              <w:b/>
              <w:caps/>
              <w:kern w:val="28"/>
              <w:sz w:val="22"/>
            </w:rPr>
          </w:pPr>
          <w:r>
            <w:rPr>
              <w:b/>
              <w:caps/>
              <w:kern w:val="28"/>
              <w:sz w:val="22"/>
            </w:rPr>
            <w:t>PASTABOS (nesiunčiamos Pareiškėjui / Projekto vykdytojui)</w:t>
          </w:r>
        </w:p>
        <w:p w:rsidR="00D04262" w:rsidRDefault="00D04262">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9061"/>
          </w:tblGrid>
          <w:tr w:rsidR="00D04262">
            <w:tc>
              <w:tcPr>
                <w:tcW w:w="5000" w:type="pct"/>
                <w:tcBorders>
                  <w:top w:val="single" w:sz="4" w:space="0" w:color="auto"/>
                  <w:left w:val="single" w:sz="4" w:space="0" w:color="auto"/>
                  <w:bottom w:val="single" w:sz="4" w:space="0" w:color="auto"/>
                  <w:right w:val="single" w:sz="4" w:space="0" w:color="auto"/>
                </w:tcBorders>
              </w:tcPr>
              <w:p w:rsidR="00D04262" w:rsidRDefault="00722C4F">
                <w:pPr>
                  <w:rPr>
                    <w:b/>
                    <w:sz w:val="22"/>
                    <w:szCs w:val="22"/>
                  </w:rPr>
                </w:pPr>
                <w:r>
                  <w:rPr>
                    <w:i/>
                    <w:sz w:val="22"/>
                    <w:szCs w:val="22"/>
                  </w:rPr>
                  <w:t>Neprivalomas.</w:t>
                </w:r>
              </w:p>
            </w:tc>
          </w:tr>
          <w:tr w:rsidR="00D04262">
            <w:tc>
              <w:tcPr>
                <w:tcW w:w="5000" w:type="pct"/>
                <w:tcBorders>
                  <w:top w:val="single" w:sz="4" w:space="0" w:color="auto"/>
                  <w:left w:val="single" w:sz="2" w:space="0" w:color="auto"/>
                  <w:bottom w:val="single" w:sz="2" w:space="0" w:color="auto"/>
                  <w:right w:val="single" w:sz="2" w:space="0" w:color="auto"/>
                </w:tcBorders>
              </w:tcPr>
              <w:p w:rsidR="00D04262" w:rsidRDefault="00722C4F">
                <w:pPr>
                  <w:rPr>
                    <w:b/>
                    <w:color w:val="000000"/>
                    <w:sz w:val="22"/>
                    <w:szCs w:val="22"/>
                    <w:lang w:eastAsia="lt-LT"/>
                  </w:rPr>
                </w:pPr>
                <w:r>
                  <w:rPr>
                    <w:b/>
                    <w:color w:val="000000"/>
                    <w:sz w:val="22"/>
                    <w:szCs w:val="22"/>
                    <w:lang w:eastAsia="lt-LT"/>
                  </w:rPr>
                  <w:t>Pildymo instrukcija</w:t>
                </w:r>
              </w:p>
              <w:p w:rsidR="00D04262" w:rsidRDefault="00722C4F">
                <w:pPr>
                  <w:rPr>
                    <w:i/>
                    <w:sz w:val="22"/>
                    <w:szCs w:val="22"/>
                  </w:rPr>
                </w:pPr>
                <w:r>
                  <w:rPr>
                    <w:i/>
                    <w:sz w:val="22"/>
                    <w:szCs w:val="22"/>
                  </w:rPr>
                  <w:t xml:space="preserve">Neteikiama. </w:t>
                </w:r>
              </w:p>
            </w:tc>
          </w:tr>
        </w:tbl>
        <w:p w:rsidR="00D04262" w:rsidRDefault="00D04262"/>
        <w:sdt>
          <w:sdtPr>
            <w:rPr>
              <w:szCs w:val="24"/>
            </w:rPr>
            <w:alias w:val="pabaiga"/>
            <w:tag w:val="part_7661392c10a44bd3ba2ff0512c211a24"/>
            <w:id w:val="705605867"/>
            <w:lock w:val="sdtLocked"/>
            <w:placeholder>
              <w:docPart w:val="DefaultPlaceholder_-1854013440"/>
            </w:placeholder>
          </w:sdtPr>
          <w:sdtEndPr/>
          <w:sdtContent>
            <w:p w:rsidR="00D04262" w:rsidRDefault="00722C4F">
              <w:pPr>
                <w:spacing w:line="276" w:lineRule="auto"/>
                <w:jc w:val="center"/>
                <w:rPr>
                  <w:szCs w:val="24"/>
                </w:rPr>
              </w:pPr>
              <w:r>
                <w:rPr>
                  <w:szCs w:val="24"/>
                </w:rPr>
                <w:t>____________</w:t>
              </w:r>
            </w:p>
          </w:sdtContent>
        </w:sdt>
      </w:sdtContent>
    </w:sdt>
    <w:sectPr w:rsidR="00D04262">
      <w:footnotePr>
        <w:numRestart w:val="eachSect"/>
      </w:footnotePr>
      <w:pgSz w:w="11906" w:h="16838"/>
      <w:pgMar w:top="567" w:right="113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4262" w:rsidRDefault="00722C4F">
      <w:pPr>
        <w:rPr>
          <w:sz w:val="22"/>
          <w:szCs w:val="22"/>
        </w:rPr>
      </w:pPr>
      <w:r>
        <w:rPr>
          <w:sz w:val="22"/>
          <w:szCs w:val="22"/>
        </w:rPr>
        <w:separator/>
      </w:r>
    </w:p>
  </w:endnote>
  <w:endnote w:type="continuationSeparator" w:id="0">
    <w:p w:rsidR="00D04262" w:rsidRDefault="00722C4F">
      <w:pPr>
        <w:rPr>
          <w:sz w:val="22"/>
          <w:szCs w:val="22"/>
        </w:rPr>
      </w:pPr>
      <w:r>
        <w:rPr>
          <w:sz w:val="22"/>
          <w:szCs w:val="22"/>
        </w:rPr>
        <w:continuationSeparator/>
      </w:r>
    </w:p>
  </w:endnote>
  <w:endnote w:type="continuationNotice" w:id="1">
    <w:p w:rsidR="00D04262" w:rsidRDefault="00D0426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4262" w:rsidRDefault="00722C4F">
      <w:pPr>
        <w:rPr>
          <w:sz w:val="22"/>
          <w:szCs w:val="22"/>
        </w:rPr>
      </w:pPr>
      <w:r>
        <w:rPr>
          <w:sz w:val="22"/>
          <w:szCs w:val="22"/>
        </w:rPr>
        <w:separator/>
      </w:r>
    </w:p>
  </w:footnote>
  <w:footnote w:type="continuationSeparator" w:id="0">
    <w:p w:rsidR="00D04262" w:rsidRDefault="00722C4F">
      <w:pPr>
        <w:rPr>
          <w:sz w:val="22"/>
          <w:szCs w:val="22"/>
        </w:rPr>
      </w:pPr>
      <w:r>
        <w:rPr>
          <w:sz w:val="22"/>
          <w:szCs w:val="22"/>
        </w:rPr>
        <w:continuationSeparator/>
      </w:r>
    </w:p>
  </w:footnote>
  <w:footnote w:type="continuationNotice" w:id="1">
    <w:p w:rsidR="00D04262" w:rsidRDefault="00D04262">
      <w:pPr>
        <w:rPr>
          <w:sz w:val="22"/>
          <w:szCs w:val="22"/>
        </w:rPr>
      </w:pPr>
    </w:p>
  </w:footnote>
  <w:footnote w:id="2">
    <w:p w:rsidR="00D04262" w:rsidRDefault="00722C4F">
      <w:pPr>
        <w:rPr>
          <w:rFonts w:eastAsia="Calibri"/>
          <w:sz w:val="16"/>
          <w:szCs w:val="16"/>
        </w:rPr>
      </w:pPr>
      <w:r>
        <w:rPr>
          <w:rFonts w:eastAsia="Calibri"/>
          <w:sz w:val="16"/>
          <w:szCs w:val="16"/>
          <w:vertAlign w:val="superscript"/>
          <w:lang w:val="en-US"/>
        </w:rPr>
        <w:footnoteRef/>
      </w:r>
      <w:r>
        <w:rPr>
          <w:rFonts w:eastAsia="Calibri"/>
          <w:sz w:val="16"/>
          <w:szCs w:val="16"/>
          <w:lang w:val="en-US"/>
        </w:rPr>
        <w:t xml:space="preserve"> </w:t>
      </w:r>
      <w:r>
        <w:rPr>
          <w:rFonts w:eastAsia="Calibri"/>
          <w:sz w:val="16"/>
          <w:szCs w:val="16"/>
        </w:rPr>
        <w:t xml:space="preserve">Remiantis 2023 m. gruodžio 13 d. Komisijos reglamentu (ES) 2023/2831 dėl Sutarties dėl Europos Sąjungos veikimo 107 ir 108 straipsnių taikymo </w:t>
      </w:r>
      <w:r>
        <w:rPr>
          <w:rFonts w:eastAsia="Calibri"/>
          <w:i/>
          <w:iCs/>
          <w:sz w:val="16"/>
          <w:szCs w:val="16"/>
        </w:rPr>
        <w:t>de minimis</w:t>
      </w:r>
      <w:r>
        <w:rPr>
          <w:rFonts w:eastAsia="Calibri"/>
          <w:sz w:val="16"/>
          <w:szCs w:val="16"/>
        </w:rPr>
        <w:t xml:space="preserve"> pagalbai (toliau – </w:t>
      </w:r>
      <w:r>
        <w:rPr>
          <w:rFonts w:eastAsia="Calibri"/>
          <w:i/>
          <w:iCs/>
          <w:sz w:val="16"/>
          <w:szCs w:val="16"/>
        </w:rPr>
        <w:t xml:space="preserve">de minimis </w:t>
      </w:r>
      <w:r>
        <w:rPr>
          <w:rFonts w:eastAsia="Calibri"/>
          <w:sz w:val="16"/>
          <w:szCs w:val="16"/>
        </w:rPr>
        <w:t>reglamentas).</w:t>
      </w:r>
    </w:p>
    <w:p w:rsidR="00D04262" w:rsidRDefault="00D04262">
      <w:pPr>
        <w:rPr>
          <w:rFonts w:ascii="Calibri" w:eastAsia="Calibri" w:hAnsi="Calibri"/>
          <w:sz w:val="20"/>
        </w:rPr>
      </w:pPr>
    </w:p>
  </w:footnote>
  <w:footnote w:id="3">
    <w:p w:rsidR="00D04262" w:rsidRDefault="00722C4F">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16"/>
          <w:szCs w:val="16"/>
        </w:rPr>
        <w:t>2013 m. gruodžio 11 d. Europos Parlamento ir Tarybos reglamentas (ES) Nr. 1379/2013 dėl bendro žvejybos ir akvakultūros produktų rinkų organizavimo, kuriuo iš dalies keičiami Tarybos reglamentai (EB) Nr. 1184/2006 ir (EB) Nr. 1224/2009 ir panaikinamas Tarybos reglamentas (EB) Nr. 104/2000.</w:t>
      </w:r>
    </w:p>
  </w:footnote>
  <w:footnote w:id="4">
    <w:p w:rsidR="00D04262" w:rsidRDefault="00722C4F">
      <w:pPr>
        <w:rPr>
          <w:rFonts w:eastAsia="Calibri"/>
          <w:sz w:val="16"/>
          <w:szCs w:val="16"/>
        </w:rPr>
      </w:pPr>
      <w:r>
        <w:rPr>
          <w:rFonts w:eastAsia="Calibri"/>
          <w:sz w:val="16"/>
          <w:szCs w:val="16"/>
          <w:vertAlign w:val="superscript"/>
          <w:lang w:val="en-US"/>
        </w:rPr>
        <w:footnoteRef/>
      </w:r>
      <w:r>
        <w:rPr>
          <w:rFonts w:eastAsia="Calibri"/>
          <w:sz w:val="16"/>
          <w:szCs w:val="16"/>
          <w:lang w:val="en-US"/>
        </w:rPr>
        <w:t xml:space="preserve"> </w:t>
      </w:r>
      <w:r>
        <w:rPr>
          <w:rFonts w:eastAsia="Calibri"/>
          <w:sz w:val="16"/>
          <w:szCs w:val="16"/>
        </w:rPr>
        <w:t xml:space="preserve">Viena įmonė suprantama taip, kaip apibrėžta </w:t>
      </w:r>
      <w:r>
        <w:rPr>
          <w:rFonts w:eastAsia="Calibri"/>
          <w:i/>
          <w:iCs/>
          <w:sz w:val="16"/>
          <w:szCs w:val="16"/>
        </w:rPr>
        <w:t>de minimis</w:t>
      </w:r>
      <w:r>
        <w:rPr>
          <w:rFonts w:eastAsia="Calibri"/>
          <w:sz w:val="16"/>
          <w:szCs w:val="16"/>
        </w:rPr>
        <w:t xml:space="preserve"> reglamento 2 straipsnio 2 dalyje.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722C4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384D50">
      <w:rPr>
        <w:noProof/>
        <w:szCs w:val="22"/>
      </w:rPr>
      <w:t>4</w:t>
    </w:r>
    <w:r>
      <w:rPr>
        <w:szCs w:val="22"/>
      </w:rPr>
      <w:fldChar w:fldCharType="end"/>
    </w:r>
  </w:p>
  <w:p w:rsidR="00D04262" w:rsidRDefault="00D0426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84D50"/>
    <w:rsid w:val="00722C4F"/>
    <w:rsid w:val="00A361B0"/>
    <w:rsid w:val="00D0426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CE87521B-4EC7-4486-8E4E-C6D7EFB04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2C4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5906431">
      <w:bodyDiv w:val="1"/>
      <w:marLeft w:val="0"/>
      <w:marRight w:val="0"/>
      <w:marTop w:val="0"/>
      <w:marBottom w:val="0"/>
      <w:divBdr>
        <w:top w:val="none" w:sz="0" w:space="0" w:color="auto"/>
        <w:left w:val="none" w:sz="0" w:space="0" w:color="auto"/>
        <w:bottom w:val="none" w:sz="0" w:space="0" w:color="auto"/>
        <w:right w:val="none" w:sz="0" w:space="0" w:color="auto"/>
      </w:divBdr>
    </w:div>
    <w:div w:id="180902320">
      <w:bodyDiv w:val="1"/>
      <w:marLeft w:val="0"/>
      <w:marRight w:val="0"/>
      <w:marTop w:val="0"/>
      <w:marBottom w:val="0"/>
      <w:divBdr>
        <w:top w:val="none" w:sz="0" w:space="0" w:color="auto"/>
        <w:left w:val="none" w:sz="0" w:space="0" w:color="auto"/>
        <w:bottom w:val="none" w:sz="0" w:space="0" w:color="auto"/>
        <w:right w:val="none" w:sz="0" w:space="0" w:color="auto"/>
      </w:divBdr>
    </w:div>
    <w:div w:id="481312651">
      <w:bodyDiv w:val="1"/>
      <w:marLeft w:val="0"/>
      <w:marRight w:val="0"/>
      <w:marTop w:val="0"/>
      <w:marBottom w:val="0"/>
      <w:divBdr>
        <w:top w:val="none" w:sz="0" w:space="0" w:color="auto"/>
        <w:left w:val="none" w:sz="0" w:space="0" w:color="auto"/>
        <w:bottom w:val="none" w:sz="0" w:space="0" w:color="auto"/>
        <w:right w:val="none" w:sz="0" w:space="0" w:color="auto"/>
      </w:divBdr>
    </w:div>
    <w:div w:id="567690869">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3584138">
      <w:bodyDiv w:val="1"/>
      <w:marLeft w:val="0"/>
      <w:marRight w:val="0"/>
      <w:marTop w:val="0"/>
      <w:marBottom w:val="0"/>
      <w:divBdr>
        <w:top w:val="none" w:sz="0" w:space="0" w:color="auto"/>
        <w:left w:val="none" w:sz="0" w:space="0" w:color="auto"/>
        <w:bottom w:val="none" w:sz="0" w:space="0" w:color="auto"/>
        <w:right w:val="none" w:sz="0" w:space="0" w:color="auto"/>
      </w:divBdr>
    </w:div>
    <w:div w:id="1050571109">
      <w:bodyDiv w:val="1"/>
      <w:marLeft w:val="0"/>
      <w:marRight w:val="0"/>
      <w:marTop w:val="0"/>
      <w:marBottom w:val="0"/>
      <w:divBdr>
        <w:top w:val="none" w:sz="0" w:space="0" w:color="auto"/>
        <w:left w:val="none" w:sz="0" w:space="0" w:color="auto"/>
        <w:bottom w:val="none" w:sz="0" w:space="0" w:color="auto"/>
        <w:right w:val="none" w:sz="0" w:space="0" w:color="auto"/>
      </w:divBdr>
    </w:div>
    <w:div w:id="1314674021">
      <w:bodyDiv w:val="1"/>
      <w:marLeft w:val="0"/>
      <w:marRight w:val="0"/>
      <w:marTop w:val="0"/>
      <w:marBottom w:val="0"/>
      <w:divBdr>
        <w:top w:val="none" w:sz="0" w:space="0" w:color="auto"/>
        <w:left w:val="none" w:sz="0" w:space="0" w:color="auto"/>
        <w:bottom w:val="none" w:sz="0" w:space="0" w:color="auto"/>
        <w:right w:val="none" w:sz="0" w:space="0" w:color="auto"/>
      </w:divBdr>
    </w:div>
    <w:div w:id="1478036928">
      <w:bodyDiv w:val="1"/>
      <w:marLeft w:val="0"/>
      <w:marRight w:val="0"/>
      <w:marTop w:val="0"/>
      <w:marBottom w:val="0"/>
      <w:divBdr>
        <w:top w:val="none" w:sz="0" w:space="0" w:color="auto"/>
        <w:left w:val="none" w:sz="0" w:space="0" w:color="auto"/>
        <w:bottom w:val="none" w:sz="0" w:space="0" w:color="auto"/>
        <w:right w:val="none" w:sz="0" w:space="0" w:color="auto"/>
      </w:divBdr>
    </w:div>
    <w:div w:id="16970038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2228558">
      <w:bodyDiv w:val="1"/>
      <w:marLeft w:val="0"/>
      <w:marRight w:val="0"/>
      <w:marTop w:val="0"/>
      <w:marBottom w:val="0"/>
      <w:divBdr>
        <w:top w:val="none" w:sz="0" w:space="0" w:color="auto"/>
        <w:left w:val="none" w:sz="0" w:space="0" w:color="auto"/>
        <w:bottom w:val="none" w:sz="0" w:space="0" w:color="auto"/>
        <w:right w:val="none" w:sz="0" w:space="0" w:color="auto"/>
      </w:divBdr>
      <w:divsChild>
        <w:div w:id="361319294">
          <w:marLeft w:val="360"/>
          <w:marRight w:val="0"/>
          <w:marTop w:val="0"/>
          <w:marBottom w:val="0"/>
          <w:divBdr>
            <w:top w:val="none" w:sz="0" w:space="0" w:color="auto"/>
            <w:left w:val="none" w:sz="0" w:space="0" w:color="auto"/>
            <w:bottom w:val="none" w:sz="0" w:space="0" w:color="auto"/>
            <w:right w:val="none" w:sz="0" w:space="0" w:color="auto"/>
          </w:divBdr>
        </w:div>
        <w:div w:id="711197766">
          <w:marLeft w:val="360"/>
          <w:marRight w:val="0"/>
          <w:marTop w:val="0"/>
          <w:marBottom w:val="0"/>
          <w:divBdr>
            <w:top w:val="none" w:sz="0" w:space="0" w:color="auto"/>
            <w:left w:val="none" w:sz="0" w:space="0" w:color="auto"/>
            <w:bottom w:val="none" w:sz="0" w:space="0" w:color="auto"/>
            <w:right w:val="none" w:sz="0" w:space="0" w:color="auto"/>
          </w:divBdr>
        </w:div>
      </w:divsChild>
    </w:div>
    <w:div w:id="1873423417">
      <w:bodyDiv w:val="1"/>
      <w:marLeft w:val="0"/>
      <w:marRight w:val="0"/>
      <w:marTop w:val="0"/>
      <w:marBottom w:val="0"/>
      <w:divBdr>
        <w:top w:val="none" w:sz="0" w:space="0" w:color="auto"/>
        <w:left w:val="none" w:sz="0" w:space="0" w:color="auto"/>
        <w:bottom w:val="none" w:sz="0" w:space="0" w:color="auto"/>
        <w:right w:val="none" w:sz="0" w:space="0" w:color="auto"/>
      </w:divBdr>
    </w:div>
    <w:div w:id="192933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27A2553-E542-4597-9B3D-E62FB12B948B}"/>
      </w:docPartPr>
      <w:docPartBody>
        <w:p w:rsidR="008D4F70" w:rsidRDefault="00C7644E">
          <w:r w:rsidRPr="00F5359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44E"/>
    <w:rsid w:val="008D4F70"/>
    <w:rsid w:val="00C764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644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4" Abbr="14 pr." Title="2022–2030 M. PLĖTROS PROGRAMOS VALDYTOJOS LIETUVOS RESPUBLIKOS ŠVIETIMO, MOKSLO IR SPORTO MINISTERIJOS MOKSLO PLĖTROS PROGRAMOS PAŽANGOS PRIEMONĖS NR. 12-001-01-02-01 „STIPRINTI INOVACIJŲ EKOSISTEMAS MOKSLO CENTRUOSE“ PROJEKTŲ FINANSAVIMO SĄLYGŲ APRAŠAS NR. 14" DocPartId="9edb4a37270140a89f37c98e32c30c8e" PartId="c307eaa08e6145498a295a05b43b7d62">
    <Part Type="pabaiga" DocPartId="682365f66bd640f598c87fe6cb2e986c" PartId="acc3c3a120e241e8aea30f29bbbb3c0f"/>
  </Part>
  <Part Type="priedas" Nr="1" Abbr="1 pr." Title="DIDŽIAUSIA GALIMA KIEKVIENO PARTNERIO VEIKLAI ĮGYVENDINTI PLANUOJAMA FINANSAVIMO LĖŠŲ SUMA PAGAL MOKSLO DARBŲ IR MTEP PROJEKTŲ, SUTARČIŲ IR LICENCINIŲ SUTARČIŲ VERTINIMO REZULTATUS" DocPartId="6866788130b94e09894c3e40a4660c63" PartId="64e8a806f0ab48228a19d4cf5dd16bf1">
    <Part Type="pabaiga" DocPartId="61b9b1566a554c96b3250b5072af2017" PartId="17aac3b1c9e442f3a069ee375d0d93e1"/>
  </Part>
  <Part Type="priedas" Nr="2" Abbr="2 pr." Title="PROJEKTO (ĮSKAITANT JUNGTINĮ PROJEKTĄ) ATITIKTIES REIKŠMINGOS ŽALOS NEDARYMO HORIZONTALIAJAM PRINCIPUI VERTINIMO REIKALAVIMŲ APRAŠAS" DocPartId="7db771513336427d8a1dcf034fe0ddce" PartId="7f56c3cdc3fd4892a88b88a9e6d0b4c3">
    <Part Type="pabaiga" DocPartId="9c0a95dfd55e49dfaf16e7b79c61f183" PartId="a3c691dcb34545ca837bcb8a0b8acf58"/>
  </Part>
  <Part Type="priedas" Nr="3" Abbr="3 pr." DocPartId="bc869a1cdae0486a9170fafae9699800" PartId="2cdccf41c2a343d0aa626c16f831569b">
    <Part Type="pabaiga" DocPartId="463ca3ce2b2c4815892252733b41341a" PartId="1d7283bd4eb5468f91cf0736ea37fd40"/>
  </Part>
  <Part Type="priedas" Nr="4" Abbr="4 pr." DocPartId="aa02d643c4e241439b6b2f23ab34739f" PartId="2485ffd1e34e498aa5a4c06c9d05d2c6">
    <Part Type="pabaiga" DocPartId="f50f3e59b19f4b13adea40bf58e6d40f" PartId="7661392c10a44bd3ba2ff0512c211a24"/>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documentManagement/types"/>
    <ds:schemaRef ds:uri="f5ebda27-b626-448f-a7d1-d1cf5ad133fa"/>
    <ds:schemaRef ds:uri="http://purl.org/dc/elements/1.1/"/>
    <ds:schemaRef ds:uri="4b2e9d09-07c5-42d4-ad0a-92e216c40b99"/>
    <ds:schemaRef ds:uri="http://schemas.microsoft.com/office/infopath/2007/PartnerControls"/>
    <ds:schemaRef ds:uri="a843bbba-5665-4b5f-aacc-cdcb1c804839"/>
    <ds:schemaRef ds:uri="http://purl.org/dc/terms/"/>
    <ds:schemaRef ds:uri="http://schemas.openxmlformats.org/package/2006/metadata/core-properties"/>
    <ds:schemaRef ds:uri="028236e2-f653-4d19-ab67-4d06a9145e0c"/>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862923D0-BBCA-4311-95E8-6706D9BBAF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D440EB-583F-4B09-9F1E-2660EE9DA425}">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C35476D7-344E-4A2F-B30F-0DBD2F81F13C}">
  <ds:schemaRefs>
    <ds:schemaRef ds:uri="http://schemas.openxmlformats.org/officeDocument/2006/bibliography"/>
  </ds:schemaRefs>
</ds:datastoreItem>
</file>

<file path=customXml/itemProps6.xml><?xml version="1.0" encoding="utf-8"?>
<ds:datastoreItem xmlns:ds="http://schemas.openxmlformats.org/officeDocument/2006/customXml" ds:itemID="{0E9BD8CF-076F-4647-A08D-4C917D828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34505</Words>
  <Characters>19668</Characters>
  <Application>Microsoft Office Word</Application>
  <DocSecurity>0</DocSecurity>
  <Lines>163</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PFSA__Nr._11_projektas_CPVA pastabos</vt:lpstr>
      <vt:lpstr>PFSA__Nr._11_projektas_CPVA pastabos</vt:lpstr>
    </vt:vector>
  </TitlesOfParts>
  <Company>HP Inc.</Company>
  <LinksUpToDate>false</LinksUpToDate>
  <CharactersWithSpaces>54065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PFSA__Nr._11_projektas_CPVA pastabos</dc:title>
  <dc:creator>Gaidamavičienė Agnė</dc:creator>
  <cp:lastModifiedBy>DZIKAITĖ Jolanta</cp:lastModifiedBy>
  <cp:revision>2</cp:revision>
  <cp:lastPrinted>2023-02-08T07:29:00Z</cp:lastPrinted>
  <dcterms:created xsi:type="dcterms:W3CDTF">2024-08-12T05:54:00Z</dcterms:created>
  <dcterms:modified xsi:type="dcterms:W3CDTF">2024-08-12T05:54:00Z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651;#Gitana Cieminienė;#1119;#Mantas Bernotas;#166;#Margarita Kairienė;#1096;#Gytis Petrukaitis;#63;#Eglė Vizbarė;#1227;#Sonata Macijauskienė</vt:lpwstr>
  </property>
  <property fmtid="{D5CDD505-2E9C-101B-9397-08002B2CF9AE}" pid="5" name="DmsPermissionsConfid">
    <vt:bool>true</vt:bool>
  </property>
  <property fmtid="{D5CDD505-2E9C-101B-9397-08002B2CF9AE}" pid="6" name="DmsPermissionsDivisions">
    <vt:lpwstr/>
  </property>
  <property fmtid="{D5CDD505-2E9C-101B-9397-08002B2CF9AE}" pid="7" name="TaxCatchAll">
    <vt:lpwstr/>
  </property>
</Properties>
</file>