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8f0cc463d9964eafa15fdbf3a321a473"/>
        <w:id w:val="-808169118"/>
        <w:lock w:val="sdtLocked"/>
      </w:sdtPr>
      <w:sdtEndPr/>
      <w:sdtContent>
        <w:p w:rsidR="00A845B5" w:rsidRDefault="00A845B5">
          <w:pPr>
            <w:tabs>
              <w:tab w:val="center" w:pos="4819"/>
              <w:tab w:val="right" w:pos="9638"/>
            </w:tabs>
          </w:pPr>
        </w:p>
        <w:p w:rsidR="00A845B5" w:rsidRDefault="00A845B5">
          <w:pPr>
            <w:tabs>
              <w:tab w:val="center" w:pos="4819"/>
              <w:tab w:val="right" w:pos="9638"/>
            </w:tabs>
            <w:rPr>
              <w:sz w:val="22"/>
              <w:szCs w:val="22"/>
            </w:rPr>
          </w:pPr>
        </w:p>
        <w:p w:rsidR="00A845B5" w:rsidRDefault="00711BC9">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rsidR="00A845B5" w:rsidRDefault="00844B66">
          <w:pPr>
            <w:ind w:left="9639"/>
            <w:jc w:val="both"/>
            <w:rPr>
              <w:szCs w:val="24"/>
            </w:rPr>
          </w:pPr>
          <w:sdt>
            <w:sdtPr>
              <w:alias w:val="Numeris"/>
              <w:tag w:val="nr_8f0cc463d9964eafa15fdbf3a321a473"/>
              <w:id w:val="21672883"/>
              <w:lock w:val="sdtLocked"/>
            </w:sdtPr>
            <w:sdtEndPr/>
            <w:sdtContent>
              <w:r w:rsidR="00711BC9">
                <w:rPr>
                  <w:szCs w:val="24"/>
                </w:rPr>
                <w:t>3</w:t>
              </w:r>
            </w:sdtContent>
          </w:sdt>
          <w:r w:rsidR="00711BC9">
            <w:rPr>
              <w:szCs w:val="24"/>
            </w:rPr>
            <w:t xml:space="preserve"> priedas</w:t>
          </w:r>
        </w:p>
        <w:p w:rsidR="00A845B5" w:rsidRDefault="00A845B5">
          <w:pPr>
            <w:rPr>
              <w:szCs w:val="24"/>
            </w:rPr>
          </w:pPr>
        </w:p>
        <w:p w:rsidR="00A845B5" w:rsidRDefault="00844B66">
          <w:pPr>
            <w:jc w:val="center"/>
            <w:rPr>
              <w:szCs w:val="24"/>
            </w:rPr>
          </w:pPr>
          <w:sdt>
            <w:sdtPr>
              <w:alias w:val="Pavadinimas"/>
              <w:tag w:val="title_8f0cc463d9964eafa15fdbf3a321a473"/>
              <w:id w:val="919763412"/>
              <w:lock w:val="sdtLocked"/>
            </w:sdtPr>
            <w:sdtEndPr/>
            <w:sdtContent>
              <w:r w:rsidR="00711BC9">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sidR="00711BC9">
                <w:rPr>
                  <w:b/>
                </w:rPr>
                <w:t>NR. 3</w:t>
              </w:r>
            </w:sdtContent>
          </w:sdt>
        </w:p>
        <w:p w:rsidR="00A845B5" w:rsidRDefault="00A845B5">
          <w:pPr>
            <w:rPr>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1560"/>
            <w:gridCol w:w="992"/>
            <w:gridCol w:w="1134"/>
            <w:gridCol w:w="1134"/>
            <w:gridCol w:w="1417"/>
            <w:gridCol w:w="1276"/>
            <w:gridCol w:w="992"/>
            <w:gridCol w:w="993"/>
            <w:gridCol w:w="992"/>
            <w:gridCol w:w="1134"/>
            <w:gridCol w:w="1134"/>
          </w:tblGrid>
          <w:tr w:rsidR="00A845B5">
            <w:tc>
              <w:tcPr>
                <w:tcW w:w="14454" w:type="dxa"/>
                <w:gridSpan w:val="12"/>
                <w:vAlign w:val="center"/>
              </w:tcPr>
              <w:p w:rsidR="00A845B5" w:rsidRDefault="00711BC9">
                <w:pPr>
                  <w:jc w:val="center"/>
                  <w:rPr>
                    <w:b/>
                    <w:sz w:val="22"/>
                    <w:szCs w:val="22"/>
                  </w:rPr>
                </w:pPr>
                <w:r>
                  <w:rPr>
                    <w:b/>
                    <w:sz w:val="22"/>
                    <w:szCs w:val="22"/>
                  </w:rPr>
                  <w:t>VEIKLOS AR POVEIKLĖS, KURIOMS NUSTATOMOS PROJEKTŲ FINANSAVIMO SĄLYGOS</w:t>
                </w:r>
              </w:p>
            </w:tc>
          </w:tr>
          <w:tr w:rsidR="00A845B5">
            <w:tc>
              <w:tcPr>
                <w:tcW w:w="1696" w:type="dxa"/>
                <w:vAlign w:val="center"/>
              </w:tcPr>
              <w:p w:rsidR="00A845B5" w:rsidRDefault="00711BC9">
                <w:pPr>
                  <w:jc w:val="center"/>
                  <w:rPr>
                    <w:b/>
                    <w:sz w:val="20"/>
                    <w:szCs w:val="22"/>
                  </w:rPr>
                </w:pPr>
                <w:r>
                  <w:rPr>
                    <w:b/>
                    <w:sz w:val="20"/>
                    <w:szCs w:val="22"/>
                  </w:rPr>
                  <w:t>Veiklos ar poveiklės pavadinimas</w:t>
                </w:r>
              </w:p>
            </w:tc>
            <w:tc>
              <w:tcPr>
                <w:tcW w:w="1560" w:type="dxa"/>
                <w:vAlign w:val="center"/>
              </w:tcPr>
              <w:p w:rsidR="00A845B5" w:rsidRDefault="00711BC9">
                <w:pPr>
                  <w:jc w:val="center"/>
                  <w:rPr>
                    <w:b/>
                    <w:sz w:val="20"/>
                    <w:szCs w:val="22"/>
                  </w:rPr>
                </w:pPr>
                <w:r>
                  <w:rPr>
                    <w:b/>
                    <w:sz w:val="20"/>
                    <w:szCs w:val="22"/>
                  </w:rPr>
                  <w:t>Finansavimo šaltinis</w:t>
                </w:r>
              </w:p>
            </w:tc>
            <w:tc>
              <w:tcPr>
                <w:tcW w:w="992" w:type="dxa"/>
                <w:vAlign w:val="center"/>
              </w:tcPr>
              <w:p w:rsidR="00A845B5" w:rsidRDefault="00711BC9">
                <w:pPr>
                  <w:jc w:val="center"/>
                  <w:rPr>
                    <w:b/>
                    <w:sz w:val="20"/>
                    <w:szCs w:val="22"/>
                  </w:rPr>
                </w:pPr>
                <w:r>
                  <w:rPr>
                    <w:b/>
                    <w:bCs/>
                    <w:sz w:val="20"/>
                    <w:szCs w:val="22"/>
                  </w:rPr>
                  <w:t>Prioritetas ar komponentas</w:t>
                </w:r>
              </w:p>
            </w:tc>
            <w:tc>
              <w:tcPr>
                <w:tcW w:w="1134" w:type="dxa"/>
                <w:vAlign w:val="center"/>
              </w:tcPr>
              <w:p w:rsidR="00A845B5" w:rsidRDefault="00711BC9">
                <w:pPr>
                  <w:jc w:val="center"/>
                  <w:rPr>
                    <w:b/>
                    <w:sz w:val="20"/>
                    <w:szCs w:val="22"/>
                  </w:rPr>
                </w:pPr>
                <w:r>
                  <w:rPr>
                    <w:b/>
                    <w:bCs/>
                    <w:sz w:val="20"/>
                    <w:szCs w:val="22"/>
                  </w:rPr>
                  <w:t>Uždavinys ar priemonė</w:t>
                </w:r>
              </w:p>
            </w:tc>
            <w:tc>
              <w:tcPr>
                <w:tcW w:w="1134" w:type="dxa"/>
                <w:vAlign w:val="center"/>
              </w:tcPr>
              <w:p w:rsidR="00A845B5" w:rsidRDefault="00711BC9">
                <w:pPr>
                  <w:jc w:val="center"/>
                  <w:rPr>
                    <w:b/>
                    <w:sz w:val="20"/>
                    <w:szCs w:val="22"/>
                  </w:rPr>
                </w:pPr>
                <w:r>
                  <w:rPr>
                    <w:b/>
                    <w:bCs/>
                    <w:sz w:val="20"/>
                    <w:szCs w:val="22"/>
                  </w:rPr>
                  <w:t>Veikla ar poveiklė</w:t>
                </w:r>
              </w:p>
            </w:tc>
            <w:tc>
              <w:tcPr>
                <w:tcW w:w="1417" w:type="dxa"/>
                <w:shd w:val="clear" w:color="auto" w:fill="auto"/>
                <w:vAlign w:val="center"/>
              </w:tcPr>
              <w:p w:rsidR="00A845B5" w:rsidRDefault="00711BC9">
                <w:pPr>
                  <w:jc w:val="center"/>
                  <w:rPr>
                    <w:b/>
                    <w:sz w:val="20"/>
                    <w:szCs w:val="22"/>
                  </w:rPr>
                </w:pPr>
                <w:r>
                  <w:rPr>
                    <w:b/>
                    <w:sz w:val="20"/>
                    <w:szCs w:val="22"/>
                  </w:rPr>
                  <w:t>Intervencinės priemonės kodas</w:t>
                </w:r>
              </w:p>
            </w:tc>
            <w:tc>
              <w:tcPr>
                <w:tcW w:w="1276" w:type="dxa"/>
                <w:vAlign w:val="center"/>
              </w:tcPr>
              <w:p w:rsidR="00A845B5" w:rsidRDefault="00711BC9">
                <w:pPr>
                  <w:jc w:val="center"/>
                  <w:rPr>
                    <w:b/>
                    <w:sz w:val="20"/>
                    <w:szCs w:val="22"/>
                  </w:rPr>
                </w:pPr>
                <w:r>
                  <w:rPr>
                    <w:b/>
                    <w:sz w:val="20"/>
                  </w:rPr>
                  <w:t>Regionas, kuriam priskiriama veikla ar poveiklė</w:t>
                </w:r>
              </w:p>
            </w:tc>
            <w:tc>
              <w:tcPr>
                <w:tcW w:w="992" w:type="dxa"/>
                <w:vAlign w:val="center"/>
              </w:tcPr>
              <w:p w:rsidR="00A845B5" w:rsidRDefault="00711BC9">
                <w:pPr>
                  <w:jc w:val="center"/>
                  <w:rPr>
                    <w:b/>
                    <w:sz w:val="20"/>
                    <w:szCs w:val="22"/>
                  </w:rPr>
                </w:pPr>
                <w:r>
                  <w:rPr>
                    <w:b/>
                    <w:bCs/>
                    <w:sz w:val="20"/>
                  </w:rPr>
                  <w:t>Paramos formos kodas</w:t>
                </w:r>
              </w:p>
            </w:tc>
            <w:tc>
              <w:tcPr>
                <w:tcW w:w="993" w:type="dxa"/>
                <w:vAlign w:val="center"/>
              </w:tcPr>
              <w:p w:rsidR="00A845B5" w:rsidRDefault="00711BC9">
                <w:pPr>
                  <w:jc w:val="center"/>
                  <w:rPr>
                    <w:b/>
                    <w:sz w:val="20"/>
                    <w:szCs w:val="22"/>
                  </w:rPr>
                </w:pPr>
                <w:r>
                  <w:rPr>
                    <w:b/>
                    <w:bCs/>
                    <w:sz w:val="20"/>
                  </w:rPr>
                  <w:t>Pagrindinės teritorinės srities kodas (-ai)</w:t>
                </w:r>
              </w:p>
            </w:tc>
            <w:tc>
              <w:tcPr>
                <w:tcW w:w="992" w:type="dxa"/>
                <w:vAlign w:val="center"/>
              </w:tcPr>
              <w:p w:rsidR="00A845B5" w:rsidRDefault="00711BC9">
                <w:pPr>
                  <w:jc w:val="center"/>
                  <w:rPr>
                    <w:b/>
                    <w:sz w:val="20"/>
                    <w:szCs w:val="22"/>
                  </w:rPr>
                </w:pPr>
                <w:r>
                  <w:rPr>
                    <w:b/>
                    <w:bCs/>
                    <w:sz w:val="20"/>
                  </w:rPr>
                  <w:t>Ekonominės veiklos kodas (-ai)</w:t>
                </w:r>
              </w:p>
            </w:tc>
            <w:tc>
              <w:tcPr>
                <w:tcW w:w="1134" w:type="dxa"/>
                <w:vAlign w:val="center"/>
              </w:tcPr>
              <w:p w:rsidR="00A845B5" w:rsidRDefault="00711BC9">
                <w:pPr>
                  <w:jc w:val="center"/>
                  <w:rPr>
                    <w:b/>
                    <w:sz w:val="20"/>
                    <w:szCs w:val="22"/>
                  </w:rPr>
                </w:pPr>
                <w:r>
                  <w:rPr>
                    <w:b/>
                    <w:bCs/>
                    <w:sz w:val="20"/>
                  </w:rPr>
                  <w:t>„Europos socialinio fondo +“ (toliau – ESF+) antrinių temų kodai</w:t>
                </w:r>
              </w:p>
            </w:tc>
            <w:tc>
              <w:tcPr>
                <w:tcW w:w="1134" w:type="dxa"/>
                <w:vAlign w:val="center"/>
              </w:tcPr>
              <w:p w:rsidR="00A845B5" w:rsidRDefault="00711BC9">
                <w:pPr>
                  <w:jc w:val="center"/>
                  <w:rPr>
                    <w:b/>
                    <w:sz w:val="20"/>
                    <w:szCs w:val="22"/>
                  </w:rPr>
                </w:pPr>
                <w:r>
                  <w:rPr>
                    <w:b/>
                    <w:bCs/>
                    <w:sz w:val="20"/>
                  </w:rPr>
                  <w:t>Lyčių lygybės matmens kodas</w:t>
                </w:r>
              </w:p>
            </w:tc>
          </w:tr>
          <w:tr w:rsidR="00A845B5">
            <w:trPr>
              <w:trHeight w:val="278"/>
            </w:trPr>
            <w:tc>
              <w:tcPr>
                <w:tcW w:w="1696" w:type="dxa"/>
              </w:tcPr>
              <w:p w:rsidR="00A845B5" w:rsidRDefault="00711BC9">
                <w:pPr>
                  <w:rPr>
                    <w:b/>
                    <w:szCs w:val="24"/>
                  </w:rPr>
                </w:pPr>
                <w:r>
                  <w:rPr>
                    <w:szCs w:val="24"/>
                  </w:rPr>
                  <w:t>Parama Lietuvos dalyvavimui tarptautiniuose Europos Sąjungos koordinavimo iniciatyvų projektuose kofinansuoti</w:t>
                </w:r>
              </w:p>
            </w:tc>
            <w:tc>
              <w:tcPr>
                <w:tcW w:w="1560" w:type="dxa"/>
              </w:tcPr>
              <w:p w:rsidR="00A845B5" w:rsidRDefault="00711BC9">
                <w:pPr>
                  <w:jc w:val="center"/>
                  <w:rPr>
                    <w:b/>
                    <w:szCs w:val="24"/>
                  </w:rPr>
                </w:pPr>
                <w:r>
                  <w:rPr>
                    <w:szCs w:val="24"/>
                  </w:rPr>
                  <w:t xml:space="preserve">Ekonomikos gaivinimo ir atsparumo didinimo priemonės (toliau – EGADP) ir Lietuvos Respublikos valstybės biudžeto lėšos </w:t>
                </w:r>
              </w:p>
            </w:tc>
            <w:tc>
              <w:tcPr>
                <w:tcW w:w="992" w:type="dxa"/>
              </w:tcPr>
              <w:p w:rsidR="00A845B5" w:rsidRDefault="00711BC9">
                <w:pPr>
                  <w:jc w:val="center"/>
                  <w:rPr>
                    <w:b/>
                    <w:szCs w:val="24"/>
                  </w:rPr>
                </w:pPr>
                <w:r>
                  <w:rPr>
                    <w:iCs/>
                    <w:szCs w:val="24"/>
                  </w:rPr>
                  <w:t>5</w:t>
                </w:r>
              </w:p>
            </w:tc>
            <w:tc>
              <w:tcPr>
                <w:tcW w:w="1134" w:type="dxa"/>
              </w:tcPr>
              <w:p w:rsidR="00A845B5" w:rsidRDefault="00711BC9">
                <w:pPr>
                  <w:jc w:val="center"/>
                  <w:rPr>
                    <w:b/>
                    <w:szCs w:val="24"/>
                  </w:rPr>
                </w:pPr>
                <w:r>
                  <w:rPr>
                    <w:szCs w:val="24"/>
                  </w:rPr>
                  <w:t>E.1.3.</w:t>
                </w:r>
              </w:p>
            </w:tc>
            <w:tc>
              <w:tcPr>
                <w:tcW w:w="1134" w:type="dxa"/>
              </w:tcPr>
              <w:p w:rsidR="00A845B5" w:rsidRDefault="00711BC9">
                <w:pPr>
                  <w:jc w:val="center"/>
                  <w:rPr>
                    <w:b/>
                    <w:szCs w:val="24"/>
                  </w:rPr>
                </w:pPr>
                <w:r>
                  <w:rPr>
                    <w:iCs/>
                    <w:szCs w:val="24"/>
                  </w:rPr>
                  <w:t>E.1.3.3.</w:t>
                </w:r>
              </w:p>
            </w:tc>
            <w:tc>
              <w:tcPr>
                <w:tcW w:w="1417" w:type="dxa"/>
              </w:tcPr>
              <w:p w:rsidR="00A845B5" w:rsidRDefault="00711BC9">
                <w:pPr>
                  <w:jc w:val="center"/>
                  <w:rPr>
                    <w:iCs/>
                    <w:szCs w:val="24"/>
                  </w:rPr>
                </w:pPr>
                <w:r>
                  <w:rPr>
                    <w:szCs w:val="24"/>
                  </w:rPr>
                  <w:t>021</w:t>
                </w:r>
              </w:p>
            </w:tc>
            <w:tc>
              <w:tcPr>
                <w:tcW w:w="1276" w:type="dxa"/>
              </w:tcPr>
              <w:p w:rsidR="00A845B5" w:rsidRDefault="00711BC9">
                <w:pPr>
                  <w:jc w:val="center"/>
                  <w:rPr>
                    <w:szCs w:val="24"/>
                  </w:rPr>
                </w:pPr>
                <w:r>
                  <w:rPr>
                    <w:szCs w:val="24"/>
                  </w:rPr>
                  <w:t>-</w:t>
                </w:r>
              </w:p>
            </w:tc>
            <w:tc>
              <w:tcPr>
                <w:tcW w:w="992" w:type="dxa"/>
              </w:tcPr>
              <w:p w:rsidR="00A845B5" w:rsidRDefault="00711BC9">
                <w:pPr>
                  <w:jc w:val="center"/>
                  <w:rPr>
                    <w:szCs w:val="24"/>
                  </w:rPr>
                </w:pPr>
                <w:r>
                  <w:rPr>
                    <w:szCs w:val="24"/>
                  </w:rPr>
                  <w:t>-</w:t>
                </w:r>
              </w:p>
            </w:tc>
            <w:tc>
              <w:tcPr>
                <w:tcW w:w="993" w:type="dxa"/>
              </w:tcPr>
              <w:p w:rsidR="00A845B5" w:rsidRDefault="00711BC9">
                <w:pPr>
                  <w:jc w:val="center"/>
                  <w:rPr>
                    <w:szCs w:val="24"/>
                  </w:rPr>
                </w:pPr>
                <w:r>
                  <w:rPr>
                    <w:szCs w:val="24"/>
                  </w:rPr>
                  <w:t>-</w:t>
                </w:r>
              </w:p>
            </w:tc>
            <w:tc>
              <w:tcPr>
                <w:tcW w:w="992" w:type="dxa"/>
              </w:tcPr>
              <w:p w:rsidR="00A845B5" w:rsidRDefault="00711BC9">
                <w:pPr>
                  <w:jc w:val="center"/>
                  <w:rPr>
                    <w:szCs w:val="24"/>
                  </w:rPr>
                </w:pPr>
                <w:r>
                  <w:rPr>
                    <w:szCs w:val="24"/>
                  </w:rPr>
                  <w:t>-</w:t>
                </w:r>
              </w:p>
            </w:tc>
            <w:tc>
              <w:tcPr>
                <w:tcW w:w="1134" w:type="dxa"/>
              </w:tcPr>
              <w:p w:rsidR="00A845B5" w:rsidRDefault="00711BC9">
                <w:pPr>
                  <w:jc w:val="center"/>
                  <w:rPr>
                    <w:szCs w:val="24"/>
                  </w:rPr>
                </w:pPr>
                <w:r>
                  <w:rPr>
                    <w:szCs w:val="24"/>
                  </w:rPr>
                  <w:t>-</w:t>
                </w:r>
              </w:p>
            </w:tc>
            <w:tc>
              <w:tcPr>
                <w:tcW w:w="1134" w:type="dxa"/>
              </w:tcPr>
              <w:p w:rsidR="00A845B5" w:rsidRDefault="00711BC9">
                <w:pPr>
                  <w:jc w:val="center"/>
                  <w:rPr>
                    <w:szCs w:val="24"/>
                  </w:rPr>
                </w:pPr>
                <w:r>
                  <w:rPr>
                    <w:szCs w:val="24"/>
                  </w:rPr>
                  <w:t>-</w:t>
                </w:r>
              </w:p>
            </w:tc>
          </w:tr>
        </w:tbl>
        <w:p w:rsidR="00A845B5" w:rsidRDefault="00A845B5">
          <w:pPr>
            <w:ind w:firstLine="567"/>
            <w:jc w:val="both"/>
            <w:rPr>
              <w:i/>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57"/>
            <w:gridCol w:w="3260"/>
            <w:gridCol w:w="3260"/>
            <w:gridCol w:w="2977"/>
          </w:tblGrid>
          <w:tr w:rsidR="00A845B5">
            <w:trPr>
              <w:trHeight w:val="403"/>
            </w:trPr>
            <w:tc>
              <w:tcPr>
                <w:tcW w:w="4957" w:type="dxa"/>
                <w:shd w:val="clear" w:color="auto" w:fill="auto"/>
              </w:tcPr>
              <w:p w:rsidR="00A845B5" w:rsidRDefault="00711BC9">
                <w:pPr>
                  <w:jc w:val="center"/>
                  <w:rPr>
                    <w:szCs w:val="24"/>
                  </w:rPr>
                </w:pPr>
                <w:r>
                  <w:rPr>
                    <w:szCs w:val="24"/>
                  </w:rPr>
                  <w:t>Rodiklio pavadinimas</w:t>
                </w:r>
              </w:p>
            </w:tc>
            <w:tc>
              <w:tcPr>
                <w:tcW w:w="3260" w:type="dxa"/>
                <w:shd w:val="clear" w:color="auto" w:fill="auto"/>
              </w:tcPr>
              <w:p w:rsidR="00A845B5" w:rsidRDefault="00711BC9">
                <w:pPr>
                  <w:jc w:val="center"/>
                  <w:rPr>
                    <w:szCs w:val="24"/>
                  </w:rPr>
                </w:pPr>
                <w:r>
                  <w:rPr>
                    <w:szCs w:val="24"/>
                  </w:rPr>
                  <w:t>Rodiklio kodas</w:t>
                </w:r>
              </w:p>
            </w:tc>
            <w:tc>
              <w:tcPr>
                <w:tcW w:w="3260" w:type="dxa"/>
                <w:shd w:val="clear" w:color="auto" w:fill="auto"/>
              </w:tcPr>
              <w:p w:rsidR="00A845B5" w:rsidRDefault="00711BC9">
                <w:pPr>
                  <w:jc w:val="center"/>
                  <w:rPr>
                    <w:szCs w:val="24"/>
                  </w:rPr>
                </w:pPr>
                <w:r>
                  <w:rPr>
                    <w:szCs w:val="24"/>
                  </w:rPr>
                  <w:t>Matavimo vienetai</w:t>
                </w:r>
              </w:p>
            </w:tc>
            <w:tc>
              <w:tcPr>
                <w:tcW w:w="2977" w:type="dxa"/>
                <w:shd w:val="clear" w:color="auto" w:fill="auto"/>
              </w:tcPr>
              <w:p w:rsidR="00A845B5" w:rsidRDefault="00711BC9">
                <w:pPr>
                  <w:jc w:val="center"/>
                  <w:rPr>
                    <w:szCs w:val="24"/>
                  </w:rPr>
                </w:pPr>
                <w:r>
                  <w:rPr>
                    <w:szCs w:val="24"/>
                  </w:rPr>
                  <w:t>Siektina reikšmė</w:t>
                </w:r>
              </w:p>
            </w:tc>
          </w:tr>
          <w:tr w:rsidR="00A845B5">
            <w:trPr>
              <w:trHeight w:val="721"/>
            </w:trPr>
            <w:tc>
              <w:tcPr>
                <w:tcW w:w="4957" w:type="dxa"/>
              </w:tcPr>
              <w:p w:rsidR="00A845B5" w:rsidRDefault="00711BC9">
                <w:pPr>
                  <w:jc w:val="center"/>
                  <w:rPr>
                    <w:color w:val="000000"/>
                    <w:szCs w:val="24"/>
                    <w:shd w:val="clear" w:color="auto" w:fill="FFFFFF"/>
                  </w:rPr>
                </w:pPr>
                <w:r>
                  <w:rPr>
                    <w:color w:val="000000"/>
                    <w:szCs w:val="24"/>
                    <w:shd w:val="clear" w:color="auto" w:fill="FFFFFF"/>
                  </w:rPr>
                  <w:t>Finansuoti projektai ir konsultavimo paslaugos mokslo ir studijų institucijų ir mažų ir vidutinių įmonių potencialiems programos „Europos horizontas“ pareiškėjams</w:t>
                </w:r>
              </w:p>
            </w:tc>
            <w:tc>
              <w:tcPr>
                <w:tcW w:w="3260" w:type="dxa"/>
              </w:tcPr>
              <w:p w:rsidR="00A845B5" w:rsidRDefault="00711BC9">
                <w:pPr>
                  <w:jc w:val="center"/>
                  <w:rPr>
                    <w:bCs/>
                    <w:color w:val="000000"/>
                    <w:szCs w:val="24"/>
                    <w:shd w:val="clear" w:color="auto" w:fill="FFFFFF"/>
                  </w:rPr>
                </w:pPr>
                <w:r>
                  <w:rPr>
                    <w:bCs/>
                    <w:color w:val="000000"/>
                    <w:szCs w:val="24"/>
                    <w:shd w:val="clear" w:color="auto" w:fill="FFFFFF"/>
                  </w:rPr>
                  <w:t>P-12-001-01-02-01-14</w:t>
                </w:r>
              </w:p>
              <w:p w:rsidR="00A845B5" w:rsidRDefault="00A845B5">
                <w:pPr>
                  <w:jc w:val="center"/>
                  <w:rPr>
                    <w:bCs/>
                    <w:color w:val="000000"/>
                    <w:szCs w:val="24"/>
                    <w:shd w:val="clear" w:color="auto" w:fill="FFFFFF"/>
                  </w:rPr>
                </w:pPr>
              </w:p>
              <w:p w:rsidR="00A845B5" w:rsidRDefault="00711BC9">
                <w:pPr>
                  <w:jc w:val="center"/>
                  <w:rPr>
                    <w:iCs/>
                    <w:szCs w:val="24"/>
                  </w:rPr>
                </w:pPr>
                <w:r>
                  <w:rPr>
                    <w:iCs/>
                    <w:szCs w:val="24"/>
                  </w:rPr>
                  <w:t>P.S.1.1136</w:t>
                </w:r>
              </w:p>
            </w:tc>
            <w:tc>
              <w:tcPr>
                <w:tcW w:w="3260" w:type="dxa"/>
              </w:tcPr>
              <w:p w:rsidR="00A845B5" w:rsidRDefault="00711BC9">
                <w:pPr>
                  <w:jc w:val="center"/>
                  <w:rPr>
                    <w:i/>
                    <w:iCs/>
                    <w:szCs w:val="24"/>
                  </w:rPr>
                </w:pPr>
                <w:r>
                  <w:rPr>
                    <w:color w:val="000000"/>
                    <w:szCs w:val="24"/>
                    <w:bdr w:val="none" w:sz="0" w:space="0" w:color="auto" w:frame="1"/>
                  </w:rPr>
                  <w:t>skaičius</w:t>
                </w:r>
              </w:p>
            </w:tc>
            <w:tc>
              <w:tcPr>
                <w:tcW w:w="2977" w:type="dxa"/>
              </w:tcPr>
              <w:p w:rsidR="00A845B5" w:rsidRDefault="00711BC9">
                <w:pPr>
                  <w:jc w:val="center"/>
                  <w:rPr>
                    <w:iCs/>
                    <w:szCs w:val="24"/>
                  </w:rPr>
                </w:pPr>
                <w:r>
                  <w:rPr>
                    <w:iCs/>
                    <w:szCs w:val="24"/>
                  </w:rPr>
                  <w:t>24</w:t>
                </w:r>
              </w:p>
            </w:tc>
          </w:tr>
          <w:tr w:rsidR="00A845B5">
            <w:trPr>
              <w:trHeight w:val="721"/>
            </w:trPr>
            <w:tc>
              <w:tcPr>
                <w:tcW w:w="4957" w:type="dxa"/>
              </w:tcPr>
              <w:p w:rsidR="00A845B5" w:rsidRDefault="00711BC9">
                <w:pPr>
                  <w:jc w:val="center"/>
                  <w:rPr>
                    <w:color w:val="000000"/>
                    <w:szCs w:val="24"/>
                    <w:shd w:val="clear" w:color="auto" w:fill="FFFFFF"/>
                  </w:rPr>
                </w:pPr>
                <w:r>
                  <w:rPr>
                    <w:iCs/>
                    <w:szCs w:val="24"/>
                  </w:rPr>
                  <w:t>Paramą gavusiose mokslinių tyrimų įstaigose dirbantys mokslininkai</w:t>
                </w:r>
              </w:p>
            </w:tc>
            <w:tc>
              <w:tcPr>
                <w:tcW w:w="3260" w:type="dxa"/>
              </w:tcPr>
              <w:p w:rsidR="00A845B5" w:rsidRDefault="00711BC9">
                <w:pPr>
                  <w:jc w:val="center"/>
                  <w:rPr>
                    <w:bCs/>
                    <w:color w:val="000000"/>
                    <w:szCs w:val="24"/>
                    <w:shd w:val="clear" w:color="auto" w:fill="FFFFFF"/>
                  </w:rPr>
                </w:pPr>
                <w:r>
                  <w:rPr>
                    <w:bCs/>
                    <w:color w:val="000000"/>
                    <w:szCs w:val="24"/>
                    <w:shd w:val="clear" w:color="auto" w:fill="FFFFFF"/>
                  </w:rPr>
                  <w:t>P-12-001-01-02-01-17</w:t>
                </w:r>
              </w:p>
              <w:p w:rsidR="00A845B5" w:rsidRDefault="00A845B5">
                <w:pPr>
                  <w:jc w:val="center"/>
                  <w:rPr>
                    <w:bCs/>
                    <w:color w:val="000000"/>
                    <w:szCs w:val="24"/>
                    <w:shd w:val="clear" w:color="auto" w:fill="FFFFFF"/>
                  </w:rPr>
                </w:pPr>
              </w:p>
              <w:p w:rsidR="00A845B5" w:rsidRDefault="00711BC9">
                <w:pPr>
                  <w:jc w:val="center"/>
                  <w:rPr>
                    <w:bCs/>
                    <w:color w:val="000000"/>
                    <w:szCs w:val="24"/>
                    <w:shd w:val="clear" w:color="auto" w:fill="FFFFFF"/>
                  </w:rPr>
                </w:pPr>
                <w:r>
                  <w:rPr>
                    <w:bCs/>
                    <w:color w:val="000000"/>
                    <w:szCs w:val="24"/>
                    <w:shd w:val="clear" w:color="auto" w:fill="FFFFFF"/>
                  </w:rPr>
                  <w:t>R.B.1.1008</w:t>
                </w:r>
              </w:p>
            </w:tc>
            <w:tc>
              <w:tcPr>
                <w:tcW w:w="3260" w:type="dxa"/>
              </w:tcPr>
              <w:p w:rsidR="00A845B5" w:rsidRDefault="00711BC9">
                <w:pPr>
                  <w:jc w:val="center"/>
                  <w:rPr>
                    <w:color w:val="000000"/>
                    <w:szCs w:val="24"/>
                    <w:bdr w:val="none" w:sz="0" w:space="0" w:color="auto" w:frame="1"/>
                  </w:rPr>
                </w:pPr>
                <w:r>
                  <w:rPr>
                    <w:color w:val="000000"/>
                    <w:szCs w:val="24"/>
                    <w:bdr w:val="none" w:sz="0" w:space="0" w:color="auto" w:frame="1"/>
                  </w:rPr>
                  <w:t>Metinis etato ekvivalentas (duomenys suskirstomi pagal lytį)</w:t>
                </w:r>
              </w:p>
            </w:tc>
            <w:tc>
              <w:tcPr>
                <w:tcW w:w="2977" w:type="dxa"/>
              </w:tcPr>
              <w:p w:rsidR="00A845B5" w:rsidRDefault="00711BC9">
                <w:pPr>
                  <w:jc w:val="center"/>
                  <w:rPr>
                    <w:iCs/>
                    <w:szCs w:val="24"/>
                  </w:rPr>
                </w:pPr>
                <w:r>
                  <w:rPr>
                    <w:iCs/>
                    <w:szCs w:val="24"/>
                  </w:rPr>
                  <w:t>n/a</w:t>
                </w:r>
              </w:p>
            </w:tc>
          </w:tr>
        </w:tbl>
        <w:p w:rsidR="00A845B5" w:rsidRDefault="00A845B5">
          <w:pPr>
            <w:ind w:firstLine="567"/>
            <w:jc w:val="both"/>
            <w:rPr>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54"/>
          </w:tblGrid>
          <w:tr w:rsidR="00A845B5">
            <w:tc>
              <w:tcPr>
                <w:tcW w:w="14454" w:type="dxa"/>
              </w:tcPr>
              <w:p w:rsidR="00A845B5" w:rsidRDefault="00711BC9">
                <w:pPr>
                  <w:rPr>
                    <w:b/>
                    <w:szCs w:val="24"/>
                  </w:rPr>
                </w:pPr>
                <w:r>
                  <w:rPr>
                    <w:b/>
                    <w:szCs w:val="24"/>
                  </w:rPr>
                  <w:t>SPECIALIEJI FINANSAVIMO REIKALAVIMAI</w:t>
                </w:r>
              </w:p>
            </w:tc>
          </w:tr>
          <w:tr w:rsidR="00A845B5">
            <w:tc>
              <w:tcPr>
                <w:tcW w:w="14454" w:type="dxa"/>
              </w:tcPr>
              <w:p w:rsidR="00A845B5" w:rsidRDefault="00711BC9">
                <w:pPr>
                  <w:rPr>
                    <w:b/>
                    <w:bCs/>
                    <w:szCs w:val="24"/>
                  </w:rPr>
                </w:pPr>
                <w:r>
                  <w:rPr>
                    <w:b/>
                    <w:bCs/>
                    <w:szCs w:val="24"/>
                  </w:rPr>
                  <w:t>1. Taikomi teisės aktai</w:t>
                </w:r>
              </w:p>
            </w:tc>
          </w:tr>
          <w:tr w:rsidR="00A845B5">
            <w:tc>
              <w:tcPr>
                <w:tcW w:w="14454" w:type="dxa"/>
              </w:tcPr>
              <w:p w:rsidR="00A845B5" w:rsidRDefault="00711BC9">
                <w:pPr>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3 (toliau – Aprašas):</w:t>
                </w:r>
              </w:p>
              <w:p w:rsidR="00A845B5" w:rsidRDefault="00711BC9">
                <w:pPr>
                  <w:jc w:val="both"/>
                  <w:rPr>
                    <w:iCs/>
                    <w:szCs w:val="24"/>
                  </w:rPr>
                </w:pPr>
                <w:r>
                  <w:rPr>
                    <w:iCs/>
                    <w:szCs w:val="24"/>
                  </w:rPr>
                  <w:t>1.1.1. Bendrieji teisės aktai:</w:t>
                </w:r>
              </w:p>
              <w:p w:rsidR="00A845B5" w:rsidRDefault="00711BC9">
                <w:pPr>
                  <w:tabs>
                    <w:tab w:val="left" w:pos="601"/>
                  </w:tabs>
                  <w:ind w:left="27" w:hanging="27"/>
                  <w:jc w:val="both"/>
                  <w:rPr>
                    <w:iCs/>
                    <w:szCs w:val="24"/>
                  </w:rPr>
                </w:pPr>
                <w:r>
                  <w:rPr>
                    <w:iCs/>
                    <w:szCs w:val="24"/>
                  </w:rPr>
                  <w:t xml:space="preserve">1.1.1.1. </w:t>
                </w:r>
                <w:r>
                  <w:rPr>
                    <w:rFonts w:ascii="Segoe UI" w:hAnsi="Segoe UI" w:cs="Segoe UI"/>
                    <w:szCs w:val="24"/>
                  </w:rPr>
                  <w:t>Aštuonioliktos</w:t>
                </w:r>
                <w:r>
                  <w:rPr>
                    <w:rFonts w:ascii="Segoe UI" w:hAnsi="Segoe UI" w:cs="Segoe UI"/>
                    <w:sz w:val="18"/>
                    <w:szCs w:val="18"/>
                  </w:rPr>
                  <w:t xml:space="preserve"> </w:t>
                </w:r>
                <w:r>
                  <w:rPr>
                    <w:iCs/>
                    <w:szCs w:val="24"/>
                  </w:rPr>
                  <w:t>Lietuvos Respublikos Vyriausybės programa, patvirtinta Lietuvos Respublikos Seimo 2020 m. gruodžio 11 d. nutarimu Nr. XIV-72 „Dėl Aštuonioliktosios Lietuvos Respublikos Vyriausybės programos“;</w:t>
                </w:r>
              </w:p>
              <w:p w:rsidR="00A845B5" w:rsidRDefault="00711BC9">
                <w:pPr>
                  <w:ind w:left="27" w:hanging="27"/>
                  <w:jc w:val="both"/>
                  <w:rPr>
                    <w:iCs/>
                    <w:szCs w:val="24"/>
                  </w:rPr>
                </w:pPr>
                <w:r>
                  <w:rPr>
                    <w:iCs/>
                    <w:szCs w:val="24"/>
                  </w:rPr>
                  <w:t xml:space="preserve">1.1.1.2. 2021 m. vasario 12 d. Europos Parlamento ir Tarybos reglamentas </w:t>
                </w:r>
                <w:r>
                  <w:rPr>
                    <w:iCs/>
                    <w:color w:val="0563C1"/>
                    <w:szCs w:val="24"/>
                    <w:u w:val="single"/>
                  </w:rPr>
                  <w:t>(ES) 2021/241</w:t>
                </w:r>
                <w:r>
                  <w:rPr>
                    <w:iCs/>
                    <w:szCs w:val="24"/>
                  </w:rPr>
                  <w:t>, kuriuo nustatoma ekonomikos gaivinimo ir atsparumo didinimo priemonė;</w:t>
                </w:r>
              </w:p>
              <w:p w:rsidR="00A845B5" w:rsidRDefault="00711BC9">
                <w:pPr>
                  <w:ind w:left="27" w:hanging="27"/>
                  <w:jc w:val="both"/>
                  <w:rPr>
                    <w:iCs/>
                    <w:szCs w:val="24"/>
                  </w:rPr>
                </w:pPr>
                <w:r>
                  <w:rPr>
                    <w:iCs/>
                    <w:szCs w:val="24"/>
                  </w:rPr>
                  <w:t>1.1.1.3. Planas „Naujos kartos Lietuva“, priimtas 2021 m. liepos 28 d. Europos Sąjungos Tarybos įgyvendinimo sprendimu dėl Lietuvos ekonomikos gaivinimo ir atsparumo didinimo plano patvirtinimo;</w:t>
                </w:r>
              </w:p>
              <w:p w:rsidR="00A845B5" w:rsidRDefault="00711BC9">
                <w:pPr>
                  <w:jc w:val="both"/>
                  <w:rPr>
                    <w:iCs/>
                    <w:szCs w:val="24"/>
                  </w:rPr>
                </w:pPr>
                <w:r>
                  <w:rPr>
                    <w:iCs/>
                    <w:szCs w:val="24"/>
                  </w:rPr>
                  <w:t xml:space="preserve">1.1.1.4.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rsidR="00A845B5" w:rsidRDefault="00711BC9">
                <w:pPr>
                  <w:jc w:val="both"/>
                </w:pPr>
                <w:r>
                  <w:t xml:space="preserve">1.1.1.5.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A845B5" w:rsidRDefault="00A845B5">
                <w:pPr>
                  <w:jc w:val="both"/>
                  <w:rPr>
                    <w:iCs/>
                    <w:szCs w:val="24"/>
                  </w:rPr>
                </w:pPr>
              </w:p>
              <w:p w:rsidR="00A845B5" w:rsidRDefault="00711BC9">
                <w:pPr>
                  <w:jc w:val="both"/>
                  <w:rPr>
                    <w:iCs/>
                    <w:szCs w:val="24"/>
                  </w:rPr>
                </w:pPr>
                <w:r>
                  <w:rPr>
                    <w:iCs/>
                    <w:szCs w:val="24"/>
                  </w:rPr>
                  <w:t>1.1.2. Specialieji teisės aktai:</w:t>
                </w:r>
              </w:p>
              <w:p w:rsidR="00A845B5" w:rsidRDefault="00711BC9">
                <w:pPr>
                  <w:jc w:val="both"/>
                  <w:rPr>
                    <w:iCs/>
                    <w:szCs w:val="24"/>
                  </w:rPr>
                </w:pPr>
                <w:r>
                  <w:rPr>
                    <w:iCs/>
                    <w:szCs w:val="24"/>
                  </w:rPr>
                  <w:lastRenderedPageBreak/>
                  <w:t>1.1.2.1. Lietuvos Respublikos mokslo ir studijų įstatymas;</w:t>
                </w:r>
              </w:p>
              <w:p w:rsidR="00A845B5" w:rsidRDefault="00711BC9">
                <w:pPr>
                  <w:jc w:val="both"/>
                  <w:rPr>
                    <w:iCs/>
                    <w:szCs w:val="24"/>
                  </w:rPr>
                </w:pPr>
                <w:r>
                  <w:rPr>
                    <w:iCs/>
                    <w:szCs w:val="24"/>
                  </w:rPr>
                  <w:t xml:space="preserve">1.1.2.2. 2021 m. balandžio 28 d. Europos Parlamento ir Tarybos reglamentas (ES) 2021/695, kuriuo sukuriama bendroji mokslinių tyrimų ir inovacijų programa „Europos horizontas“, nustatomos su ja susijusios dalyvavimo ir sklaidos taisyklės ir panaikinami reglamentai </w:t>
                </w:r>
                <w:r>
                  <w:rPr>
                    <w:iCs/>
                    <w:color w:val="0563C1"/>
                    <w:szCs w:val="24"/>
                    <w:u w:val="single"/>
                  </w:rPr>
                  <w:t>(ES) Nr. 1290/2013</w:t>
                </w:r>
                <w:r>
                  <w:rPr>
                    <w:iCs/>
                    <w:szCs w:val="24"/>
                  </w:rPr>
                  <w:t xml:space="preserve"> ir </w:t>
                </w:r>
                <w:r>
                  <w:rPr>
                    <w:iCs/>
                    <w:color w:val="0563C1"/>
                    <w:szCs w:val="24"/>
                    <w:u w:val="single"/>
                  </w:rPr>
                  <w:t>(ES) Nr. 1291/2013</w:t>
                </w:r>
                <w:r>
                  <w:rPr>
                    <w:iCs/>
                    <w:szCs w:val="24"/>
                  </w:rPr>
                  <w:t>;</w:t>
                </w:r>
              </w:p>
              <w:p w:rsidR="00A845B5" w:rsidRDefault="00711BC9">
                <w:pPr>
                  <w:ind w:left="22"/>
                  <w:jc w:val="both"/>
                  <w:rPr>
                    <w:iCs/>
                    <w:szCs w:val="24"/>
                  </w:rPr>
                </w:pPr>
                <w:r>
                  <w:rPr>
                    <w:iCs/>
                    <w:szCs w:val="24"/>
                  </w:rPr>
                  <w:t xml:space="preserve">1.1.2.3. </w:t>
                </w:r>
                <w:r w:rsidR="00844B66">
                  <w:t xml:space="preserve">2014 m. birželio 17 d. Komisijos reglamentas </w:t>
                </w:r>
                <w:r w:rsidR="00844B66">
                  <w:rPr>
                    <w:color w:val="000000"/>
                  </w:rPr>
                  <w:t>(ES) Nr. 651/2014</w:t>
                </w:r>
                <w:r w:rsidR="00844B66">
                  <w:t>, kuriuo tam tikrų kategorijų pagalba skelbiama suderinama su vidaus rinka taikant Sutarties 107 ir 108 straipsnius, su paskutiniais pakeitimais, padarytais 2023 m. birželio 23 d. Komisijos reglamentu (ES) Nr. 2023/1315 (toliau – BBIR)</w:t>
                </w:r>
                <w:r w:rsidR="00844B66">
                  <w:t>;</w:t>
                </w:r>
              </w:p>
              <w:p w:rsidR="00A845B5" w:rsidRDefault="00711BC9">
                <w:pPr>
                  <w:ind w:left="22"/>
                  <w:jc w:val="both"/>
                  <w:rPr>
                    <w:iCs/>
                    <w:szCs w:val="24"/>
                  </w:rPr>
                </w:pPr>
                <w:r>
                  <w:rPr>
                    <w:iCs/>
                    <w:szCs w:val="24"/>
                  </w:rPr>
                  <w:t>1.1.2.4. Europos Komisijos pranešimas dėl Sutarties dėl Europos Sąjungos veikimo 107 straipsnio 1 dalyje vartojamos valstybės pagalbos sąvokos (2016/C 262/01) (toliau – Europos Komisijos pranešimas dėl valstybės pagalbos sąvokos);</w:t>
                </w:r>
              </w:p>
              <w:p w:rsidR="00A845B5" w:rsidRDefault="00711BC9">
                <w:pPr>
                  <w:jc w:val="both"/>
                  <w:rPr>
                    <w:iCs/>
                    <w:szCs w:val="24"/>
                  </w:rPr>
                </w:pPr>
                <w:r>
                  <w:rPr>
                    <w:iCs/>
                    <w:szCs w:val="24"/>
                  </w:rPr>
                  <w:t>1.1.2.5. Europos Komisijos komunikatas „Valstybės pagalbos moksliniams tyrimams, plėtrai ir inovacijoms sistema“ (</w:t>
                </w:r>
                <w:r>
                  <w:t>2022/C 414/01)</w:t>
                </w:r>
                <w:r>
                  <w:rPr>
                    <w:iCs/>
                    <w:szCs w:val="24"/>
                  </w:rPr>
                  <w:t xml:space="preserve"> (toliau – Komunikatas);</w:t>
                </w:r>
              </w:p>
              <w:p w:rsidR="00A845B5" w:rsidRDefault="00711BC9">
                <w:pPr>
                  <w:ind w:left="22"/>
                  <w:jc w:val="both"/>
                </w:pPr>
                <w:r>
                  <w:t>1.1.2.6.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rsidR="00A845B5" w:rsidRDefault="00711BC9">
                <w:pPr>
                  <w:ind w:left="22"/>
                  <w:jc w:val="both"/>
                </w:pPr>
                <w:r>
                  <w:t xml:space="preserve">1.1.2.7. 2021 m. gegužės 10 d. Europos Sąjungos tarybos reglamentas </w:t>
                </w:r>
                <w:r>
                  <w:rPr>
                    <w:color w:val="0563C1"/>
                    <w:u w:val="single"/>
                  </w:rPr>
                  <w:t>(Euratomas) 2021/765</w:t>
                </w:r>
                <w:r>
                  <w:t xml:space="preserve">, kuriuo sukuriama 2021–2025 m. laikotarpio Europos atominės energijos bendrijos mokslinių tyrimų ir mokymo programa, papildanti bendrąją mokslinių tyrimų ir inovacijų programą „Europos horizontas“, ir panaikinamas Reglamentas </w:t>
                </w:r>
                <w:r>
                  <w:rPr>
                    <w:color w:val="0563C1"/>
                    <w:u w:val="single"/>
                  </w:rPr>
                  <w:t>(Euratomas) 2018/1563</w:t>
                </w:r>
                <w:r>
                  <w:t>.</w:t>
                </w:r>
              </w:p>
              <w:p w:rsidR="00A845B5" w:rsidRDefault="00A845B5"/>
              <w:p w:rsidR="00A845B5" w:rsidRDefault="00711BC9">
                <w:pPr>
                  <w:jc w:val="both"/>
                  <w:rPr>
                    <w:iCs/>
                    <w:szCs w:val="24"/>
                  </w:rPr>
                </w:pPr>
                <w:r>
                  <w:rPr>
                    <w:iCs/>
                    <w:szCs w:val="24"/>
                  </w:rPr>
                  <w:t>1.2. Apraše vartojamos sąvokos suprantamos taip, kaip jos apibrėžtos Projektų administravimo ir finansavimo taisyklėse, Lietuvos Respublikos mokslo ir studijų įstatyme ir kituose anksčiau paminėtuose teisės aktuose.</w:t>
                </w:r>
              </w:p>
              <w:p w:rsidR="00A845B5" w:rsidRDefault="00A845B5">
                <w:pPr>
                  <w:jc w:val="both"/>
                  <w:rPr>
                    <w:iCs/>
                    <w:szCs w:val="24"/>
                  </w:rPr>
                </w:pPr>
              </w:p>
            </w:tc>
          </w:tr>
          <w:tr w:rsidR="00A845B5">
            <w:tc>
              <w:tcPr>
                <w:tcW w:w="14454" w:type="dxa"/>
              </w:tcPr>
              <w:p w:rsidR="00A845B5" w:rsidRDefault="00711BC9">
                <w:pPr>
                  <w:rPr>
                    <w:b/>
                    <w:szCs w:val="24"/>
                  </w:rPr>
                </w:pPr>
                <w:r>
                  <w:rPr>
                    <w:b/>
                    <w:szCs w:val="24"/>
                  </w:rPr>
                  <w:lastRenderedPageBreak/>
                  <w:t>2. Reikalavimai projektams</w:t>
                </w:r>
              </w:p>
            </w:tc>
          </w:tr>
          <w:tr w:rsidR="00A845B5">
            <w:tc>
              <w:tcPr>
                <w:tcW w:w="14454" w:type="dxa"/>
              </w:tcPr>
              <w:p w:rsidR="00A845B5" w:rsidRDefault="00711BC9">
                <w:pPr>
                  <w:jc w:val="both"/>
                </w:pPr>
                <w:r>
                  <w:t xml:space="preserve">2.1. Galimi pareiškėjai (toliau – Pareiškėjai) – mokslo ir studijų institucijos, įtrauktos į </w:t>
                </w:r>
                <w:r>
                  <w:rPr>
                    <w:shd w:val="clear" w:color="auto" w:fill="FFFFFF"/>
                  </w:rPr>
                  <w:t>Atviros informavimo, konsultavimo ir orientavimo sistemos registrą</w:t>
                </w:r>
                <w:r>
                  <w:t xml:space="preserve"> (toliau – MSI).</w:t>
                </w:r>
              </w:p>
              <w:p w:rsidR="00A845B5" w:rsidRDefault="00711BC9">
                <w:pPr>
                  <w:jc w:val="both"/>
                </w:pPr>
                <w:r>
                  <w:t>2</w:t>
                </w:r>
                <w:r>
                  <w:rPr>
                    <w:shd w:val="clear" w:color="auto" w:fill="FFFFFF"/>
                  </w:rPr>
                  <w:t>.2. Tikslinė grupė – MSI.</w:t>
                </w:r>
              </w:p>
              <w:p w:rsidR="00A845B5" w:rsidRDefault="00711BC9">
                <w:pPr>
                  <w:jc w:val="both"/>
                  <w:rPr>
                    <w:iCs/>
                    <w:szCs w:val="24"/>
                  </w:rPr>
                </w:pPr>
                <w:r>
                  <w:rPr>
                    <w:iCs/>
                    <w:szCs w:val="24"/>
                  </w:rPr>
                  <w:t xml:space="preserve">2.3. Galimybė pareiškėjui teikti paraišką su partneriu nenumatoma. </w:t>
                </w:r>
              </w:p>
              <w:p w:rsidR="00A845B5" w:rsidRDefault="00711BC9">
                <w:pPr>
                  <w:jc w:val="both"/>
                  <w:rPr>
                    <w:iCs/>
                    <w:szCs w:val="24"/>
                  </w:rPr>
                </w:pPr>
                <w:r>
                  <w:rPr>
                    <w:iCs/>
                    <w:szCs w:val="24"/>
                  </w:rPr>
                  <w:t>2.4. Pagal Aprašą teikiamo finansavimo forma – dotacija.</w:t>
                </w:r>
              </w:p>
              <w:p w:rsidR="00A845B5" w:rsidRDefault="00711BC9">
                <w:pPr>
                  <w:jc w:val="both"/>
                </w:pPr>
                <w:r>
                  <w:t>2.5.</w:t>
                </w:r>
                <w:r>
                  <w:rPr>
                    <w:iCs/>
                    <w:szCs w:val="24"/>
                  </w:rPr>
                  <w:t xml:space="preserve"> </w:t>
                </w:r>
                <w:r>
                  <w:t xml:space="preserve">Pagal Aprašą projektams įgyvendinti numatoma skirti iki 4 000 000 Eur (keturių milijonų eurų) </w:t>
                </w:r>
                <w:r>
                  <w:rPr>
                    <w:szCs w:val="24"/>
                  </w:rPr>
                  <w:t xml:space="preserve">EGADP </w:t>
                </w:r>
                <w:r>
                  <w:t xml:space="preserve">lėšų ir ne daugiau kaip 840 000 Eur (aštuonis šimtus keturiasdešimt tūkstančių eurų) Lietuvos Respublikos valstybės biudžeto lėšų </w:t>
                </w:r>
                <w:r>
                  <w:rPr>
                    <w:szCs w:val="24"/>
                  </w:rPr>
                  <w:t xml:space="preserve">EGADP lėšomis netinkamam finansuoti </w:t>
                </w:r>
                <w:r>
                  <w:t xml:space="preserve">pridėtinės vertės mokesčiui (toliau – PVM) kompensuoti. </w:t>
                </w:r>
              </w:p>
              <w:p w:rsidR="00A845B5" w:rsidRDefault="00711BC9">
                <w:pPr>
                  <w:jc w:val="both"/>
                  <w:rPr>
                    <w:iCs/>
                    <w:szCs w:val="24"/>
                  </w:rPr>
                </w:pPr>
                <w:r>
                  <w:rPr>
                    <w:iCs/>
                    <w:szCs w:val="24"/>
                  </w:rPr>
                  <w:t xml:space="preserve">2.6. </w:t>
                </w:r>
                <w:r w:rsidR="00844B66">
                  <w:t>Pagal Aprašą didžiausia galima projektui skirti finansavimo lėšų suma iki 300 000 Eur (trijų šimtų tūkstančių eurų) su PVM.</w:t>
                </w:r>
                <w:bookmarkStart w:id="0" w:name="_GoBack"/>
                <w:bookmarkEnd w:id="0"/>
              </w:p>
              <w:p w:rsidR="00A845B5" w:rsidRDefault="00711BC9">
                <w:pPr>
                  <w:jc w:val="both"/>
                </w:pPr>
                <w:r>
                  <w:lastRenderedPageBreak/>
                  <w:t>2.7. Pagal Aprašą remiama veikla –</w:t>
                </w:r>
                <w:r>
                  <w:rPr>
                    <w:iCs/>
                    <w:szCs w:val="24"/>
                  </w:rPr>
                  <w:t xml:space="preserve"> ES bendrosios mokslinių tyrimų ir inovacijų</w:t>
                </w:r>
                <w:r>
                  <w:t xml:space="preserve"> programos „Europos horizontas“ (toliau – programa „Europos horizontas“) koordinavimo iniciatyvų veiksmai (mokslinių tyrimų ir inovacijų veiksmai, inovacijų veiksmai, koordinavimo ir paramos veiksmai, programos bendro finansavimo veiksmai) pagal programos „Europos horizontas“ antrą veiklos sritį „Pasauliniai uždaviniai ir Europos pramonės konkurencingumas“ ir pagal Europos atominės energijos bendrijos mokslinių tyrimų ir mokymo programą, papildančią programą „Europos horizontas“ (toliau – EH veiksmas), kuriems skirtas Europos Komisijos (toliau – EK) finansavimas ir reikalingas Lietuvos MSI kofinansavimas. EGADP lėšomis finansuojama EH veiksmo dalis, kuriai reikalingas Lietuvos MSI kofinansavimas.</w:t>
                </w:r>
              </w:p>
              <w:p w:rsidR="00A845B5" w:rsidRDefault="00711BC9">
                <w:pPr>
                  <w:jc w:val="both"/>
                  <w:rPr>
                    <w:iCs/>
                    <w:szCs w:val="24"/>
                  </w:rPr>
                </w:pPr>
                <w:r>
                  <w:t xml:space="preserve">2.8. </w:t>
                </w:r>
                <w:r>
                  <w:rPr>
                    <w:iCs/>
                    <w:szCs w:val="24"/>
                  </w:rPr>
                  <w:t xml:space="preserve">Jeigu EH veiksmo įgyvendinimo procese dalyvauja daugiau negu vienas Pareiškėjas, nurodytas Aprašo 2.1 papunktyje, kiekvienas iš jų turi teisę teikti atskirą PĮP dėl savo kofinansavimo dalies EH veiksme. </w:t>
                </w:r>
              </w:p>
              <w:p w:rsidR="00A845B5" w:rsidRDefault="00711BC9">
                <w:pPr>
                  <w:jc w:val="both"/>
                  <w:rPr>
                    <w:iCs/>
                    <w:szCs w:val="24"/>
                  </w:rPr>
                </w:pPr>
                <w:r>
                  <w:rPr>
                    <w:iCs/>
                    <w:szCs w:val="24"/>
                  </w:rPr>
                  <w:t>2.9. Projekto parengtumo reikalavimai:</w:t>
                </w:r>
              </w:p>
              <w:p w:rsidR="00A845B5" w:rsidRDefault="00711BC9">
                <w:pPr>
                  <w:jc w:val="both"/>
                  <w:textAlignment w:val="baseline"/>
                  <w:rPr>
                    <w:szCs w:val="24"/>
                    <w:lang w:eastAsia="en-GB"/>
                  </w:rPr>
                </w:pPr>
                <w:r>
                  <w:rPr>
                    <w:szCs w:val="24"/>
                    <w:lang w:eastAsia="en-GB"/>
                  </w:rPr>
                  <w:t>2.9.1. EH veiksmas, dėl kurio kofinansavimo teikiamas PĮP, turi būti gavęs EK finansavimą (vertinama pagal Pareiškėjo pateiktuose dokumentuose (EH veiksmo finansavimo sutarties ir jos priedų kopijos) nurodytą informaciją); </w:t>
                </w:r>
              </w:p>
              <w:p w:rsidR="00A845B5" w:rsidRDefault="00711BC9">
                <w:pPr>
                  <w:jc w:val="both"/>
                  <w:textAlignment w:val="baseline"/>
                  <w:rPr>
                    <w:szCs w:val="24"/>
                    <w:lang w:eastAsia="en-GB"/>
                  </w:rPr>
                </w:pPr>
                <w:r>
                  <w:rPr>
                    <w:szCs w:val="24"/>
                    <w:lang w:eastAsia="en-GB"/>
                  </w:rPr>
                  <w:t>2.9.2. EH veiksmo finansavimo sutartyje ar jos prieduose yra numatytas MSI kofinansavimas (vertinama pagal Pareiškėjo pateiktuose dokumentuose (EH veiksmo finansavimo sutarties ir jos priedų kopijos) nurodytą informaciją).</w:t>
                </w:r>
              </w:p>
              <w:p w:rsidR="00A845B5" w:rsidRDefault="00711BC9">
                <w:pPr>
                  <w:jc w:val="both"/>
                </w:pPr>
                <w:r>
                  <w:t>2.10. Projektas turi atitikti projekto bendruosius atrankos kriterijus, nustatytus Projektų administravimo ir finansavimo taisyklių 2 priede.</w:t>
                </w:r>
              </w:p>
              <w:p w:rsidR="00A845B5" w:rsidRDefault="00711BC9">
                <w:pPr>
                  <w:jc w:val="both"/>
                  <w:rPr>
                    <w:iCs/>
                    <w:szCs w:val="24"/>
                  </w:rPr>
                </w:pPr>
                <w:r>
                  <w:rPr>
                    <w:iCs/>
                    <w:szCs w:val="24"/>
                  </w:rPr>
                  <w:t xml:space="preserve">2.11. Projekto veiklos, kurioms skiriamas </w:t>
                </w:r>
                <w:r>
                  <w:rPr>
                    <w:szCs w:val="24"/>
                  </w:rPr>
                  <w:t>EGADP ir valstybės biudžeto lėšos,</w:t>
                </w:r>
                <w:r>
                  <w:rPr>
                    <w:iCs/>
                    <w:szCs w:val="24"/>
                  </w:rPr>
                  <w:t xml:space="preserve"> turi būti įgyvendintos iki 2026 m. balandžio 30 d. Aprašo 2.7 papunktyje nurodytas EH veiksmas, kuriam skirtas EK finansavimas, gali baigtis vėliau nei 2026 m. balandžio 30 d. </w:t>
                </w:r>
              </w:p>
              <w:p w:rsidR="00A845B5" w:rsidRDefault="00711BC9">
                <w:pPr>
                  <w:jc w:val="both"/>
                  <w:rPr>
                    <w:iCs/>
                    <w:szCs w:val="24"/>
                  </w:rPr>
                </w:pPr>
                <w:r>
                  <w:rPr>
                    <w:iCs/>
                    <w:szCs w:val="24"/>
                  </w:rPr>
                  <w:t>2.12. Kartu su PĮP turi būti pateikta:</w:t>
                </w:r>
              </w:p>
              <w:p w:rsidR="00A845B5" w:rsidRDefault="00711BC9">
                <w:pPr>
                  <w:jc w:val="both"/>
                </w:pPr>
                <w:r>
                  <w:rPr>
                    <w:iCs/>
                    <w:szCs w:val="24"/>
                  </w:rPr>
                  <w:t xml:space="preserve">2.12.1. </w:t>
                </w:r>
                <w:r>
                  <w:t>EH veiksmo finansavimo sutarties ir jos priedų kopijos;</w:t>
                </w:r>
              </w:p>
              <w:p w:rsidR="00A845B5" w:rsidRDefault="00711BC9">
                <w:pPr>
                  <w:jc w:val="both"/>
                  <w:rPr>
                    <w:iCs/>
                    <w:szCs w:val="24"/>
                  </w:rPr>
                </w:pPr>
                <w:r>
                  <w:rPr>
                    <w:iCs/>
                    <w:szCs w:val="24"/>
                  </w:rPr>
                  <w:t>2.12.2. Dokumentai, pagrindžiantys projekto išlaidų pagrįstumą (sudarytos sutartys, komerciniai pasiūlymai, nuorodos į rinkoje esančias kainas ir/ar kt.), išlaidų skaičiavimai.</w:t>
                </w:r>
              </w:p>
              <w:p w:rsidR="00A845B5" w:rsidRDefault="00711BC9">
                <w:pPr>
                  <w:jc w:val="both"/>
                  <w:rPr>
                    <w:iCs/>
                    <w:szCs w:val="24"/>
                  </w:rPr>
                </w:pPr>
                <w:r>
                  <w:rPr>
                    <w:iCs/>
                    <w:szCs w:val="24"/>
                  </w:rPr>
                  <w:t>2.13. Projekto įgyvendinimo metu turi būti įgyvendintos privalomos projektų matomumo ir informavimo apie projektus priemonės pagal Projektų administravimo ir finansavimo taisyklių 341.1, 341.2, 341.3 ir 341.4 papunkčiuose nustatytus reikalavimus.</w:t>
                </w:r>
              </w:p>
              <w:p w:rsidR="00A845B5" w:rsidRDefault="00A845B5">
                <w:pPr>
                  <w:jc w:val="both"/>
                  <w:rPr>
                    <w:iCs/>
                    <w:szCs w:val="24"/>
                  </w:rPr>
                </w:pPr>
              </w:p>
            </w:tc>
          </w:tr>
          <w:tr w:rsidR="00A845B5">
            <w:tc>
              <w:tcPr>
                <w:tcW w:w="14454" w:type="dxa"/>
              </w:tcPr>
              <w:p w:rsidR="00A845B5" w:rsidRDefault="00711BC9">
                <w:pPr>
                  <w:jc w:val="both"/>
                  <w:rPr>
                    <w:iCs/>
                    <w:szCs w:val="24"/>
                  </w:rPr>
                </w:pPr>
                <w:r>
                  <w:rPr>
                    <w:b/>
                    <w:szCs w:val="24"/>
                  </w:rPr>
                  <w:lastRenderedPageBreak/>
                  <w:t>2.1. Reikalavimai jungtinio projekto projektams</w:t>
                </w:r>
              </w:p>
            </w:tc>
          </w:tr>
          <w:tr w:rsidR="00A845B5">
            <w:trPr>
              <w:trHeight w:val="361"/>
            </w:trPr>
            <w:tc>
              <w:tcPr>
                <w:tcW w:w="14454" w:type="dxa"/>
              </w:tcPr>
              <w:p w:rsidR="00A845B5" w:rsidRDefault="00711BC9">
                <w:pPr>
                  <w:jc w:val="both"/>
                  <w:rPr>
                    <w:szCs w:val="24"/>
                  </w:rPr>
                </w:pPr>
                <w:r>
                  <w:rPr>
                    <w:szCs w:val="24"/>
                  </w:rPr>
                  <w:t>Netaikoma.</w:t>
                </w:r>
              </w:p>
              <w:p w:rsidR="00A845B5" w:rsidRDefault="00A845B5">
                <w:pPr>
                  <w:jc w:val="both"/>
                  <w:rPr>
                    <w:szCs w:val="24"/>
                  </w:rPr>
                </w:pPr>
              </w:p>
            </w:tc>
          </w:tr>
          <w:tr w:rsidR="00A845B5">
            <w:trPr>
              <w:trHeight w:val="285"/>
            </w:trPr>
            <w:tc>
              <w:tcPr>
                <w:tcW w:w="14454" w:type="dxa"/>
              </w:tcPr>
              <w:p w:rsidR="00A845B5" w:rsidRDefault="00711BC9">
                <w:pPr>
                  <w:rPr>
                    <w:sz w:val="22"/>
                    <w:szCs w:val="22"/>
                  </w:rPr>
                </w:pPr>
                <w:r>
                  <w:rPr>
                    <w:b/>
                    <w:szCs w:val="24"/>
                  </w:rPr>
                  <w:t>3. Horizontaliųjų principų (toliau – HP) reikalavimai</w:t>
                </w:r>
              </w:p>
            </w:tc>
          </w:tr>
          <w:tr w:rsidR="00A845B5">
            <w:tc>
              <w:tcPr>
                <w:tcW w:w="14454" w:type="dxa"/>
              </w:tcPr>
              <w:p w:rsidR="00A845B5" w:rsidRDefault="00711BC9">
                <w:pPr>
                  <w:tabs>
                    <w:tab w:val="left" w:pos="675"/>
                  </w:tabs>
                  <w:ind w:left="22" w:hanging="22"/>
                  <w:jc w:val="both"/>
                  <w:rPr>
                    <w:szCs w:val="24"/>
                  </w:rPr>
                </w:pPr>
                <w:r>
                  <w:rPr>
                    <w:szCs w:val="24"/>
                  </w:rPr>
                  <w:t>3.1.</w:t>
                </w:r>
                <w:r>
                  <w:rPr>
                    <w:szCs w:val="24"/>
                  </w:rPr>
                  <w:tab/>
                  <w:t xml:space="preserve">Projektuose negali būti numatyta: </w:t>
                </w:r>
              </w:p>
              <w:p w:rsidR="00A845B5" w:rsidRDefault="00711BC9">
                <w:pPr>
                  <w:tabs>
                    <w:tab w:val="left" w:pos="720"/>
                  </w:tabs>
                  <w:ind w:left="22" w:hanging="22"/>
                  <w:jc w:val="both"/>
                  <w:rPr>
                    <w:szCs w:val="24"/>
                  </w:rPr>
                </w:pPr>
                <w:r>
                  <w:rPr>
                    <w:szCs w:val="24"/>
                  </w:rPr>
                  <w:t>3.1.1.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 </w:t>
                </w:r>
              </w:p>
              <w:p w:rsidR="00A845B5" w:rsidRDefault="00711BC9">
                <w:pPr>
                  <w:tabs>
                    <w:tab w:val="left" w:pos="705"/>
                  </w:tabs>
                  <w:ind w:left="22" w:hanging="22"/>
                  <w:jc w:val="both"/>
                  <w:rPr>
                    <w:szCs w:val="24"/>
                  </w:rPr>
                </w:pPr>
                <w:r>
                  <w:rPr>
                    <w:szCs w:val="24"/>
                  </w:rPr>
                  <w:t>3.1.2.</w:t>
                </w:r>
                <w:r>
                  <w:rPr>
                    <w:szCs w:val="24"/>
                  </w:rPr>
                  <w:tab/>
                  <w:t xml:space="preserve">veiksmų, kurie turėtų neigiamą poveikį darnaus vystymosi principui įgyvendinti. </w:t>
                </w:r>
              </w:p>
              <w:p w:rsidR="00A845B5" w:rsidRDefault="00711BC9">
                <w:pPr>
                  <w:jc w:val="both"/>
                  <w:rPr>
                    <w:iCs/>
                    <w:szCs w:val="24"/>
                  </w:rPr>
                </w:pPr>
                <w:r>
                  <w:rPr>
                    <w:iCs/>
                    <w:szCs w:val="24"/>
                  </w:rPr>
                  <w:lastRenderedPageBreak/>
                  <w:t xml:space="preserve">3.2.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Reikalavimai projektų atitikčiai šiam principui įvertinti pateikiami Aprašo 1 priede.</w:t>
                </w:r>
              </w:p>
              <w:p w:rsidR="00A845B5" w:rsidRDefault="00711BC9">
                <w:pPr>
                  <w:jc w:val="both"/>
                  <w:rPr>
                    <w:iCs/>
                    <w:szCs w:val="24"/>
                  </w:rPr>
                </w:pPr>
                <w:r>
                  <w:rPr>
                    <w:iCs/>
                    <w:szCs w:val="24"/>
                  </w:rPr>
                  <w:t xml:space="preserve">3.3. Atsižvelgiant į tai, kad pagal Aprašą </w:t>
                </w:r>
                <w:r>
                  <w:rPr>
                    <w:iCs/>
                    <w:color w:val="000000"/>
                    <w:szCs w:val="24"/>
                  </w:rPr>
                  <w:t xml:space="preserve">kofinansuojami </w:t>
                </w:r>
                <w:r>
                  <w:rPr>
                    <w:iCs/>
                    <w:szCs w:val="24"/>
                  </w:rPr>
                  <w:t>projektai, kurie yra gavę EK finansavimą, papildomi konkretūs reikalavimai dėl horizontaliųjų principų įgyvendinimo nėra nustatomi.</w:t>
                </w:r>
              </w:p>
              <w:p w:rsidR="00A845B5" w:rsidRDefault="00A845B5">
                <w:pPr>
                  <w:jc w:val="both"/>
                  <w:rPr>
                    <w:iCs/>
                    <w:szCs w:val="24"/>
                  </w:rPr>
                </w:pPr>
              </w:p>
            </w:tc>
          </w:tr>
          <w:tr w:rsidR="00A845B5">
            <w:tc>
              <w:tcPr>
                <w:tcW w:w="14454" w:type="dxa"/>
              </w:tcPr>
              <w:p w:rsidR="00A845B5" w:rsidRDefault="00711BC9">
                <w:pPr>
                  <w:tabs>
                    <w:tab w:val="left" w:pos="675"/>
                  </w:tabs>
                  <w:ind w:left="22" w:hanging="22"/>
                  <w:jc w:val="both"/>
                  <w:rPr>
                    <w:szCs w:val="24"/>
                  </w:rPr>
                </w:pPr>
                <w:r>
                  <w:rPr>
                    <w:b/>
                    <w:iCs/>
                    <w:szCs w:val="24"/>
                  </w:rPr>
                  <w:lastRenderedPageBreak/>
                  <w:t>3.1. Europos Sąjungos pagrindinių teisių chartijos (toliau – Chartija) reikalavimai</w:t>
                </w:r>
              </w:p>
            </w:tc>
          </w:tr>
          <w:tr w:rsidR="00A845B5">
            <w:tc>
              <w:tcPr>
                <w:tcW w:w="14454" w:type="dxa"/>
              </w:tcPr>
              <w:p w:rsidR="00A845B5" w:rsidRDefault="00711BC9">
                <w:pPr>
                  <w:tabs>
                    <w:tab w:val="left" w:pos="675"/>
                  </w:tabs>
                  <w:ind w:left="22" w:hanging="22"/>
                  <w:jc w:val="both"/>
                  <w:rPr>
                    <w:szCs w:val="24"/>
                  </w:rPr>
                </w:pPr>
                <w:r>
                  <w:rPr>
                    <w:szCs w:val="24"/>
                  </w:rPr>
                  <w:t>Pagal Aprašą finansuojama veikla, įvertinus ją pagal 2016 m. liepos 23 d. EK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rsidR="00A845B5" w:rsidRDefault="00A845B5">
                <w:pPr>
                  <w:tabs>
                    <w:tab w:val="left" w:pos="675"/>
                  </w:tabs>
                  <w:ind w:left="22" w:hanging="22"/>
                  <w:jc w:val="both"/>
                  <w:rPr>
                    <w:szCs w:val="24"/>
                  </w:rPr>
                </w:pPr>
              </w:p>
            </w:tc>
          </w:tr>
          <w:tr w:rsidR="00A845B5">
            <w:tc>
              <w:tcPr>
                <w:tcW w:w="14454" w:type="dxa"/>
              </w:tcPr>
              <w:p w:rsidR="00A845B5" w:rsidRDefault="00711BC9">
                <w:pPr>
                  <w:rPr>
                    <w:b/>
                    <w:szCs w:val="24"/>
                  </w:rPr>
                </w:pPr>
                <w:r>
                  <w:rPr>
                    <w:b/>
                    <w:szCs w:val="24"/>
                  </w:rPr>
                  <w:t>4. Apskritis, kurioje gali būti įgyvendinami projektai</w:t>
                </w:r>
              </w:p>
            </w:tc>
          </w:tr>
          <w:tr w:rsidR="00A845B5">
            <w:tc>
              <w:tcPr>
                <w:tcW w:w="14454" w:type="dxa"/>
              </w:tcPr>
              <w:p w:rsidR="00A845B5" w:rsidRDefault="00711BC9">
                <w:pPr>
                  <w:jc w:val="both"/>
                  <w:rPr>
                    <w:szCs w:val="24"/>
                  </w:rPr>
                </w:pPr>
                <w:r>
                  <w:rPr>
                    <w:szCs w:val="24"/>
                  </w:rPr>
                  <w:t>Netaikoma.</w:t>
                </w:r>
              </w:p>
              <w:p w:rsidR="00A845B5" w:rsidRDefault="00A845B5">
                <w:pPr>
                  <w:jc w:val="both"/>
                  <w:rPr>
                    <w:szCs w:val="24"/>
                  </w:rPr>
                </w:pPr>
              </w:p>
            </w:tc>
          </w:tr>
          <w:tr w:rsidR="00A845B5">
            <w:tc>
              <w:tcPr>
                <w:tcW w:w="14454" w:type="dxa"/>
              </w:tcPr>
              <w:p w:rsidR="00A845B5" w:rsidRDefault="00711BC9">
                <w:pPr>
                  <w:jc w:val="both"/>
                  <w:rPr>
                    <w:b/>
                    <w:szCs w:val="24"/>
                  </w:rPr>
                </w:pPr>
                <w:r>
                  <w:rPr>
                    <w:b/>
                    <w:szCs w:val="24"/>
                  </w:rPr>
                  <w:t xml:space="preserve">5. Reikalavimai valstybės pagalbai </w:t>
                </w:r>
              </w:p>
            </w:tc>
          </w:tr>
          <w:tr w:rsidR="00A845B5">
            <w:tc>
              <w:tcPr>
                <w:tcW w:w="14454" w:type="dxa"/>
              </w:tcPr>
              <w:p w:rsidR="00A845B5" w:rsidRDefault="00711BC9">
                <w:pPr>
                  <w:jc w:val="both"/>
                </w:pPr>
                <w:r>
                  <w:t>5.1. Aprašo 2.6 papunktyje nurodytai veiklai teikiamas finansavimas nėra valstybės pagalba, kai ši veikla atitinka neekonominės veiklos sampratą, apibrėžtą Europos Komisijos pranešime dėl valstybės pagalbos sąvokos, bei Komunikato 20 punkto nuostatas.</w:t>
                </w:r>
              </w:p>
              <w:p w:rsidR="00A845B5" w:rsidRDefault="00711BC9">
                <w:pPr>
                  <w:jc w:val="both"/>
                </w:pPr>
                <w:r>
                  <w:t>5.2. PĮP vertinimo metu nustačius, kad projekto veikla neatitinka sąlygų, nurodytų Aprašo 5.1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ir 25c straipsnio nuostatas per BBIR taikymo laikotarpį arba jo taikymo laikotarpio pratęsimą. Įsigaliojus naujam Europos Komisijos reglamentui, kuriuo tam tikrų kategorijų pagalba skelbiama suderinama su vidaus rinka taikant Sutarties 107 ir 108 straipsnius, pagal šį Aprašą bus taikomos naujojo reglamento nuostatos.</w:t>
                </w:r>
              </w:p>
              <w:p w:rsidR="00A845B5" w:rsidRDefault="00711BC9">
                <w:pPr>
                  <w:jc w:val="both"/>
                </w:pPr>
                <w:r>
                  <w:t xml:space="preserve">5.3. Siekiant nustatyti, ar teikiamas finansavimas yra / nėra valstybės pagalba, Administruojančioji institucija, vertindama PĮP, pildo Patikros lapą dėl valstybės pagalbos ir </w:t>
                </w:r>
                <w:r>
                  <w:rPr>
                    <w:i/>
                  </w:rPr>
                  <w:t>de minimis</w:t>
                </w:r>
                <w:r>
                  <w:t xml:space="preserve"> pagalbos buvimo ar nebuvimo (Aprašo 2 priedas).</w:t>
                </w:r>
              </w:p>
              <w:p w:rsidR="00A845B5" w:rsidRDefault="00711BC9">
                <w:pPr>
                  <w:jc w:val="both"/>
                </w:pPr>
                <w:r>
                  <w:t>5.4. Nustačius, kad teikiamas finansavimas yra valstybės pagalba, Administruojančioji institucija pildo Projekto atitikties valstybės pagalbos taisyklėms patikros lapą (Aprašo 3 priedas).</w:t>
                </w:r>
              </w:p>
              <w:p w:rsidR="00A845B5" w:rsidRDefault="00711BC9">
                <w:pPr>
                  <w:jc w:val="both"/>
                  <w:rPr>
                    <w:szCs w:val="24"/>
                  </w:rPr>
                </w:pPr>
                <w:r>
                  <w:rPr>
                    <w:szCs w:val="24"/>
                  </w:rPr>
                  <w:t>5.5. Valstybės pagalba neteikiama:</w:t>
                </w:r>
              </w:p>
              <w:p w:rsidR="00A845B5" w:rsidRDefault="00711BC9">
                <w:pPr>
                  <w:jc w:val="both"/>
                  <w:rPr>
                    <w:szCs w:val="24"/>
                  </w:rPr>
                </w:pPr>
                <w:r>
                  <w:rPr>
                    <w:szCs w:val="24"/>
                  </w:rPr>
                  <w:t>5.5.1. sunkumus patiriančioms įmonėms, kaip apibrėžta BBIR 2 straipsnio 18 punkte;</w:t>
                </w:r>
              </w:p>
              <w:p w:rsidR="00A845B5" w:rsidRDefault="00711BC9">
                <w:pPr>
                  <w:jc w:val="both"/>
                  <w:rPr>
                    <w:szCs w:val="24"/>
                  </w:rPr>
                </w:pPr>
                <w:r>
                  <w:rPr>
                    <w:szCs w:val="24"/>
                  </w:rPr>
                  <w:lastRenderedPageBreak/>
                  <w:t>5.5.2.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gauta valstybės pagalba.</w:t>
                </w:r>
              </w:p>
              <w:p w:rsidR="00A845B5" w:rsidRDefault="00711BC9">
                <w:pPr>
                  <w:jc w:val="both"/>
                  <w:rPr>
                    <w:szCs w:val="24"/>
                  </w:rPr>
                </w:pPr>
                <w:r>
                  <w:rPr>
                    <w:szCs w:val="24"/>
                  </w:rPr>
                  <w:t>5.6. Valstybės pagalba, kurios tinkamas finansuoti išlaidas galima nustatyti ir kuriai pagal BBIR taikoma išimtis, gali būti sumuojama su:</w:t>
                </w:r>
              </w:p>
              <w:p w:rsidR="00A845B5" w:rsidRDefault="00711BC9">
                <w:pPr>
                  <w:jc w:val="both"/>
                  <w:rPr>
                    <w:szCs w:val="24"/>
                  </w:rPr>
                </w:pPr>
                <w:r>
                  <w:rPr>
                    <w:szCs w:val="24"/>
                  </w:rPr>
                  <w:t>5.6.1. bet kokia kita valstybės pagalba, jei tos veiklos yra susijusios su skirtingomis tinkamomis finansuoti išlaidomis, kurias galima nustatyti;</w:t>
                </w:r>
              </w:p>
              <w:p w:rsidR="00A845B5" w:rsidRDefault="00711BC9">
                <w:pPr>
                  <w:jc w:val="both"/>
                  <w:rPr>
                    <w:szCs w:val="24"/>
                  </w:rPr>
                </w:pPr>
                <w:r>
                  <w:rPr>
                    <w:szCs w:val="24"/>
                  </w:rPr>
                  <w:t>5.6.2.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rsidR="00A845B5" w:rsidRDefault="00711BC9">
                <w:pPr>
                  <w:jc w:val="both"/>
                  <w:rPr>
                    <w:szCs w:val="24"/>
                  </w:rPr>
                </w:pPr>
                <w:r>
                  <w:rPr>
                    <w:szCs w:val="24"/>
                  </w:rPr>
                  <w:t xml:space="preserve">5.7.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rsidR="00A845B5" w:rsidRDefault="00711BC9">
                <w:pPr>
                  <w:jc w:val="both"/>
                  <w:rPr>
                    <w:szCs w:val="24"/>
                  </w:rPr>
                </w:pPr>
                <w:r>
                  <w:rPr>
                    <w:szCs w:val="24"/>
                  </w:rPr>
                  <w:t>5.8. Administruojančioji institucija PĮP vertinimo metu patikrina pareiškėjo teisę gauti valstybės pagalbą pagal BBIR, o Ministerijai priėmus sprendimą finansuoti projektą, per 20 (dvidešimt) darbo dienų registruoja suteiktos valstybės pagalbos sumą suteiktos valstybės pagalbos ir nereikšmingos (</w:t>
                </w:r>
                <w:r>
                  <w:rPr>
                    <w:i/>
                    <w:szCs w:val="24"/>
                  </w:rPr>
                  <w:t>de minimis</w:t>
                </w:r>
                <w:r>
                  <w:rPr>
                    <w:szCs w:val="24"/>
                  </w:rPr>
                  <w:t>) pagalbos registre, kurio nuostatai patvirtinti Lietuvos Respublikos Vyriausybės 2005 m. sausio 19 d. nutarimu Nr. 35 „Dėl Suteiktos valstybės pagalbos ir nereikšmingos (</w:t>
                </w:r>
                <w:r>
                  <w:rPr>
                    <w:i/>
                    <w:szCs w:val="24"/>
                  </w:rPr>
                  <w:t>de minimis</w:t>
                </w:r>
                <w:r>
                  <w:rPr>
                    <w:szCs w:val="24"/>
                  </w:rPr>
                  <w:t>) pagalbos registro nuostatų patvirtinimo“.</w:t>
                </w:r>
              </w:p>
              <w:p w:rsidR="00A845B5" w:rsidRDefault="00711BC9">
                <w:pPr>
                  <w:jc w:val="both"/>
                  <w:rPr>
                    <w:szCs w:val="24"/>
                  </w:rPr>
                </w:pPr>
                <w:r>
                  <w:rPr>
                    <w:szCs w:val="24"/>
                  </w:rPr>
                  <w:t>5.9.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tc>
          </w:tr>
          <w:tr w:rsidR="00A845B5">
            <w:tc>
              <w:tcPr>
                <w:tcW w:w="14454" w:type="dxa"/>
              </w:tcPr>
              <w:p w:rsidR="00A845B5" w:rsidRDefault="00711BC9">
                <w:pPr>
                  <w:ind w:left="426" w:hanging="426"/>
                  <w:jc w:val="both"/>
                  <w:rPr>
                    <w:i/>
                    <w:szCs w:val="24"/>
                  </w:rPr>
                </w:pPr>
                <w:r>
                  <w:rPr>
                    <w:b/>
                    <w:szCs w:val="24"/>
                  </w:rPr>
                  <w:lastRenderedPageBreak/>
                  <w:t>6. Projektų atrankos kriterijai</w:t>
                </w:r>
              </w:p>
            </w:tc>
          </w:tr>
          <w:tr w:rsidR="00A845B5">
            <w:trPr>
              <w:trHeight w:val="416"/>
            </w:trPr>
            <w:tc>
              <w:tcPr>
                <w:tcW w:w="14454" w:type="dxa"/>
              </w:tcPr>
              <w:p w:rsidR="00A845B5" w:rsidRDefault="00711BC9">
                <w:pPr>
                  <w:jc w:val="both"/>
                  <w:rPr>
                    <w:iCs/>
                    <w:szCs w:val="24"/>
                  </w:rPr>
                </w:pPr>
                <w:r>
                  <w:rPr>
                    <w:iCs/>
                    <w:szCs w:val="24"/>
                  </w:rPr>
                  <w:t>Specialieji ir prioritetiniai projektų atrankos kriterijai nėra nustatomi.</w:t>
                </w:r>
              </w:p>
              <w:p w:rsidR="00A845B5" w:rsidRDefault="00A845B5">
                <w:pPr>
                  <w:jc w:val="both"/>
                  <w:rPr>
                    <w:i/>
                    <w:sz w:val="22"/>
                    <w:szCs w:val="22"/>
                  </w:rPr>
                </w:pPr>
              </w:p>
            </w:tc>
          </w:tr>
          <w:tr w:rsidR="00A845B5">
            <w:tc>
              <w:tcPr>
                <w:tcW w:w="14454" w:type="dxa"/>
              </w:tcPr>
              <w:p w:rsidR="00A845B5" w:rsidRDefault="00711BC9">
                <w:pPr>
                  <w:rPr>
                    <w:b/>
                    <w:szCs w:val="24"/>
                  </w:rPr>
                </w:pPr>
                <w:r>
                  <w:rPr>
                    <w:b/>
                    <w:szCs w:val="24"/>
                  </w:rPr>
                  <w:t xml:space="preserve">7. Reikalavimai įgyvendinus projektų veiklas </w:t>
                </w:r>
              </w:p>
            </w:tc>
          </w:tr>
          <w:tr w:rsidR="00A845B5">
            <w:tc>
              <w:tcPr>
                <w:tcW w:w="14454" w:type="dxa"/>
              </w:tcPr>
              <w:p w:rsidR="00A845B5" w:rsidRDefault="00711BC9">
                <w:r>
                  <w:t>Papildomi reikalavimai, nei numatyta Projektų administravimo ir finansavimo taisyklėse, nenustatomi.</w:t>
                </w:r>
              </w:p>
              <w:p w:rsidR="00A845B5" w:rsidRDefault="00A845B5"/>
            </w:tc>
          </w:tr>
          <w:tr w:rsidR="00A845B5">
            <w:tc>
              <w:tcPr>
                <w:tcW w:w="14454" w:type="dxa"/>
              </w:tcPr>
              <w:p w:rsidR="00A845B5" w:rsidRDefault="00711BC9">
                <w:pPr>
                  <w:rPr>
                    <w:szCs w:val="24"/>
                  </w:rPr>
                </w:pPr>
                <w:r>
                  <w:rPr>
                    <w:b/>
                    <w:szCs w:val="24"/>
                  </w:rPr>
                  <w:t>8. Kiti reikalavimai</w:t>
                </w:r>
              </w:p>
            </w:tc>
          </w:tr>
          <w:tr w:rsidR="00A845B5">
            <w:tc>
              <w:tcPr>
                <w:tcW w:w="14454" w:type="dxa"/>
              </w:tcPr>
              <w:p w:rsidR="00A845B5" w:rsidRDefault="00711BC9">
                <w:pPr>
                  <w:tabs>
                    <w:tab w:val="left" w:pos="1134"/>
                  </w:tabs>
                  <w:jc w:val="both"/>
                  <w:rPr>
                    <w:iCs/>
                  </w:rPr>
                </w:pPr>
                <w:r>
                  <w:rPr>
                    <w:iCs/>
                  </w:rPr>
                  <w:t>Netaikoma.</w:t>
                </w:r>
              </w:p>
              <w:p w:rsidR="00A845B5" w:rsidRDefault="00A845B5">
                <w:pPr>
                  <w:tabs>
                    <w:tab w:val="left" w:pos="1134"/>
                  </w:tabs>
                  <w:jc w:val="both"/>
                  <w:rPr>
                    <w:iCs/>
                  </w:rPr>
                </w:pPr>
              </w:p>
            </w:tc>
          </w:tr>
          <w:tr w:rsidR="00A845B5">
            <w:tc>
              <w:tcPr>
                <w:tcW w:w="14454" w:type="dxa"/>
              </w:tcPr>
              <w:p w:rsidR="00A845B5" w:rsidRDefault="00711BC9">
                <w:pPr>
                  <w:rPr>
                    <w:b/>
                    <w:bCs/>
                  </w:rPr>
                </w:pPr>
                <w:r>
                  <w:rPr>
                    <w:b/>
                    <w:bCs/>
                  </w:rPr>
                  <w:t>IŠLAIDŲ TINKAMUMO FINANSUOTI REIKALAVIMAI</w:t>
                </w:r>
              </w:p>
            </w:tc>
          </w:tr>
          <w:tr w:rsidR="00A845B5">
            <w:tc>
              <w:tcPr>
                <w:tcW w:w="14454" w:type="dxa"/>
              </w:tcPr>
              <w:p w:rsidR="00A845B5" w:rsidRDefault="00711BC9">
                <w:pPr>
                  <w:jc w:val="both"/>
                  <w:rPr>
                    <w:b/>
                    <w:szCs w:val="24"/>
                  </w:rPr>
                </w:pPr>
                <w:r>
                  <w:rPr>
                    <w:b/>
                    <w:szCs w:val="24"/>
                  </w:rPr>
                  <w:t>9. Išlaidų tinkamumo finansuoti reikalavimai</w:t>
                </w:r>
              </w:p>
            </w:tc>
          </w:tr>
          <w:tr w:rsidR="00A845B5">
            <w:tc>
              <w:tcPr>
                <w:tcW w:w="14454" w:type="dxa"/>
              </w:tcPr>
              <w:p w:rsidR="00A845B5" w:rsidRDefault="00711BC9">
                <w:pPr>
                  <w:jc w:val="both"/>
                  <w:rPr>
                    <w:iCs/>
                    <w:szCs w:val="24"/>
                  </w:rPr>
                </w:pPr>
                <w:r>
                  <w:rPr>
                    <w:iCs/>
                    <w:szCs w:val="24"/>
                  </w:rPr>
                  <w:t>9.1. Atsižvelgiant į tai, kad pagal Aprašą finansuojami programos EH veiksmai, kuriems skirtas EK finansavimas, tinkamomis yra pripažįstamos tiesioginės EH veiksmo išlaidos, jeigu jos atitinka išlaidų tinkamumo finansuoti reikalavimus, nustatytus Projektų administravimo ir finansavimo taisyklėse, ir netiesioginės projekto išlaidos bei projekto viešinimo išlaidos, jeigu jos nėra numatytos EH veiksmuose.</w:t>
                </w:r>
              </w:p>
              <w:p w:rsidR="00A845B5" w:rsidRDefault="00711BC9">
                <w:pPr>
                  <w:jc w:val="both"/>
                  <w:rPr>
                    <w:iCs/>
                    <w:szCs w:val="24"/>
                  </w:rPr>
                </w:pPr>
                <w:r>
                  <w:rPr>
                    <w:iCs/>
                    <w:szCs w:val="24"/>
                  </w:rPr>
                  <w:t>9.2. PVM nėra tinkamas finansuoti EGADP lėšomis. PVM gali būti finansuojamas Lietuvos biudžeto lėšomis vadovaujantis Projektų administravimo ir finansavimo taisyklių VII skyriaus ketvirtajame skirsnyje nustatyta tvarka.</w:t>
                </w:r>
              </w:p>
              <w:p w:rsidR="00A845B5" w:rsidRDefault="00711BC9">
                <w:pPr>
                  <w:tabs>
                    <w:tab w:val="left" w:pos="645"/>
                  </w:tabs>
                  <w:ind w:left="22" w:hanging="22"/>
                  <w:jc w:val="both"/>
                  <w:rPr>
                    <w:szCs w:val="24"/>
                  </w:rPr>
                </w:pPr>
                <w:r>
                  <w:rPr>
                    <w:szCs w:val="24"/>
                  </w:rPr>
                  <w:lastRenderedPageBreak/>
                  <w:t>9.3. PĮP parengimo išlaidos nėra finansuojamos.</w:t>
                </w:r>
              </w:p>
              <w:p w:rsidR="00A845B5" w:rsidRDefault="00711BC9">
                <w:pPr>
                  <w:tabs>
                    <w:tab w:val="left" w:pos="645"/>
                  </w:tabs>
                  <w:ind w:left="22" w:hanging="22"/>
                  <w:jc w:val="both"/>
                  <w:rPr>
                    <w:szCs w:val="24"/>
                  </w:rPr>
                </w:pPr>
                <w:r>
                  <w:rPr>
                    <w:szCs w:val="24"/>
                  </w:rPr>
                  <w:t>9.4. Didžiausia galima projektų finansuojamoji dalis sudaro 100 proc. visų tinkamų finansuoti projekto išlaidų.</w:t>
                </w:r>
                <w:r>
                  <w:t xml:space="preserve"> Jeigu pagal Aprašą kofinansuojamo projekto įgyvendinimo metu sumažėja pareiškėjo biudžetas EH veiksme, atitinkamai turi būti patikslinta ir sumažinta pagal Aprašą kofinansuojamo projekto finansavimo lėšų suma. Projekto viešinimo išlaidos gali būti finansuojamos 100 proc. </w:t>
                </w:r>
              </w:p>
              <w:p w:rsidR="00A845B5" w:rsidRDefault="00711BC9">
                <w:pPr>
                  <w:tabs>
                    <w:tab w:val="left" w:pos="645"/>
                  </w:tabs>
                  <w:ind w:left="22" w:hanging="22"/>
                  <w:jc w:val="both"/>
                  <w:rPr>
                    <w:szCs w:val="24"/>
                  </w:rPr>
                </w:pPr>
                <w:r>
                  <w:rPr>
                    <w:szCs w:val="24"/>
                  </w:rPr>
                  <w:t>9.5. Projekto išlaidų dalis, kurios nepadengia projektui skiriamo finansavimo lėšos, turi būti finansuojama iš projekto vykdytojo lėšų.</w:t>
                </w:r>
              </w:p>
              <w:p w:rsidR="00A845B5" w:rsidRDefault="00711BC9">
                <w:pPr>
                  <w:tabs>
                    <w:tab w:val="left" w:pos="645"/>
                  </w:tabs>
                  <w:ind w:left="22" w:hanging="22"/>
                  <w:jc w:val="both"/>
                  <w:rPr>
                    <w:szCs w:val="24"/>
                  </w:rPr>
                </w:pPr>
                <w:r>
                  <w:rPr>
                    <w:szCs w:val="24"/>
                  </w:rPr>
                  <w:t xml:space="preserve">9.6. Projekto vykdytojui gali būti mokamas avansas, vadovaujantis </w:t>
                </w:r>
                <w:r>
                  <w:t>Projektų administravimo ir finansavimo taisyklių 153–159 punktais</w:t>
                </w:r>
                <w:r>
                  <w:rPr>
                    <w:szCs w:val="24"/>
                  </w:rPr>
                  <w:t>.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rsidR="00A845B5" w:rsidRDefault="00711BC9">
                <w:pPr>
                  <w:tabs>
                    <w:tab w:val="left" w:pos="645"/>
                  </w:tabs>
                  <w:ind w:left="22" w:hanging="22"/>
                  <w:jc w:val="both"/>
                </w:pPr>
                <w:r>
                  <w:t>9.7. Projektų išlaidos gali būti patirtos iki projekto sutarties pasirašymo, bet ne anksčiau nei 2020 m. vasario 1 d.</w:t>
                </w:r>
              </w:p>
              <w:p w:rsidR="00A845B5" w:rsidRDefault="00711BC9">
                <w:pPr>
                  <w:tabs>
                    <w:tab w:val="left" w:pos="1156"/>
                    <w:tab w:val="left" w:pos="1440"/>
                  </w:tabs>
                  <w:jc w:val="both"/>
                </w:pPr>
                <w:r>
                  <w:rPr>
                    <w:szCs w:val="24"/>
                  </w:rPr>
                  <w:t>9.8. Netiesioginės projekto išlaidos apmokamos taikant fiksuotąją normą (7 proc. nuo tiesioginių tinkamų finansuoti projekto išlaidų).</w:t>
                </w:r>
              </w:p>
              <w:p w:rsidR="00A845B5" w:rsidRDefault="00A845B5">
                <w:pPr>
                  <w:jc w:val="both"/>
                  <w:rPr>
                    <w:b/>
                    <w:bCs/>
                    <w:sz w:val="22"/>
                    <w:szCs w:val="22"/>
                  </w:rPr>
                </w:pPr>
              </w:p>
            </w:tc>
          </w:tr>
          <w:tr w:rsidR="00A845B5">
            <w:trPr>
              <w:trHeight w:val="349"/>
            </w:trPr>
            <w:tc>
              <w:tcPr>
                <w:tcW w:w="14454" w:type="dxa"/>
              </w:tcPr>
              <w:p w:rsidR="00A845B5" w:rsidRDefault="00711BC9">
                <w:pPr>
                  <w:jc w:val="both"/>
                  <w:rPr>
                    <w:szCs w:val="24"/>
                  </w:rPr>
                </w:pPr>
                <w:r>
                  <w:rPr>
                    <w:b/>
                    <w:szCs w:val="24"/>
                  </w:rPr>
                  <w:lastRenderedPageBreak/>
                  <w:t>10. Projektų veiklų ir jungtinio projekto projektų įgyvendinimui taikomi supaprastintai apmokamų išlaidų dydžiai</w:t>
                </w:r>
              </w:p>
            </w:tc>
          </w:tr>
          <w:tr w:rsidR="00A845B5">
            <w:tc>
              <w:tcPr>
                <w:tcW w:w="14454" w:type="dxa"/>
              </w:tcPr>
              <w:p w:rsidR="00A845B5" w:rsidRDefault="00A845B5">
                <w:pPr>
                  <w:jc w:val="both"/>
                  <w:rPr>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0"/>
                  <w:gridCol w:w="2891"/>
                  <w:gridCol w:w="2891"/>
                  <w:gridCol w:w="2891"/>
                  <w:gridCol w:w="2891"/>
                </w:tblGrid>
                <w:tr w:rsidR="00A845B5">
                  <w:tc>
                    <w:tcPr>
                      <w:tcW w:w="14454" w:type="dxa"/>
                      <w:gridSpan w:val="5"/>
                      <w:tcBorders>
                        <w:top w:val="single" w:sz="8" w:space="0" w:color="auto"/>
                        <w:left w:val="single" w:sz="8" w:space="0" w:color="auto"/>
                        <w:bottom w:val="single" w:sz="8" w:space="0" w:color="auto"/>
                        <w:right w:val="single" w:sz="8" w:space="0" w:color="auto"/>
                      </w:tcBorders>
                    </w:tcPr>
                    <w:p w:rsidR="00A845B5" w:rsidRDefault="00711BC9">
                      <w:pPr>
                        <w:jc w:val="both"/>
                        <w:rPr>
                          <w:b/>
                          <w:bCs/>
                          <w:sz w:val="22"/>
                          <w:szCs w:val="22"/>
                        </w:rPr>
                      </w:pPr>
                      <w:r>
                        <w:rPr>
                          <w:rFonts w:ascii="MS Gothic" w:eastAsia="MS Gothic" w:hAnsi="MS Gothic"/>
                          <w:b/>
                          <w:bCs/>
                          <w:sz w:val="22"/>
                          <w:szCs w:val="22"/>
                        </w:rPr>
                        <w:t>☐</w:t>
                      </w:r>
                      <w:r>
                        <w:rPr>
                          <w:b/>
                          <w:bCs/>
                          <w:sz w:val="22"/>
                          <w:szCs w:val="22"/>
                        </w:rPr>
                        <w:t xml:space="preserve"> Indeksuojama</w:t>
                      </w:r>
                    </w:p>
                    <w:p w:rsidR="00A845B5" w:rsidRDefault="00711BC9">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A845B5">
                  <w:tc>
                    <w:tcPr>
                      <w:tcW w:w="2890" w:type="dxa"/>
                      <w:tcBorders>
                        <w:top w:val="single" w:sz="8" w:space="0" w:color="auto"/>
                        <w:left w:val="single" w:sz="8" w:space="0" w:color="auto"/>
                        <w:bottom w:val="single" w:sz="8" w:space="0" w:color="auto"/>
                        <w:right w:val="single" w:sz="8" w:space="0" w:color="auto"/>
                      </w:tcBorders>
                      <w:vAlign w:val="center"/>
                    </w:tcPr>
                    <w:p w:rsidR="00A845B5" w:rsidRDefault="00711BC9">
                      <w:pPr>
                        <w:jc w:val="center"/>
                        <w:rPr>
                          <w:b/>
                          <w:bCs/>
                          <w:sz w:val="22"/>
                          <w:szCs w:val="22"/>
                        </w:rPr>
                      </w:pPr>
                      <w:r>
                        <w:rPr>
                          <w:b/>
                          <w:bCs/>
                          <w:sz w:val="22"/>
                          <w:szCs w:val="22"/>
                        </w:rPr>
                        <w:t>Veiklos ir (ar) išlaidos, kurioms taikomi supaprastintai apmokamų išlaidų dydžiai</w:t>
                      </w:r>
                    </w:p>
                  </w:tc>
                  <w:tc>
                    <w:tcPr>
                      <w:tcW w:w="2891" w:type="dxa"/>
                      <w:tcBorders>
                        <w:top w:val="single" w:sz="8" w:space="0" w:color="auto"/>
                        <w:left w:val="single" w:sz="8" w:space="0" w:color="auto"/>
                        <w:bottom w:val="single" w:sz="8" w:space="0" w:color="auto"/>
                        <w:right w:val="single" w:sz="8" w:space="0" w:color="auto"/>
                      </w:tcBorders>
                      <w:vAlign w:val="center"/>
                    </w:tcPr>
                    <w:p w:rsidR="00A845B5" w:rsidRDefault="00711BC9">
                      <w:pPr>
                        <w:jc w:val="center"/>
                        <w:rPr>
                          <w:b/>
                          <w:bCs/>
                          <w:sz w:val="22"/>
                          <w:szCs w:val="22"/>
                        </w:rPr>
                      </w:pPr>
                      <w:r>
                        <w:rPr>
                          <w:b/>
                          <w:bCs/>
                          <w:sz w:val="22"/>
                          <w:szCs w:val="22"/>
                        </w:rPr>
                        <w:t>Supaprastintai apmokamų išlaidų dydžio kodas</w:t>
                      </w:r>
                    </w:p>
                  </w:tc>
                  <w:tc>
                    <w:tcPr>
                      <w:tcW w:w="2891" w:type="dxa"/>
                      <w:tcBorders>
                        <w:top w:val="single" w:sz="8" w:space="0" w:color="auto"/>
                        <w:left w:val="single" w:sz="8" w:space="0" w:color="auto"/>
                        <w:bottom w:val="single" w:sz="8" w:space="0" w:color="auto"/>
                        <w:right w:val="single" w:sz="8" w:space="0" w:color="auto"/>
                      </w:tcBorders>
                      <w:vAlign w:val="center"/>
                    </w:tcPr>
                    <w:p w:rsidR="00A845B5" w:rsidRDefault="00711BC9">
                      <w:pPr>
                        <w:jc w:val="center"/>
                        <w:rPr>
                          <w:b/>
                          <w:bCs/>
                          <w:i/>
                          <w:iCs/>
                          <w:color w:val="808080"/>
                          <w:sz w:val="22"/>
                          <w:szCs w:val="22"/>
                        </w:rPr>
                      </w:pPr>
                      <w:r>
                        <w:rPr>
                          <w:b/>
                          <w:bCs/>
                          <w:sz w:val="22"/>
                          <w:szCs w:val="22"/>
                        </w:rPr>
                        <w:t>Supaprastintai apmokamų išlaidų dydžio versija</w:t>
                      </w:r>
                    </w:p>
                  </w:tc>
                  <w:tc>
                    <w:tcPr>
                      <w:tcW w:w="2891" w:type="dxa"/>
                      <w:tcBorders>
                        <w:top w:val="single" w:sz="8" w:space="0" w:color="auto"/>
                        <w:left w:val="single" w:sz="8" w:space="0" w:color="auto"/>
                        <w:bottom w:val="single" w:sz="8" w:space="0" w:color="auto"/>
                        <w:right w:val="single" w:sz="8" w:space="0" w:color="auto"/>
                      </w:tcBorders>
                      <w:vAlign w:val="center"/>
                    </w:tcPr>
                    <w:p w:rsidR="00A845B5" w:rsidRDefault="00711BC9">
                      <w:pPr>
                        <w:jc w:val="center"/>
                        <w:rPr>
                          <w:b/>
                          <w:bCs/>
                          <w:sz w:val="22"/>
                          <w:szCs w:val="22"/>
                        </w:rPr>
                      </w:pPr>
                      <w:r>
                        <w:rPr>
                          <w:b/>
                          <w:bCs/>
                          <w:sz w:val="22"/>
                          <w:szCs w:val="22"/>
                        </w:rPr>
                        <w:t>Supaprastintai apmokamų išlaidų dydžio pavadinimas</w:t>
                      </w:r>
                    </w:p>
                  </w:tc>
                  <w:tc>
                    <w:tcPr>
                      <w:tcW w:w="2891" w:type="dxa"/>
                      <w:tcBorders>
                        <w:top w:val="single" w:sz="8" w:space="0" w:color="auto"/>
                        <w:left w:val="single" w:sz="8" w:space="0" w:color="auto"/>
                        <w:bottom w:val="single" w:sz="8" w:space="0" w:color="auto"/>
                        <w:right w:val="single" w:sz="8" w:space="0" w:color="auto"/>
                      </w:tcBorders>
                      <w:vAlign w:val="center"/>
                    </w:tcPr>
                    <w:p w:rsidR="00A845B5" w:rsidRDefault="00711BC9">
                      <w:pPr>
                        <w:jc w:val="center"/>
                        <w:rPr>
                          <w:b/>
                          <w:bCs/>
                          <w:sz w:val="22"/>
                          <w:szCs w:val="22"/>
                        </w:rPr>
                      </w:pPr>
                      <w:r>
                        <w:rPr>
                          <w:b/>
                          <w:bCs/>
                          <w:sz w:val="22"/>
                          <w:szCs w:val="22"/>
                        </w:rPr>
                        <w:t>Papildoma informacija</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ind w:firstLine="53"/>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iCs/>
                          <w:sz w:val="20"/>
                        </w:rPr>
                      </w:pPr>
                      <w:r>
                        <w:rPr>
                          <w:sz w:val="20"/>
                        </w:rPr>
                        <w:t>FS-01-01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iCs/>
                          <w:sz w:val="20"/>
                        </w:rPr>
                      </w:pPr>
                      <w:r>
                        <w:rPr>
                          <w:bCs/>
                          <w:iCs/>
                          <w:sz w:val="20"/>
                        </w:rPr>
                        <w:t>Įgyvendintų privalomų matomumo ir informavimo priemonių apie ES fondų investicijų veiklas fiksuotoji suma, pirmojo rinkinio FS be PVM</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Išlaidų suma – 15,45 Eur</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FS-01-02</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bCs/>
                          <w:iCs/>
                          <w:sz w:val="20"/>
                        </w:rPr>
                      </w:pPr>
                      <w:r>
                        <w:rPr>
                          <w:bCs/>
                          <w:iCs/>
                          <w:sz w:val="20"/>
                        </w:rPr>
                        <w:t>Įgyvendintų privalomų matomumo ir informavimo priemonių apie ES fondų investicijų veiklas fiksuotoji suma, pirmojo rinkinio FS su PVM</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Išlaidų suma – 18,69 Eur</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iCs/>
                          <w:sz w:val="20"/>
                        </w:rPr>
                      </w:pPr>
                      <w:r>
                        <w:rPr>
                          <w:sz w:val="20"/>
                        </w:rPr>
                        <w:t>Netiesioginės išlaidos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Cs w:val="24"/>
                        </w:rPr>
                      </w:pPr>
                      <w:r>
                        <w:rPr>
                          <w:sz w:val="20"/>
                          <w:lang w:eastAsia="lt-LT"/>
                        </w:rPr>
                        <w:t>FN-01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bCs/>
                          <w:iCs/>
                          <w:sz w:val="20"/>
                        </w:rPr>
                      </w:pPr>
                      <w:r>
                        <w:rPr>
                          <w:sz w:val="20"/>
                          <w:lang w:eastAsia="lt-LT"/>
                        </w:rPr>
                        <w:t>7 proc. netiesioginių išlaidų fiksuotoji norma</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 xml:space="preserve">Netiesioginės projekto išlaidos skaičiuojamos nuo tinkamų </w:t>
                      </w:r>
                      <w:r>
                        <w:rPr>
                          <w:sz w:val="20"/>
                        </w:rPr>
                        <w:lastRenderedPageBreak/>
                        <w:t>finansuoti tiesioginių projekto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lastRenderedPageBreak/>
                        <w:t>Projektą vykdančio personalo darbo užmokesčio išlaidų dalis per mėnesį, skirta kasmetinėms atostogoms, kuri apskaičiuojama nuo tinkamų finansuoti faktiškai patirtų darbo užmokesčio išlaidų už faktiškai dirbtą laiką</w:t>
                      </w:r>
                    </w:p>
                    <w:p w:rsidR="00A845B5" w:rsidRDefault="00711BC9">
                      <w:pPr>
                        <w:rPr>
                          <w:iCs/>
                          <w:sz w:val="20"/>
                        </w:rPr>
                      </w:pPr>
                      <w:r>
                        <w:rPr>
                          <w:sz w:val="20"/>
                        </w:rPr>
                        <w:t>(8,63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Cs w:val="24"/>
                        </w:rPr>
                      </w:pPr>
                      <w:r>
                        <w:rPr>
                          <w:sz w:val="20"/>
                        </w:rPr>
                        <w:t>FN-05-01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bCs/>
                          <w:iCs/>
                          <w:sz w:val="20"/>
                        </w:rPr>
                      </w:pPr>
                      <w:r>
                        <w:rPr>
                          <w:sz w:val="20"/>
                        </w:rPr>
                        <w:t>Fiksuotoji norma, taikoma, kai priklauso 20 darbo dienų (toliau – d. d.) (jeigu dirbama 5 d. d. per savaitę) arba 24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rsidR="00A845B5" w:rsidRDefault="00711BC9">
                      <w:pPr>
                        <w:jc w:val="center"/>
                        <w:rPr>
                          <w:sz w:val="20"/>
                        </w:rPr>
                      </w:pPr>
                      <w:r>
                        <w:rPr>
                          <w:sz w:val="20"/>
                        </w:rPr>
                        <w:t>(10,44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FN-05-02</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Fiksuotoji norma, taikoma, kai priklauso nuo 21 iki 25 d. d. (jeigu dirbama 5 d. d. per savaitę) arba nuo 25 iki 30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rsidR="00A845B5" w:rsidRDefault="00711BC9">
                      <w:pPr>
                        <w:jc w:val="center"/>
                        <w:rPr>
                          <w:sz w:val="20"/>
                        </w:rPr>
                      </w:pPr>
                      <w:r>
                        <w:rPr>
                          <w:sz w:val="20"/>
                        </w:rPr>
                        <w:t>(12,35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FN-05-03</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Fiksuotoji norma, taikoma, kai priklauso nuo 26 iki 30 d. d. (jeigu dirbama 5 d. d. per savaitę) arba nuo 31 iki 36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rsidR="00A845B5" w:rsidRDefault="00711BC9">
                      <w:pPr>
                        <w:jc w:val="center"/>
                        <w:rPr>
                          <w:sz w:val="20"/>
                        </w:rPr>
                      </w:pPr>
                      <w:r>
                        <w:rPr>
                          <w:sz w:val="20"/>
                        </w:rPr>
                        <w:t>(14,99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FN-05-04</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Fiksuotoji norma, taikoma, kai priklauso nuo 31 iki 36 d. d. (jeigu dirbama 5 d. d. per savaitę) arba nuo 37 iki 42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 xml:space="preserve">Projektą vykdančio personalo darbo užmokesčio išlaidų dalis per mėnesį, skirta kasmetinėms atostogoms, kuri apskaičiuojama </w:t>
                      </w:r>
                      <w:r>
                        <w:rPr>
                          <w:sz w:val="20"/>
                        </w:rPr>
                        <w:lastRenderedPageBreak/>
                        <w:t>nuo tinkamų finansuoti faktiškai patirtų darbo užmokesčio išlaidų už faktiškai dirbtą laiką</w:t>
                      </w:r>
                    </w:p>
                    <w:p w:rsidR="00A845B5" w:rsidRDefault="00711BC9">
                      <w:pPr>
                        <w:jc w:val="center"/>
                        <w:rPr>
                          <w:sz w:val="20"/>
                        </w:rPr>
                      </w:pPr>
                      <w:r>
                        <w:rPr>
                          <w:sz w:val="20"/>
                        </w:rPr>
                        <w:t>(15,25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lastRenderedPageBreak/>
                        <w:t>FN-05-05</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 xml:space="preserve">Fiksuotoji norma, taikoma, kai priklauso nuo 37 iki 39 d. d. (jeigu dirbama 5 d. d. per savaitę) arba nuo 43 iki 47 d. d. </w:t>
                      </w:r>
                      <w:r>
                        <w:rPr>
                          <w:sz w:val="20"/>
                        </w:rPr>
                        <w:lastRenderedPageBreak/>
                        <w:t>(jeigu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lastRenderedPageBreak/>
                        <w:t xml:space="preserve">Projektą vykdančio personalo darbo užmokesčio išlaidos už kasmetines atostogas, kurios apskaičiuojamos nuo tinkamų </w:t>
                      </w:r>
                      <w:r>
                        <w:rPr>
                          <w:sz w:val="20"/>
                        </w:rPr>
                        <w:lastRenderedPageBreak/>
                        <w:t>finansuoti faktiškai patirtų vykdančiojo personalo darbo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lastRenderedPageBreak/>
                        <w:t>Projektą vykdančio personalo darbo užmokesčio išlaidų dalis per mėnesį, skirta kasmetinėms atostogoms, kuri apskaičiuojama nuo tinkamų finansuoti faktiškai patirtų darbo užmokesčio išlaidų už faktiškai dirbtą laiką</w:t>
                      </w:r>
                    </w:p>
                    <w:p w:rsidR="00A845B5" w:rsidRDefault="00711BC9">
                      <w:pPr>
                        <w:jc w:val="center"/>
                        <w:rPr>
                          <w:sz w:val="20"/>
                        </w:rPr>
                      </w:pPr>
                      <w:r>
                        <w:rPr>
                          <w:sz w:val="20"/>
                        </w:rPr>
                        <w:t>(18,89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FN-05-06</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Fiksuotoji norma, taikoma, kai priklauso 40 d. d. (jeigu dirbama 5 d. d. per savaitę) arba 48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rsidR="00A845B5" w:rsidRDefault="00711BC9">
                      <w:pPr>
                        <w:jc w:val="center"/>
                        <w:rPr>
                          <w:sz w:val="20"/>
                        </w:rPr>
                      </w:pPr>
                      <w:r>
                        <w:rPr>
                          <w:sz w:val="20"/>
                        </w:rPr>
                        <w:t>(20,02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FN-05-07</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Fiksuotoji norma, taikoma, kai priklauso nuo 41 d. d. (jeigu dirbama 5 d. d. per savaitę) arba nuo 49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bl>
              <w:p w:rsidR="00A845B5" w:rsidRDefault="00A845B5">
                <w:pPr>
                  <w:jc w:val="both"/>
                  <w:rPr>
                    <w:i/>
                    <w:iCs/>
                    <w:sz w:val="22"/>
                    <w:szCs w:val="22"/>
                  </w:rPr>
                </w:pPr>
              </w:p>
            </w:tc>
          </w:tr>
        </w:tbl>
        <w:p w:rsidR="00A845B5" w:rsidRDefault="00A845B5">
          <w:pPr>
            <w:spacing w:line="276" w:lineRule="auto"/>
            <w:jc w:val="center"/>
            <w:rPr>
              <w:rFonts w:ascii="Calibri" w:eastAsia="Calibri" w:hAnsi="Calibri"/>
              <w:sz w:val="22"/>
              <w:szCs w:val="22"/>
            </w:rPr>
          </w:pPr>
        </w:p>
        <w:p w:rsidR="00A845B5" w:rsidRDefault="00A845B5">
          <w:pPr>
            <w:rPr>
              <w:sz w:val="18"/>
              <w:szCs w:val="18"/>
            </w:rPr>
          </w:pPr>
        </w:p>
        <w:sdt>
          <w:sdtPr>
            <w:alias w:val="pabaiga"/>
            <w:tag w:val="part_51dc8b0581644a298e2849ce722fc158"/>
            <w:id w:val="240299134"/>
            <w:lock w:val="sdtLocked"/>
          </w:sdtPr>
          <w:sdtEndPr/>
          <w:sdtContent>
            <w:p w:rsidR="00A845B5" w:rsidRDefault="00711BC9">
              <w:pPr>
                <w:spacing w:line="276" w:lineRule="auto"/>
                <w:jc w:val="center"/>
                <w:rPr>
                  <w:rFonts w:ascii="Calibri" w:eastAsia="Calibri" w:hAnsi="Calibri"/>
                  <w:sz w:val="22"/>
                  <w:szCs w:val="22"/>
                </w:rPr>
                <w:sectPr w:rsidR="00A845B5">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w:t>
              </w:r>
            </w:p>
            <w:p w:rsidR="00A845B5" w:rsidRDefault="00844B66">
              <w:pPr>
                <w:tabs>
                  <w:tab w:val="center" w:pos="4819"/>
                  <w:tab w:val="right" w:pos="9638"/>
                </w:tabs>
              </w:pPr>
            </w:p>
          </w:sdtContent>
        </w:sdt>
      </w:sdtContent>
    </w:sdt>
    <w:sdt>
      <w:sdtPr>
        <w:alias w:val="1 pr."/>
        <w:tag w:val="part_c4c6f7f787c747caaa0b5da44e934e03"/>
        <w:id w:val="-55479873"/>
        <w:lock w:val="sdtLocked"/>
      </w:sdtPr>
      <w:sdtEndPr/>
      <w:sdtContent>
        <w:p w:rsidR="00A845B5" w:rsidRDefault="00711BC9">
          <w:pPr>
            <w:ind w:left="9639"/>
            <w:jc w:val="both"/>
            <w:rPr>
              <w:szCs w:val="24"/>
            </w:rPr>
          </w:pPr>
          <w:r>
            <w:rPr>
              <w:szCs w:val="24"/>
            </w:rPr>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rsidR="00A845B5" w:rsidRDefault="00844B66">
          <w:pPr>
            <w:ind w:left="9639"/>
            <w:rPr>
              <w:szCs w:val="24"/>
            </w:rPr>
          </w:pPr>
          <w:sdt>
            <w:sdtPr>
              <w:alias w:val="Numeris"/>
              <w:tag w:val="nr_c4c6f7f787c747caaa0b5da44e934e03"/>
              <w:id w:val="-2062542347"/>
              <w:lock w:val="sdtLocked"/>
            </w:sdtPr>
            <w:sdtEndPr/>
            <w:sdtContent>
              <w:r w:rsidR="00711BC9">
                <w:rPr>
                  <w:szCs w:val="24"/>
                </w:rPr>
                <w:t>1</w:t>
              </w:r>
            </w:sdtContent>
          </w:sdt>
          <w:r w:rsidR="00711BC9">
            <w:rPr>
              <w:szCs w:val="24"/>
            </w:rPr>
            <w:t xml:space="preserve"> priedas</w:t>
          </w:r>
        </w:p>
        <w:p w:rsidR="00A845B5" w:rsidRDefault="00A845B5">
          <w:pPr>
            <w:rPr>
              <w:rFonts w:eastAsia="Calibri"/>
              <w:b/>
              <w:bCs/>
              <w:szCs w:val="24"/>
            </w:rPr>
          </w:pPr>
        </w:p>
        <w:p w:rsidR="00A845B5" w:rsidRDefault="00844B66">
          <w:pPr>
            <w:jc w:val="center"/>
            <w:rPr>
              <w:rFonts w:eastAsia="Calibri"/>
              <w:b/>
              <w:bCs/>
              <w:szCs w:val="24"/>
            </w:rPr>
          </w:pPr>
          <w:sdt>
            <w:sdtPr>
              <w:alias w:val="Pavadinimas"/>
              <w:tag w:val="title_c4c6f7f787c747caaa0b5da44e934e03"/>
              <w:id w:val="304057794"/>
              <w:lock w:val="sdtLocked"/>
            </w:sdtPr>
            <w:sdtEndPr/>
            <w:sdtContent>
              <w:r w:rsidR="00711BC9">
                <w:rPr>
                  <w:rFonts w:eastAsia="Calibri"/>
                  <w:b/>
                  <w:bCs/>
                  <w:szCs w:val="24"/>
                </w:rPr>
                <w:t>PROJEKTO (ĮSKAITANT JUNGTINĮ PROJEKTĄ) ATITIKTIES REIKŠMINGOS ŽALOS NEDARYMO HORIZONTALIAJAM PRINCIPUI VERTINIMO REIKALAVIMŲ APRAŠAS</w:t>
              </w:r>
            </w:sdtContent>
          </w:sdt>
        </w:p>
        <w:p w:rsidR="00A845B5" w:rsidRDefault="00A845B5">
          <w:pPr>
            <w:jc w:val="center"/>
            <w:rPr>
              <w:rFonts w:eastAsia="Calibri"/>
              <w:b/>
              <w:bCs/>
              <w:szCs w:val="24"/>
            </w:rPr>
          </w:pPr>
        </w:p>
        <w:p w:rsidR="00A845B5" w:rsidRDefault="00711BC9">
          <w:pPr>
            <w:spacing w:line="276" w:lineRule="auto"/>
            <w:jc w:val="both"/>
            <w:rPr>
              <w:rFonts w:eastAsia="Calibri"/>
              <w:bCs/>
              <w:szCs w:val="24"/>
            </w:rPr>
          </w:pPr>
          <w:r>
            <w:rPr>
              <w:rFonts w:eastAsia="Calibri"/>
              <w:bCs/>
              <w:szCs w:val="24"/>
            </w:rPr>
            <w:t xml:space="preserve">Finansavimo šaltinis, pagal kurį finansuojamas projektas: </w:t>
          </w:r>
        </w:p>
        <w:p w:rsidR="00A845B5" w:rsidRDefault="00711BC9">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rsidR="00A845B5" w:rsidRDefault="00711BC9">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A845B5" w:rsidRDefault="00A845B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A845B5">
            <w:tc>
              <w:tcPr>
                <w:tcW w:w="4933" w:type="dxa"/>
              </w:tcPr>
              <w:p w:rsidR="00A845B5" w:rsidRDefault="00711BC9">
                <w:pPr>
                  <w:jc w:val="center"/>
                  <w:rPr>
                    <w:rFonts w:eastAsia="Calibri"/>
                    <w:b/>
                    <w:szCs w:val="24"/>
                  </w:rPr>
                </w:pPr>
                <w:r>
                  <w:rPr>
                    <w:rFonts w:eastAsia="Calibri"/>
                    <w:b/>
                    <w:szCs w:val="24"/>
                  </w:rPr>
                  <w:t>Aplinkos tikslai</w:t>
                </w:r>
              </w:p>
              <w:p w:rsidR="00A845B5" w:rsidRDefault="00711BC9">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rsidR="00A845B5" w:rsidRDefault="00711BC9">
                <w:pPr>
                  <w:jc w:val="center"/>
                  <w:rPr>
                    <w:rFonts w:eastAsia="Calibri"/>
                    <w:b/>
                    <w:szCs w:val="24"/>
                  </w:rPr>
                </w:pPr>
                <w:r>
                  <w:rPr>
                    <w:rFonts w:eastAsia="Calibri"/>
                    <w:b/>
                    <w:szCs w:val="24"/>
                  </w:rPr>
                  <w:t>Pagrindimas</w:t>
                </w:r>
              </w:p>
              <w:p w:rsidR="00A845B5" w:rsidRDefault="00711BC9">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rsidR="00A845B5" w:rsidRDefault="00711BC9">
                <w:pPr>
                  <w:jc w:val="center"/>
                  <w:rPr>
                    <w:rFonts w:eastAsia="Calibri"/>
                    <w:i/>
                    <w:sz w:val="20"/>
                  </w:rPr>
                </w:pPr>
                <w:r>
                  <w:rPr>
                    <w:rFonts w:eastAsia="Calibri"/>
                    <w:b/>
                    <w:szCs w:val="24"/>
                  </w:rPr>
                  <w:t>Pagrindimo dokumentai</w:t>
                </w:r>
              </w:p>
              <w:p w:rsidR="00A845B5" w:rsidRDefault="00711BC9">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A845B5">
            <w:tc>
              <w:tcPr>
                <w:tcW w:w="4933" w:type="dxa"/>
              </w:tcPr>
              <w:p w:rsidR="00A845B5" w:rsidRDefault="00711BC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rsidR="00A845B5" w:rsidRDefault="00A845B5">
                <w:pPr>
                  <w:jc w:val="both"/>
                  <w:rPr>
                    <w:rFonts w:eastAsia="Calibri"/>
                    <w:bCs/>
                    <w:sz w:val="20"/>
                  </w:rPr>
                </w:pPr>
              </w:p>
            </w:tc>
            <w:tc>
              <w:tcPr>
                <w:tcW w:w="5387" w:type="dxa"/>
              </w:tcPr>
              <w:p w:rsidR="00A845B5" w:rsidRDefault="00711BC9">
                <w:pPr>
                  <w:tabs>
                    <w:tab w:val="left" w:pos="589"/>
                  </w:tabs>
                  <w:jc w:val="both"/>
                  <w:rPr>
                    <w:rFonts w:eastAsia="Calibri"/>
                    <w:szCs w:val="24"/>
                  </w:rPr>
                </w:pPr>
                <w:r>
                  <w:rPr>
                    <w:rFonts w:eastAsia="Calibri"/>
                    <w:szCs w:val="24"/>
                  </w:rPr>
                  <w:t>Netaikoma.</w:t>
                </w:r>
              </w:p>
            </w:tc>
          </w:tr>
          <w:tr w:rsidR="00A845B5">
            <w:tc>
              <w:tcPr>
                <w:tcW w:w="4933" w:type="dxa"/>
              </w:tcPr>
              <w:p w:rsidR="00A845B5" w:rsidRDefault="00711BC9">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rsidR="00A845B5" w:rsidRDefault="00711BC9">
                <w:pPr>
                  <w:jc w:val="both"/>
                  <w:rPr>
                    <w:rFonts w:eastAsia="Calibri"/>
                    <w:szCs w:val="24"/>
                  </w:rPr>
                </w:pPr>
                <w:r>
                  <w:rPr>
                    <w:rFonts w:eastAsia="Calibri"/>
                    <w:szCs w:val="24"/>
                  </w:rPr>
                  <w:t>Netaikoma</w:t>
                </w:r>
              </w:p>
            </w:tc>
          </w:tr>
          <w:tr w:rsidR="00A845B5">
            <w:tc>
              <w:tcPr>
                <w:tcW w:w="4933" w:type="dxa"/>
              </w:tcPr>
              <w:p w:rsidR="00A845B5" w:rsidRDefault="00711BC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rsidR="00A845B5" w:rsidRDefault="00711BC9">
                <w:pPr>
                  <w:jc w:val="both"/>
                  <w:rPr>
                    <w:rFonts w:eastAsia="Calibri"/>
                    <w:bCs/>
                    <w:szCs w:val="24"/>
                  </w:rPr>
                </w:pPr>
                <w:r>
                  <w:rPr>
                    <w:rFonts w:eastAsia="Calibri"/>
                    <w:bCs/>
                    <w:szCs w:val="24"/>
                  </w:rPr>
                  <w:t>Netaikoma.</w:t>
                </w:r>
              </w:p>
            </w:tc>
          </w:tr>
          <w:tr w:rsidR="00A845B5">
            <w:tc>
              <w:tcPr>
                <w:tcW w:w="4933" w:type="dxa"/>
              </w:tcPr>
              <w:p w:rsidR="00A845B5" w:rsidRDefault="00711BC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rsidR="00A845B5" w:rsidRDefault="00711BC9">
                <w:pPr>
                  <w:jc w:val="both"/>
                  <w:rPr>
                    <w:rFonts w:eastAsia="Calibri"/>
                    <w:szCs w:val="24"/>
                  </w:rPr>
                </w:pPr>
                <w:r>
                  <w:rPr>
                    <w:rFonts w:eastAsia="Calibri"/>
                    <w:szCs w:val="24"/>
                  </w:rPr>
                  <w:lastRenderedPageBreak/>
                  <w:t>Netaikoma.</w:t>
                </w:r>
              </w:p>
            </w:tc>
          </w:tr>
          <w:tr w:rsidR="00A845B5">
            <w:tc>
              <w:tcPr>
                <w:tcW w:w="4933" w:type="dxa"/>
              </w:tcPr>
              <w:p w:rsidR="00A845B5" w:rsidRDefault="00711BC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rsidR="00A845B5" w:rsidRDefault="00711BC9">
                <w:pPr>
                  <w:jc w:val="both"/>
                  <w:rPr>
                    <w:rFonts w:eastAsia="Calibri"/>
                    <w:szCs w:val="24"/>
                  </w:rPr>
                </w:pPr>
                <w:r>
                  <w:rPr>
                    <w:rFonts w:eastAsia="Calibri"/>
                    <w:szCs w:val="24"/>
                  </w:rPr>
                  <w:t>Netaikoma.</w:t>
                </w:r>
              </w:p>
            </w:tc>
          </w:tr>
          <w:tr w:rsidR="00A845B5">
            <w:tc>
              <w:tcPr>
                <w:tcW w:w="4933" w:type="dxa"/>
              </w:tcPr>
              <w:p w:rsidR="00A845B5" w:rsidRDefault="00711BC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rsidR="00A845B5" w:rsidRDefault="00711BC9">
                <w:pPr>
                  <w:jc w:val="both"/>
                  <w:rPr>
                    <w:rFonts w:eastAsia="Calibri"/>
                    <w:szCs w:val="24"/>
                  </w:rPr>
                </w:pPr>
                <w:r>
                  <w:rPr>
                    <w:rFonts w:eastAsia="Calibri"/>
                    <w:szCs w:val="24"/>
                  </w:rPr>
                  <w:t>Netaikoma.</w:t>
                </w:r>
              </w:p>
            </w:tc>
          </w:tr>
        </w:tbl>
        <w:p w:rsidR="00A845B5" w:rsidRDefault="00A845B5">
          <w:pPr>
            <w:spacing w:line="276" w:lineRule="auto"/>
            <w:jc w:val="center"/>
            <w:rPr>
              <w:rFonts w:ascii="Calibri" w:eastAsia="Calibri" w:hAnsi="Calibri"/>
              <w:sz w:val="22"/>
              <w:szCs w:val="22"/>
            </w:rPr>
          </w:pPr>
        </w:p>
        <w:p w:rsidR="00A845B5" w:rsidRDefault="00A845B5">
          <w:pPr>
            <w:rPr>
              <w:sz w:val="18"/>
              <w:szCs w:val="18"/>
            </w:rPr>
          </w:pPr>
        </w:p>
        <w:sdt>
          <w:sdtPr>
            <w:alias w:val="pabaiga"/>
            <w:tag w:val="part_a4ed4799f4094d0f8c1b1cac5bd41c7b"/>
            <w:id w:val="-1427574755"/>
            <w:lock w:val="sdtLocked"/>
          </w:sdtPr>
          <w:sdtEndPr/>
          <w:sdtContent>
            <w:p w:rsidR="00A845B5" w:rsidRDefault="00711BC9">
              <w:pPr>
                <w:spacing w:line="276" w:lineRule="auto"/>
                <w:jc w:val="center"/>
                <w:rPr>
                  <w:rFonts w:ascii="Calibri" w:eastAsia="Calibri" w:hAnsi="Calibri"/>
                  <w:sz w:val="22"/>
                  <w:szCs w:val="22"/>
                </w:rPr>
                <w:sectPr w:rsidR="00A845B5">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w:t>
              </w:r>
            </w:p>
            <w:p w:rsidR="00A845B5" w:rsidRDefault="00844B66">
              <w:pPr>
                <w:tabs>
                  <w:tab w:val="center" w:pos="4819"/>
                  <w:tab w:val="right" w:pos="9638"/>
                </w:tabs>
              </w:pPr>
            </w:p>
          </w:sdtContent>
        </w:sdt>
      </w:sdtContent>
    </w:sdt>
    <w:sdt>
      <w:sdtPr>
        <w:alias w:val="2 pr."/>
        <w:tag w:val="part_e628a6c21bc94a67b3565aa4e1c4f012"/>
        <w:id w:val="-2134320127"/>
        <w:lock w:val="sdtLocked"/>
      </w:sdtPr>
      <w:sdtEndPr/>
      <w:sdtContent>
        <w:p w:rsidR="00A845B5" w:rsidRDefault="00711BC9">
          <w:pPr>
            <w:ind w:left="4962"/>
            <w:jc w:val="both"/>
            <w:textAlignment w:val="baseline"/>
            <w:rPr>
              <w:szCs w:val="24"/>
            </w:rPr>
          </w:pPr>
          <w:r>
            <w:rPr>
              <w:szCs w:val="24"/>
            </w:rPr>
            <w:t>3 priedo „2021–2030 m. plėtros programos valdytojos Lietuvos Respublikos švietimo, mokslo ir sporto ministerijos mokslo plėtros programos pažangos priemonės Nr. 12-001-01-02-01 „Stiprinti inovacijų ekosistemas mokslo centruose“ projektų finansavimo sąlygų aprašo Nr. 3“</w:t>
          </w:r>
        </w:p>
        <w:p w:rsidR="00A845B5" w:rsidRDefault="00844B66">
          <w:pPr>
            <w:ind w:left="4962"/>
            <w:jc w:val="both"/>
            <w:textAlignment w:val="baseline"/>
            <w:rPr>
              <w:szCs w:val="24"/>
            </w:rPr>
          </w:pPr>
          <w:sdt>
            <w:sdtPr>
              <w:alias w:val="Numeris"/>
              <w:tag w:val="nr_e628a6c21bc94a67b3565aa4e1c4f012"/>
              <w:id w:val="-202179892"/>
              <w:lock w:val="sdtLocked"/>
            </w:sdtPr>
            <w:sdtEndPr/>
            <w:sdtContent>
              <w:r w:rsidR="00711BC9">
                <w:rPr>
                  <w:szCs w:val="24"/>
                </w:rPr>
                <w:t>2</w:t>
              </w:r>
            </w:sdtContent>
          </w:sdt>
          <w:r w:rsidR="00711BC9">
            <w:rPr>
              <w:color w:val="000000"/>
              <w:sz w:val="22"/>
              <w:szCs w:val="22"/>
              <w:lang w:eastAsia="lt-LT"/>
            </w:rPr>
            <w:t xml:space="preserve"> priedas</w:t>
          </w:r>
        </w:p>
        <w:p w:rsidR="00A845B5" w:rsidRDefault="00A845B5">
          <w:pPr>
            <w:spacing w:line="276" w:lineRule="auto"/>
            <w:jc w:val="both"/>
            <w:rPr>
              <w:rFonts w:eastAsia="Calibri"/>
              <w:szCs w:val="24"/>
            </w:rPr>
          </w:pPr>
        </w:p>
        <w:p w:rsidR="00A845B5" w:rsidRDefault="00A845B5">
          <w:pPr>
            <w:rPr>
              <w:sz w:val="18"/>
              <w:szCs w:val="18"/>
            </w:rPr>
          </w:pPr>
        </w:p>
        <w:p w:rsidR="00A845B5" w:rsidRDefault="00844B66">
          <w:pPr>
            <w:spacing w:line="276" w:lineRule="auto"/>
            <w:jc w:val="center"/>
            <w:rPr>
              <w:rFonts w:eastAsia="Calibri"/>
              <w:b/>
              <w:szCs w:val="24"/>
            </w:rPr>
          </w:pPr>
          <w:sdt>
            <w:sdtPr>
              <w:alias w:val="Pavadinimas"/>
              <w:tag w:val="title_e628a6c21bc94a67b3565aa4e1c4f012"/>
              <w:id w:val="-965803408"/>
              <w:lock w:val="sdtLocked"/>
            </w:sdtPr>
            <w:sdtEndPr/>
            <w:sdtContent>
              <w:r w:rsidR="00711BC9">
                <w:rPr>
                  <w:rFonts w:eastAsia="Calibri"/>
                  <w:b/>
                  <w:szCs w:val="24"/>
                </w:rPr>
                <w:t xml:space="preserve">PATIKROS LAPAS DĖL VALSTYBĖS PAGALBOS IR </w:t>
              </w:r>
              <w:r w:rsidR="00711BC9">
                <w:rPr>
                  <w:rFonts w:eastAsia="Calibri"/>
                  <w:b/>
                  <w:i/>
                  <w:szCs w:val="24"/>
                </w:rPr>
                <w:t>DE MINIMIS</w:t>
              </w:r>
              <w:r w:rsidR="00711BC9">
                <w:rPr>
                  <w:rFonts w:eastAsia="Calibri"/>
                  <w:b/>
                  <w:szCs w:val="24"/>
                </w:rPr>
                <w:t xml:space="preserve"> PAGALBOS BUVIMO AR NEBUVIMO</w:t>
              </w:r>
            </w:sdtContent>
          </w:sdt>
        </w:p>
        <w:p w:rsidR="00A845B5" w:rsidRDefault="00A845B5">
          <w:pPr>
            <w:rPr>
              <w:sz w:val="18"/>
              <w:szCs w:val="18"/>
            </w:rPr>
          </w:pPr>
        </w:p>
        <w:p w:rsidR="00A845B5" w:rsidRDefault="00711BC9">
          <w:pPr>
            <w:jc w:val="center"/>
            <w:rPr>
              <w:rFonts w:eastAsia="Calibri"/>
              <w:szCs w:val="24"/>
            </w:rPr>
          </w:pPr>
          <w:r>
            <w:rPr>
              <w:rFonts w:eastAsia="Calibri"/>
              <w:szCs w:val="24"/>
            </w:rPr>
            <w:t>____________________</w:t>
          </w:r>
        </w:p>
        <w:p w:rsidR="00A845B5" w:rsidRDefault="00711BC9">
          <w:pPr>
            <w:jc w:val="center"/>
            <w:rPr>
              <w:rFonts w:eastAsia="Calibri"/>
              <w:sz w:val="20"/>
            </w:rPr>
          </w:pPr>
          <w:r>
            <w:rPr>
              <w:rFonts w:eastAsia="Calibri"/>
              <w:sz w:val="20"/>
            </w:rPr>
            <w:t>(Data)</w:t>
          </w:r>
        </w:p>
        <w:p w:rsidR="00A845B5" w:rsidRDefault="00A845B5">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7"/>
            <w:gridCol w:w="4955"/>
          </w:tblGrid>
          <w:tr w:rsidR="00A845B5">
            <w:tc>
              <w:tcPr>
                <w:tcW w:w="5094" w:type="dxa"/>
                <w:shd w:val="clear" w:color="auto" w:fill="auto"/>
              </w:tcPr>
              <w:p w:rsidR="00A845B5" w:rsidRDefault="00711BC9">
                <w:pPr>
                  <w:rPr>
                    <w:rFonts w:eastAsia="Calibri"/>
                    <w:b/>
                    <w:sz w:val="22"/>
                    <w:szCs w:val="22"/>
                  </w:rPr>
                </w:pPr>
                <w:r>
                  <w:rPr>
                    <w:rFonts w:eastAsia="Calibri"/>
                    <w:b/>
                    <w:sz w:val="22"/>
                    <w:szCs w:val="22"/>
                  </w:rPr>
                  <w:t>Projekto numeris</w:t>
                </w:r>
              </w:p>
            </w:tc>
            <w:tc>
              <w:tcPr>
                <w:tcW w:w="5094" w:type="dxa"/>
                <w:shd w:val="clear" w:color="auto" w:fill="auto"/>
              </w:tcPr>
              <w:p w:rsidR="00A845B5" w:rsidRDefault="00A845B5">
                <w:pPr>
                  <w:rPr>
                    <w:rFonts w:eastAsia="Calibri"/>
                    <w:szCs w:val="24"/>
                  </w:rPr>
                </w:pPr>
              </w:p>
            </w:tc>
          </w:tr>
          <w:tr w:rsidR="00A845B5">
            <w:tc>
              <w:tcPr>
                <w:tcW w:w="5094" w:type="dxa"/>
                <w:shd w:val="clear" w:color="auto" w:fill="auto"/>
              </w:tcPr>
              <w:p w:rsidR="00A845B5" w:rsidRDefault="00711BC9">
                <w:pPr>
                  <w:rPr>
                    <w:rFonts w:eastAsia="Calibri"/>
                    <w:b/>
                    <w:sz w:val="22"/>
                    <w:szCs w:val="22"/>
                  </w:rPr>
                </w:pPr>
                <w:r>
                  <w:rPr>
                    <w:rFonts w:eastAsia="Calibri"/>
                    <w:b/>
                    <w:sz w:val="22"/>
                    <w:szCs w:val="22"/>
                  </w:rPr>
                  <w:t>Projekto pavadinimas</w:t>
                </w:r>
              </w:p>
            </w:tc>
            <w:tc>
              <w:tcPr>
                <w:tcW w:w="5094" w:type="dxa"/>
                <w:shd w:val="clear" w:color="auto" w:fill="auto"/>
              </w:tcPr>
              <w:p w:rsidR="00A845B5" w:rsidRDefault="00A845B5">
                <w:pPr>
                  <w:rPr>
                    <w:rFonts w:eastAsia="Calibri"/>
                    <w:szCs w:val="24"/>
                  </w:rPr>
                </w:pPr>
              </w:p>
            </w:tc>
          </w:tr>
          <w:tr w:rsidR="00A845B5">
            <w:tc>
              <w:tcPr>
                <w:tcW w:w="5094" w:type="dxa"/>
                <w:shd w:val="clear" w:color="auto" w:fill="auto"/>
              </w:tcPr>
              <w:p w:rsidR="00A845B5" w:rsidRDefault="00711BC9">
                <w:pPr>
                  <w:rPr>
                    <w:rFonts w:eastAsia="Calibri"/>
                    <w:b/>
                    <w:sz w:val="22"/>
                    <w:szCs w:val="22"/>
                  </w:rPr>
                </w:pPr>
                <w:r>
                  <w:rPr>
                    <w:rFonts w:eastAsia="Calibri"/>
                    <w:b/>
                    <w:sz w:val="22"/>
                    <w:szCs w:val="22"/>
                  </w:rPr>
                  <w:t>Projekto vykdytojo/galutinio naudos gavėjo pavadinimas</w:t>
                </w:r>
              </w:p>
            </w:tc>
            <w:tc>
              <w:tcPr>
                <w:tcW w:w="5094" w:type="dxa"/>
                <w:shd w:val="clear" w:color="auto" w:fill="auto"/>
              </w:tcPr>
              <w:p w:rsidR="00A845B5" w:rsidRDefault="00A845B5">
                <w:pPr>
                  <w:rPr>
                    <w:rFonts w:eastAsia="Calibri"/>
                    <w:i/>
                    <w:sz w:val="22"/>
                    <w:szCs w:val="22"/>
                  </w:rPr>
                </w:pPr>
              </w:p>
            </w:tc>
          </w:tr>
          <w:tr w:rsidR="00A845B5">
            <w:tc>
              <w:tcPr>
                <w:tcW w:w="5094" w:type="dxa"/>
                <w:shd w:val="clear" w:color="auto" w:fill="auto"/>
              </w:tcPr>
              <w:p w:rsidR="00A845B5" w:rsidRDefault="00711BC9">
                <w:pPr>
                  <w:rPr>
                    <w:rFonts w:eastAsia="Calibri"/>
                    <w:b/>
                    <w:sz w:val="22"/>
                    <w:szCs w:val="22"/>
                  </w:rPr>
                </w:pPr>
                <w:r>
                  <w:rPr>
                    <w:rFonts w:eastAsia="Calibri"/>
                    <w:b/>
                    <w:sz w:val="22"/>
                    <w:szCs w:val="22"/>
                  </w:rPr>
                  <w:t>Projekto partnerio (-ių) pavadinimas</w:t>
                </w:r>
              </w:p>
            </w:tc>
            <w:tc>
              <w:tcPr>
                <w:tcW w:w="5094" w:type="dxa"/>
                <w:shd w:val="clear" w:color="auto" w:fill="auto"/>
              </w:tcPr>
              <w:p w:rsidR="00A845B5" w:rsidRDefault="00A845B5">
                <w:pPr>
                  <w:rPr>
                    <w:rFonts w:eastAsia="Calibri"/>
                    <w:i/>
                    <w:sz w:val="22"/>
                    <w:szCs w:val="22"/>
                  </w:rPr>
                </w:pPr>
              </w:p>
            </w:tc>
          </w:tr>
        </w:tbl>
        <w:p w:rsidR="00A845B5" w:rsidRDefault="00A845B5">
          <w:pPr>
            <w:spacing w:line="276" w:lineRule="auto"/>
            <w:rPr>
              <w:rFonts w:eastAsia="Calibri"/>
              <w:szCs w:val="24"/>
            </w:rPr>
          </w:pPr>
        </w:p>
        <w:p w:rsidR="00A845B5" w:rsidRDefault="00A845B5">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A845B5">
            <w:tc>
              <w:tcPr>
                <w:tcW w:w="5000" w:type="pct"/>
                <w:gridSpan w:val="5"/>
                <w:shd w:val="pct20" w:color="auto" w:fill="auto"/>
              </w:tcPr>
              <w:p w:rsidR="00A845B5" w:rsidRDefault="00711BC9">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A845B5">
            <w:tc>
              <w:tcPr>
                <w:tcW w:w="319" w:type="pct"/>
                <w:shd w:val="clear" w:color="auto" w:fill="auto"/>
              </w:tcPr>
              <w:p w:rsidR="00A845B5" w:rsidRDefault="00711BC9">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A845B5" w:rsidRDefault="00A845B5">
                <w:pPr>
                  <w:rPr>
                    <w:sz w:val="10"/>
                    <w:szCs w:val="10"/>
                  </w:rPr>
                </w:pPr>
              </w:p>
              <w:p w:rsidR="00A845B5" w:rsidRDefault="00711BC9">
                <w:pPr>
                  <w:jc w:val="both"/>
                  <w:rPr>
                    <w:rFonts w:eastAsia="Calibri"/>
                    <w:b/>
                    <w:sz w:val="22"/>
                    <w:szCs w:val="22"/>
                  </w:rPr>
                </w:pPr>
                <w:r>
                  <w:rPr>
                    <w:rFonts w:eastAsia="Calibri"/>
                    <w:b/>
                    <w:sz w:val="22"/>
                    <w:szCs w:val="22"/>
                  </w:rPr>
                  <w:t>Ar finansavimą tiesiogiai ar netiesiogiai numatoma teikti ūkio subjektams (-ui) ūkinei veiklai vykdyti?</w:t>
                </w:r>
              </w:p>
              <w:p w:rsidR="00A845B5" w:rsidRDefault="00A845B5">
                <w:pPr>
                  <w:rPr>
                    <w:sz w:val="10"/>
                    <w:szCs w:val="10"/>
                  </w:rPr>
                </w:pPr>
              </w:p>
              <w:p w:rsidR="00A845B5" w:rsidRDefault="00A845B5">
                <w:pPr>
                  <w:rPr>
                    <w:rFonts w:eastAsia="Calibri"/>
                    <w:sz w:val="22"/>
                    <w:szCs w:val="22"/>
                  </w:rPr>
                </w:pPr>
              </w:p>
            </w:tc>
            <w:tc>
              <w:tcPr>
                <w:tcW w:w="632"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Ne</w:t>
                </w:r>
              </w:p>
              <w:p w:rsidR="00A845B5" w:rsidRDefault="00A845B5">
                <w:pPr>
                  <w:rPr>
                    <w:sz w:val="10"/>
                    <w:szCs w:val="10"/>
                  </w:rPr>
                </w:pPr>
              </w:p>
              <w:p w:rsidR="00A845B5" w:rsidRDefault="00711BC9">
                <w:pPr>
                  <w:rPr>
                    <w:rFonts w:eastAsia="Calibri"/>
                    <w:sz w:val="22"/>
                    <w:szCs w:val="22"/>
                  </w:rPr>
                </w:pPr>
                <w:r>
                  <w:rPr>
                    <w:rFonts w:eastAsia="Calibri"/>
                    <w:i/>
                    <w:sz w:val="22"/>
                    <w:szCs w:val="22"/>
                  </w:rPr>
                  <w:t>(Patikros lapą pildant projektui,   neigiamai atsakius, kiti  patikros lapo klausimų atsakymai žymimi „nevertinama“)</w:t>
                </w:r>
              </w:p>
            </w:tc>
          </w:tr>
          <w:tr w:rsidR="00A845B5">
            <w:tc>
              <w:tcPr>
                <w:tcW w:w="5000" w:type="pct"/>
                <w:gridSpan w:val="5"/>
                <w:shd w:val="clear" w:color="auto" w:fill="auto"/>
              </w:tcPr>
              <w:p w:rsidR="00A845B5" w:rsidRDefault="00711BC9">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rsidR="00A845B5" w:rsidRDefault="00711BC9">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rsidR="00A845B5" w:rsidRDefault="00A845B5">
                <w:pPr>
                  <w:jc w:val="both"/>
                  <w:rPr>
                    <w:rFonts w:eastAsia="Calibri"/>
                    <w:b/>
                    <w:sz w:val="22"/>
                    <w:szCs w:val="22"/>
                  </w:rPr>
                </w:pPr>
              </w:p>
              <w:p w:rsidR="00A845B5" w:rsidRDefault="00711BC9">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rsidR="00A845B5" w:rsidRDefault="00A845B5">
                <w:pPr>
                  <w:jc w:val="both"/>
                  <w:rPr>
                    <w:rFonts w:eastAsia="Calibri"/>
                    <w:sz w:val="22"/>
                    <w:szCs w:val="22"/>
                  </w:rPr>
                </w:pPr>
              </w:p>
              <w:p w:rsidR="00A845B5" w:rsidRDefault="00711BC9">
                <w:pPr>
                  <w:jc w:val="both"/>
                  <w:rPr>
                    <w:rFonts w:eastAsia="Calibri"/>
                    <w:sz w:val="22"/>
                    <w:szCs w:val="22"/>
                  </w:rPr>
                </w:pPr>
                <w:r>
                  <w:rPr>
                    <w:rFonts w:eastAsia="Calibri"/>
                    <w:sz w:val="22"/>
                    <w:szCs w:val="22"/>
                  </w:rPr>
                  <w:lastRenderedPageBreak/>
                  <w:t>Teikiant finansavimą infrastruktūros objektams/įrangai (ilgalaikiam turtui) įsigyti, ūkinė veikla turi būti vertinama 3 lygmenimis:</w:t>
                </w:r>
              </w:p>
              <w:p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A845B5" w:rsidRDefault="00A845B5">
                <w:pPr>
                  <w:rPr>
                    <w:sz w:val="18"/>
                    <w:szCs w:val="18"/>
                  </w:rPr>
                </w:pPr>
              </w:p>
              <w:p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A845B5" w:rsidRDefault="00A845B5">
                <w:pPr>
                  <w:rPr>
                    <w:sz w:val="18"/>
                    <w:szCs w:val="18"/>
                  </w:rPr>
                </w:pPr>
              </w:p>
              <w:p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A845B5" w:rsidRDefault="00A845B5">
                <w:pPr>
                  <w:rPr>
                    <w:sz w:val="18"/>
                    <w:szCs w:val="18"/>
                  </w:rPr>
                </w:pPr>
              </w:p>
              <w:p w:rsidR="00A845B5" w:rsidRDefault="00A845B5">
                <w:pPr>
                  <w:jc w:val="both"/>
                  <w:rPr>
                    <w:rFonts w:eastAsia="Calibri"/>
                    <w:sz w:val="22"/>
                    <w:szCs w:val="22"/>
                  </w:rPr>
                </w:pPr>
              </w:p>
              <w:p w:rsidR="00A845B5" w:rsidRDefault="00711BC9">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rsidR="00A845B5" w:rsidRDefault="00711BC9">
                <w:pPr>
                  <w:jc w:val="both"/>
                  <w:rPr>
                    <w:rFonts w:eastAsia="Calibri"/>
                    <w:sz w:val="22"/>
                    <w:szCs w:val="22"/>
                  </w:rPr>
                </w:pPr>
                <w:r>
                  <w:rPr>
                    <w:rFonts w:eastAsia="Calibri"/>
                    <w:sz w:val="22"/>
                    <w:szCs w:val="22"/>
                  </w:rPr>
                  <w:t>a) kariuomenė arba policija;</w:t>
                </w:r>
              </w:p>
              <w:p w:rsidR="00A845B5" w:rsidRDefault="00711BC9">
                <w:pPr>
                  <w:jc w:val="both"/>
                  <w:rPr>
                    <w:rFonts w:eastAsia="Calibri"/>
                    <w:sz w:val="22"/>
                    <w:szCs w:val="22"/>
                  </w:rPr>
                </w:pPr>
                <w:r>
                  <w:rPr>
                    <w:rFonts w:eastAsia="Calibri"/>
                    <w:sz w:val="22"/>
                    <w:szCs w:val="22"/>
                  </w:rPr>
                  <w:t>b) oro navigacijos sauga ir kontrolė;</w:t>
                </w:r>
              </w:p>
              <w:p w:rsidR="00A845B5" w:rsidRDefault="00711BC9">
                <w:pPr>
                  <w:jc w:val="both"/>
                  <w:rPr>
                    <w:rFonts w:eastAsia="Calibri"/>
                    <w:sz w:val="22"/>
                    <w:szCs w:val="22"/>
                  </w:rPr>
                </w:pPr>
                <w:r>
                  <w:rPr>
                    <w:rFonts w:eastAsia="Calibri"/>
                    <w:sz w:val="22"/>
                    <w:szCs w:val="22"/>
                  </w:rPr>
                  <w:t>c) jūrų eismo kontrolė ir sauga;</w:t>
                </w:r>
              </w:p>
              <w:p w:rsidR="00A845B5" w:rsidRDefault="00711BC9">
                <w:pPr>
                  <w:jc w:val="both"/>
                  <w:rPr>
                    <w:rFonts w:eastAsia="Calibri"/>
                    <w:sz w:val="22"/>
                    <w:szCs w:val="22"/>
                  </w:rPr>
                </w:pPr>
                <w:r>
                  <w:rPr>
                    <w:rFonts w:eastAsia="Calibri"/>
                    <w:sz w:val="22"/>
                    <w:szCs w:val="22"/>
                  </w:rPr>
                  <w:t>d) kovos su tarša priežiūra;</w:t>
                </w:r>
              </w:p>
              <w:p w:rsidR="00A845B5" w:rsidRDefault="00711BC9">
                <w:pPr>
                  <w:jc w:val="both"/>
                  <w:rPr>
                    <w:rFonts w:eastAsia="Calibri"/>
                    <w:sz w:val="22"/>
                    <w:szCs w:val="22"/>
                  </w:rPr>
                </w:pPr>
                <w:r>
                  <w:rPr>
                    <w:rFonts w:eastAsia="Calibri"/>
                    <w:sz w:val="22"/>
                    <w:szCs w:val="22"/>
                  </w:rPr>
                  <w:t>e) laisvės atėmimo nuosprendžių organizavimas, finansavimas ir vykdymas;</w:t>
                </w:r>
              </w:p>
              <w:p w:rsidR="00A845B5" w:rsidRDefault="00711BC9">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A845B5" w:rsidRDefault="00711BC9">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A845B5">
            <w:tc>
              <w:tcPr>
                <w:tcW w:w="5000" w:type="pct"/>
                <w:gridSpan w:val="5"/>
                <w:shd w:val="clear" w:color="auto" w:fill="auto"/>
              </w:tcPr>
              <w:p w:rsidR="00A845B5" w:rsidRDefault="00711BC9">
                <w:pPr>
                  <w:jc w:val="center"/>
                  <w:rPr>
                    <w:rFonts w:eastAsia="Calibri"/>
                    <w:b/>
                    <w:sz w:val="22"/>
                    <w:szCs w:val="22"/>
                  </w:rPr>
                </w:pPr>
                <w:r>
                  <w:rPr>
                    <w:rFonts w:eastAsia="Calibri"/>
                    <w:b/>
                    <w:sz w:val="22"/>
                    <w:szCs w:val="22"/>
                  </w:rPr>
                  <w:lastRenderedPageBreak/>
                  <w:t>Pasirinkimo pagrindimas</w:t>
                </w:r>
              </w:p>
            </w:tc>
          </w:tr>
          <w:tr w:rsidR="00A845B5">
            <w:tc>
              <w:tcPr>
                <w:tcW w:w="5000" w:type="pct"/>
                <w:gridSpan w:val="5"/>
                <w:shd w:val="clear" w:color="auto" w:fill="auto"/>
              </w:tcPr>
              <w:p w:rsidR="00A845B5" w:rsidRDefault="00711BC9">
                <w:pPr>
                  <w:jc w:val="both"/>
                  <w:rPr>
                    <w:rFonts w:eastAsia="Calibri"/>
                    <w:i/>
                    <w:sz w:val="22"/>
                    <w:szCs w:val="22"/>
                  </w:rPr>
                </w:pPr>
                <w:r>
                  <w:rPr>
                    <w:rFonts w:eastAsia="Calibri"/>
                    <w:i/>
                    <w:sz w:val="22"/>
                    <w:szCs w:val="22"/>
                  </w:rPr>
                  <w:t>(Pagrįskite savo pasirinkimą)</w:t>
                </w:r>
              </w:p>
              <w:p w:rsidR="00A845B5" w:rsidRDefault="00A845B5">
                <w:pPr>
                  <w:jc w:val="both"/>
                  <w:rPr>
                    <w:rFonts w:eastAsia="Calibri"/>
                    <w:i/>
                    <w:sz w:val="22"/>
                    <w:szCs w:val="22"/>
                  </w:rPr>
                </w:pPr>
              </w:p>
              <w:p w:rsidR="00A845B5" w:rsidRDefault="00711BC9">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A845B5">
            <w:tc>
              <w:tcPr>
                <w:tcW w:w="319" w:type="pct"/>
                <w:shd w:val="clear" w:color="auto" w:fill="auto"/>
              </w:tcPr>
              <w:p w:rsidR="00A845B5" w:rsidRDefault="00711BC9">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A845B5" w:rsidRDefault="00A845B5">
                <w:pPr>
                  <w:rPr>
                    <w:sz w:val="10"/>
                    <w:szCs w:val="10"/>
                  </w:rPr>
                </w:pPr>
              </w:p>
              <w:p w:rsidR="00A845B5" w:rsidRDefault="00711BC9">
                <w:pPr>
                  <w:jc w:val="both"/>
                  <w:rPr>
                    <w:rFonts w:eastAsia="Calibri"/>
                    <w:b/>
                    <w:sz w:val="22"/>
                    <w:szCs w:val="22"/>
                  </w:rPr>
                </w:pPr>
                <w:r>
                  <w:rPr>
                    <w:rFonts w:eastAsia="Calibri"/>
                    <w:b/>
                    <w:sz w:val="22"/>
                    <w:szCs w:val="22"/>
                  </w:rPr>
                  <w:t>Ar finansavimas iš valstybės išteklių ūkio subjektams (-ui) suteiktų/suteikia išskirtinę ekonominę naudą, kurios jie/jis negautų rinkos sąlygomis?</w:t>
                </w:r>
              </w:p>
            </w:tc>
            <w:tc>
              <w:tcPr>
                <w:tcW w:w="632"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A845B5" w:rsidRDefault="00A845B5">
                <w:pPr>
                  <w:rPr>
                    <w:sz w:val="10"/>
                    <w:szCs w:val="10"/>
                  </w:rPr>
                </w:pPr>
              </w:p>
              <w:p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tc>
              <w:tcPr>
                <w:tcW w:w="5000" w:type="pct"/>
                <w:gridSpan w:val="5"/>
                <w:shd w:val="clear" w:color="auto" w:fill="auto"/>
              </w:tcPr>
              <w:p w:rsidR="00A845B5" w:rsidRDefault="00711BC9">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w:t>
                </w:r>
                <w:r>
                  <w:rPr>
                    <w:rFonts w:eastAsia="Calibri"/>
                    <w:sz w:val="22"/>
                    <w:szCs w:val="22"/>
                  </w:rPr>
                  <w:lastRenderedPageBreak/>
                  <w:t xml:space="preserve">nauda ūkio subjektui gali būti suteikta įvairiais būdais. Nėra skirtumo, kokiais būdais teikiama valstybės pagalba – svarbus jos poveikis. </w:t>
                </w:r>
              </w:p>
              <w:p w:rsidR="00A845B5" w:rsidRDefault="00711BC9">
                <w:pPr>
                  <w:jc w:val="both"/>
                  <w:rPr>
                    <w:rFonts w:eastAsia="Calibri"/>
                    <w:sz w:val="22"/>
                    <w:szCs w:val="22"/>
                  </w:rPr>
                </w:pPr>
                <w:r>
                  <w:rPr>
                    <w:rFonts w:eastAsia="Calibri"/>
                    <w:sz w:val="22"/>
                    <w:szCs w:val="22"/>
                  </w:rPr>
                  <w:t>Siekiant nustatyti, ar finansavimas suteikią išskirtinę ekonominę naudą  ,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rsidR="00A845B5" w:rsidRDefault="00A845B5">
                <w:pPr>
                  <w:jc w:val="both"/>
                  <w:rPr>
                    <w:rFonts w:eastAsia="Calibri"/>
                    <w:sz w:val="22"/>
                    <w:szCs w:val="22"/>
                  </w:rPr>
                </w:pPr>
              </w:p>
              <w:p w:rsidR="00A845B5" w:rsidRDefault="00711BC9">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A845B5">
            <w:tc>
              <w:tcPr>
                <w:tcW w:w="5000" w:type="pct"/>
                <w:gridSpan w:val="5"/>
                <w:shd w:val="clear" w:color="auto" w:fill="auto"/>
              </w:tcPr>
              <w:p w:rsidR="00A845B5" w:rsidRDefault="00711BC9">
                <w:pPr>
                  <w:jc w:val="center"/>
                  <w:rPr>
                    <w:rFonts w:eastAsia="Calibri"/>
                    <w:b/>
                    <w:sz w:val="22"/>
                    <w:szCs w:val="22"/>
                  </w:rPr>
                </w:pPr>
                <w:r>
                  <w:rPr>
                    <w:rFonts w:eastAsia="Calibri"/>
                    <w:b/>
                    <w:sz w:val="22"/>
                    <w:szCs w:val="22"/>
                  </w:rPr>
                  <w:lastRenderedPageBreak/>
                  <w:t>Pasirinkimo pagrindimas</w:t>
                </w:r>
              </w:p>
            </w:tc>
          </w:tr>
          <w:tr w:rsidR="00A845B5">
            <w:tc>
              <w:tcPr>
                <w:tcW w:w="5000" w:type="pct"/>
                <w:gridSpan w:val="5"/>
                <w:shd w:val="clear" w:color="auto" w:fill="auto"/>
              </w:tcPr>
              <w:p w:rsidR="00A845B5" w:rsidRDefault="00711BC9">
                <w:pPr>
                  <w:jc w:val="both"/>
                  <w:rPr>
                    <w:rFonts w:eastAsia="Calibri"/>
                    <w:i/>
                    <w:sz w:val="22"/>
                    <w:szCs w:val="22"/>
                  </w:rPr>
                </w:pPr>
                <w:r>
                  <w:rPr>
                    <w:rFonts w:eastAsia="Calibri"/>
                    <w:i/>
                    <w:sz w:val="22"/>
                    <w:szCs w:val="22"/>
                  </w:rPr>
                  <w:t>(Pagrįskite savo pasirinkimą)</w:t>
                </w:r>
              </w:p>
            </w:tc>
          </w:tr>
          <w:tr w:rsidR="00A845B5">
            <w:tc>
              <w:tcPr>
                <w:tcW w:w="319" w:type="pct"/>
                <w:shd w:val="clear" w:color="auto" w:fill="auto"/>
              </w:tcPr>
              <w:p w:rsidR="00A845B5" w:rsidRDefault="00711BC9">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A845B5" w:rsidRDefault="00A845B5">
                <w:pPr>
                  <w:rPr>
                    <w:sz w:val="10"/>
                    <w:szCs w:val="10"/>
                  </w:rPr>
                </w:pPr>
              </w:p>
              <w:p w:rsidR="00A845B5" w:rsidRDefault="00711BC9">
                <w:pPr>
                  <w:jc w:val="both"/>
                  <w:rPr>
                    <w:rFonts w:eastAsia="Calibri"/>
                    <w:b/>
                    <w:sz w:val="22"/>
                    <w:szCs w:val="22"/>
                  </w:rPr>
                </w:pPr>
                <w:r>
                  <w:rPr>
                    <w:rFonts w:eastAsia="Calibri"/>
                    <w:b/>
                    <w:sz w:val="22"/>
                    <w:szCs w:val="22"/>
                  </w:rPr>
                  <w:t>Ar finansavimą numatoma teikti/teikiamas tam tikroms pasirinktoms prekėms gaminti ar paslaugoms teikti, arba tam tikriems pasirinktiems ūkio subjektams (-ui), t. y. ar finansavimo priemonė yra selektyvaus pobūdžio?</w:t>
                </w:r>
              </w:p>
            </w:tc>
            <w:tc>
              <w:tcPr>
                <w:tcW w:w="632"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A845B5" w:rsidRDefault="00A845B5">
                <w:pPr>
                  <w:rPr>
                    <w:sz w:val="10"/>
                    <w:szCs w:val="10"/>
                  </w:rPr>
                </w:pPr>
              </w:p>
              <w:p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tc>
              <w:tcPr>
                <w:tcW w:w="5000" w:type="pct"/>
                <w:gridSpan w:val="5"/>
                <w:shd w:val="clear" w:color="auto" w:fill="auto"/>
              </w:tcPr>
              <w:p w:rsidR="00A845B5" w:rsidRDefault="00711BC9">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A845B5">
            <w:tc>
              <w:tcPr>
                <w:tcW w:w="5000" w:type="pct"/>
                <w:gridSpan w:val="5"/>
                <w:shd w:val="clear" w:color="auto" w:fill="auto"/>
              </w:tcPr>
              <w:p w:rsidR="00A845B5" w:rsidRDefault="00711BC9">
                <w:pPr>
                  <w:jc w:val="center"/>
                  <w:rPr>
                    <w:rFonts w:eastAsia="Calibri"/>
                    <w:b/>
                    <w:sz w:val="22"/>
                    <w:szCs w:val="22"/>
                  </w:rPr>
                </w:pPr>
                <w:r>
                  <w:rPr>
                    <w:rFonts w:eastAsia="Calibri"/>
                    <w:b/>
                    <w:sz w:val="22"/>
                    <w:szCs w:val="22"/>
                  </w:rPr>
                  <w:t>Pasirinkimo pagrindimas</w:t>
                </w:r>
              </w:p>
            </w:tc>
          </w:tr>
          <w:tr w:rsidR="00A845B5">
            <w:tc>
              <w:tcPr>
                <w:tcW w:w="5000" w:type="pct"/>
                <w:gridSpan w:val="5"/>
                <w:shd w:val="clear" w:color="auto" w:fill="auto"/>
              </w:tcPr>
              <w:p w:rsidR="00A845B5" w:rsidRDefault="00711BC9">
                <w:pPr>
                  <w:jc w:val="both"/>
                  <w:rPr>
                    <w:rFonts w:eastAsia="Calibri"/>
                    <w:i/>
                    <w:sz w:val="22"/>
                    <w:szCs w:val="22"/>
                  </w:rPr>
                </w:pPr>
                <w:r>
                  <w:rPr>
                    <w:rFonts w:eastAsia="Calibri"/>
                    <w:i/>
                    <w:sz w:val="22"/>
                    <w:szCs w:val="22"/>
                  </w:rPr>
                  <w:t>(Pagrįskite savo pasirinkimą)</w:t>
                </w:r>
              </w:p>
            </w:tc>
          </w:tr>
          <w:tr w:rsidR="00A845B5">
            <w:tc>
              <w:tcPr>
                <w:tcW w:w="319" w:type="pct"/>
                <w:shd w:val="clear" w:color="auto" w:fill="auto"/>
              </w:tcPr>
              <w:p w:rsidR="00A845B5" w:rsidRDefault="00711BC9">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A845B5" w:rsidRDefault="00A845B5">
                <w:pPr>
                  <w:rPr>
                    <w:sz w:val="10"/>
                    <w:szCs w:val="10"/>
                  </w:rPr>
                </w:pPr>
              </w:p>
              <w:p w:rsidR="00A845B5" w:rsidRDefault="00711BC9">
                <w:pPr>
                  <w:rPr>
                    <w:rFonts w:eastAsia="Calibri"/>
                    <w:b/>
                    <w:sz w:val="22"/>
                    <w:szCs w:val="22"/>
                  </w:rPr>
                </w:pPr>
                <w:r>
                  <w:rPr>
                    <w:rFonts w:eastAsia="Calibri"/>
                    <w:b/>
                    <w:sz w:val="22"/>
                    <w:szCs w:val="22"/>
                  </w:rPr>
                  <w:lastRenderedPageBreak/>
                  <w:t>Ar finansavimas gali iškraipyti konkurenciją ir veikti prekybą tarp ES šalių?</w:t>
                </w:r>
              </w:p>
            </w:tc>
            <w:tc>
              <w:tcPr>
                <w:tcW w:w="632"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A845B5" w:rsidRDefault="00A845B5">
                <w:pPr>
                  <w:rPr>
                    <w:sz w:val="10"/>
                    <w:szCs w:val="10"/>
                  </w:rPr>
                </w:pPr>
              </w:p>
              <w:p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tc>
              <w:tcPr>
                <w:tcW w:w="5000" w:type="pct"/>
                <w:gridSpan w:val="5"/>
                <w:shd w:val="clear" w:color="auto" w:fill="auto"/>
              </w:tcPr>
              <w:p w:rsidR="00A845B5" w:rsidRDefault="00711BC9">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A845B5">
            <w:tc>
              <w:tcPr>
                <w:tcW w:w="5000" w:type="pct"/>
                <w:gridSpan w:val="5"/>
                <w:shd w:val="clear" w:color="auto" w:fill="auto"/>
              </w:tcPr>
              <w:p w:rsidR="00A845B5" w:rsidRDefault="00711BC9">
                <w:pPr>
                  <w:jc w:val="center"/>
                  <w:rPr>
                    <w:rFonts w:eastAsia="Calibri"/>
                    <w:b/>
                    <w:sz w:val="22"/>
                    <w:szCs w:val="22"/>
                  </w:rPr>
                </w:pPr>
                <w:r>
                  <w:rPr>
                    <w:rFonts w:eastAsia="Calibri"/>
                    <w:b/>
                    <w:sz w:val="22"/>
                    <w:szCs w:val="22"/>
                  </w:rPr>
                  <w:t>Pasirinkimo pagrindimas</w:t>
                </w:r>
              </w:p>
            </w:tc>
          </w:tr>
          <w:tr w:rsidR="00A845B5">
            <w:tc>
              <w:tcPr>
                <w:tcW w:w="5000" w:type="pct"/>
                <w:gridSpan w:val="5"/>
                <w:shd w:val="clear" w:color="auto" w:fill="auto"/>
              </w:tcPr>
              <w:p w:rsidR="00A845B5" w:rsidRDefault="00711BC9">
                <w:pPr>
                  <w:jc w:val="both"/>
                  <w:rPr>
                    <w:rFonts w:eastAsia="Calibri"/>
                    <w:i/>
                    <w:sz w:val="22"/>
                    <w:szCs w:val="22"/>
                  </w:rPr>
                </w:pPr>
                <w:r>
                  <w:rPr>
                    <w:rFonts w:eastAsia="Calibri"/>
                    <w:i/>
                    <w:sz w:val="22"/>
                    <w:szCs w:val="22"/>
                  </w:rPr>
                  <w:t>(Pagrįskite savo pasirinkimą)</w:t>
                </w:r>
              </w:p>
            </w:tc>
          </w:tr>
          <w:tr w:rsidR="00A845B5">
            <w:tc>
              <w:tcPr>
                <w:tcW w:w="5000" w:type="pct"/>
                <w:gridSpan w:val="5"/>
                <w:shd w:val="pct20" w:color="auto" w:fill="auto"/>
              </w:tcPr>
              <w:p w:rsidR="00A845B5" w:rsidRDefault="00711BC9">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A845B5" w:rsidRDefault="00711BC9">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A845B5">
            <w:tc>
              <w:tcPr>
                <w:tcW w:w="5000" w:type="pct"/>
                <w:gridSpan w:val="5"/>
                <w:shd w:val="clear" w:color="auto" w:fill="auto"/>
              </w:tcPr>
              <w:p w:rsidR="00A845B5" w:rsidRDefault="00A845B5">
                <w:pPr>
                  <w:rPr>
                    <w:sz w:val="20"/>
                  </w:rPr>
                </w:pPr>
              </w:p>
              <w:p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nebus/nėra teikiama valstybės pagalba (žymima, jei į nors vieną I dalies klausimą atsakyta neigiamai). </w:t>
                </w:r>
              </w:p>
              <w:p w:rsidR="00A845B5" w:rsidRDefault="00A845B5">
                <w:pPr>
                  <w:rPr>
                    <w:sz w:val="20"/>
                  </w:rPr>
                </w:pPr>
              </w:p>
              <w:p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rsidR="00A845B5" w:rsidRDefault="00A845B5">
                <w:pPr>
                  <w:rPr>
                    <w:sz w:val="20"/>
                  </w:rPr>
                </w:pPr>
              </w:p>
              <w:p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844B66">
                  <w:rPr>
                    <w:rFonts w:eastAsia="Calibri"/>
                    <w:sz w:val="22"/>
                    <w:szCs w:val="22"/>
                  </w:rPr>
                </w:r>
                <w:r w:rsidR="00844B66">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A845B5">
            <w:tc>
              <w:tcPr>
                <w:tcW w:w="5000" w:type="pct"/>
                <w:gridSpan w:val="5"/>
                <w:shd w:val="clear" w:color="auto" w:fill="auto"/>
              </w:tcPr>
              <w:p w:rsidR="00A845B5" w:rsidRDefault="00711BC9">
                <w:pPr>
                  <w:jc w:val="center"/>
                  <w:rPr>
                    <w:rFonts w:eastAsia="Calibri"/>
                    <w:b/>
                    <w:sz w:val="22"/>
                    <w:szCs w:val="22"/>
                  </w:rPr>
                </w:pPr>
                <w:r>
                  <w:rPr>
                    <w:rFonts w:eastAsia="Calibri"/>
                    <w:b/>
                    <w:sz w:val="22"/>
                    <w:szCs w:val="22"/>
                  </w:rPr>
                  <w:t>Pasirinkimo pagrindimas</w:t>
                </w:r>
              </w:p>
            </w:tc>
          </w:tr>
          <w:tr w:rsidR="00A845B5">
            <w:tc>
              <w:tcPr>
                <w:tcW w:w="5000" w:type="pct"/>
                <w:gridSpan w:val="5"/>
                <w:shd w:val="clear" w:color="auto" w:fill="auto"/>
              </w:tcPr>
              <w:p w:rsidR="00A845B5" w:rsidRDefault="00711BC9">
                <w:pPr>
                  <w:jc w:val="both"/>
                  <w:rPr>
                    <w:rFonts w:eastAsia="Calibri"/>
                    <w:i/>
                    <w:sz w:val="22"/>
                    <w:szCs w:val="22"/>
                  </w:rPr>
                </w:pPr>
                <w:r>
                  <w:rPr>
                    <w:rFonts w:eastAsia="Calibri"/>
                    <w:i/>
                    <w:sz w:val="22"/>
                    <w:szCs w:val="22"/>
                  </w:rPr>
                  <w:t>(Pagrįskite savo pasirinkimą)</w:t>
                </w:r>
              </w:p>
            </w:tc>
          </w:tr>
        </w:tbl>
        <w:p w:rsidR="00A845B5" w:rsidRDefault="00A845B5">
          <w:pPr>
            <w:tabs>
              <w:tab w:val="left" w:pos="6946"/>
            </w:tabs>
            <w:rPr>
              <w:rFonts w:eastAsia="Calibri"/>
              <w:szCs w:val="24"/>
            </w:rPr>
          </w:pPr>
        </w:p>
        <w:p w:rsidR="00A845B5" w:rsidRDefault="00A845B5">
          <w:pPr>
            <w:tabs>
              <w:tab w:val="left" w:pos="6946"/>
            </w:tabs>
            <w:rPr>
              <w:rFonts w:eastAsia="Calibri"/>
              <w:szCs w:val="24"/>
            </w:rPr>
          </w:pPr>
        </w:p>
        <w:p w:rsidR="00A845B5" w:rsidRDefault="00A845B5">
          <w:pPr>
            <w:tabs>
              <w:tab w:val="left" w:pos="6946"/>
            </w:tabs>
            <w:rPr>
              <w:rFonts w:eastAsia="Calibri"/>
              <w:szCs w:val="24"/>
            </w:rPr>
          </w:pPr>
        </w:p>
        <w:p w:rsidR="00A845B5" w:rsidRDefault="00A845B5">
          <w:pPr>
            <w:tabs>
              <w:tab w:val="left" w:pos="6946"/>
            </w:tabs>
            <w:rPr>
              <w:rFonts w:eastAsia="Calibri"/>
              <w:szCs w:val="24"/>
            </w:rPr>
          </w:pPr>
        </w:p>
        <w:p w:rsidR="00A845B5" w:rsidRDefault="00711BC9">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A845B5" w:rsidRDefault="00711BC9">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A845B5" w:rsidRDefault="00A845B5">
          <w:pPr>
            <w:rPr>
              <w:sz w:val="18"/>
              <w:szCs w:val="18"/>
            </w:rPr>
          </w:pPr>
        </w:p>
        <w:p w:rsidR="00A845B5" w:rsidRDefault="00A845B5">
          <w:pPr>
            <w:spacing w:line="276" w:lineRule="auto"/>
            <w:rPr>
              <w:szCs w:val="24"/>
            </w:rPr>
          </w:pPr>
        </w:p>
        <w:p w:rsidR="00A845B5" w:rsidRDefault="00A845B5">
          <w:pPr>
            <w:spacing w:line="259" w:lineRule="auto"/>
            <w:rPr>
              <w:rFonts w:eastAsia="Calibri"/>
              <w:szCs w:val="24"/>
            </w:rPr>
          </w:pPr>
        </w:p>
        <w:p w:rsidR="00A845B5" w:rsidRDefault="00A845B5">
          <w:pPr>
            <w:rPr>
              <w:sz w:val="14"/>
              <w:szCs w:val="14"/>
            </w:rPr>
          </w:pPr>
        </w:p>
        <w:sdt>
          <w:sdtPr>
            <w:alias w:val="pabaiga"/>
            <w:tag w:val="part_f33dfd1b609e45628e8e7d72f1ab8185"/>
            <w:id w:val="-851492818"/>
            <w:lock w:val="sdtLocked"/>
          </w:sdtPr>
          <w:sdtEndPr/>
          <w:sdtContent>
            <w:p w:rsidR="00A845B5" w:rsidRDefault="00711BC9">
              <w:pPr>
                <w:spacing w:line="276" w:lineRule="auto"/>
                <w:jc w:val="center"/>
                <w:rPr>
                  <w:rFonts w:eastAsia="Calibri"/>
                  <w:szCs w:val="24"/>
                </w:rPr>
                <w:sectPr w:rsidR="00A845B5">
                  <w:headerReference w:type="default" r:id="rId17"/>
                  <w:footerReference w:type="default" r:id="rId18"/>
                  <w:pgSz w:w="12240" w:h="15840"/>
                  <w:pgMar w:top="1701" w:right="567" w:bottom="1134" w:left="1701" w:header="708" w:footer="708" w:gutter="0"/>
                  <w:pgNumType w:start="1"/>
                  <w:cols w:space="708"/>
                  <w:titlePg/>
                  <w:docGrid w:linePitch="360"/>
                </w:sectPr>
              </w:pPr>
              <w:r>
                <w:rPr>
                  <w:rFonts w:eastAsia="Calibri"/>
                  <w:szCs w:val="24"/>
                </w:rPr>
                <w:t>____________________</w:t>
              </w:r>
            </w:p>
            <w:p w:rsidR="00A845B5" w:rsidRDefault="00844B66">
              <w:pPr>
                <w:tabs>
                  <w:tab w:val="center" w:pos="4819"/>
                  <w:tab w:val="right" w:pos="9638"/>
                </w:tabs>
              </w:pPr>
            </w:p>
          </w:sdtContent>
        </w:sdt>
      </w:sdtContent>
    </w:sdt>
    <w:sdt>
      <w:sdtPr>
        <w:alias w:val="3 pr."/>
        <w:tag w:val="part_3c25c976b818400082031cbb736777c3"/>
        <w:id w:val="1295944871"/>
        <w:lock w:val="sdtLocked"/>
      </w:sdtPr>
      <w:sdtEndPr/>
      <w:sdtContent>
        <w:p w:rsidR="00A845B5" w:rsidRDefault="00711BC9">
          <w:pPr>
            <w:ind w:left="7938" w:right="-745"/>
            <w:jc w:val="both"/>
            <w:textAlignment w:val="baseline"/>
            <w:rPr>
              <w:szCs w:val="24"/>
            </w:rPr>
          </w:pPr>
          <w:r>
            <w:rPr>
              <w:szCs w:val="24"/>
            </w:rPr>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rsidR="00A845B5" w:rsidRDefault="00844B66">
          <w:pPr>
            <w:ind w:left="9072" w:right="-745" w:hanging="1134"/>
            <w:jc w:val="both"/>
            <w:textAlignment w:val="baseline"/>
            <w:rPr>
              <w:szCs w:val="24"/>
            </w:rPr>
          </w:pPr>
          <w:sdt>
            <w:sdtPr>
              <w:alias w:val="Numeris"/>
              <w:tag w:val="nr_3c25c976b818400082031cbb736777c3"/>
              <w:id w:val="1869330707"/>
              <w:lock w:val="sdtLocked"/>
            </w:sdtPr>
            <w:sdtEndPr/>
            <w:sdtContent>
              <w:r w:rsidR="00711BC9">
                <w:rPr>
                  <w:szCs w:val="24"/>
                </w:rPr>
                <w:t>3</w:t>
              </w:r>
            </w:sdtContent>
          </w:sdt>
          <w:r w:rsidR="00711BC9">
            <w:rPr>
              <w:color w:val="000000"/>
              <w:szCs w:val="24"/>
              <w:lang w:eastAsia="lt-LT"/>
            </w:rPr>
            <w:t xml:space="preserve"> priedas</w:t>
          </w:r>
        </w:p>
        <w:p w:rsidR="00A845B5" w:rsidRDefault="00A845B5">
          <w:pPr>
            <w:jc w:val="center"/>
            <w:rPr>
              <w:rFonts w:eastAsia="Calibri"/>
              <w:bCs/>
              <w:caps/>
              <w:color w:val="000000"/>
              <w:szCs w:val="24"/>
            </w:rPr>
          </w:pPr>
        </w:p>
        <w:p w:rsidR="00A845B5" w:rsidRDefault="00844B66">
          <w:pPr>
            <w:jc w:val="center"/>
            <w:rPr>
              <w:rFonts w:eastAsia="Calibri"/>
              <w:b/>
              <w:bCs/>
              <w:caps/>
              <w:color w:val="000000"/>
              <w:szCs w:val="24"/>
            </w:rPr>
          </w:pPr>
          <w:sdt>
            <w:sdtPr>
              <w:alias w:val="Pavadinimas"/>
              <w:tag w:val="title_3c25c976b818400082031cbb736777c3"/>
              <w:id w:val="1682693330"/>
              <w:lock w:val="sdtLocked"/>
            </w:sdtPr>
            <w:sdtEndPr/>
            <w:sdtContent>
              <w:r w:rsidR="00711BC9">
                <w:rPr>
                  <w:rFonts w:eastAsia="Calibri"/>
                  <w:b/>
                  <w:bCs/>
                  <w:caps/>
                  <w:color w:val="000000"/>
                  <w:szCs w:val="24"/>
                </w:rPr>
                <w:t>PROJEKTŲ ATITIKTIES VALSTYBĖS PAGALBOS TAISYKLĖMS Patikros lapas</w:t>
              </w:r>
            </w:sdtContent>
          </w:sdt>
        </w:p>
        <w:p w:rsidR="00A845B5" w:rsidRDefault="00A845B5">
          <w:pPr>
            <w:jc w:val="center"/>
            <w:rPr>
              <w:rFonts w:eastAsia="Calibri"/>
              <w:bCs/>
              <w:caps/>
              <w:color w:val="000000"/>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A845B5">
            <w:trPr>
              <w:trHeight w:val="305"/>
            </w:trPr>
            <w:tc>
              <w:tcPr>
                <w:tcW w:w="13745" w:type="dxa"/>
                <w:shd w:val="clear" w:color="auto" w:fill="BFBFBF" w:themeFill="background1" w:themeFillShade="BF"/>
              </w:tcPr>
              <w:p w:rsidR="00A845B5" w:rsidRDefault="00711BC9">
                <w:pPr>
                  <w:jc w:val="both"/>
                  <w:rPr>
                    <w:color w:val="000000"/>
                    <w:lang w:eastAsia="lt-LT"/>
                  </w:rPr>
                </w:pPr>
                <w:r>
                  <w:rPr>
                    <w:b/>
                    <w:bCs/>
                    <w:color w:val="000000"/>
                    <w:lang w:eastAsia="lt-LT"/>
                  </w:rPr>
                  <w:t>1. Priemonės teisinis pagrindas</w:t>
                </w:r>
              </w:p>
            </w:tc>
          </w:tr>
          <w:tr w:rsidR="00A845B5">
            <w:trPr>
              <w:trHeight w:val="577"/>
            </w:trPr>
            <w:tc>
              <w:tcPr>
                <w:tcW w:w="13745" w:type="dxa"/>
                <w:shd w:val="clear" w:color="auto" w:fill="auto"/>
              </w:tcPr>
              <w:p w:rsidR="00A845B5" w:rsidRDefault="00711BC9">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rsidR="00A845B5" w:rsidRDefault="00A845B5">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8930"/>
          </w:tblGrid>
          <w:tr w:rsidR="00A845B5">
            <w:trPr>
              <w:trHeight w:val="280"/>
            </w:trPr>
            <w:tc>
              <w:tcPr>
                <w:tcW w:w="13750" w:type="dxa"/>
                <w:gridSpan w:val="2"/>
                <w:shd w:val="clear" w:color="auto" w:fill="BFBFBF" w:themeFill="background1" w:themeFillShade="BF"/>
              </w:tcPr>
              <w:p w:rsidR="00A845B5" w:rsidRDefault="00711BC9">
                <w:pPr>
                  <w:jc w:val="both"/>
                  <w:rPr>
                    <w:color w:val="000000"/>
                    <w:szCs w:val="24"/>
                    <w:lang w:eastAsia="lt-LT"/>
                  </w:rPr>
                </w:pPr>
                <w:r>
                  <w:rPr>
                    <w:b/>
                    <w:bCs/>
                    <w:color w:val="000000"/>
                    <w:szCs w:val="24"/>
                    <w:lang w:eastAsia="lt-LT"/>
                  </w:rPr>
                  <w:t>2. Duomenys apie projekto įgyvendinimo planą (toliau – PĮP) / projektą</w:t>
                </w:r>
              </w:p>
            </w:tc>
          </w:tr>
          <w:tr w:rsidR="00A845B5">
            <w:trPr>
              <w:trHeight w:val="287"/>
            </w:trPr>
            <w:tc>
              <w:tcPr>
                <w:tcW w:w="4820" w:type="dxa"/>
                <w:shd w:val="clear" w:color="auto" w:fill="auto"/>
              </w:tcPr>
              <w:p w:rsidR="00A845B5" w:rsidRDefault="00711BC9">
                <w:pPr>
                  <w:jc w:val="both"/>
                  <w:rPr>
                    <w:color w:val="000000"/>
                    <w:lang w:eastAsia="lt-LT"/>
                  </w:rPr>
                </w:pPr>
                <w:r>
                  <w:rPr>
                    <w:b/>
                    <w:bCs/>
                    <w:color w:val="000000"/>
                    <w:lang w:eastAsia="lt-LT"/>
                  </w:rPr>
                  <w:t xml:space="preserve">PĮP / projekto numeris </w:t>
                </w:r>
              </w:p>
            </w:tc>
            <w:tc>
              <w:tcPr>
                <w:tcW w:w="8930" w:type="dxa"/>
                <w:shd w:val="clear" w:color="auto" w:fill="auto"/>
              </w:tcPr>
              <w:p w:rsidR="00A845B5" w:rsidRDefault="00A845B5">
                <w:pPr>
                  <w:jc w:val="both"/>
                  <w:rPr>
                    <w:color w:val="000000"/>
                    <w:szCs w:val="24"/>
                    <w:lang w:eastAsia="lt-LT"/>
                  </w:rPr>
                </w:pPr>
              </w:p>
            </w:tc>
          </w:tr>
          <w:tr w:rsidR="00A845B5">
            <w:trPr>
              <w:trHeight w:val="279"/>
            </w:trPr>
            <w:tc>
              <w:tcPr>
                <w:tcW w:w="4820" w:type="dxa"/>
                <w:shd w:val="clear" w:color="auto" w:fill="auto"/>
              </w:tcPr>
              <w:p w:rsidR="00A845B5" w:rsidRDefault="00711BC9">
                <w:pPr>
                  <w:rPr>
                    <w:color w:val="000000"/>
                    <w:szCs w:val="24"/>
                    <w:lang w:eastAsia="lt-LT"/>
                  </w:rPr>
                </w:pPr>
                <w:r>
                  <w:rPr>
                    <w:b/>
                    <w:bCs/>
                    <w:color w:val="000000"/>
                    <w:szCs w:val="24"/>
                    <w:lang w:eastAsia="lt-LT"/>
                  </w:rPr>
                  <w:t xml:space="preserve">Pareiškėjo / projekto vykdytojo pavadinimas </w:t>
                </w:r>
              </w:p>
            </w:tc>
            <w:tc>
              <w:tcPr>
                <w:tcW w:w="8930" w:type="dxa"/>
                <w:shd w:val="clear" w:color="auto" w:fill="auto"/>
              </w:tcPr>
              <w:p w:rsidR="00A845B5" w:rsidRDefault="00A845B5">
                <w:pPr>
                  <w:jc w:val="both"/>
                  <w:rPr>
                    <w:color w:val="000000"/>
                    <w:szCs w:val="24"/>
                    <w:lang w:eastAsia="lt-LT"/>
                  </w:rPr>
                </w:pPr>
              </w:p>
            </w:tc>
          </w:tr>
          <w:tr w:rsidR="00A845B5">
            <w:trPr>
              <w:trHeight w:val="280"/>
            </w:trPr>
            <w:tc>
              <w:tcPr>
                <w:tcW w:w="4820" w:type="dxa"/>
                <w:shd w:val="clear" w:color="auto" w:fill="auto"/>
              </w:tcPr>
              <w:p w:rsidR="00A845B5" w:rsidRDefault="00711BC9">
                <w:pPr>
                  <w:jc w:val="both"/>
                  <w:rPr>
                    <w:color w:val="000000"/>
                    <w:szCs w:val="24"/>
                    <w:lang w:eastAsia="lt-LT"/>
                  </w:rPr>
                </w:pPr>
                <w:r>
                  <w:rPr>
                    <w:b/>
                    <w:bCs/>
                    <w:color w:val="000000"/>
                    <w:szCs w:val="24"/>
                    <w:lang w:eastAsia="lt-LT"/>
                  </w:rPr>
                  <w:t xml:space="preserve">Projekto pavadinimas </w:t>
                </w:r>
              </w:p>
            </w:tc>
            <w:tc>
              <w:tcPr>
                <w:tcW w:w="8930" w:type="dxa"/>
                <w:shd w:val="clear" w:color="auto" w:fill="auto"/>
              </w:tcPr>
              <w:p w:rsidR="00A845B5" w:rsidRDefault="00A845B5">
                <w:pPr>
                  <w:jc w:val="both"/>
                  <w:rPr>
                    <w:b/>
                    <w:bCs/>
                    <w:color w:val="000000"/>
                    <w:szCs w:val="24"/>
                    <w:lang w:eastAsia="lt-LT"/>
                  </w:rPr>
                </w:pPr>
              </w:p>
            </w:tc>
          </w:tr>
        </w:tbl>
        <w:p w:rsidR="00A845B5" w:rsidRDefault="00A845B5">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A845B5">
            <w:tc>
              <w:tcPr>
                <w:tcW w:w="13745" w:type="dxa"/>
                <w:gridSpan w:val="5"/>
                <w:shd w:val="clear" w:color="auto" w:fill="BFBFBF"/>
              </w:tcPr>
              <w:p w:rsidR="00A845B5" w:rsidRDefault="00711BC9">
                <w:pPr>
                  <w:jc w:val="both"/>
                  <w:rPr>
                    <w:color w:val="000000"/>
                    <w:szCs w:val="24"/>
                    <w:lang w:eastAsia="lt-LT"/>
                  </w:rPr>
                </w:pPr>
                <w:r>
                  <w:rPr>
                    <w:rFonts w:eastAsia="Calibri"/>
                    <w:b/>
                    <w:bCs/>
                    <w:color w:val="000000"/>
                    <w:szCs w:val="24"/>
                    <w:lang w:eastAsia="lt-LT"/>
                  </w:rPr>
                  <w:t>3. PĮP / projekto patikra dėl atitikties Reglamentui (ES) Nr. 651/2014</w:t>
                </w:r>
              </w:p>
            </w:tc>
          </w:tr>
          <w:tr w:rsidR="00A845B5">
            <w:tc>
              <w:tcPr>
                <w:tcW w:w="988" w:type="dxa"/>
                <w:shd w:val="clear" w:color="auto" w:fill="auto"/>
              </w:tcPr>
              <w:p w:rsidR="00A845B5" w:rsidRDefault="00711BC9">
                <w:pPr>
                  <w:ind w:right="-465"/>
                  <w:rPr>
                    <w:b/>
                    <w:bCs/>
                    <w:szCs w:val="24"/>
                    <w:lang w:eastAsia="lt-LT"/>
                  </w:rPr>
                </w:pPr>
                <w:r>
                  <w:rPr>
                    <w:b/>
                    <w:bCs/>
                    <w:szCs w:val="24"/>
                    <w:lang w:eastAsia="lt-LT"/>
                  </w:rPr>
                  <w:t>Eil. Nr.</w:t>
                </w:r>
              </w:p>
            </w:tc>
            <w:tc>
              <w:tcPr>
                <w:tcW w:w="7229" w:type="dxa"/>
                <w:shd w:val="clear" w:color="auto" w:fill="auto"/>
              </w:tcPr>
              <w:p w:rsidR="00A845B5" w:rsidRDefault="00711BC9">
                <w:pPr>
                  <w:jc w:val="both"/>
                  <w:rPr>
                    <w:b/>
                    <w:bCs/>
                    <w:color w:val="000000"/>
                    <w:szCs w:val="24"/>
                    <w:lang w:eastAsia="lt-LT"/>
                  </w:rPr>
                </w:pPr>
                <w:r>
                  <w:rPr>
                    <w:b/>
                    <w:bCs/>
                    <w:color w:val="000000"/>
                    <w:szCs w:val="24"/>
                    <w:lang w:eastAsia="lt-LT"/>
                  </w:rPr>
                  <w:t>Klausimai</w:t>
                </w:r>
              </w:p>
            </w:tc>
            <w:tc>
              <w:tcPr>
                <w:tcW w:w="2268" w:type="dxa"/>
                <w:gridSpan w:val="2"/>
              </w:tcPr>
              <w:p w:rsidR="00A845B5" w:rsidRDefault="00711BC9">
                <w:pPr>
                  <w:rPr>
                    <w:b/>
                    <w:bCs/>
                    <w:szCs w:val="24"/>
                  </w:rPr>
                </w:pPr>
                <w:r>
                  <w:rPr>
                    <w:b/>
                    <w:bCs/>
                    <w:szCs w:val="24"/>
                    <w:lang w:eastAsia="lt-LT"/>
                  </w:rPr>
                  <w:t>Rezultatas</w:t>
                </w:r>
              </w:p>
              <w:p w:rsidR="00A845B5" w:rsidRDefault="00A845B5">
                <w:pPr>
                  <w:jc w:val="both"/>
                  <w:rPr>
                    <w:b/>
                    <w:bCs/>
                    <w:color w:val="000000"/>
                    <w:szCs w:val="24"/>
                    <w:lang w:eastAsia="lt-LT"/>
                  </w:rPr>
                </w:pPr>
              </w:p>
            </w:tc>
            <w:tc>
              <w:tcPr>
                <w:tcW w:w="3260" w:type="dxa"/>
              </w:tcPr>
              <w:p w:rsidR="00A845B5" w:rsidRDefault="00711BC9">
                <w:pPr>
                  <w:rPr>
                    <w:b/>
                    <w:bCs/>
                    <w:color w:val="000000"/>
                    <w:szCs w:val="24"/>
                    <w:lang w:eastAsia="lt-LT"/>
                  </w:rPr>
                </w:pPr>
                <w:r>
                  <w:rPr>
                    <w:b/>
                    <w:bCs/>
                    <w:color w:val="000000"/>
                    <w:szCs w:val="24"/>
                    <w:lang w:eastAsia="lt-LT"/>
                  </w:rPr>
                  <w:t>Pastabos</w:t>
                </w:r>
              </w:p>
            </w:tc>
          </w:tr>
          <w:tr w:rsidR="00A845B5">
            <w:tc>
              <w:tcPr>
                <w:tcW w:w="988" w:type="dxa"/>
                <w:shd w:val="clear" w:color="auto" w:fill="auto"/>
              </w:tcPr>
              <w:p w:rsidR="00A845B5" w:rsidRDefault="00711BC9">
                <w:pPr>
                  <w:ind w:right="-465"/>
                  <w:rPr>
                    <w:szCs w:val="24"/>
                    <w:lang w:eastAsia="lt-LT"/>
                  </w:rPr>
                </w:pPr>
                <w:r>
                  <w:rPr>
                    <w:szCs w:val="24"/>
                    <w:lang w:eastAsia="lt-LT"/>
                  </w:rPr>
                  <w:t>3.1.</w:t>
                </w:r>
              </w:p>
            </w:tc>
            <w:tc>
              <w:tcPr>
                <w:tcW w:w="7229" w:type="dxa"/>
                <w:shd w:val="clear" w:color="auto" w:fill="auto"/>
              </w:tcPr>
              <w:p w:rsidR="00A845B5" w:rsidRDefault="00711BC9">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rsidR="00A845B5" w:rsidRDefault="00711BC9">
                <w:pPr>
                  <w:rPr>
                    <w:szCs w:val="24"/>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rPr>
              <w:trHeight w:val="545"/>
            </w:trPr>
            <w:tc>
              <w:tcPr>
                <w:tcW w:w="988" w:type="dxa"/>
                <w:shd w:val="clear" w:color="auto" w:fill="auto"/>
              </w:tcPr>
              <w:p w:rsidR="00A845B5" w:rsidRDefault="00711BC9">
                <w:pPr>
                  <w:ind w:right="-465"/>
                  <w:rPr>
                    <w:szCs w:val="24"/>
                    <w:lang w:eastAsia="lt-LT"/>
                  </w:rPr>
                </w:pPr>
                <w:r>
                  <w:rPr>
                    <w:szCs w:val="24"/>
                    <w:lang w:eastAsia="lt-LT"/>
                  </w:rPr>
                  <w:t>3.2.</w:t>
                </w:r>
              </w:p>
            </w:tc>
            <w:tc>
              <w:tcPr>
                <w:tcW w:w="7229" w:type="dxa"/>
                <w:shd w:val="clear" w:color="auto" w:fill="auto"/>
              </w:tcPr>
              <w:p w:rsidR="00A845B5" w:rsidRDefault="00711BC9">
                <w:pPr>
                  <w:jc w:val="both"/>
                  <w:rPr>
                    <w:bCs/>
                    <w:szCs w:val="24"/>
                  </w:rPr>
                </w:pPr>
                <w:r>
                  <w:rPr>
                    <w:szCs w:val="24"/>
                  </w:rPr>
                  <w:t>Ar teikiama valstybės pagalba atitinka Reglamento (ES) Nr. 651/2014 1 straipsnio 3 dalies nuostatas?</w:t>
                </w:r>
              </w:p>
            </w:tc>
            <w:tc>
              <w:tcPr>
                <w:tcW w:w="1417" w:type="dxa"/>
              </w:tcPr>
              <w:p w:rsidR="00A845B5" w:rsidRDefault="00711BC9">
                <w:pPr>
                  <w:rPr>
                    <w:szCs w:val="24"/>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shd w:val="clear" w:color="auto" w:fill="auto"/>
              </w:tcPr>
              <w:p w:rsidR="00A845B5" w:rsidRDefault="00711BC9">
                <w:pPr>
                  <w:ind w:right="-465"/>
                  <w:rPr>
                    <w:szCs w:val="24"/>
                    <w:lang w:eastAsia="lt-LT"/>
                  </w:rPr>
                </w:pPr>
                <w:r>
                  <w:rPr>
                    <w:szCs w:val="24"/>
                    <w:lang w:eastAsia="lt-LT"/>
                  </w:rPr>
                  <w:t>3.3.</w:t>
                </w:r>
              </w:p>
            </w:tc>
            <w:tc>
              <w:tcPr>
                <w:tcW w:w="7229" w:type="dxa"/>
                <w:shd w:val="clear" w:color="auto" w:fill="auto"/>
              </w:tcPr>
              <w:p w:rsidR="00A845B5" w:rsidRDefault="00711BC9">
                <w:pPr>
                  <w:jc w:val="both"/>
                  <w:rPr>
                    <w:bCs/>
                    <w:szCs w:val="24"/>
                  </w:rPr>
                </w:pPr>
                <w:r>
                  <w:rPr>
                    <w:szCs w:val="24"/>
                  </w:rPr>
                  <w:t>Ar teikiama valstybės pagalba atitinka Reglamento</w:t>
                </w:r>
                <w:r>
                  <w:t xml:space="preserve"> (</w:t>
                </w:r>
                <w:r>
                  <w:rPr>
                    <w:szCs w:val="24"/>
                  </w:rPr>
                  <w:t>ES) Nr. 651/2014 1 straipsnio 4 dalies nuostatas?</w:t>
                </w:r>
              </w:p>
            </w:tc>
            <w:tc>
              <w:tcPr>
                <w:tcW w:w="1417" w:type="dxa"/>
              </w:tcPr>
              <w:p w:rsidR="00A845B5" w:rsidRDefault="00711BC9">
                <w:pPr>
                  <w:rPr>
                    <w:szCs w:val="24"/>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shd w:val="clear" w:color="auto" w:fill="auto"/>
              </w:tcPr>
              <w:p w:rsidR="00A845B5" w:rsidRDefault="00711BC9">
                <w:pPr>
                  <w:ind w:right="-465"/>
                  <w:rPr>
                    <w:szCs w:val="24"/>
                    <w:lang w:eastAsia="lt-LT"/>
                  </w:rPr>
                </w:pPr>
                <w:r>
                  <w:rPr>
                    <w:szCs w:val="24"/>
                    <w:lang w:eastAsia="lt-LT"/>
                  </w:rPr>
                  <w:t>3.4.</w:t>
                </w:r>
              </w:p>
            </w:tc>
            <w:tc>
              <w:tcPr>
                <w:tcW w:w="7229" w:type="dxa"/>
                <w:shd w:val="clear" w:color="auto" w:fill="auto"/>
              </w:tcPr>
              <w:p w:rsidR="00A845B5" w:rsidRDefault="00711BC9">
                <w:pPr>
                  <w:jc w:val="both"/>
                  <w:rPr>
                    <w:szCs w:val="24"/>
                  </w:rPr>
                </w:pPr>
                <w:r>
                  <w:rPr>
                    <w:szCs w:val="24"/>
                  </w:rPr>
                  <w:t>Ar teikiama valstybės pagalba atitinka Reglamento</w:t>
                </w:r>
                <w:r>
                  <w:t xml:space="preserve"> (</w:t>
                </w:r>
                <w:r>
                  <w:rPr>
                    <w:szCs w:val="24"/>
                  </w:rPr>
                  <w:t>ES) Nr. 651/2014 1 straipsnio 5 dalies nuostatas?</w:t>
                </w:r>
              </w:p>
            </w:tc>
            <w:tc>
              <w:tcPr>
                <w:tcW w:w="1417" w:type="dxa"/>
              </w:tcPr>
              <w:p w:rsidR="00A845B5" w:rsidRDefault="00711BC9">
                <w:pPr>
                  <w:rPr>
                    <w:szCs w:val="24"/>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shd w:val="clear" w:color="auto" w:fill="auto"/>
              </w:tcPr>
              <w:p w:rsidR="00A845B5" w:rsidRDefault="00711BC9">
                <w:pPr>
                  <w:ind w:right="-465"/>
                  <w:rPr>
                    <w:szCs w:val="24"/>
                    <w:lang w:eastAsia="lt-LT"/>
                  </w:rPr>
                </w:pPr>
                <w:r>
                  <w:rPr>
                    <w:szCs w:val="24"/>
                    <w:lang w:eastAsia="lt-LT"/>
                  </w:rPr>
                  <w:t>3.5.</w:t>
                </w:r>
              </w:p>
            </w:tc>
            <w:tc>
              <w:tcPr>
                <w:tcW w:w="7229" w:type="dxa"/>
                <w:shd w:val="clear" w:color="auto" w:fill="auto"/>
              </w:tcPr>
              <w:p w:rsidR="00A845B5" w:rsidRDefault="00711BC9">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rsidR="00A845B5" w:rsidRDefault="00711BC9">
                <w:pPr>
                  <w:rPr>
                    <w:szCs w:val="24"/>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shd w:val="clear" w:color="auto" w:fill="auto"/>
              </w:tcPr>
              <w:p w:rsidR="00A845B5" w:rsidRDefault="00711BC9">
                <w:pPr>
                  <w:ind w:right="-465"/>
                  <w:rPr>
                    <w:szCs w:val="24"/>
                    <w:lang w:eastAsia="lt-LT"/>
                  </w:rPr>
                </w:pPr>
                <w:r>
                  <w:rPr>
                    <w:szCs w:val="24"/>
                    <w:lang w:eastAsia="lt-LT"/>
                  </w:rPr>
                  <w:lastRenderedPageBreak/>
                  <w:t>3.6.</w:t>
                </w:r>
              </w:p>
            </w:tc>
            <w:tc>
              <w:tcPr>
                <w:tcW w:w="7229" w:type="dxa"/>
                <w:shd w:val="clear" w:color="auto" w:fill="auto"/>
              </w:tcPr>
              <w:p w:rsidR="00A845B5" w:rsidRDefault="00711BC9">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shd w:val="clear" w:color="auto" w:fill="auto"/>
              </w:tcPr>
              <w:p w:rsidR="00A845B5" w:rsidRDefault="00711BC9">
                <w:pPr>
                  <w:ind w:right="-465"/>
                  <w:rPr>
                    <w:szCs w:val="24"/>
                    <w:lang w:eastAsia="lt-LT"/>
                  </w:rPr>
                </w:pPr>
                <w:r>
                  <w:rPr>
                    <w:szCs w:val="24"/>
                    <w:lang w:eastAsia="lt-LT"/>
                  </w:rPr>
                  <w:t>3.7.</w:t>
                </w:r>
              </w:p>
            </w:tc>
            <w:tc>
              <w:tcPr>
                <w:tcW w:w="7229" w:type="dxa"/>
                <w:shd w:val="clear" w:color="auto" w:fill="auto"/>
              </w:tcPr>
              <w:p w:rsidR="00A845B5" w:rsidRDefault="00711BC9">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rsidR="00A845B5" w:rsidRDefault="00711BC9">
                <w:pPr>
                  <w:rPr>
                    <w:szCs w:val="24"/>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tcPr>
              <w:p w:rsidR="00A845B5" w:rsidRDefault="00711BC9">
                <w:pPr>
                  <w:ind w:right="-465"/>
                  <w:rPr>
                    <w:szCs w:val="24"/>
                    <w:lang w:eastAsia="lt-LT"/>
                  </w:rPr>
                </w:pPr>
                <w:r>
                  <w:rPr>
                    <w:szCs w:val="24"/>
                    <w:lang w:eastAsia="lt-LT"/>
                  </w:rPr>
                  <w:t>3.8.</w:t>
                </w:r>
              </w:p>
            </w:tc>
            <w:tc>
              <w:tcPr>
                <w:tcW w:w="7229" w:type="dxa"/>
                <w:shd w:val="clear" w:color="auto" w:fill="auto"/>
              </w:tcPr>
              <w:p w:rsidR="00A845B5" w:rsidRDefault="00711BC9">
                <w:pPr>
                  <w:jc w:val="both"/>
                  <w:rPr>
                    <w:color w:val="000000"/>
                    <w:szCs w:val="24"/>
                    <w:lang w:eastAsia="lt-LT"/>
                  </w:rPr>
                </w:pPr>
                <w:r>
                  <w:rPr>
                    <w:color w:val="000000"/>
                    <w:szCs w:val="24"/>
                    <w:lang w:eastAsia="lt-LT"/>
                  </w:rPr>
                  <w:t>Ar teikiama valstybės pagalba atitinka Reglamento (ES) Nr. 651/2014 25c straipsnio 1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color w:val="000000"/>
                    <w:szCs w:val="24"/>
                    <w:lang w:eastAsia="lt-LT"/>
                  </w:rPr>
                </w:pPr>
              </w:p>
            </w:tc>
          </w:tr>
          <w:tr w:rsidR="00A845B5">
            <w:tc>
              <w:tcPr>
                <w:tcW w:w="988" w:type="dxa"/>
              </w:tcPr>
              <w:p w:rsidR="00A845B5" w:rsidRDefault="00711BC9">
                <w:pPr>
                  <w:ind w:right="-465"/>
                  <w:rPr>
                    <w:szCs w:val="24"/>
                    <w:lang w:eastAsia="lt-LT"/>
                  </w:rPr>
                </w:pPr>
                <w:r>
                  <w:rPr>
                    <w:szCs w:val="24"/>
                    <w:lang w:eastAsia="lt-LT"/>
                  </w:rPr>
                  <w:t>3.9.</w:t>
                </w:r>
              </w:p>
            </w:tc>
            <w:tc>
              <w:tcPr>
                <w:tcW w:w="7229" w:type="dxa"/>
                <w:shd w:val="clear" w:color="auto" w:fill="auto"/>
              </w:tcPr>
              <w:p w:rsidR="00A845B5" w:rsidRDefault="00711BC9">
                <w:pPr>
                  <w:jc w:val="both"/>
                  <w:rPr>
                    <w:color w:val="000000"/>
                    <w:szCs w:val="24"/>
                    <w:lang w:eastAsia="lt-LT"/>
                  </w:rPr>
                </w:pPr>
                <w:r>
                  <w:rPr>
                    <w:color w:val="000000"/>
                    <w:szCs w:val="24"/>
                    <w:lang w:eastAsia="lt-LT"/>
                  </w:rPr>
                  <w:t>Ar teikiama valstybės pagalba atitinka Reglamento (ES) Nr. 651/2014 25c straipsnio 2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color w:val="000000"/>
                    <w:szCs w:val="24"/>
                    <w:lang w:eastAsia="lt-LT"/>
                  </w:rPr>
                </w:pPr>
              </w:p>
            </w:tc>
          </w:tr>
          <w:tr w:rsidR="00A845B5">
            <w:tc>
              <w:tcPr>
                <w:tcW w:w="988" w:type="dxa"/>
              </w:tcPr>
              <w:p w:rsidR="00A845B5" w:rsidRDefault="00711BC9">
                <w:pPr>
                  <w:ind w:right="-465"/>
                  <w:rPr>
                    <w:szCs w:val="24"/>
                    <w:lang w:eastAsia="lt-LT"/>
                  </w:rPr>
                </w:pPr>
                <w:r>
                  <w:rPr>
                    <w:szCs w:val="24"/>
                    <w:lang w:eastAsia="lt-LT"/>
                  </w:rPr>
                  <w:t>3.10.</w:t>
                </w:r>
              </w:p>
            </w:tc>
            <w:tc>
              <w:tcPr>
                <w:tcW w:w="7229" w:type="dxa"/>
                <w:shd w:val="clear" w:color="auto" w:fill="auto"/>
              </w:tcPr>
              <w:p w:rsidR="00A845B5" w:rsidRDefault="00711BC9">
                <w:pPr>
                  <w:jc w:val="both"/>
                  <w:rPr>
                    <w:color w:val="000000"/>
                    <w:szCs w:val="24"/>
                    <w:lang w:eastAsia="lt-LT"/>
                  </w:rPr>
                </w:pPr>
                <w:r>
                  <w:rPr>
                    <w:color w:val="000000"/>
                    <w:szCs w:val="24"/>
                    <w:lang w:eastAsia="lt-LT"/>
                  </w:rPr>
                  <w:t>Ar teikiama valstybės pagalba atitinka Reglamento (ES) Nr. 651/2014 25c straipsnio 3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color w:val="000000"/>
                    <w:szCs w:val="24"/>
                    <w:lang w:eastAsia="lt-LT"/>
                  </w:rPr>
                </w:pPr>
              </w:p>
            </w:tc>
          </w:tr>
          <w:tr w:rsidR="00A845B5">
            <w:tc>
              <w:tcPr>
                <w:tcW w:w="988" w:type="dxa"/>
              </w:tcPr>
              <w:p w:rsidR="00A845B5" w:rsidRDefault="00711BC9">
                <w:pPr>
                  <w:ind w:right="-465"/>
                  <w:rPr>
                    <w:szCs w:val="24"/>
                    <w:lang w:eastAsia="lt-LT"/>
                  </w:rPr>
                </w:pPr>
                <w:r>
                  <w:rPr>
                    <w:szCs w:val="24"/>
                    <w:lang w:eastAsia="lt-LT"/>
                  </w:rPr>
                  <w:t>3.11.</w:t>
                </w:r>
              </w:p>
            </w:tc>
            <w:tc>
              <w:tcPr>
                <w:tcW w:w="7229" w:type="dxa"/>
                <w:shd w:val="clear" w:color="auto" w:fill="auto"/>
              </w:tcPr>
              <w:p w:rsidR="00A845B5" w:rsidRDefault="00711BC9">
                <w:pPr>
                  <w:jc w:val="both"/>
                  <w:rPr>
                    <w:color w:val="000000"/>
                    <w:szCs w:val="24"/>
                    <w:lang w:eastAsia="lt-LT"/>
                  </w:rPr>
                </w:pPr>
                <w:r>
                  <w:rPr>
                    <w:color w:val="000000"/>
                    <w:szCs w:val="24"/>
                    <w:lang w:eastAsia="lt-LT"/>
                  </w:rPr>
                  <w:t>Ar teikiama valstybės pagalba atitinka Reglamento (ES) Nr. 651/2014 25c straipsnio 4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color w:val="000000"/>
                    <w:szCs w:val="24"/>
                    <w:lang w:eastAsia="lt-LT"/>
                  </w:rPr>
                </w:pPr>
              </w:p>
            </w:tc>
          </w:tr>
          <w:tr w:rsidR="00A845B5">
            <w:tc>
              <w:tcPr>
                <w:tcW w:w="988" w:type="dxa"/>
              </w:tcPr>
              <w:p w:rsidR="00A845B5" w:rsidRDefault="00711BC9">
                <w:pPr>
                  <w:ind w:right="-465"/>
                  <w:rPr>
                    <w:szCs w:val="24"/>
                    <w:lang w:eastAsia="lt-LT"/>
                  </w:rPr>
                </w:pPr>
                <w:r>
                  <w:rPr>
                    <w:szCs w:val="24"/>
                    <w:lang w:eastAsia="lt-LT"/>
                  </w:rPr>
                  <w:t>3.12.</w:t>
                </w:r>
              </w:p>
            </w:tc>
            <w:tc>
              <w:tcPr>
                <w:tcW w:w="7229" w:type="dxa"/>
                <w:shd w:val="clear" w:color="auto" w:fill="auto"/>
              </w:tcPr>
              <w:p w:rsidR="00A845B5" w:rsidRDefault="00711BC9">
                <w:pPr>
                  <w:jc w:val="both"/>
                  <w:rPr>
                    <w:color w:val="000000"/>
                    <w:szCs w:val="24"/>
                    <w:lang w:eastAsia="lt-LT"/>
                  </w:rPr>
                </w:pPr>
                <w:r>
                  <w:rPr>
                    <w:color w:val="000000"/>
                    <w:szCs w:val="24"/>
                    <w:lang w:eastAsia="lt-LT"/>
                  </w:rPr>
                  <w:t>Ar teikiama valstybės pagalba atitinka Reglamento (ES) Nr. 651/2014 25c straipsnio 5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color w:val="000000"/>
                    <w:szCs w:val="24"/>
                    <w:lang w:eastAsia="lt-LT"/>
                  </w:rPr>
                </w:pPr>
              </w:p>
            </w:tc>
          </w:tr>
        </w:tbl>
        <w:p w:rsidR="00A845B5" w:rsidRDefault="00A845B5">
          <w:pPr>
            <w:spacing w:line="276" w:lineRule="auto"/>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1398"/>
            <w:gridCol w:w="851"/>
            <w:gridCol w:w="3262"/>
          </w:tblGrid>
          <w:tr w:rsidR="00A845B5">
            <w:tc>
              <w:tcPr>
                <w:tcW w:w="13745"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A845B5" w:rsidRDefault="00711BC9">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A845B5">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rsidR="00A845B5" w:rsidRDefault="00711BC9">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rsidR="00A845B5" w:rsidRDefault="00711BC9">
                <w:pPr>
                  <w:rPr>
                    <w:rFonts w:eastAsia="Calibri"/>
                    <w:b/>
                    <w:bCs/>
                    <w:color w:val="000000"/>
                    <w:szCs w:val="24"/>
                    <w:lang w:eastAsia="lt-LT"/>
                  </w:rPr>
                </w:pPr>
                <w:r>
                  <w:rPr>
                    <w:rFonts w:eastAsia="Calibri"/>
                    <w:szCs w:val="24"/>
                    <w:lang w:eastAsia="lt-LT"/>
                  </w:rPr>
                  <w:t>□ Taip</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A845B5" w:rsidRDefault="00711BC9">
                <w:pPr>
                  <w:rPr>
                    <w:rFonts w:eastAsia="Calibri"/>
                    <w:b/>
                    <w:bCs/>
                    <w:color w:val="000000"/>
                    <w:szCs w:val="24"/>
                    <w:lang w:eastAsia="lt-LT"/>
                  </w:rPr>
                </w:pPr>
                <w:r>
                  <w:rPr>
                    <w:rFonts w:eastAsia="Calibri"/>
                    <w:color w:val="000000"/>
                    <w:szCs w:val="24"/>
                    <w:lang w:eastAsia="lt-LT"/>
                  </w:rPr>
                  <w:t>□ Ne</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A845B5" w:rsidRDefault="00A845B5">
                <w:pPr>
                  <w:rPr>
                    <w:rFonts w:eastAsia="Calibri"/>
                    <w:b/>
                    <w:bCs/>
                    <w:color w:val="000000"/>
                    <w:szCs w:val="24"/>
                    <w:lang w:eastAsia="lt-LT"/>
                  </w:rPr>
                </w:pPr>
              </w:p>
            </w:tc>
          </w:tr>
          <w:tr w:rsidR="00A845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rsidR="00A845B5" w:rsidRDefault="00A845B5">
                <w:pPr>
                  <w:rPr>
                    <w:iCs/>
                    <w:color w:val="000000"/>
                    <w:szCs w:val="24"/>
                  </w:rPr>
                </w:pPr>
              </w:p>
              <w:p w:rsidR="00A845B5" w:rsidRDefault="00711BC9">
                <w:pPr>
                  <w:rPr>
                    <w:color w:val="000000"/>
                    <w:szCs w:val="24"/>
                  </w:rPr>
                </w:pPr>
                <w:r>
                  <w:rPr>
                    <w:iCs/>
                    <w:color w:val="000000"/>
                    <w:szCs w:val="24"/>
                  </w:rPr>
                  <w:t xml:space="preserve">____________________________________ </w:t>
                </w:r>
              </w:p>
              <w:p w:rsidR="00A845B5" w:rsidRDefault="00711BC9">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rsidR="00A845B5" w:rsidRDefault="00A845B5">
                <w:pPr>
                  <w:rPr>
                    <w:iCs/>
                    <w:color w:val="000000"/>
                    <w:szCs w:val="24"/>
                  </w:rPr>
                </w:pPr>
              </w:p>
              <w:p w:rsidR="00A845B5" w:rsidRDefault="00711BC9">
                <w:pPr>
                  <w:rPr>
                    <w:color w:val="000000"/>
                    <w:szCs w:val="24"/>
                  </w:rPr>
                </w:pPr>
                <w:r>
                  <w:rPr>
                    <w:iCs/>
                    <w:color w:val="000000"/>
                    <w:szCs w:val="24"/>
                  </w:rPr>
                  <w:t xml:space="preserve">___________ </w:t>
                </w:r>
              </w:p>
              <w:p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rsidR="00A845B5" w:rsidRDefault="00A845B5">
                <w:pPr>
                  <w:rPr>
                    <w:iCs/>
                    <w:color w:val="000000"/>
                    <w:szCs w:val="24"/>
                  </w:rPr>
                </w:pPr>
              </w:p>
              <w:p w:rsidR="00A845B5" w:rsidRDefault="00711BC9">
                <w:pPr>
                  <w:rPr>
                    <w:color w:val="000000"/>
                    <w:szCs w:val="24"/>
                  </w:rPr>
                </w:pPr>
                <w:r>
                  <w:rPr>
                    <w:iCs/>
                    <w:color w:val="000000"/>
                    <w:szCs w:val="24"/>
                  </w:rPr>
                  <w:t xml:space="preserve">________ </w:t>
                </w:r>
              </w:p>
              <w:p w:rsidR="00A845B5" w:rsidRDefault="00711BC9">
                <w:pPr>
                  <w:ind w:firstLine="186"/>
                  <w:rPr>
                    <w:color w:val="000000"/>
                    <w:szCs w:val="24"/>
                  </w:rPr>
                </w:pPr>
                <w:r>
                  <w:rPr>
                    <w:color w:val="000000"/>
                    <w:szCs w:val="24"/>
                  </w:rPr>
                  <w:t xml:space="preserve">(data) </w:t>
                </w:r>
              </w:p>
            </w:tc>
          </w:tr>
          <w:tr w:rsidR="00A845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3750" w:type="dxa"/>
                <w:gridSpan w:val="6"/>
                <w:tcBorders>
                  <w:top w:val="nil"/>
                  <w:left w:val="nil"/>
                  <w:bottom w:val="nil"/>
                  <w:right w:val="nil"/>
                </w:tcBorders>
              </w:tcPr>
              <w:p w:rsidR="00A845B5" w:rsidRDefault="00A845B5">
                <w:pPr>
                  <w:rPr>
                    <w:b/>
                    <w:bCs/>
                    <w:color w:val="000000"/>
                    <w:szCs w:val="24"/>
                  </w:rPr>
                </w:pPr>
              </w:p>
              <w:p w:rsidR="00A845B5" w:rsidRDefault="00711BC9">
                <w:pPr>
                  <w:rPr>
                    <w:color w:val="000000"/>
                    <w:szCs w:val="24"/>
                  </w:rPr>
                </w:pPr>
                <w:r>
                  <w:rPr>
                    <w:b/>
                    <w:bCs/>
                    <w:color w:val="000000"/>
                    <w:szCs w:val="24"/>
                  </w:rPr>
                  <w:t xml:space="preserve">Patikros peržiūra: </w:t>
                </w:r>
              </w:p>
              <w:p w:rsidR="00A845B5" w:rsidRDefault="00711BC9">
                <w:pPr>
                  <w:rPr>
                    <w:color w:val="000000"/>
                    <w:szCs w:val="24"/>
                  </w:rPr>
                </w:pPr>
                <w:r>
                  <w:rPr>
                    <w:color w:val="000000"/>
                    <w:szCs w:val="24"/>
                  </w:rPr>
                  <w:t xml:space="preserve">□ Vertintojo išvadai pritarti </w:t>
                </w:r>
              </w:p>
              <w:p w:rsidR="00A845B5" w:rsidRDefault="00711BC9">
                <w:pPr>
                  <w:rPr>
                    <w:color w:val="000000"/>
                    <w:szCs w:val="24"/>
                  </w:rPr>
                </w:pPr>
                <w:r>
                  <w:rPr>
                    <w:color w:val="000000"/>
                    <w:szCs w:val="24"/>
                  </w:rPr>
                  <w:t xml:space="preserve">□ Vertintojo išvadai nepritarti </w:t>
                </w:r>
              </w:p>
              <w:p w:rsidR="00A845B5" w:rsidRDefault="00A845B5">
                <w:pPr>
                  <w:rPr>
                    <w:i/>
                    <w:iCs/>
                    <w:color w:val="000000"/>
                    <w:szCs w:val="24"/>
                  </w:rPr>
                </w:pPr>
              </w:p>
              <w:p w:rsidR="00A845B5" w:rsidRDefault="00711BC9">
                <w:pPr>
                  <w:rPr>
                    <w:i/>
                    <w:iCs/>
                    <w:color w:val="000000"/>
                    <w:szCs w:val="24"/>
                  </w:rPr>
                </w:pPr>
                <w:r>
                  <w:rPr>
                    <w:i/>
                    <w:iCs/>
                    <w:color w:val="000000"/>
                    <w:szCs w:val="24"/>
                  </w:rPr>
                  <w:t>Pastabos:_______________________________________________________________________</w:t>
                </w:r>
              </w:p>
              <w:p w:rsidR="00A845B5" w:rsidRDefault="00A845B5">
                <w:pPr>
                  <w:ind w:firstLine="62"/>
                  <w:rPr>
                    <w:color w:val="000000"/>
                    <w:szCs w:val="24"/>
                  </w:rPr>
                </w:pPr>
              </w:p>
            </w:tc>
          </w:tr>
          <w:tr w:rsidR="00A845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rsidR="00A845B5" w:rsidRDefault="00711BC9">
                <w:pPr>
                  <w:rPr>
                    <w:color w:val="000000"/>
                    <w:szCs w:val="24"/>
                  </w:rPr>
                </w:pPr>
                <w:r>
                  <w:rPr>
                    <w:iCs/>
                    <w:color w:val="000000"/>
                    <w:szCs w:val="24"/>
                  </w:rPr>
                  <w:t xml:space="preserve">______________________________________ </w:t>
                </w:r>
              </w:p>
              <w:p w:rsidR="00A845B5" w:rsidRDefault="00711BC9">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rsidR="00A845B5" w:rsidRDefault="00711BC9">
                <w:pPr>
                  <w:rPr>
                    <w:color w:val="000000"/>
                    <w:szCs w:val="24"/>
                  </w:rPr>
                </w:pPr>
                <w:r>
                  <w:rPr>
                    <w:iCs/>
                    <w:color w:val="000000"/>
                    <w:szCs w:val="24"/>
                  </w:rPr>
                  <w:t xml:space="preserve">____________ </w:t>
                </w:r>
              </w:p>
              <w:p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rsidR="00A845B5" w:rsidRDefault="00711BC9">
                <w:pPr>
                  <w:rPr>
                    <w:color w:val="000000"/>
                    <w:szCs w:val="24"/>
                  </w:rPr>
                </w:pPr>
                <w:r>
                  <w:rPr>
                    <w:iCs/>
                    <w:color w:val="000000"/>
                    <w:szCs w:val="24"/>
                  </w:rPr>
                  <w:t xml:space="preserve">____________ </w:t>
                </w:r>
              </w:p>
              <w:p w:rsidR="00A845B5" w:rsidRDefault="00711BC9">
                <w:pPr>
                  <w:ind w:firstLine="372"/>
                  <w:rPr>
                    <w:iCs/>
                    <w:color w:val="000000"/>
                    <w:szCs w:val="24"/>
                  </w:rPr>
                </w:pPr>
                <w:r>
                  <w:rPr>
                    <w:iCs/>
                    <w:color w:val="000000"/>
                    <w:szCs w:val="24"/>
                  </w:rPr>
                  <w:t xml:space="preserve">(data) </w:t>
                </w:r>
              </w:p>
              <w:p w:rsidR="00A845B5" w:rsidRDefault="00A845B5">
                <w:pPr>
                  <w:rPr>
                    <w:iCs/>
                    <w:color w:val="000000"/>
                    <w:szCs w:val="24"/>
                  </w:rPr>
                </w:pPr>
              </w:p>
              <w:p w:rsidR="00A845B5" w:rsidRDefault="00A845B5">
                <w:pPr>
                  <w:jc w:val="center"/>
                  <w:rPr>
                    <w:color w:val="000000"/>
                    <w:szCs w:val="24"/>
                  </w:rPr>
                </w:pPr>
              </w:p>
            </w:tc>
          </w:tr>
        </w:tbl>
        <w:sdt>
          <w:sdtPr>
            <w:alias w:val="pabaiga"/>
            <w:tag w:val="part_08b0d56ce56c43408e4deda145c92f87"/>
            <w:id w:val="-782962296"/>
            <w:lock w:val="sdtLocked"/>
          </w:sdtPr>
          <w:sdtEndPr/>
          <w:sdtContent>
            <w:p w:rsidR="00A845B5" w:rsidRDefault="00711BC9">
              <w:pPr>
                <w:jc w:val="center"/>
                <w:rPr>
                  <w:szCs w:val="24"/>
                </w:rPr>
              </w:pPr>
              <w:r>
                <w:rPr>
                  <w:szCs w:val="24"/>
                </w:rPr>
                <w:t>____________________</w:t>
              </w:r>
            </w:p>
            <w:p w:rsidR="00A845B5" w:rsidRDefault="00844B66">
              <w:pPr>
                <w:spacing w:line="276" w:lineRule="auto"/>
                <w:rPr>
                  <w:rFonts w:eastAsia="Calibri"/>
                  <w:szCs w:val="24"/>
                </w:rPr>
              </w:pPr>
            </w:p>
          </w:sdtContent>
        </w:sdt>
      </w:sdtContent>
    </w:sdt>
    <w:sectPr w:rsidR="00A845B5">
      <w:pgSz w:w="15840" w:h="12240" w:orient="landscape"/>
      <w:pgMar w:top="1701" w:right="1701" w:bottom="567"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45B5" w:rsidRDefault="00711BC9">
      <w:pPr>
        <w:rPr>
          <w:sz w:val="22"/>
          <w:szCs w:val="22"/>
        </w:rPr>
      </w:pPr>
      <w:r>
        <w:rPr>
          <w:sz w:val="22"/>
          <w:szCs w:val="22"/>
        </w:rPr>
        <w:separator/>
      </w:r>
    </w:p>
  </w:endnote>
  <w:endnote w:type="continuationSeparator" w:id="0">
    <w:p w:rsidR="00A845B5" w:rsidRDefault="00711BC9">
      <w:pPr>
        <w:rPr>
          <w:sz w:val="22"/>
          <w:szCs w:val="22"/>
        </w:rPr>
      </w:pPr>
      <w:r>
        <w:rPr>
          <w:sz w:val="22"/>
          <w:szCs w:val="22"/>
        </w:rPr>
        <w:continuationSeparator/>
      </w:r>
    </w:p>
  </w:endnote>
  <w:endnote w:type="continuationNotice" w:id="1">
    <w:p w:rsidR="00A845B5" w:rsidRDefault="00A845B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jc w:val="center"/>
    </w:pPr>
  </w:p>
  <w:p w:rsidR="00A845B5" w:rsidRDefault="00A845B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45B5" w:rsidRDefault="00711BC9">
      <w:pPr>
        <w:rPr>
          <w:sz w:val="22"/>
          <w:szCs w:val="22"/>
        </w:rPr>
      </w:pPr>
      <w:r>
        <w:rPr>
          <w:sz w:val="22"/>
          <w:szCs w:val="22"/>
        </w:rPr>
        <w:separator/>
      </w:r>
    </w:p>
  </w:footnote>
  <w:footnote w:type="continuationSeparator" w:id="0">
    <w:p w:rsidR="00A845B5" w:rsidRDefault="00711BC9">
      <w:pPr>
        <w:rPr>
          <w:sz w:val="22"/>
          <w:szCs w:val="22"/>
        </w:rPr>
      </w:pPr>
      <w:r>
        <w:rPr>
          <w:sz w:val="22"/>
          <w:szCs w:val="22"/>
        </w:rPr>
        <w:continuationSeparator/>
      </w:r>
    </w:p>
  </w:footnote>
  <w:footnote w:type="continuationNotice" w:id="1">
    <w:p w:rsidR="00A845B5" w:rsidRDefault="00A845B5">
      <w:pPr>
        <w:rPr>
          <w:sz w:val="22"/>
          <w:szCs w:val="22"/>
        </w:rPr>
      </w:pPr>
    </w:p>
  </w:footnote>
  <w:footnote w:id="2">
    <w:p w:rsidR="00A845B5" w:rsidRDefault="00711BC9">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Vertinant valstybės pagalbos kriterijus vadovaujamasi Europos Komisijos pranešimu dėl valstybės pagalbos sąvokos ir teismų praktika (angl. Commission Notice on the notion of State aid pursuant to Article 107(1) TFEU, jei taikoma.</w:t>
      </w:r>
    </w:p>
  </w:footnote>
  <w:footnote w:id="3">
    <w:p w:rsidR="00A845B5" w:rsidRDefault="00711BC9">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punktuse, kuriuose nurodyta, kad įgyvendamos joms priskirtus įgaliojimus valstybės institucijos gali įgyvendinti tiek valstybinės valdžios funkcijas, tiek užsiimti ūkine-komercine veikla įgyvendindamos ūkio subjekto funkcijas.</w:t>
      </w:r>
    </w:p>
  </w:footnote>
  <w:footnote w:id="4">
    <w:p w:rsidR="00A845B5" w:rsidRDefault="00711BC9">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rsidR="00A845B5" w:rsidRDefault="00711BC9">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rsidR="00A845B5" w:rsidRDefault="00711BC9">
      <w:pPr>
        <w:jc w:val="both"/>
        <w:rPr>
          <w:rFonts w:eastAsia="Calibri"/>
          <w:sz w:val="20"/>
        </w:rPr>
      </w:pPr>
      <w:r>
        <w:rPr>
          <w:rFonts w:eastAsia="Calibri"/>
          <w:sz w:val="20"/>
          <w:vertAlign w:val="superscript"/>
          <w:lang w:val="en-US"/>
        </w:rPr>
        <w:footnoteRef/>
      </w:r>
      <w:r>
        <w:rPr>
          <w:rFonts w:eastAsia="Calibri"/>
          <w:sz w:val="20"/>
          <w:lang w:val="fr-FR"/>
        </w:rPr>
        <w:t xml:space="preserve"> Palčiau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rsidR="00A845B5" w:rsidRDefault="00711BC9">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711BC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844B66">
      <w:rPr>
        <w:noProof/>
        <w:szCs w:val="22"/>
      </w:rPr>
      <w:t>4</w:t>
    </w:r>
    <w:r>
      <w:rPr>
        <w:szCs w:val="22"/>
      </w:rPr>
      <w:fldChar w:fldCharType="end"/>
    </w:r>
  </w:p>
  <w:p w:rsidR="00A845B5" w:rsidRDefault="00A845B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711BC9">
    <w:pPr>
      <w:tabs>
        <w:tab w:val="center" w:pos="4819"/>
        <w:tab w:val="right" w:pos="9638"/>
      </w:tabs>
      <w:jc w:val="center"/>
    </w:pPr>
    <w:r>
      <w:fldChar w:fldCharType="begin"/>
    </w:r>
    <w:r>
      <w:instrText>PAGE   \* MERGEFORMAT</w:instrText>
    </w:r>
    <w:r>
      <w:fldChar w:fldCharType="separate"/>
    </w:r>
    <w:r w:rsidR="00844B66">
      <w:rPr>
        <w:noProof/>
      </w:rPr>
      <w:t>2</w:t>
    </w:r>
    <w:r>
      <w:fldChar w:fldCharType="end"/>
    </w:r>
  </w:p>
  <w:p w:rsidR="00A845B5" w:rsidRDefault="00A845B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711BC9"/>
    <w:rsid w:val="00844B66"/>
    <w:rsid w:val="00A361B0"/>
    <w:rsid w:val="00A845B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B40629"/>
  <w15:docId w15:val="{CC062DA7-016E-498F-9CF6-9FFAC4AB4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370169">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41601319">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145100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3" Abbr="3 pr." Title="2022–2030 M. PLĖTROS PROGRAMOS VALDYTOJOS LIETUVOS RESPUBLIKOS ŠVIETIMO, MOKSLO IR SPORTO MINISTERIJOS MOKSLO PLĖTROS PROGRAMOS PAŽANGOS PRIEMONĖS NR. 12-001-01-02-01 „STIPRINTI INOVACIJŲ EKOSISTEMAS MOKSLO CENTRUOSE“ PROJEKTŲ FINANSAVIMO SĄLYGŲ APRAŠAS NR. 3" DocPartId="2e61b64060f54986ab80e1dd7fd324d4" PartId="8f0cc463d9964eafa15fdbf3a321a473">
    <Part Type="pabaiga" DocPartId="6bcdec62e3974f38952b17953cfc3f79" PartId="51dc8b0581644a298e2849ce722fc158"/>
  </Part>
  <Part Type="priedas" Nr="1" Abbr="1 pr." Title="PROJEKTO (ĮSKAITANT JUNGTINĮ PROJEKTĄ) ATITIKTIES REIKŠMINGOS ŽALOS NEDARYMO HORIZONTALIAJAM PRINCIPUI VERTINIMO REIKALAVIMŲ APRAŠAS" DocPartId="14f58030441e4c1a8bb394a4fcf21b8e" PartId="c4c6f7f787c747caaa0b5da44e934e03">
    <Part Type="pabaiga" DocPartId="525f6a24afc54ca68a6adcec9277450e" PartId="a4ed4799f4094d0f8c1b1cac5bd41c7b"/>
  </Part>
  <Part Type="priedas" Nr="2" Abbr="2 pr." Title="PATIKROS LAPAS DĖL VALSTYBĖS PAGALBOS IR DE MINIMIS PAGALBOS BUVIMO AR NEBUVIMO" DocPartId="f81f6139633a4f2cbdafd2b46c32352d" PartId="e628a6c21bc94a67b3565aa4e1c4f012">
    <Part Type="pabaiga" DocPartId="c1a0bf9b539d470280f4eb44ba4058b9" PartId="f33dfd1b609e45628e8e7d72f1ab8185"/>
  </Part>
  <Part Type="priedas" Nr="3" Abbr="3 pr." Title="PROJEKTŲ ATITIKTIES VALSTYBĖS PAGALBOS TAISYKLĖMS PATIKROS LAPAS" DocPartId="274d82a95544496eae4c559c58c3805c" PartId="3c25c976b818400082031cbb736777c3">
    <Part Type="pabaiga" DocPartId="ee6d636855a2432c8e3e04d5a151ec65" PartId="08b0d56ce56c43408e4deda145c92f87"/>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B03A2E99-A0E2-4A39-A631-3D0BCE3C0C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D711A69-3FBC-4A37-A5E0-844D038E8D20}">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D5544848-038B-4A67-B612-2D253B40C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25218</Words>
  <Characters>14375</Characters>
  <Application>Microsoft Office Word</Application>
  <DocSecurity>0</DocSecurity>
  <Lines>119</Lines>
  <Paragraphs>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de119aee-b982-4b58-8f75-4060be53427e</vt:lpstr>
      <vt:lpstr>84555a28-503e-4841-bf54-02067de73472</vt:lpstr>
    </vt:vector>
  </TitlesOfParts>
  <Company>HP Inc.</Company>
  <LinksUpToDate>false</LinksUpToDate>
  <CharactersWithSpaces>39514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de119aee-b982-4b58-8f75-4060be53427e</dc:title>
  <dc:creator>Gaidamavičienė Agnė</dc:creator>
  <cp:lastModifiedBy>DZIKAITĖ Jolanta</cp:lastModifiedBy>
  <cp:revision>2</cp:revision>
  <dcterms:created xsi:type="dcterms:W3CDTF">2024-03-18T07:15:00Z</dcterms:created>
  <dcterms:modified xsi:type="dcterms:W3CDTF">2024-03-18T07:15:00Z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DmsPermissionsUsers">
    <vt:lpwstr>827;#Marija Samavičiūtė;#63;#Eglė Vizbarė;#1119;#Mantas Bernotas;#1096;#Gytis Petrukaitis;#166;#Margarita Kairienė;#1206;#Jurgita Merkevičienė</vt:lpwstr>
  </property>
  <property fmtid="{D5CDD505-2E9C-101B-9397-08002B2CF9AE}" pid="7" name="Komentarai">
    <vt:lpwstr>Koreguota vizavimo metu</vt:lpwstr>
  </property>
</Properties>
</file>