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4 pr."/>
        <w:tag w:val="part_be90f2ed141b4333a75d043463fdb5a8"/>
        <w:id w:val="-1330045722"/>
        <w:lock w:val="sdtLocked"/>
      </w:sdtPr>
      <w:sdtEndPr/>
      <w:sdtContent>
        <w:p w:rsidR="007D45CD" w:rsidRDefault="00357C7F" w:rsidP="00357C7F">
          <w:pPr>
            <w:tabs>
              <w:tab w:val="center" w:pos="4153"/>
              <w:tab w:val="right" w:pos="8306"/>
            </w:tabs>
            <w:ind w:firstLine="9781"/>
            <w:rPr>
              <w:szCs w:val="24"/>
            </w:rPr>
          </w:pPr>
          <w:r>
            <w:rPr>
              <w:szCs w:val="24"/>
            </w:rPr>
            <w:t>Ilgalaikio pacientų, sergančių lėtinėmis</w:t>
          </w:r>
        </w:p>
        <w:p w:rsidR="007D45CD" w:rsidRDefault="00357C7F" w:rsidP="00357C7F">
          <w:pPr>
            <w:ind w:firstLine="9781"/>
            <w:rPr>
              <w:szCs w:val="24"/>
            </w:rPr>
          </w:pPr>
          <w:r>
            <w:rPr>
              <w:szCs w:val="24"/>
            </w:rPr>
            <w:t>ligomis, sveikatos būklės stebėjimo</w:t>
          </w:r>
        </w:p>
        <w:p w:rsidR="007D45CD" w:rsidRDefault="00357C7F" w:rsidP="00357C7F">
          <w:pPr>
            <w:ind w:firstLine="9781"/>
            <w:rPr>
              <w:szCs w:val="24"/>
            </w:rPr>
          </w:pPr>
          <w:r>
            <w:rPr>
              <w:szCs w:val="24"/>
            </w:rPr>
            <w:t>tvarkos aprašo</w:t>
          </w:r>
        </w:p>
        <w:p w:rsidR="007D45CD" w:rsidRDefault="004B1C6C" w:rsidP="00357C7F">
          <w:pPr>
            <w:ind w:firstLine="9781"/>
            <w:rPr>
              <w:szCs w:val="24"/>
            </w:rPr>
          </w:pPr>
          <w:sdt>
            <w:sdtPr>
              <w:alias w:val="Numeris"/>
              <w:tag w:val="nr_be90f2ed141b4333a75d043463fdb5a8"/>
              <w:id w:val="1607454285"/>
              <w:lock w:val="sdtLocked"/>
            </w:sdtPr>
            <w:sdtEndPr/>
            <w:sdtContent>
              <w:r w:rsidR="00357C7F">
                <w:rPr>
                  <w:szCs w:val="24"/>
                </w:rPr>
                <w:t>14</w:t>
              </w:r>
            </w:sdtContent>
          </w:sdt>
          <w:r w:rsidR="00357C7F">
            <w:rPr>
              <w:szCs w:val="24"/>
            </w:rPr>
            <w:t xml:space="preserve"> priedas</w:t>
          </w:r>
        </w:p>
        <w:p w:rsidR="007D45CD" w:rsidRDefault="007D45CD">
          <w:pPr>
            <w:rPr>
              <w:szCs w:val="24"/>
            </w:rPr>
          </w:pPr>
        </w:p>
        <w:p w:rsidR="007D45CD" w:rsidRDefault="004B1C6C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be90f2ed141b4333a75d043463fdb5a8"/>
              <w:id w:val="-1025096279"/>
              <w:lock w:val="sdtLocked"/>
            </w:sdtPr>
            <w:sdtEndPr/>
            <w:sdtContent>
              <w:r w:rsidR="00357C7F">
                <w:rPr>
                  <w:b/>
                  <w:szCs w:val="24"/>
                </w:rPr>
                <w:t>ILGALAIKIO SUAUGUSIŲJŲ, SERGANČIŲ LĖTINĖMIS AKIES IR JOS PRIEDINIŲ ORGANŲ LIGOMIS, SVEIKATOS BŪKLĖS STEBĖJIMO SĄLYGOS IR LIGŲ SĄRAŠAS</w:t>
              </w:r>
            </w:sdtContent>
          </w:sdt>
        </w:p>
        <w:p w:rsidR="007D45CD" w:rsidRDefault="007D45CD">
          <w:pPr>
            <w:rPr>
              <w:b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798"/>
            <w:gridCol w:w="2867"/>
            <w:gridCol w:w="2977"/>
            <w:gridCol w:w="3402"/>
            <w:gridCol w:w="2410"/>
          </w:tblGrid>
          <w:tr w:rsidR="007D45CD">
            <w:trPr>
              <w:trHeight w:val="908"/>
            </w:trPr>
            <w:tc>
              <w:tcPr>
                <w:tcW w:w="2798" w:type="dxa"/>
              </w:tcPr>
              <w:p w:rsidR="007D45CD" w:rsidRDefault="00357C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Gydytojo specialisto profesinė kvalifikacija</w:t>
                </w:r>
              </w:p>
            </w:tc>
            <w:tc>
              <w:tcPr>
                <w:tcW w:w="2867" w:type="dxa"/>
              </w:tcPr>
              <w:p w:rsidR="007D45CD" w:rsidRDefault="00357C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Ligos pavadinimas</w:t>
                </w:r>
              </w:p>
            </w:tc>
            <w:tc>
              <w:tcPr>
                <w:tcW w:w="2977" w:type="dxa"/>
              </w:tcPr>
              <w:p w:rsidR="007D45CD" w:rsidRDefault="00357C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Ligos kodas pagal</w:t>
                </w:r>
              </w:p>
              <w:p w:rsidR="007D45CD" w:rsidRDefault="00357C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TLK-10-AM</w:t>
                </w:r>
              </w:p>
            </w:tc>
            <w:tc>
              <w:tcPr>
                <w:tcW w:w="3402" w:type="dxa"/>
              </w:tcPr>
              <w:p w:rsidR="007D45CD" w:rsidRDefault="00357C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 būklės tikrinimo periodiškumas</w:t>
                </w:r>
              </w:p>
              <w:p w:rsidR="007D45CD" w:rsidRDefault="007D45CD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410" w:type="dxa"/>
              </w:tcPr>
              <w:p w:rsidR="007D45CD" w:rsidRDefault="00357C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 būklės stebėjimo trukmė</w:t>
                </w:r>
              </w:p>
            </w:tc>
          </w:tr>
          <w:tr w:rsidR="007D45CD">
            <w:tc>
              <w:tcPr>
                <w:tcW w:w="2798" w:type="dxa"/>
                <w:vMerge w:val="restart"/>
              </w:tcPr>
              <w:p w:rsidR="007D45CD" w:rsidRDefault="00357C7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Gydytojas oftalmologas</w:t>
                </w:r>
              </w:p>
            </w:tc>
            <w:tc>
              <w:tcPr>
                <w:tcW w:w="2867" w:type="dxa"/>
              </w:tcPr>
              <w:p w:rsidR="007D45CD" w:rsidRDefault="00357C7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 Glaukoma</w:t>
                </w:r>
              </w:p>
            </w:tc>
            <w:tc>
              <w:tcPr>
                <w:tcW w:w="2977" w:type="dxa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H40.1–H40.5</w:t>
                </w:r>
              </w:p>
            </w:tc>
            <w:tc>
              <w:tcPr>
                <w:tcW w:w="3402" w:type="dxa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410" w:type="dxa"/>
                <w:vMerge w:val="restart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(pagal paciento funkciją ir dinamiką)</w:t>
                </w:r>
              </w:p>
            </w:tc>
          </w:tr>
          <w:tr w:rsidR="007D45CD">
            <w:tc>
              <w:tcPr>
                <w:tcW w:w="2798" w:type="dxa"/>
                <w:vMerge/>
              </w:tcPr>
              <w:p w:rsidR="007D45CD" w:rsidRDefault="007D45CD">
                <w:pPr>
                  <w:rPr>
                    <w:szCs w:val="24"/>
                  </w:rPr>
                </w:pPr>
              </w:p>
            </w:tc>
            <w:tc>
              <w:tcPr>
                <w:tcW w:w="2867" w:type="dxa"/>
              </w:tcPr>
              <w:p w:rsidR="007D45CD" w:rsidRDefault="00357C7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 Senatvinė geltonosios dėmės degeneracija (</w:t>
                </w:r>
                <w:proofErr w:type="spellStart"/>
                <w:r>
                  <w:rPr>
                    <w:szCs w:val="24"/>
                  </w:rPr>
                  <w:t>atrofinė</w:t>
                </w:r>
                <w:proofErr w:type="spellEnd"/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2977" w:type="dxa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H35.3</w:t>
                </w:r>
              </w:p>
            </w:tc>
            <w:tc>
              <w:tcPr>
                <w:tcW w:w="3402" w:type="dxa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6–12 mėn.</w:t>
                </w:r>
              </w:p>
            </w:tc>
            <w:tc>
              <w:tcPr>
                <w:tcW w:w="2410" w:type="dxa"/>
                <w:vMerge/>
              </w:tcPr>
              <w:p w:rsidR="007D45CD" w:rsidRDefault="007D45CD">
                <w:pPr>
                  <w:jc w:val="center"/>
                  <w:rPr>
                    <w:szCs w:val="24"/>
                  </w:rPr>
                </w:pPr>
              </w:p>
            </w:tc>
          </w:tr>
          <w:tr w:rsidR="007D45CD">
            <w:tc>
              <w:tcPr>
                <w:tcW w:w="2798" w:type="dxa"/>
                <w:vMerge/>
              </w:tcPr>
              <w:p w:rsidR="007D45CD" w:rsidRDefault="007D45CD">
                <w:pPr>
                  <w:rPr>
                    <w:szCs w:val="24"/>
                  </w:rPr>
                </w:pPr>
              </w:p>
            </w:tc>
            <w:tc>
              <w:tcPr>
                <w:tcW w:w="2867" w:type="dxa"/>
              </w:tcPr>
              <w:p w:rsidR="007D45CD" w:rsidRDefault="00357C7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</w:t>
                </w:r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 xml:space="preserve">Senatvinė geltonosios dėmės degeneracija (po gydymo kraujagyslių </w:t>
                </w:r>
                <w:proofErr w:type="spellStart"/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>endotelio</w:t>
                </w:r>
                <w:proofErr w:type="spellEnd"/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 xml:space="preserve"> ląstelių augimo faktorių antagonistais)</w:t>
                </w:r>
              </w:p>
            </w:tc>
            <w:tc>
              <w:tcPr>
                <w:tcW w:w="2977" w:type="dxa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H35.3</w:t>
                </w:r>
              </w:p>
            </w:tc>
            <w:tc>
              <w:tcPr>
                <w:tcW w:w="3402" w:type="dxa"/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3–4 mėn.</w:t>
                </w:r>
              </w:p>
            </w:tc>
            <w:tc>
              <w:tcPr>
                <w:tcW w:w="2410" w:type="dxa"/>
                <w:vMerge/>
              </w:tcPr>
              <w:p w:rsidR="007D45CD" w:rsidRDefault="007D45CD">
                <w:pPr>
                  <w:jc w:val="center"/>
                  <w:rPr>
                    <w:szCs w:val="24"/>
                  </w:rPr>
                </w:pPr>
              </w:p>
            </w:tc>
          </w:tr>
          <w:tr w:rsidR="007D45CD">
            <w:trPr>
              <w:trHeight w:val="283"/>
            </w:trPr>
            <w:tc>
              <w:tcPr>
                <w:tcW w:w="2798" w:type="dxa"/>
                <w:vMerge/>
              </w:tcPr>
              <w:p w:rsidR="007D45CD" w:rsidRDefault="007D45CD">
                <w:pPr>
                  <w:rPr>
                    <w:szCs w:val="24"/>
                  </w:rPr>
                </w:pPr>
              </w:p>
            </w:tc>
            <w:tc>
              <w:tcPr>
                <w:tcW w:w="2867" w:type="dxa"/>
                <w:tcBorders>
                  <w:bottom w:val="single" w:sz="4" w:space="0" w:color="auto"/>
                </w:tcBorders>
              </w:tcPr>
              <w:p w:rsidR="007D45CD" w:rsidRDefault="00357C7F">
                <w:pPr>
                  <w:rPr>
                    <w:rFonts w:ascii="TimesNewRomanPSMT" w:hAnsi="TimesNewRomanPSMT" w:cs="TimesNewRomanPSMT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4. Lėtinis </w:t>
                </w:r>
                <w:proofErr w:type="spellStart"/>
                <w:r>
                  <w:rPr>
                    <w:szCs w:val="24"/>
                  </w:rPr>
                  <w:t>iridociklitas</w:t>
                </w:r>
                <w:proofErr w:type="spellEnd"/>
              </w:p>
            </w:tc>
            <w:tc>
              <w:tcPr>
                <w:tcW w:w="2977" w:type="dxa"/>
                <w:tcBorders>
                  <w:bottom w:val="single" w:sz="4" w:space="0" w:color="auto"/>
                </w:tcBorders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H20.1</w:t>
                </w:r>
              </w:p>
            </w:tc>
            <w:tc>
              <w:tcPr>
                <w:tcW w:w="3402" w:type="dxa"/>
                <w:tcBorders>
                  <w:bottom w:val="single" w:sz="4" w:space="0" w:color="auto"/>
                </w:tcBorders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410" w:type="dxa"/>
                <w:vMerge/>
              </w:tcPr>
              <w:p w:rsidR="007D45CD" w:rsidRDefault="007D45CD">
                <w:pPr>
                  <w:jc w:val="center"/>
                  <w:rPr>
                    <w:szCs w:val="24"/>
                  </w:rPr>
                </w:pPr>
              </w:p>
            </w:tc>
          </w:tr>
          <w:tr w:rsidR="007D45CD">
            <w:trPr>
              <w:trHeight w:val="283"/>
            </w:trPr>
            <w:tc>
              <w:tcPr>
                <w:tcW w:w="2798" w:type="dxa"/>
                <w:vMerge/>
              </w:tcPr>
              <w:p w:rsidR="007D45CD" w:rsidRDefault="007D45CD">
                <w:pPr>
                  <w:rPr>
                    <w:szCs w:val="24"/>
                  </w:rPr>
                </w:pPr>
              </w:p>
            </w:tc>
            <w:tc>
              <w:tcPr>
                <w:tcW w:w="2867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7D45CD" w:rsidRDefault="00357C7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  <w:proofErr w:type="spellStart"/>
                <w:r>
                  <w:rPr>
                    <w:szCs w:val="24"/>
                  </w:rPr>
                  <w:t>Gyslainės</w:t>
                </w:r>
                <w:proofErr w:type="spellEnd"/>
                <w:r>
                  <w:rPr>
                    <w:szCs w:val="24"/>
                  </w:rPr>
                  <w:t xml:space="preserve"> ir tinklainės uždegimai</w:t>
                </w:r>
              </w:p>
            </w:tc>
            <w:tc>
              <w:tcPr>
                <w:tcW w:w="2977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H30.0–H30.9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410" w:type="dxa"/>
                <w:vMerge/>
              </w:tcPr>
              <w:p w:rsidR="007D45CD" w:rsidRDefault="007D45CD">
                <w:pPr>
                  <w:jc w:val="center"/>
                  <w:rPr>
                    <w:szCs w:val="24"/>
                  </w:rPr>
                </w:pPr>
              </w:p>
            </w:tc>
          </w:tr>
          <w:tr w:rsidR="007D45CD">
            <w:trPr>
              <w:trHeight w:val="283"/>
            </w:trPr>
            <w:tc>
              <w:tcPr>
                <w:tcW w:w="2798" w:type="dxa"/>
                <w:vMerge/>
              </w:tcPr>
              <w:p w:rsidR="007D45CD" w:rsidRDefault="007D45CD">
                <w:pPr>
                  <w:rPr>
                    <w:szCs w:val="24"/>
                  </w:rPr>
                </w:pPr>
              </w:p>
            </w:tc>
            <w:tc>
              <w:tcPr>
                <w:tcW w:w="2867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7D45CD" w:rsidRDefault="00357C7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  <w:proofErr w:type="spellStart"/>
                <w:r>
                  <w:rPr>
                    <w:szCs w:val="24"/>
                  </w:rPr>
                  <w:t>Keratokonusas</w:t>
                </w:r>
                <w:proofErr w:type="spellEnd"/>
              </w:p>
            </w:tc>
            <w:tc>
              <w:tcPr>
                <w:tcW w:w="2977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H18.6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7D45CD" w:rsidRDefault="00357C7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410" w:type="dxa"/>
                <w:vMerge/>
              </w:tcPr>
              <w:p w:rsidR="007D45CD" w:rsidRDefault="007D45CD">
                <w:pPr>
                  <w:jc w:val="center"/>
                  <w:rPr>
                    <w:szCs w:val="24"/>
                  </w:rPr>
                </w:pPr>
              </w:p>
            </w:tc>
          </w:tr>
        </w:tbl>
        <w:p w:rsidR="004B1C6C" w:rsidRDefault="00357C7F" w:rsidP="004B1C6C">
          <w:pPr>
            <w:jc w:val="both"/>
            <w:rPr>
              <w:bCs/>
              <w:spacing w:val="-4"/>
              <w:szCs w:val="24"/>
            </w:rPr>
          </w:pPr>
          <w:r>
            <w:rPr>
              <w:b/>
              <w:bCs/>
              <w:spacing w:val="-4"/>
              <w:szCs w:val="24"/>
            </w:rPr>
            <w:t xml:space="preserve">Pastaba. </w:t>
          </w:r>
          <w:r>
            <w:rPr>
              <w:bCs/>
              <w:spacing w:val="-4"/>
              <w:szCs w:val="24"/>
            </w:rPr>
    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    </w:r>
        </w:p>
        <w:p w:rsidR="004B1C6C" w:rsidRDefault="004B1C6C" w:rsidP="004B1C6C">
          <w:pPr>
            <w:jc w:val="both"/>
            <w:rPr>
              <w:bCs/>
              <w:spacing w:val="-4"/>
              <w:szCs w:val="24"/>
            </w:rPr>
          </w:pPr>
        </w:p>
        <w:p w:rsidR="007D45CD" w:rsidRDefault="004B1C6C" w:rsidP="004B1C6C">
          <w:pPr>
            <w:jc w:val="center"/>
            <w:rPr>
              <w:szCs w:val="24"/>
              <w:u w:val="single"/>
            </w:rPr>
          </w:pPr>
          <w:bookmarkStart w:id="0" w:name="_GoBack"/>
          <w:bookmarkEnd w:id="0"/>
          <w:r>
            <w:rPr>
              <w:bCs/>
              <w:spacing w:val="-4"/>
              <w:szCs w:val="24"/>
            </w:rPr>
            <w:t>_________________________</w:t>
          </w:r>
        </w:p>
      </w:sdtContent>
    </w:sdt>
    <w:sectPr w:rsidR="007D45C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851" w:right="1134" w:bottom="567" w:left="1134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5CD" w:rsidRDefault="00357C7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D45CD" w:rsidRDefault="00357C7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5CD" w:rsidRDefault="007D45CD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5CD" w:rsidRDefault="007D45CD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5CD" w:rsidRDefault="007D45CD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5CD" w:rsidRDefault="00357C7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D45CD" w:rsidRDefault="00357C7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5CD" w:rsidRDefault="00357C7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7D45CD" w:rsidRDefault="007D45CD">
    <w:pPr>
      <w:tabs>
        <w:tab w:val="center" w:pos="4153"/>
        <w:tab w:val="right" w:pos="8306"/>
      </w:tabs>
      <w:rPr>
        <w:szCs w:val="24"/>
      </w:rPr>
    </w:pPr>
  </w:p>
  <w:p w:rsidR="007D45CD" w:rsidRDefault="007D45CD">
    <w:pPr>
      <w:rPr>
        <w:szCs w:val="24"/>
      </w:rPr>
    </w:pPr>
  </w:p>
  <w:p w:rsidR="007D45CD" w:rsidRDefault="007D45CD">
    <w:pPr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5CD" w:rsidRDefault="007D45CD">
    <w:pPr>
      <w:tabs>
        <w:tab w:val="center" w:pos="4153"/>
        <w:tab w:val="right" w:pos="8306"/>
      </w:tabs>
      <w:rPr>
        <w:szCs w:val="24"/>
      </w:rPr>
    </w:pPr>
  </w:p>
  <w:p w:rsidR="007D45CD" w:rsidRDefault="007D45CD">
    <w:pPr>
      <w:rPr>
        <w:szCs w:val="24"/>
      </w:rPr>
    </w:pPr>
  </w:p>
  <w:p w:rsidR="007D45CD" w:rsidRDefault="007D45CD">
    <w:pPr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5CD" w:rsidRDefault="007D45CD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357C7F"/>
    <w:rsid w:val="004B1C6C"/>
    <w:rsid w:val="007D45CD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27468B"/>
  <w15:docId w15:val="{E31C7F44-FE10-48EC-B523-04180F2D1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04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784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66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80178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0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7899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219017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276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78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53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4" Abbr="14 pr." Title="ILGALAIKIO SUAUGUSIŲJŲ, SERGANČIŲ LĖTINĖMIS AKIES IR JOS PRIEDINIŲ ORGANŲ LIGOMIS, SVEIKATOS BŪKLĖS STEBĖJIMO SĄLYGOS IR LIGŲ SĄRAŠAS" DocPartId="fa79d908d10846f092a01fbc57023490" PartId="be90f2ed141b4333a75d043463fdb5a8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7E003-DE32-46E9-A35B-191143ED898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A69180F-C66F-49F1-BE87-C5952DE4F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1262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JŪRĖNIENĖ Jolanta</cp:lastModifiedBy>
  <cp:revision>4</cp:revision>
  <cp:lastPrinted>2016-05-10T11:20:00Z</cp:lastPrinted>
  <dcterms:created xsi:type="dcterms:W3CDTF">2025-12-29T06:06:00Z</dcterms:created>
  <dcterms:modified xsi:type="dcterms:W3CDTF">2025-12-29T07:01:00Z</dcterms:modified>
</cp:coreProperties>
</file>