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1 pr."/>
        <w:tag w:val="part_7225226b19bd4842b63d4af440784bd6"/>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7225226b19bd4842b63d4af440784bd6"/>
              <w:lock w:val="sdtLocked"/>
              <w:richText/>
            </w:sdtPr>
            <w:sdtContent>
              <w:r>
                <w:rPr>
                  <w:color w:val="242424"/>
                  <w:szCs w:val="24"/>
                  <w:lang w:eastAsia="lt-LT"/>
                </w:rPr>
                <w:t>11</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7225226b19bd4842b63d4af440784bd6"/>
              <w:lock w:val="sdtLocked"/>
              <w:richText/>
            </w:sdtPr>
            <w:sdtContent>
              <w:r>
                <w:rPr>
                  <w:szCs w:val="24"/>
                  <w:lang w:eastAsia="lt-LT"/>
                </w:rPr>
                <w:t>EMOCINĖ NĖŠČIOSIOS SITUACIJA</w:t>
              </w:r>
            </w:sdtContent>
          </w:sdt>
        </w:p>
        <w:p>
          <w:pPr>
            <w:jc w:val="center"/>
            <w:rPr>
              <w:color w:val="000000"/>
              <w:szCs w:val="24"/>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85"/>
            <w:gridCol w:w="2859"/>
          </w:tblGrid>
          <w:tr>
            <w:tc>
              <w:tcPr>
                <w:tcW w:w="8085" w:type="dxa"/>
              </w:tcPr>
              <w:p>
                <w:pPr>
                  <w:rPr>
                    <w:szCs w:val="24"/>
                  </w:rPr>
                </w:pPr>
                <w:r>
                  <w:rPr>
                    <w:szCs w:val="24"/>
                  </w:rPr>
                  <w:t>VIZITO DATA:</w:t>
                </w:r>
              </w:p>
            </w:tc>
            <w:tc>
              <w:tcPr>
                <w:tcW w:w="2859" w:type="dxa"/>
              </w:tcPr>
              <w:p>
                <w:pPr>
                  <w:rPr>
                    <w:szCs w:val="24"/>
                  </w:rPr>
                </w:pPr>
                <w:r>
                  <w:rPr>
                    <w:szCs w:val="24"/>
                  </w:rPr>
                  <w:t>Nustatytas rizikos lygis:</w:t>
                </w:r>
              </w:p>
            </w:tc>
          </w:tr>
          <w:tr>
            <w:tc>
              <w:tcPr>
                <w:tcW w:w="8085" w:type="dxa"/>
              </w:tcPr>
              <w:p>
                <w:pPr>
                  <w:rPr>
                    <w:szCs w:val="24"/>
                  </w:rPr>
                </w:pPr>
                <w:r>
                  <w:rPr>
                    <w:szCs w:val="24"/>
                  </w:rPr>
                  <w:t>VIZITO NR. :</w:t>
                </w:r>
              </w:p>
            </w:tc>
            <w:tc>
              <w:tcPr>
                <w:tcW w:w="2859" w:type="dxa"/>
                <w:vMerge w:val="restart"/>
              </w:tcPr>
              <w:p>
                <w:pPr>
                  <w:rPr>
                    <w:szCs w:val="24"/>
                  </w:rPr>
                </w:pPr>
              </w:p>
            </w:tc>
          </w:tr>
          <w:tr>
            <w:tc>
              <w:tcPr>
                <w:tcW w:w="8085" w:type="dxa"/>
              </w:tcPr>
              <w:p>
                <w:pPr>
                  <w:rPr>
                    <w:szCs w:val="24"/>
                  </w:rPr>
                </w:pPr>
                <w:r>
                  <w:rPr>
                    <w:szCs w:val="24"/>
                  </w:rPr>
                  <w:t>ŠLS VARDAS PAVARDĖ:</w:t>
                </w:r>
              </w:p>
            </w:tc>
            <w:tc>
              <w:tcPr>
                <w:tcW w:w="2859" w:type="dxa"/>
                <w:vMerge/>
              </w:tcPr>
              <w:p>
                <w:pPr>
                  <w:rPr>
                    <w:szCs w:val="24"/>
                  </w:rPr>
                </w:pPr>
              </w:p>
            </w:tc>
          </w:tr>
          <w:tr>
            <w:tc>
              <w:tcPr>
                <w:tcW w:w="8085" w:type="dxa"/>
              </w:tcPr>
              <w:p>
                <w:pPr>
                  <w:rPr>
                    <w:szCs w:val="24"/>
                  </w:rPr>
                </w:pPr>
                <w:r>
                  <w:rPr>
                    <w:szCs w:val="24"/>
                  </w:rPr>
                  <w:t>NĖŠČIOSIOS VARDAS PAVARDĖ:</w:t>
                </w:r>
              </w:p>
            </w:tc>
            <w:tc>
              <w:tcPr>
                <w:tcW w:w="2859" w:type="dxa"/>
                <w:vMerge/>
              </w:tcPr>
              <w:p>
                <w:pPr>
                  <w:rPr>
                    <w:szCs w:val="24"/>
                  </w:rPr>
                </w:pPr>
              </w:p>
            </w:tc>
          </w:tr>
          <w:tr>
            <w:tc>
              <w:tcPr>
                <w:tcW w:w="10944" w:type="dxa"/>
                <w:gridSpan w:val="2"/>
              </w:tcPr>
              <w:p>
                <w:pPr>
                  <w:rPr>
                    <w:rFonts w:eastAsia="Calibri"/>
                    <w:szCs w:val="24"/>
                  </w:rPr>
                </w:pPr>
                <w:r>
                  <w:rPr>
                    <w:rFonts w:eastAsia="Calibri"/>
                    <w:szCs w:val="24"/>
                  </w:rPr>
                  <w:t>Emocinės būklės ypatumai nėštumo metu ir pogimdyminiu laikotarpiu labai svarbūs tolesniam motinos ir vaiko prieraišumo išsivystymui bei prognozuojant galimą nuotaikų kaitą vėlesniu laikotarpiu. Emocinę būklę nurodantys simptomai gali atsirasti dėl jau egzistuojančio nerimo tęstinumo ar jo pablogėjimo, kurį sukelia fiziologiniai ir psichosocialiniai pokyčiai, susiję su nėštumu bei naujai atsiradusiu nerimu dėl ateities.</w:t>
                </w:r>
              </w:p>
              <w:p>
                <w:pPr>
                  <w:rPr>
                    <w:rFonts w:eastAsia="Calibri"/>
                    <w:szCs w:val="24"/>
                  </w:rPr>
                </w:pPr>
                <w:r>
                  <w:rPr>
                    <w:rFonts w:eastAsia="Calibri"/>
                    <w:szCs w:val="24"/>
                  </w:rPr>
                  <w:t xml:space="preserve">Labai svarbu vertinti ne tik į nėščiosios atsakymus, bet ir jos savijautą, kūno kalbą. Vertinti reikia </w:t>
                </w:r>
                <w:r>
                  <w:rPr>
                    <w:rFonts w:eastAsia="Calibri"/>
                    <w:b/>
                    <w:szCs w:val="24"/>
                    <w:u w:val="single"/>
                  </w:rPr>
                  <w:t>praėjusio vieno mėnesio</w:t>
                </w:r>
                <w:r>
                  <w:rPr>
                    <w:rFonts w:eastAsia="Calibri"/>
                    <w:szCs w:val="24"/>
                  </w:rPr>
                  <w:t xml:space="preserve"> simptomų ir situacijų dažnumą.</w:t>
                </w:r>
              </w:p>
              <w:p>
                <w:pPr>
                  <w:rPr>
                    <w:rFonts w:eastAsia="Calibri"/>
                    <w:szCs w:val="24"/>
                  </w:rPr>
                </w:pPr>
                <w:r>
                  <w:rPr>
                    <w:rFonts w:eastAsia="Calibri"/>
                    <w:szCs w:val="24"/>
                  </w:rPr>
                  <w:t xml:space="preserve">Rizikos faktoriai: </w:t>
                </w:r>
              </w:p>
              <w:p>
                <w:pPr>
                  <w:tabs>
                    <w:tab w:val="left" w:pos="720"/>
                  </w:tabs>
                  <w:ind w:left="720" w:hanging="720"/>
                  <w:rPr>
                    <w:rFonts w:eastAsia="Calibri"/>
                    <w:szCs w:val="24"/>
                  </w:rPr>
                </w:pPr>
                <w:r>
                  <w:rPr>
                    <w:rFonts w:eastAsia="Calibri"/>
                    <w:szCs w:val="24"/>
                  </w:rPr>
                  <w:t>1.</w:t>
                  <w:tab/>
                  <w:t>Nerimas</w:t>
                </w:r>
              </w:p>
              <w:p>
                <w:pPr>
                  <w:tabs>
                    <w:tab w:val="left" w:pos="720"/>
                  </w:tabs>
                  <w:ind w:left="720" w:hanging="720"/>
                  <w:rPr>
                    <w:rFonts w:eastAsia="Calibri"/>
                    <w:szCs w:val="24"/>
                  </w:rPr>
                </w:pPr>
                <w:r>
                  <w:rPr>
                    <w:rFonts w:eastAsia="Calibri"/>
                    <w:szCs w:val="24"/>
                  </w:rPr>
                  <w:t>2.</w:t>
                  <w:tab/>
                  <w:t>Baimės</w:t>
                </w:r>
              </w:p>
              <w:p>
                <w:pPr>
                  <w:tabs>
                    <w:tab w:val="left" w:pos="720"/>
                  </w:tabs>
                  <w:ind w:left="720" w:hanging="720"/>
                  <w:rPr>
                    <w:rFonts w:eastAsia="Calibri"/>
                    <w:szCs w:val="24"/>
                  </w:rPr>
                </w:pPr>
                <w:r>
                  <w:rPr>
                    <w:rFonts w:eastAsia="Calibri"/>
                    <w:szCs w:val="24"/>
                  </w:rPr>
                  <w:t>3.</w:t>
                  <w:tab/>
                  <w:t>Perfekcionizmas ir kontrolė</w:t>
                </w:r>
              </w:p>
              <w:p>
                <w:pPr>
                  <w:tabs>
                    <w:tab w:val="left" w:pos="720"/>
                  </w:tabs>
                  <w:ind w:left="720" w:hanging="720"/>
                  <w:rPr>
                    <w:rFonts w:eastAsia="Calibri"/>
                    <w:szCs w:val="24"/>
                  </w:rPr>
                </w:pPr>
                <w:r>
                  <w:rPr>
                    <w:rFonts w:eastAsia="Calibri"/>
                    <w:szCs w:val="24"/>
                  </w:rPr>
                  <w:t>4.</w:t>
                  <w:tab/>
                  <w:t>Gebėjimas prisitaikyti</w:t>
                </w:r>
              </w:p>
            </w:tc>
          </w:tr>
        </w:tbl>
        <w:p>
          <w:pPr>
            <w:spacing w:line="276" w:lineRule="auto"/>
            <w:rPr>
              <w:rFonts w:eastAsia="Calibri"/>
              <w:szCs w:val="24"/>
            </w:rPr>
          </w:pPr>
        </w:p>
        <w:p>
          <w:pPr>
            <w:rPr>
              <w:sz w:val="18"/>
              <w:szCs w:val="18"/>
            </w:rPr>
          </w:pPr>
        </w:p>
        <w:tbl>
          <w:tblPr>
            <w:tblW w:w="0" w:type="auto"/>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8"/>
            <w:gridCol w:w="1388"/>
            <w:gridCol w:w="1255"/>
            <w:gridCol w:w="1119"/>
            <w:gridCol w:w="1683"/>
          </w:tblGrid>
          <w:tr>
            <w:tc>
              <w:tcPr>
                <w:tcW w:w="5385" w:type="dxa"/>
              </w:tcPr>
              <w:p>
                <w:pPr>
                  <w:rPr>
                    <w:rFonts w:eastAsia="Calibri"/>
                    <w:b/>
                    <w:bCs/>
                    <w:szCs w:val="24"/>
                  </w:rPr>
                </w:pPr>
              </w:p>
            </w:tc>
            <w:tc>
              <w:tcPr>
                <w:tcW w:w="1417" w:type="dxa"/>
              </w:tcPr>
              <w:p>
                <w:pPr>
                  <w:jc w:val="center"/>
                  <w:rPr>
                    <w:rFonts w:eastAsia="Calibri"/>
                    <w:b/>
                    <w:bCs/>
                    <w:szCs w:val="24"/>
                  </w:rPr>
                </w:pPr>
                <w:r>
                  <w:rPr>
                    <w:rFonts w:eastAsia="Calibri"/>
                    <w:b/>
                    <w:bCs/>
                    <w:szCs w:val="24"/>
                  </w:rPr>
                  <w:t>Visiškai ne (0)</w:t>
                </w:r>
              </w:p>
            </w:tc>
            <w:tc>
              <w:tcPr>
                <w:tcW w:w="1276" w:type="dxa"/>
              </w:tcPr>
              <w:p>
                <w:pPr>
                  <w:jc w:val="center"/>
                  <w:rPr>
                    <w:rFonts w:eastAsia="Calibri"/>
                    <w:b/>
                    <w:bCs/>
                    <w:szCs w:val="24"/>
                  </w:rPr>
                </w:pPr>
                <w:r>
                  <w:rPr>
                    <w:rFonts w:eastAsia="Calibri"/>
                    <w:b/>
                    <w:bCs/>
                    <w:szCs w:val="24"/>
                  </w:rPr>
                  <w:t>Kartais (1)</w:t>
                </w:r>
              </w:p>
            </w:tc>
            <w:tc>
              <w:tcPr>
                <w:tcW w:w="1134" w:type="dxa"/>
              </w:tcPr>
              <w:p>
                <w:pPr>
                  <w:jc w:val="center"/>
                  <w:rPr>
                    <w:rFonts w:eastAsia="Calibri"/>
                    <w:b/>
                    <w:bCs/>
                    <w:szCs w:val="24"/>
                  </w:rPr>
                </w:pPr>
                <w:r>
                  <w:rPr>
                    <w:rFonts w:eastAsia="Calibri"/>
                    <w:b/>
                    <w:bCs/>
                    <w:szCs w:val="24"/>
                  </w:rPr>
                  <w:t>Dažnai (2)</w:t>
                </w:r>
              </w:p>
            </w:tc>
            <w:tc>
              <w:tcPr>
                <w:tcW w:w="1745" w:type="dxa"/>
              </w:tcPr>
              <w:p>
                <w:pPr>
                  <w:jc w:val="center"/>
                  <w:rPr>
                    <w:rFonts w:eastAsia="Calibri"/>
                    <w:b/>
                    <w:bCs/>
                    <w:szCs w:val="24"/>
                  </w:rPr>
                </w:pPr>
                <w:r>
                  <w:rPr>
                    <w:rFonts w:eastAsia="Calibri"/>
                    <w:b/>
                    <w:bCs/>
                    <w:szCs w:val="24"/>
                  </w:rPr>
                  <w:t>Beveik visada (3)</w:t>
                </w:r>
              </w:p>
            </w:tc>
          </w:tr>
          <w:tr>
            <w:tc>
              <w:tcPr>
                <w:tcW w:w="10957" w:type="dxa"/>
                <w:gridSpan w:val="5"/>
                <w:shd w:val="clear" w:color="auto" w:fill="D9D9D9"/>
              </w:tcPr>
              <w:p>
                <w:pPr>
                  <w:rPr>
                    <w:rFonts w:eastAsia="Calibri"/>
                    <w:b/>
                    <w:bCs/>
                    <w:szCs w:val="24"/>
                  </w:rPr>
                </w:pPr>
                <w:r>
                  <w:rPr>
                    <w:rFonts w:eastAsia="Calibri"/>
                    <w:b/>
                    <w:bCs/>
                    <w:szCs w:val="24"/>
                  </w:rPr>
                  <w:t>PERDĖTAS NERIMAS IR SPECIFINĖS BAIMĖS</w:t>
                </w:r>
              </w:p>
            </w:tc>
          </w:tr>
          <w:tr>
            <w:tc>
              <w:tcPr>
                <w:tcW w:w="5385" w:type="dxa"/>
              </w:tcPr>
              <w:p>
                <w:pPr>
                  <w:tabs>
                    <w:tab w:val="left" w:pos="720"/>
                  </w:tabs>
                  <w:ind w:left="720" w:hanging="720"/>
                  <w:rPr>
                    <w:rFonts w:eastAsia="Calibri"/>
                    <w:szCs w:val="24"/>
                  </w:rPr>
                </w:pPr>
                <w:r>
                  <w:rPr>
                    <w:rFonts w:eastAsia="Calibri"/>
                    <w:szCs w:val="24"/>
                  </w:rPr>
                  <w:t>1.</w:t>
                  <w:tab/>
                  <w:t>Jaudinuosi dėl savo nėštumo/būsimo kūdikio?</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w:t>
                  <w:tab/>
                  <w:t>Bijau, kad kūdikiui kažkas nutiks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3.</w:t>
                  <w:tab/>
                  <w:t>Jaučiu baimę, kad gali nutikti kažkas blogo</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4.</w:t>
                  <w:tab/>
                  <w:t>Jaudinuosi dėl daugelio dalykų</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5.</w:t>
                  <w:tab/>
                  <w:t>Jaudinuosi dėl ateities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6.</w:t>
                  <w:tab/>
                  <w:t>Jaučiuosi sukrėsta</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i/>
                    <w:iCs/>
                    <w:szCs w:val="24"/>
                  </w:rPr>
                </w:pPr>
                <w:r>
                  <w:rPr>
                    <w:rFonts w:eastAsia="Calibri"/>
                    <w:i/>
                    <w:iCs/>
                    <w:szCs w:val="24"/>
                  </w:rPr>
                  <w:t>7.</w:t>
                  <w:tab/>
                </w:r>
                <w:r>
                  <w:rPr>
                    <w:rFonts w:eastAsia="Calibri"/>
                    <w:szCs w:val="24"/>
                  </w:rPr>
                  <w:t xml:space="preserve">Labai bijau skausmo, gimdymo, kraujo ar adatų </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8.</w:t>
                  <w:tab/>
                  <w:t>Patiriu staigius nerimo priepuolius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9.</w:t>
                  <w:tab/>
                  <w:t>Kankina varginančios mintys, kurias sunku kontroliuoti, užslopinti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10.</w:t>
                  <w:tab/>
                  <w:t>Sunku užmigti, netgi turint galimybę</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10957" w:type="dxa"/>
                <w:gridSpan w:val="5"/>
                <w:shd w:val="clear" w:color="auto" w:fill="D9D9D9"/>
              </w:tcPr>
              <w:p>
                <w:pPr>
                  <w:rPr>
                    <w:rFonts w:eastAsia="Calibri"/>
                    <w:b/>
                    <w:bCs/>
                    <w:szCs w:val="24"/>
                  </w:rPr>
                </w:pPr>
                <w:r>
                  <w:rPr>
                    <w:rFonts w:eastAsia="Calibri"/>
                    <w:b/>
                    <w:bCs/>
                    <w:szCs w:val="24"/>
                  </w:rPr>
                  <w:t>PERFEKCIONIZAMS IR KONTOLĖ</w:t>
                </w:r>
              </w:p>
            </w:tc>
          </w:tr>
          <w:tr>
            <w:tc>
              <w:tcPr>
                <w:tcW w:w="5385" w:type="dxa"/>
              </w:tcPr>
              <w:p>
                <w:pPr>
                  <w:tabs>
                    <w:tab w:val="left" w:pos="720"/>
                  </w:tabs>
                  <w:ind w:left="720" w:hanging="720"/>
                  <w:rPr>
                    <w:rFonts w:eastAsia="Calibri"/>
                    <w:szCs w:val="24"/>
                  </w:rPr>
                </w:pPr>
                <w:r>
                  <w:rPr>
                    <w:rFonts w:eastAsia="Calibri"/>
                    <w:szCs w:val="24"/>
                  </w:rPr>
                  <w:t>11.</w:t>
                  <w:tab/>
                  <w:t>Atlieku veiksmus tik tam tikra tvarka</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12.</w:t>
                  <w:tab/>
                  <w:t>Noriu, kad viskas būtų atlikta tobulai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13.</w:t>
                  <w:tab/>
                  <w:t>Visada turiu kontroliuoti situaciją</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color w:val="FF0000"/>
                    <w:szCs w:val="24"/>
                  </w:rPr>
                </w:pPr>
                <w:r>
                  <w:rPr>
                    <w:rFonts w:eastAsia="Calibri"/>
                    <w:color w:val="FF0000"/>
                    <w:szCs w:val="24"/>
                  </w:rPr>
                  <w:t>14.</w:t>
                  <w:tab/>
                </w:r>
                <w:r>
                  <w:rPr>
                    <w:rFonts w:eastAsia="Calibri"/>
                    <w:color w:val="000000"/>
                    <w:szCs w:val="24"/>
                  </w:rPr>
                  <w:t>Sunku nustoti tikrinti dalykus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15.</w:t>
                  <w:tab/>
                  <w:t>Jaučiu greitą emocijų kaitą, greitai susierzinu</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16.</w:t>
                  <w:tab/>
                  <w:t>Susikoncentruoju į pasikartojančias mintis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17.</w:t>
                  <w:tab/>
                  <w:t>Pastoviai prižiūriu, kad viskas būtų atlikta tvarkingai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18.</w:t>
                  <w:tab/>
                  <w:t>Liūdina pasikartojantys prisiminimai, sapnai ar košmarai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10957" w:type="dxa"/>
                <w:gridSpan w:val="5"/>
                <w:shd w:val="clear" w:color="auto" w:fill="D9D9D9"/>
              </w:tcPr>
              <w:p>
                <w:pPr>
                  <w:rPr>
                    <w:rFonts w:eastAsia="Calibri"/>
                    <w:szCs w:val="24"/>
                  </w:rPr>
                </w:pPr>
                <w:r>
                  <w:rPr>
                    <w:rFonts w:eastAsia="Calibri"/>
                    <w:b/>
                    <w:bCs/>
                    <w:szCs w:val="24"/>
                  </w:rPr>
                  <w:t>SOCIALINIS NERIMAS</w:t>
                </w:r>
              </w:p>
            </w:tc>
          </w:tr>
          <w:tr>
            <w:tc>
              <w:tcPr>
                <w:tcW w:w="5385" w:type="dxa"/>
              </w:tcPr>
              <w:p>
                <w:pPr>
                  <w:tabs>
                    <w:tab w:val="left" w:pos="720"/>
                  </w:tabs>
                  <w:ind w:left="720" w:hanging="720"/>
                  <w:rPr>
                    <w:rFonts w:eastAsia="Calibri"/>
                    <w:szCs w:val="24"/>
                  </w:rPr>
                </w:pPr>
                <w:r>
                  <w:rPr>
                    <w:rFonts w:eastAsia="Calibri"/>
                    <w:szCs w:val="24"/>
                  </w:rPr>
                  <w:t>19.</w:t>
                  <w:tab/>
                  <w:t>Jaudinuosi, kad prisidarysiu gėdos prieš kitus žmones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20.</w:t>
                  <w:tab/>
                  <w:t>Bijau, kad kiti žmonės mane pasmerks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21.</w:t>
                  <w:tab/>
                  <w:t>Nejaukiai jaučiuosi būryje žmonių</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22.</w:t>
                  <w:tab/>
                  <w:t>Vengiu susibūrimų su žmonėmis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23.</w:t>
                  <w:tab/>
                  <w:t>Vengiu dalykų dėl kurių jaučiuosi nerami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rPr>
              <w:trHeight w:val="71"/>
            </w:trPr>
            <w:tc>
              <w:tcPr>
                <w:tcW w:w="10957" w:type="dxa"/>
                <w:gridSpan w:val="5"/>
                <w:shd w:val="clear" w:color="auto" w:fill="D9D9D9"/>
              </w:tcPr>
              <w:p>
                <w:pPr>
                  <w:rPr>
                    <w:rFonts w:eastAsia="Calibri"/>
                    <w:b/>
                    <w:bCs/>
                    <w:szCs w:val="24"/>
                  </w:rPr>
                </w:pPr>
                <w:r>
                  <w:rPr>
                    <w:rFonts w:eastAsia="Calibri"/>
                    <w:b/>
                    <w:bCs/>
                    <w:szCs w:val="24"/>
                  </w:rPr>
                  <w:t>DIDELĖ BAIMĖ IR PRISITAIKYMAS</w:t>
                </w:r>
              </w:p>
            </w:tc>
          </w:tr>
          <w:tr>
            <w:tc>
              <w:tcPr>
                <w:tcW w:w="5385" w:type="dxa"/>
              </w:tcPr>
              <w:p>
                <w:pPr>
                  <w:tabs>
                    <w:tab w:val="left" w:pos="720"/>
                  </w:tabs>
                  <w:ind w:left="720" w:hanging="720"/>
                  <w:rPr>
                    <w:rFonts w:eastAsia="Calibri"/>
                    <w:szCs w:val="24"/>
                  </w:rPr>
                </w:pPr>
                <w:r>
                  <w:rPr>
                    <w:rFonts w:eastAsia="Calibri"/>
                    <w:szCs w:val="24"/>
                  </w:rPr>
                  <w:t>24.</w:t>
                  <w:tab/>
                  <w:t>Jaučiuosi taip, kad visada stebėčiau save iš šono</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25.</w:t>
                  <w:tab/>
                  <w:t>Prarandu laiko nuovoką, neprisimenu, kas įvyko</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26.</w:t>
                  <w:tab/>
                  <w:t>Sunkiai prisitaikau prie naujovių/pokyčių</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27.</w:t>
                  <w:tab/>
                  <w:t>Nerimas trukdo atlikti tam tikrus darbus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28.</w:t>
                  <w:tab/>
                  <w:t>Galvoje daug minčių, dėl kurių sunku susikoncentruoti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29.</w:t>
                  <w:tab/>
                  <w:t>Bijau parasti kontrolę</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30.</w:t>
                  <w:tab/>
                  <w:t>Jaučiu paniką</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31.</w:t>
                  <w:tab/>
                  <w:t>Dažnai jaudinuosi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rPr>
              <w:trHeight w:val="98"/>
            </w:trPr>
            <w:tc>
              <w:tcPr>
                <w:tcW w:w="10957" w:type="dxa"/>
                <w:gridSpan w:val="5"/>
                <w:shd w:val="clear" w:color="auto" w:fill="D9D9D9"/>
              </w:tcPr>
              <w:p>
                <w:pPr>
                  <w:rPr>
                    <w:rFonts w:ascii="Calibri" w:eastAsia="Calibri" w:hAnsi="Calibri"/>
                    <w:sz w:val="22"/>
                    <w:szCs w:val="22"/>
                  </w:rPr>
                </w:pPr>
              </w:p>
            </w:tc>
          </w:tr>
          <w:tr>
            <w:tc>
              <w:tcPr>
                <w:tcW w:w="5385" w:type="dxa"/>
                <w:vAlign w:val="center"/>
              </w:tcPr>
              <w:p>
                <w:pPr>
                  <w:spacing w:line="360" w:lineRule="auto"/>
                  <w:jc w:val="center"/>
                  <w:rPr>
                    <w:rFonts w:eastAsia="Calibri"/>
                    <w:b/>
                    <w:bCs/>
                    <w:szCs w:val="24"/>
                  </w:rPr>
                </w:pPr>
                <w:r>
                  <w:rPr>
                    <w:rFonts w:eastAsia="Calibri"/>
                    <w:b/>
                    <w:bCs/>
                    <w:szCs w:val="24"/>
                  </w:rPr>
                  <w:t>BALŲ SUMA:</w:t>
                </w:r>
              </w:p>
            </w:tc>
            <w:tc>
              <w:tcPr>
                <w:tcW w:w="5572" w:type="dxa"/>
                <w:gridSpan w:val="4"/>
              </w:tcPr>
              <w:p>
                <w:pPr>
                  <w:spacing w:line="360" w:lineRule="auto"/>
                  <w:rPr>
                    <w:rFonts w:ascii="Calibri" w:eastAsia="Calibri" w:hAnsi="Calibri"/>
                    <w:sz w:val="22"/>
                    <w:szCs w:val="22"/>
                  </w:rPr>
                </w:pPr>
              </w:p>
            </w:tc>
          </w:tr>
        </w:tbl>
        <w:p>
          <w:pPr>
            <w:spacing w:line="276" w:lineRule="auto"/>
            <w:rPr>
              <w:rFonts w:ascii="Calibri" w:eastAsia="Calibri" w:hAnsi="Calibri"/>
              <w:sz w:val="22"/>
              <w:szCs w:val="22"/>
            </w:rPr>
          </w:pPr>
        </w:p>
        <w:p>
          <w:pPr>
            <w:rPr>
              <w:sz w:val="18"/>
              <w:szCs w:val="18"/>
            </w:rPr>
          </w:pPr>
        </w:p>
        <w:p>
          <w:pPr>
            <w:spacing w:line="276" w:lineRule="auto"/>
            <w:rPr>
              <w:rFonts w:ascii="Calibri" w:eastAsia="Calibri" w:hAnsi="Calibri"/>
              <w:sz w:val="22"/>
              <w:szCs w:val="22"/>
            </w:rPr>
          </w:pPr>
          <w:r>
            <w:rPr>
              <w:rFonts w:ascii="Calibri" w:eastAsia="Calibri" w:hAnsi="Calibri"/>
              <w:sz w:val="22"/>
              <w:szCs w:val="22"/>
            </w:rPr>
            <w:br w:type="page"/>
          </w:r>
        </w:p>
        <w:p>
          <w:pPr>
            <w:rPr>
              <w:sz w:val="18"/>
              <w:szCs w:val="18"/>
            </w:rPr>
          </w:pPr>
        </w:p>
        <w:p>
          <w:pPr>
            <w:spacing w:line="276" w:lineRule="auto"/>
            <w:rPr>
              <w:rFonts w:ascii="Calibri" w:eastAsia="Calibri" w:hAnsi="Calibri"/>
              <w:sz w:val="22"/>
              <w:szCs w:val="22"/>
            </w:rPr>
          </w:pPr>
        </w:p>
        <w:p>
          <w:pPr>
            <w:spacing w:line="276" w:lineRule="auto"/>
            <w:ind w:left="-993"/>
            <w:rPr>
              <w:rFonts w:eastAsia="Calibri"/>
              <w:szCs w:val="24"/>
            </w:rPr>
          </w:pPr>
          <w:r>
            <w:rPr>
              <w:rFonts w:eastAsia="Calibri"/>
              <w:szCs w:val="24"/>
            </w:rPr>
            <w:t>RIZIKOS LYGIAI:</w:t>
          </w:r>
        </w:p>
        <w:tbl>
          <w:tblPr>
            <w:tblW w:w="0" w:type="auto"/>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9165"/>
          </w:tblGrid>
          <w:tr>
            <w:tc>
              <w:tcPr>
                <w:tcW w:w="1419" w:type="dxa"/>
                <w:vAlign w:val="center"/>
              </w:tcPr>
              <w:p>
                <w:pPr>
                  <w:jc w:val="center"/>
                  <w:rPr>
                    <w:rFonts w:eastAsia="Calibri"/>
                    <w:sz w:val="36"/>
                    <w:szCs w:val="36"/>
                  </w:rPr>
                </w:pPr>
                <w:r>
                  <w:rPr>
                    <w:rFonts w:eastAsia="Calibri"/>
                    <w:sz w:val="36"/>
                    <w:szCs w:val="36"/>
                  </w:rPr>
                  <w:t>0</w:t>
                </w:r>
              </w:p>
            </w:tc>
            <w:tc>
              <w:tcPr>
                <w:tcW w:w="9654" w:type="dxa"/>
              </w:tcPr>
              <w:p>
                <w:pPr>
                  <w:tabs>
                    <w:tab w:val="left" w:pos="720"/>
                  </w:tabs>
                  <w:ind w:left="720" w:hanging="720"/>
                  <w:rPr>
                    <w:rFonts w:eastAsia="Calibri"/>
                    <w:szCs w:val="24"/>
                  </w:rPr>
                </w:pPr>
                <w:r>
                  <w:rPr>
                    <w:rFonts w:eastAsia="Calibri"/>
                    <w:szCs w:val="24"/>
                  </w:rPr>
                  <w:t>1.</w:t>
                  <w:tab/>
                  <w:t xml:space="preserve">Jei nėščioji atsakydama į klausimus surinko mažiau nei 20 balų, nėščiosios emocinė būklė gera. </w:t>
                </w:r>
              </w:p>
              <w:p>
                <w:pPr>
                  <w:tabs>
                    <w:tab w:val="left" w:pos="720"/>
                  </w:tabs>
                  <w:ind w:left="720" w:hanging="720"/>
                  <w:rPr>
                    <w:rFonts w:eastAsia="Calibri"/>
                    <w:szCs w:val="24"/>
                  </w:rPr>
                </w:pPr>
                <w:r>
                  <w:rPr>
                    <w:rFonts w:eastAsia="Calibri"/>
                    <w:szCs w:val="24"/>
                  </w:rPr>
                  <w:t>2.</w:t>
                  <w:tab/>
                  <w:t>Nėščioji nejaučia nerimo, specifinių baimių, sugeba kontroliuoti savo mintis ir emocijas, jaučiasi saugi aplinkinių tarpe, lengvai prisitaiko prie pokyčių.</w:t>
                </w:r>
              </w:p>
            </w:tc>
          </w:tr>
          <w:tr>
            <w:tc>
              <w:tcPr>
                <w:tcW w:w="1419" w:type="dxa"/>
                <w:vAlign w:val="center"/>
              </w:tcPr>
              <w:p>
                <w:pPr>
                  <w:jc w:val="center"/>
                  <w:rPr>
                    <w:rFonts w:eastAsia="Calibri"/>
                    <w:sz w:val="36"/>
                    <w:szCs w:val="36"/>
                  </w:rPr>
                </w:pPr>
                <w:r>
                  <w:rPr>
                    <w:rFonts w:eastAsia="Calibri"/>
                    <w:sz w:val="36"/>
                    <w:szCs w:val="36"/>
                  </w:rPr>
                  <w:t>1</w:t>
                </w:r>
              </w:p>
            </w:tc>
            <w:tc>
              <w:tcPr>
                <w:tcW w:w="9654" w:type="dxa"/>
              </w:tcPr>
              <w:p>
                <w:pPr>
                  <w:tabs>
                    <w:tab w:val="left" w:pos="720"/>
                  </w:tabs>
                  <w:ind w:left="720" w:hanging="720"/>
                  <w:rPr>
                    <w:rFonts w:eastAsia="Calibri"/>
                    <w:szCs w:val="24"/>
                  </w:rPr>
                </w:pPr>
                <w:r>
                  <w:rPr>
                    <w:rFonts w:eastAsia="Calibri"/>
                    <w:szCs w:val="24"/>
                  </w:rPr>
                  <w:t>1.</w:t>
                  <w:tab/>
                  <w:t>Jei nėščioji atsakydama į klausimus surinko 21-25 balų, nėščiosios emocinė būklė patenkinama.</w:t>
                </w:r>
              </w:p>
              <w:p>
                <w:pPr>
                  <w:tabs>
                    <w:tab w:val="left" w:pos="720"/>
                  </w:tabs>
                  <w:ind w:left="720" w:hanging="720"/>
                  <w:rPr>
                    <w:rFonts w:eastAsia="Calibri"/>
                    <w:szCs w:val="24"/>
                  </w:rPr>
                </w:pPr>
                <w:r>
                  <w:rPr>
                    <w:rFonts w:eastAsia="Calibri"/>
                    <w:szCs w:val="24"/>
                  </w:rPr>
                  <w:t>2.</w:t>
                  <w:tab/>
                  <w:t>Nėščioji sugeba kritiškai save vertinti ir supranta, kad kartais ją kankina neramios mintys, baimė dėl būsimo kūdikio, bet sugeba su jomis susitvarkyti ir koncentruotis į svarbius dalykus.</w:t>
                </w:r>
              </w:p>
              <w:p>
                <w:pPr>
                  <w:tabs>
                    <w:tab w:val="left" w:pos="720"/>
                  </w:tabs>
                  <w:ind w:left="720" w:hanging="720"/>
                  <w:rPr>
                    <w:rFonts w:eastAsia="Calibri"/>
                    <w:szCs w:val="24"/>
                  </w:rPr>
                </w:pPr>
                <w:r>
                  <w:rPr>
                    <w:rFonts w:eastAsia="Calibri"/>
                    <w:szCs w:val="24"/>
                  </w:rPr>
                  <w:t>3.</w:t>
                  <w:tab/>
                  <w:t>Nėščioji nesijaučia jaukiai esant didelei miniai žmonių, tačiau nevengia susibūrimų su draugais, artimais žmonėmis, nejaučia nerimo esant aplinkiniams.</w:t>
                </w:r>
              </w:p>
              <w:p>
                <w:pPr>
                  <w:tabs>
                    <w:tab w:val="left" w:pos="720"/>
                  </w:tabs>
                  <w:ind w:left="720" w:hanging="720"/>
                  <w:rPr>
                    <w:rFonts w:eastAsia="Calibri"/>
                    <w:szCs w:val="24"/>
                  </w:rPr>
                </w:pPr>
                <w:r>
                  <w:rPr>
                    <w:rFonts w:eastAsia="Calibri"/>
                    <w:szCs w:val="24"/>
                  </w:rPr>
                  <w:t>4.</w:t>
                  <w:tab/>
                  <w:t>Nėščioji kontroliuoja savo emocijas ir mintis.</w:t>
                </w:r>
              </w:p>
            </w:tc>
          </w:tr>
          <w:tr>
            <w:tc>
              <w:tcPr>
                <w:tcW w:w="1419" w:type="dxa"/>
                <w:vAlign w:val="center"/>
              </w:tcPr>
              <w:p>
                <w:pPr>
                  <w:jc w:val="center"/>
                  <w:rPr>
                    <w:rFonts w:eastAsia="Calibri"/>
                    <w:sz w:val="36"/>
                    <w:szCs w:val="36"/>
                  </w:rPr>
                </w:pPr>
                <w:r>
                  <w:rPr>
                    <w:rFonts w:eastAsia="Calibri"/>
                    <w:sz w:val="36"/>
                    <w:szCs w:val="36"/>
                  </w:rPr>
                  <w:t>2</w:t>
                </w:r>
              </w:p>
            </w:tc>
            <w:tc>
              <w:tcPr>
                <w:tcW w:w="9654" w:type="dxa"/>
              </w:tcPr>
              <w:p>
                <w:pPr>
                  <w:tabs>
                    <w:tab w:val="left" w:pos="720"/>
                  </w:tabs>
                  <w:ind w:left="720" w:hanging="720"/>
                  <w:rPr>
                    <w:rFonts w:eastAsia="Calibri"/>
                    <w:szCs w:val="24"/>
                  </w:rPr>
                </w:pPr>
                <w:r>
                  <w:rPr>
                    <w:rFonts w:eastAsia="Calibri"/>
                    <w:szCs w:val="24"/>
                  </w:rPr>
                  <w:t>5.</w:t>
                  <w:tab/>
                  <w:t>Jei nėščioji atsakydama į klausimus surinko 26-41 balą, jai pasireiškia vidutinio sunkumo simptomai.</w:t>
                </w:r>
              </w:p>
              <w:p>
                <w:pPr>
                  <w:tabs>
                    <w:tab w:val="left" w:pos="720"/>
                  </w:tabs>
                  <w:ind w:left="720" w:hanging="720"/>
                  <w:rPr>
                    <w:rFonts w:eastAsia="Calibri"/>
                    <w:szCs w:val="24"/>
                  </w:rPr>
                </w:pPr>
                <w:r>
                  <w:rPr>
                    <w:rFonts w:eastAsia="Calibri"/>
                    <w:szCs w:val="24"/>
                  </w:rPr>
                  <w:t>6.</w:t>
                  <w:tab/>
                  <w:t>Nėščiąją kartais kankina košmarai, jaučia perdėtą baimę dėl kūdikio ateities, bijo, kad kūdikiui kažkas nutiks.</w:t>
                </w:r>
              </w:p>
              <w:p>
                <w:pPr>
                  <w:tabs>
                    <w:tab w:val="left" w:pos="720"/>
                  </w:tabs>
                  <w:ind w:left="720" w:hanging="720"/>
                  <w:rPr>
                    <w:rFonts w:eastAsia="Calibri"/>
                    <w:szCs w:val="24"/>
                  </w:rPr>
                </w:pPr>
                <w:r>
                  <w:rPr>
                    <w:rFonts w:eastAsia="Calibri"/>
                    <w:szCs w:val="24"/>
                  </w:rPr>
                  <w:t>7.</w:t>
                  <w:tab/>
                  <w:t>Nėščioji dažnai jaučiasi liūdna, kartais nesugeba kontroliuoti savo minčių, kartais sunku užmigti.</w:t>
                </w:r>
              </w:p>
              <w:p>
                <w:pPr>
                  <w:tabs>
                    <w:tab w:val="left" w:pos="720"/>
                  </w:tabs>
                  <w:ind w:left="720" w:hanging="720"/>
                  <w:rPr>
                    <w:rFonts w:eastAsia="Calibri"/>
                    <w:szCs w:val="24"/>
                  </w:rPr>
                </w:pPr>
                <w:r>
                  <w:rPr>
                    <w:rFonts w:eastAsia="Calibri"/>
                    <w:szCs w:val="24"/>
                  </w:rPr>
                  <w:t>8.</w:t>
                  <w:tab/>
                  <w:t>Už netenkinantį rezultatą ar padarytą klaidą nėščioji save kritikuoja ir graužiasi.</w:t>
                </w:r>
              </w:p>
            </w:tc>
          </w:tr>
          <w:tr>
            <w:tc>
              <w:tcPr>
                <w:tcW w:w="1419" w:type="dxa"/>
                <w:vAlign w:val="center"/>
              </w:tcPr>
              <w:p>
                <w:pPr>
                  <w:jc w:val="center"/>
                  <w:rPr>
                    <w:rFonts w:eastAsia="Calibri"/>
                    <w:sz w:val="36"/>
                    <w:szCs w:val="36"/>
                  </w:rPr>
                </w:pPr>
                <w:r>
                  <w:rPr>
                    <w:rFonts w:eastAsia="Calibri"/>
                    <w:sz w:val="36"/>
                    <w:szCs w:val="36"/>
                  </w:rPr>
                  <w:t>3</w:t>
                </w:r>
              </w:p>
            </w:tc>
            <w:tc>
              <w:tcPr>
                <w:tcW w:w="9654" w:type="dxa"/>
              </w:tcPr>
              <w:p>
                <w:pPr>
                  <w:tabs>
                    <w:tab w:val="left" w:pos="720"/>
                  </w:tabs>
                  <w:ind w:left="720" w:hanging="720"/>
                  <w:rPr>
                    <w:rFonts w:eastAsia="Calibri"/>
                    <w:szCs w:val="24"/>
                  </w:rPr>
                </w:pPr>
                <w:r>
                  <w:rPr>
                    <w:rFonts w:eastAsia="Calibri"/>
                    <w:szCs w:val="24"/>
                  </w:rPr>
                  <w:t>9.</w:t>
                  <w:tab/>
                  <w:t>Jei nėščioji atsakydama į klausimus surinko 42-93 balus, jai pasireiškia sunkūs emocinė būklės pokyčių simptomai.</w:t>
                </w:r>
              </w:p>
              <w:p>
                <w:pPr>
                  <w:tabs>
                    <w:tab w:val="left" w:pos="720"/>
                  </w:tabs>
                  <w:ind w:left="720" w:hanging="720"/>
                  <w:rPr>
                    <w:rFonts w:eastAsia="Calibri"/>
                    <w:szCs w:val="24"/>
                  </w:rPr>
                </w:pPr>
                <w:r>
                  <w:rPr>
                    <w:rFonts w:eastAsia="Calibri"/>
                    <w:szCs w:val="24"/>
                  </w:rPr>
                  <w:t>10.</w:t>
                  <w:tab/>
                  <w:t>Nėščioji turi fobiją gimdymui (</w:t>
                </w:r>
                <w:r>
                  <w:rPr>
                    <w:rFonts w:eastAsia="Calibri"/>
                    <w:i/>
                    <w:szCs w:val="24"/>
                  </w:rPr>
                  <w:t>jeigu į 7 klausimą atsako teigiamai)</w:t>
                </w:r>
              </w:p>
              <w:p>
                <w:pPr>
                  <w:tabs>
                    <w:tab w:val="left" w:pos="720"/>
                  </w:tabs>
                  <w:ind w:left="720" w:hanging="720"/>
                  <w:rPr>
                    <w:rFonts w:eastAsia="Calibri"/>
                    <w:szCs w:val="24"/>
                  </w:rPr>
                </w:pPr>
                <w:r>
                  <w:rPr>
                    <w:rFonts w:eastAsia="Calibri"/>
                    <w:szCs w:val="24"/>
                  </w:rPr>
                  <w:t>11.</w:t>
                  <w:tab/>
                  <w:t>Nėščioji turi kontroliavimo sutrikimų, nesugeba savęs vertinti adekvačiai, susikoncentruoja į pasikartojančias slogias mintis. Už netenkinantį rezultatą ar padarytą klaidą, nėščioji save baudžia ir savęs nekenčia.</w:t>
                </w:r>
              </w:p>
              <w:p>
                <w:pPr>
                  <w:tabs>
                    <w:tab w:val="left" w:pos="720"/>
                  </w:tabs>
                  <w:ind w:left="720" w:hanging="720"/>
                  <w:rPr>
                    <w:rFonts w:eastAsia="Calibri"/>
                    <w:szCs w:val="24"/>
                  </w:rPr>
                </w:pPr>
                <w:r>
                  <w:rPr>
                    <w:rFonts w:eastAsia="Calibri"/>
                    <w:szCs w:val="24"/>
                  </w:rPr>
                  <w:t>12.</w:t>
                  <w:tab/>
                  <w:t>Nėščioji visada galvoja ką apie ją pagalvos aplinkiniai, bijo išsakyti savo nuomonę, nes mano, kad aplinkiniai ją pasmerks.</w:t>
                </w:r>
              </w:p>
              <w:p>
                <w:pPr>
                  <w:tabs>
                    <w:tab w:val="left" w:pos="720"/>
                  </w:tabs>
                  <w:ind w:left="720" w:hanging="720"/>
                  <w:rPr>
                    <w:rFonts w:eastAsia="Calibri"/>
                    <w:szCs w:val="24"/>
                  </w:rPr>
                </w:pPr>
                <w:r>
                  <w:rPr>
                    <w:rFonts w:eastAsia="Calibri"/>
                    <w:szCs w:val="24"/>
                  </w:rPr>
                  <w:t>13.</w:t>
                  <w:tab/>
                  <w:t>Nėščiajai nerimas trukdo atlikti kasdienius darbus, ji nesusitvarko su savo mintimis, kankina panikos atakos, visada jaučia jaudulį, nerimą.</w:t>
                </w:r>
              </w:p>
            </w:tc>
          </w:tr>
        </w:tbl>
        <w:p>
          <w:pPr>
            <w:suppressAutoHyphens/>
            <w:rPr>
              <w:color w:val="000000"/>
              <w:szCs w:val="24"/>
            </w:rPr>
          </w:pPr>
          <w:r>
            <w:rPr>
              <w:color w:val="000000"/>
              <w:szCs w:val="24"/>
            </w:rPr>
            <w:t>Pageidaujama, kad klausimyną užpildytų pati moteris savarankiškai, nesitardama su aplinkiniais (išskyrus atvejus, kuomet moteris nemoka ar sunkiai skaito lietuviškai).</w:t>
          </w:r>
        </w:p>
        <w:sdt>
          <w:sdtPr>
            <w:alias w:val="pabaiga"/>
            <w:tag w:val="part_06ef49da3e0046e0afa7a0c7c8563c1f"/>
            <w:lock w:val="sdtLocked"/>
            <w:richText/>
          </w:sdtPr>
          <w:sdtContent>
            <w:p>
              <w:pPr>
                <w:suppressAutoHyphens/>
                <w:ind w:left="2592" w:firstLine="1296"/>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1" Abbr="11 pr." Title="EMOCINĖ NĖŠČIOSIOS SITUACIJA" DocPartId="0ba8b6cdc8f846d9b44a2faa96a0ff5e" PartId="7225226b19bd4842b63d4af440784bd6">
    <Part Type="pabaiga" DocPartId="53bbc50b090848d5a480152934abe6b5" PartId="06ef49da3e0046e0afa7a0c7c8563c1f"/>
  </Part>
</Parts>
</file>

<file path=customXml/itemProps1.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4.xml><?xml version="1.0" encoding="utf-8"?>
<ds:datastoreItem xmlns:ds="http://schemas.openxmlformats.org/officeDocument/2006/customXml" ds:itemID="{BCEA970E-0EDE-4DC8-8281-F8F761F90B32}">
  <ds:schemaRefs>
    <ds:schemaRef ds:uri="http://schemas.openxmlformats.org/officeDocument/2006/bibliography"/>
  </ds:schemaRefs>
</ds:datastoreItem>
</file>

<file path=customXml/itemProps5.xml><?xml version="1.0" encoding="utf-8"?>
<ds:datastoreItem xmlns:ds="http://schemas.openxmlformats.org/officeDocument/2006/customXml" ds:itemID="{19367B63-B225-44D6-9523-FC0F578C84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632</Words>
  <Characters>4052</Characters>
  <Application>Microsoft Office Word</Application>
  <DocSecurity>4</DocSecurity>
  <Lines>270</Lines>
  <Paragraphs>91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4593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