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b28cc4f9138946e985937708c2a3ae02"/>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tvarkos</w:t>
          </w:r>
          <w:r>
            <w:rPr>
              <w:color w:val="242424"/>
              <w:szCs w:val="24"/>
              <w:lang w:eastAsia="lt-LT"/>
            </w:rPr>
            <w:t xml:space="preserve"> aprašo</w:t>
          </w:r>
        </w:p>
        <w:p>
          <w:pPr>
            <w:ind w:left="6521"/>
            <w:rPr>
              <w:color w:val="242424"/>
              <w:szCs w:val="24"/>
              <w:lang w:eastAsia="lt-LT"/>
            </w:rPr>
          </w:pPr>
          <w:sdt>
            <w:sdtPr>
              <w:alias w:val="Numeris"/>
              <w:tag w:val="nr_b28cc4f9138946e985937708c2a3ae02"/>
              <w:lock w:val="sdtLocked"/>
              <w:richText/>
            </w:sdtPr>
            <w:sdtContent>
              <w:r>
                <w:rPr>
                  <w:color w:val="242424"/>
                  <w:szCs w:val="24"/>
                  <w:lang w:eastAsia="lt-LT"/>
                </w:rPr>
                <w:t>2</w:t>
              </w:r>
            </w:sdtContent>
          </w:sdt>
          <w:r>
            <w:rPr>
              <w:color w:val="242424"/>
              <w:szCs w:val="24"/>
              <w:lang w:eastAsia="lt-LT"/>
            </w:rPr>
            <w:t xml:space="preserve"> priedas </w:t>
          </w:r>
        </w:p>
        <w:p>
          <w:pPr>
            <w:ind w:firstLine="720"/>
            <w:rPr>
              <w:szCs w:val="24"/>
            </w:rPr>
          </w:pPr>
        </w:p>
        <w:p>
          <w:pPr>
            <w:ind w:firstLine="720"/>
            <w:rPr>
              <w:szCs w:val="24"/>
            </w:rPr>
          </w:pPr>
        </w:p>
        <w:p>
          <w:pPr>
            <w:jc w:val="center"/>
            <w:rPr>
              <w:szCs w:val="24"/>
              <w:lang w:eastAsia="lt-LT"/>
            </w:rPr>
          </w:pPr>
          <w:sdt>
            <w:sdtPr>
              <w:alias w:val="Pavadinimas"/>
              <w:tag w:val="title_b28cc4f9138946e985937708c2a3ae02"/>
              <w:lock w:val="sdtLocked"/>
              <w:richText/>
            </w:sdtPr>
            <w:sdtContent>
              <w:r>
                <w:rPr>
                  <w:szCs w:val="24"/>
                  <w:lang w:eastAsia="lt-LT"/>
                </w:rPr>
                <w:t>NĖŠČIOSIOS SVEIKATA (1 VIZITAS)</w:t>
              </w:r>
            </w:sdtContent>
          </w:sdt>
        </w:p>
        <w:p>
          <w:pPr>
            <w:jc w:val="center"/>
            <w:rPr>
              <w:color w:val="000000"/>
              <w:szCs w:val="24"/>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90"/>
            <w:gridCol w:w="2764"/>
          </w:tblGrid>
          <w:tr>
            <w:tc>
              <w:tcPr>
                <w:tcW w:w="7890" w:type="dxa"/>
              </w:tcPr>
              <w:p>
                <w:pPr>
                  <w:rPr>
                    <w:szCs w:val="24"/>
                  </w:rPr>
                </w:pPr>
                <w:r>
                  <w:rPr>
                    <w:szCs w:val="24"/>
                  </w:rPr>
                  <w:t>VIZITO DATA:</w:t>
                </w:r>
              </w:p>
            </w:tc>
            <w:tc>
              <w:tcPr>
                <w:tcW w:w="2764" w:type="dxa"/>
              </w:tcPr>
              <w:p>
                <w:pPr>
                  <w:rPr>
                    <w:szCs w:val="24"/>
                  </w:rPr>
                </w:pPr>
                <w:r>
                  <w:rPr>
                    <w:szCs w:val="24"/>
                  </w:rPr>
                  <w:t>Nustatytas rizikos lygis:</w:t>
                </w:r>
              </w:p>
            </w:tc>
          </w:tr>
          <w:tr>
            <w:tc>
              <w:tcPr>
                <w:tcW w:w="7890" w:type="dxa"/>
              </w:tcPr>
              <w:p>
                <w:pPr>
                  <w:rPr>
                    <w:szCs w:val="24"/>
                  </w:rPr>
                </w:pPr>
                <w:r>
                  <w:rPr>
                    <w:szCs w:val="24"/>
                  </w:rPr>
                  <w:t>VIZITO NR. :</w:t>
                </w:r>
              </w:p>
            </w:tc>
            <w:tc>
              <w:tcPr>
                <w:tcW w:w="2764" w:type="dxa"/>
                <w:vMerge w:val="restart"/>
              </w:tcPr>
              <w:p>
                <w:pPr>
                  <w:rPr>
                    <w:szCs w:val="24"/>
                  </w:rPr>
                </w:pPr>
              </w:p>
            </w:tc>
          </w:tr>
          <w:tr>
            <w:tc>
              <w:tcPr>
                <w:tcW w:w="7890" w:type="dxa"/>
              </w:tcPr>
              <w:p>
                <w:pPr>
                  <w:rPr>
                    <w:szCs w:val="24"/>
                  </w:rPr>
                </w:pPr>
                <w:r>
                  <w:rPr>
                    <w:szCs w:val="24"/>
                  </w:rPr>
                  <w:t>ŠLS VARDAS PAVARDĖ:</w:t>
                </w:r>
              </w:p>
            </w:tc>
            <w:tc>
              <w:tcPr>
                <w:tcW w:w="2764" w:type="dxa"/>
                <w:vMerge/>
              </w:tcPr>
              <w:p>
                <w:pPr>
                  <w:rPr>
                    <w:szCs w:val="24"/>
                  </w:rPr>
                </w:pPr>
              </w:p>
            </w:tc>
          </w:tr>
          <w:tr>
            <w:tc>
              <w:tcPr>
                <w:tcW w:w="7890" w:type="dxa"/>
              </w:tcPr>
              <w:p>
                <w:pPr>
                  <w:rPr>
                    <w:szCs w:val="24"/>
                  </w:rPr>
                </w:pPr>
                <w:r>
                  <w:rPr>
                    <w:szCs w:val="24"/>
                  </w:rPr>
                  <w:t>NĖŠČIOSIOS VARDAS PAVARDĖ:</w:t>
                </w:r>
              </w:p>
            </w:tc>
            <w:tc>
              <w:tcPr>
                <w:tcW w:w="2764" w:type="dxa"/>
                <w:vMerge/>
              </w:tcPr>
              <w:p>
                <w:pPr>
                  <w:rPr>
                    <w:szCs w:val="24"/>
                  </w:rPr>
                </w:pPr>
              </w:p>
            </w:tc>
          </w:tr>
          <w:tr>
            <w:tc>
              <w:tcPr>
                <w:tcW w:w="10654" w:type="dxa"/>
                <w:gridSpan w:val="2"/>
              </w:tcPr>
              <w:p>
                <w:pPr>
                  <w:rPr>
                    <w:rFonts w:eastAsia="Calibri"/>
                    <w:szCs w:val="24"/>
                  </w:rPr>
                </w:pPr>
                <w:r>
                  <w:rPr>
                    <w:rFonts w:eastAsia="Calibri"/>
                    <w:szCs w:val="24"/>
                  </w:rPr>
                  <w:t>Vertinant sveikatos priežiūros paslaugų ir nėštumo priežiūros paslaugų užtikrinimą būtina įvertinti, ar nėščioji gauna visas būtina paslaugas, ar jos lengvai pasiekiamos. Kartu turėtų būti vertinama, kokia yra pačios nėščiosios sveikatos būklė – ar ji turi fizinę ar psichinę negalią, proto negalią ar kompleksinę negalią, ar turėjo (turi) sveikatos sutrikimų, lėtinių ligų, ar yra ilgalaikiai/ūmūs stresai.</w:t>
                </w:r>
              </w:p>
              <w:p>
                <w:pPr>
                  <w:rPr>
                    <w:rFonts w:eastAsia="Calibri"/>
                    <w:bCs/>
                    <w:szCs w:val="24"/>
                  </w:rPr>
                </w:pPr>
                <w:r>
                  <w:rPr>
                    <w:rFonts w:eastAsia="Calibri"/>
                    <w:bCs/>
                    <w:szCs w:val="24"/>
                  </w:rPr>
                  <w:t>Rizikos faktoriai:</w:t>
                </w:r>
              </w:p>
              <w:p>
                <w:pPr>
                  <w:rPr>
                    <w:rFonts w:eastAsia="Calibri"/>
                    <w:szCs w:val="24"/>
                  </w:rPr>
                </w:pPr>
                <w:r>
                  <w:rPr>
                    <w:rFonts w:eastAsia="Calibri"/>
                    <w:szCs w:val="24"/>
                  </w:rPr>
                  <w:t>1. Pakankamas paslaugas teikiančių institucijų / specialistų kiekis.</w:t>
                </w:r>
              </w:p>
              <w:p>
                <w:pPr>
                  <w:rPr>
                    <w:rFonts w:eastAsia="Calibri"/>
                    <w:szCs w:val="24"/>
                  </w:rPr>
                </w:pPr>
                <w:r>
                  <w:rPr>
                    <w:rFonts w:eastAsia="Calibri"/>
                    <w:szCs w:val="24"/>
                  </w:rPr>
                  <w:t>2. Paslaugų prieinamumas.</w:t>
                </w:r>
              </w:p>
              <w:p>
                <w:pPr>
                  <w:rPr>
                    <w:rFonts w:ascii="Cambria" w:eastAsia="Calibri" w:hAnsi="Cambria" w:cs="Cambria"/>
                    <w:sz w:val="22"/>
                    <w:szCs w:val="22"/>
                  </w:rPr>
                </w:pPr>
                <w:r>
                  <w:rPr>
                    <w:rFonts w:eastAsia="Calibri"/>
                    <w:szCs w:val="24"/>
                  </w:rPr>
                  <w:t>3. Nėščiosios sveikata ir galimybė gauti sveikatos būklei deramas paslaugas.</w:t>
                </w:r>
                <w:r>
                  <w:rPr>
                    <w:rFonts w:ascii="Cambria" w:eastAsia="Calibri" w:hAnsi="Cambria" w:cs="Cambria"/>
                    <w:sz w:val="22"/>
                    <w:szCs w:val="22"/>
                  </w:rPr>
                  <w:t xml:space="preserve"> </w:t>
                </w:r>
              </w:p>
            </w:tc>
          </w:tr>
        </w:tbl>
        <w:p>
          <w:pPr>
            <w:spacing w:line="276" w:lineRule="auto"/>
            <w:rPr>
              <w:rFonts w:eastAsia="Calibri"/>
              <w:szCs w:val="24"/>
            </w:rPr>
          </w:pPr>
        </w:p>
        <w:p>
          <w:pPr>
            <w:rPr>
              <w:sz w:val="18"/>
              <w:szCs w:val="18"/>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3"/>
            <w:gridCol w:w="6184"/>
            <w:gridCol w:w="1787"/>
          </w:tblGrid>
          <w:tr>
            <w:tc>
              <w:tcPr>
                <w:tcW w:w="11214" w:type="dxa"/>
                <w:gridSpan w:val="3"/>
              </w:tcPr>
              <w:p>
                <w:pPr>
                  <w:spacing w:line="360" w:lineRule="auto"/>
                  <w:rPr>
                    <w:rFonts w:eastAsia="CIDFont+F3"/>
                    <w:b/>
                    <w:szCs w:val="24"/>
                  </w:rPr>
                </w:pPr>
                <w:r>
                  <w:rPr>
                    <w:rFonts w:eastAsia="CIDFont+F3"/>
                    <w:b/>
                    <w:szCs w:val="24"/>
                  </w:rPr>
                  <w:t>Nėštumo duomenys:</w:t>
                </w:r>
              </w:p>
            </w:tc>
          </w:tr>
          <w:tr>
            <w:tc>
              <w:tcPr>
                <w:tcW w:w="3365" w:type="dxa"/>
              </w:tcPr>
              <w:p>
                <w:pPr>
                  <w:spacing w:line="360" w:lineRule="auto"/>
                  <w:rPr>
                    <w:rFonts w:eastAsia="Calibri"/>
                    <w:b/>
                    <w:sz w:val="22"/>
                    <w:szCs w:val="22"/>
                  </w:rPr>
                </w:pPr>
                <w:r>
                  <w:rPr>
                    <w:rFonts w:eastAsia="Calibri"/>
                    <w:b/>
                    <w:sz w:val="22"/>
                    <w:szCs w:val="22"/>
                  </w:rPr>
                  <w:t>Nėštumo trukmė (sav.)</w:t>
                </w:r>
              </w:p>
            </w:tc>
            <w:tc>
              <w:tcPr>
                <w:tcW w:w="7849" w:type="dxa"/>
                <w:gridSpan w:val="2"/>
              </w:tcPr>
              <w:p>
                <w:pPr>
                  <w:spacing w:line="360" w:lineRule="auto"/>
                  <w:rPr>
                    <w:rFonts w:eastAsia="CIDFont+F3"/>
                    <w:b/>
                    <w:szCs w:val="24"/>
                  </w:rPr>
                </w:pPr>
              </w:p>
            </w:tc>
          </w:tr>
          <w:tr>
            <w:tc>
              <w:tcPr>
                <w:tcW w:w="3365" w:type="dxa"/>
              </w:tcPr>
              <w:p>
                <w:pPr>
                  <w:spacing w:line="360" w:lineRule="auto"/>
                  <w:rPr>
                    <w:rFonts w:eastAsia="Calibri"/>
                    <w:b/>
                    <w:sz w:val="22"/>
                    <w:szCs w:val="22"/>
                  </w:rPr>
                </w:pPr>
                <w:r>
                  <w:rPr>
                    <w:rFonts w:eastAsia="Calibri"/>
                    <w:b/>
                    <w:sz w:val="22"/>
                    <w:szCs w:val="22"/>
                  </w:rPr>
                  <w:t>Numatoma gimdymo data:</w:t>
                </w:r>
              </w:p>
            </w:tc>
            <w:tc>
              <w:tcPr>
                <w:tcW w:w="7849" w:type="dxa"/>
                <w:gridSpan w:val="2"/>
              </w:tcPr>
              <w:p>
                <w:pPr>
                  <w:spacing w:line="360" w:lineRule="auto"/>
                  <w:rPr>
                    <w:rFonts w:eastAsia="CIDFont+F3"/>
                    <w:b/>
                    <w:szCs w:val="24"/>
                  </w:rPr>
                </w:pPr>
              </w:p>
            </w:tc>
          </w:tr>
          <w:tr>
            <w:tc>
              <w:tcPr>
                <w:tcW w:w="3365" w:type="dxa"/>
              </w:tcPr>
              <w:p>
                <w:pPr>
                  <w:spacing w:line="360" w:lineRule="auto"/>
                  <w:rPr>
                    <w:rFonts w:eastAsia="Calibri"/>
                    <w:b/>
                    <w:sz w:val="22"/>
                    <w:szCs w:val="22"/>
                  </w:rPr>
                </w:pPr>
                <w:r>
                  <w:rPr>
                    <w:rFonts w:eastAsia="Calibri"/>
                    <w:b/>
                    <w:sz w:val="22"/>
                    <w:szCs w:val="22"/>
                  </w:rPr>
                  <w:t>Nėščiąją prižiūri:</w:t>
                </w:r>
              </w:p>
            </w:tc>
            <w:tc>
              <w:tcPr>
                <w:tcW w:w="7849" w:type="dxa"/>
                <w:gridSpan w:val="2"/>
              </w:tcPr>
              <w:p>
                <w:pPr>
                  <w:rPr>
                    <w:rFonts w:eastAsia="Calibri"/>
                    <w:sz w:val="22"/>
                    <w:szCs w:val="22"/>
                  </w:rPr>
                </w:pPr>
                <w:r>
                  <w:rPr>
                    <w:rFonts w:eastAsia="Calibri"/>
                    <w:sz w:val="22"/>
                    <w:szCs w:val="22"/>
                  </w:rPr>
                  <w:t>□ Akušeris</w:t>
                </w:r>
              </w:p>
              <w:p>
                <w:pPr>
                  <w:rPr>
                    <w:rFonts w:eastAsia="Calibri"/>
                    <w:sz w:val="22"/>
                    <w:szCs w:val="22"/>
                  </w:rPr>
                </w:pPr>
                <w:r>
                  <w:rPr>
                    <w:rFonts w:eastAsia="Calibri"/>
                    <w:sz w:val="22"/>
                    <w:szCs w:val="22"/>
                  </w:rPr>
                  <w:t xml:space="preserve">□ Šeimos gydytojas </w:t>
                </w:r>
              </w:p>
              <w:p>
                <w:pPr>
                  <w:rPr>
                    <w:rFonts w:eastAsia="Calibri"/>
                    <w:sz w:val="22"/>
                    <w:szCs w:val="22"/>
                  </w:rPr>
                </w:pPr>
                <w:r>
                  <w:rPr>
                    <w:rFonts w:eastAsia="Calibri"/>
                    <w:sz w:val="22"/>
                    <w:szCs w:val="22"/>
                  </w:rPr>
                  <w:t xml:space="preserve">□ Gydytojas akušeris ginekologas </w:t>
                </w:r>
              </w:p>
              <w:p>
                <w:pPr>
                  <w:rPr>
                    <w:rFonts w:ascii="Calibri" w:eastAsia="Calibri" w:hAnsi="Calibri"/>
                    <w:w w:val="95"/>
                    <w:sz w:val="22"/>
                    <w:szCs w:val="22"/>
                  </w:rPr>
                </w:pPr>
                <w:r>
                  <w:rPr>
                    <w:rFonts w:eastAsia="Calibri"/>
                    <w:sz w:val="22"/>
                    <w:szCs w:val="22"/>
                  </w:rPr>
                  <w:t>□ Moterų konsultacijos nelankė</w:t>
                </w:r>
              </w:p>
            </w:tc>
          </w:tr>
          <w:tr>
            <w:tc>
              <w:tcPr>
                <w:tcW w:w="3365" w:type="dxa"/>
              </w:tcPr>
              <w:p>
                <w:pPr>
                  <w:rPr>
                    <w:rFonts w:ascii="Calibri" w:eastAsia="Calibri" w:hAnsi="Calibri"/>
                    <w:b/>
                    <w:sz w:val="22"/>
                    <w:szCs w:val="22"/>
                  </w:rPr>
                </w:pPr>
                <w:r>
                  <w:rPr>
                    <w:rFonts w:eastAsia="Calibri"/>
                    <w:b/>
                    <w:sz w:val="22"/>
                    <w:szCs w:val="22"/>
                  </w:rPr>
                  <w:t xml:space="preserve">Folinės r. vartojimas:  </w:t>
                </w:r>
              </w:p>
            </w:tc>
            <w:tc>
              <w:tcPr>
                <w:tcW w:w="7849" w:type="dxa"/>
                <w:gridSpan w:val="2"/>
              </w:tcPr>
              <w:p>
                <w:pPr>
                  <w:rPr>
                    <w:rFonts w:eastAsia="Calibri"/>
                    <w:sz w:val="22"/>
                    <w:szCs w:val="22"/>
                  </w:rPr>
                </w:pPr>
                <w:r>
                  <w:rPr>
                    <w:rFonts w:eastAsia="Calibri"/>
                    <w:sz w:val="22"/>
                    <w:szCs w:val="22"/>
                  </w:rPr>
                  <w:t xml:space="preserve">□ iki pastojimo     □ pastojus     □ didesnis kiekis     □ nevartojo</w:t>
                </w:r>
              </w:p>
            </w:tc>
          </w:tr>
          <w:tr>
            <w:tc>
              <w:tcPr>
                <w:tcW w:w="3365" w:type="dxa"/>
              </w:tcPr>
              <w:p>
                <w:pPr>
                  <w:rPr>
                    <w:rFonts w:eastAsia="Calibri"/>
                    <w:b/>
                    <w:sz w:val="22"/>
                    <w:szCs w:val="22"/>
                  </w:rPr>
                </w:pPr>
                <w:r>
                  <w:rPr>
                    <w:rFonts w:eastAsia="Calibri"/>
                    <w:b/>
                    <w:sz w:val="22"/>
                    <w:szCs w:val="22"/>
                  </w:rPr>
                  <w:t>Nėščiosios svoris iki pastojimo (kg):</w:t>
                </w:r>
              </w:p>
            </w:tc>
            <w:tc>
              <w:tcPr>
                <w:tcW w:w="7849" w:type="dxa"/>
                <w:gridSpan w:val="2"/>
              </w:tcPr>
              <w:p>
                <w:pPr>
                  <w:rPr>
                    <w:rFonts w:eastAsia="Calibri"/>
                    <w:szCs w:val="24"/>
                  </w:rPr>
                </w:pPr>
              </w:p>
            </w:tc>
          </w:tr>
          <w:tr>
            <w:tc>
              <w:tcPr>
                <w:tcW w:w="3365" w:type="dxa"/>
              </w:tcPr>
              <w:p>
                <w:pPr>
                  <w:rPr>
                    <w:rFonts w:eastAsia="Calibri"/>
                    <w:b/>
                    <w:sz w:val="22"/>
                    <w:szCs w:val="22"/>
                  </w:rPr>
                </w:pPr>
                <w:r>
                  <w:rPr>
                    <w:rFonts w:eastAsia="Calibri"/>
                    <w:b/>
                    <w:sz w:val="22"/>
                    <w:szCs w:val="22"/>
                  </w:rPr>
                  <w:t>Ūgis (cm):</w:t>
                </w:r>
              </w:p>
            </w:tc>
            <w:tc>
              <w:tcPr>
                <w:tcW w:w="7849" w:type="dxa"/>
                <w:gridSpan w:val="2"/>
              </w:tcPr>
              <w:p>
                <w:pPr>
                  <w:rPr>
                    <w:rFonts w:eastAsia="Calibri"/>
                    <w:szCs w:val="24"/>
                  </w:rPr>
                </w:pPr>
              </w:p>
            </w:tc>
          </w:tr>
          <w:tr>
            <w:tc>
              <w:tcPr>
                <w:tcW w:w="3365" w:type="dxa"/>
              </w:tcPr>
              <w:p>
                <w:pPr>
                  <w:rPr>
                    <w:rFonts w:eastAsia="Calibri"/>
                    <w:b/>
                    <w:sz w:val="22"/>
                    <w:szCs w:val="22"/>
                  </w:rPr>
                </w:pPr>
                <w:r>
                  <w:rPr>
                    <w:rFonts w:eastAsia="Calibri"/>
                    <w:b/>
                    <w:bCs/>
                    <w:sz w:val="22"/>
                    <w:szCs w:val="22"/>
                  </w:rPr>
                  <w:t>KMI (kg/m2):</w:t>
                </w:r>
              </w:p>
            </w:tc>
            <w:tc>
              <w:tcPr>
                <w:tcW w:w="7849" w:type="dxa"/>
                <w:gridSpan w:val="2"/>
              </w:tcPr>
              <w:p>
                <w:pPr>
                  <w:rPr>
                    <w:rFonts w:eastAsia="Calibri"/>
                    <w:szCs w:val="24"/>
                  </w:rPr>
                </w:pPr>
                <w:r>
                  <w:rPr>
                    <w:rFonts w:eastAsia="Calibri"/>
                    <w:bCs/>
                    <w:sz w:val="22"/>
                    <w:szCs w:val="22"/>
                  </w:rPr>
                  <w:t xml:space="preserve">□ &lt; 25             □ 25–29,9          □ ≥30</w:t>
                </w:r>
              </w:p>
            </w:tc>
          </w:tr>
          <w:tr>
            <w:tc>
              <w:tcPr>
                <w:tcW w:w="3365" w:type="dxa"/>
              </w:tcPr>
              <w:p>
                <w:pPr>
                  <w:rPr>
                    <w:sz w:val="10"/>
                    <w:szCs w:val="10"/>
                  </w:rPr>
                </w:pPr>
              </w:p>
              <w:p>
                <w:pPr>
                  <w:tabs>
                    <w:tab w:val="left" w:pos="448"/>
                  </w:tabs>
                  <w:ind w:right="322"/>
                  <w:rPr>
                    <w:rFonts w:eastAsia="Calibri"/>
                    <w:sz w:val="22"/>
                    <w:szCs w:val="22"/>
                  </w:rPr>
                </w:pPr>
                <w:r>
                  <w:rPr>
                    <w:rFonts w:eastAsia="Calibri"/>
                    <w:b/>
                    <w:sz w:val="22"/>
                    <w:szCs w:val="22"/>
                  </w:rPr>
                  <w:t>Ar turite ilgalaikę sveikatos problemą?</w:t>
                </w:r>
                <w:r>
                  <w:rPr>
                    <w:rFonts w:eastAsia="Calibri"/>
                    <w:sz w:val="22"/>
                    <w:szCs w:val="22"/>
                  </w:rPr>
                  <w:t xml:space="preserve"> </w:t>
                </w:r>
                <w:r>
                  <w:rPr>
                    <w:rFonts w:eastAsia="Calibri"/>
                    <w:sz w:val="20"/>
                  </w:rPr>
                  <w:t>(</w:t>
                </w:r>
                <w:r>
                  <w:rPr>
                    <w:rFonts w:eastAsia="Calibri"/>
                    <w:i/>
                    <w:sz w:val="20"/>
                  </w:rPr>
                  <w:t>Ilgalaike vadinama liga ar sveikatos sutrikimas, kuris trunka ar, tikėtina, kad truks mažiausiai 6</w:t>
                </w:r>
                <w:r>
                  <w:rPr>
                    <w:rFonts w:eastAsia="Calibri"/>
                    <w:i/>
                    <w:spacing w:val="1"/>
                    <w:sz w:val="20"/>
                  </w:rPr>
                  <w:t xml:space="preserve"> </w:t>
                </w:r>
                <w:r>
                  <w:rPr>
                    <w:rFonts w:eastAsia="Calibri"/>
                    <w:i/>
                    <w:sz w:val="20"/>
                  </w:rPr>
                  <w:t>mėn.)</w:t>
                </w:r>
              </w:p>
            </w:tc>
            <w:tc>
              <w:tcPr>
                <w:tcW w:w="7849" w:type="dxa"/>
                <w:gridSpan w:val="2"/>
              </w:tcPr>
              <w:p>
                <w:pPr>
                  <w:rPr>
                    <w:rFonts w:eastAsia="Calibri"/>
                    <w:bCs/>
                    <w:sz w:val="22"/>
                    <w:szCs w:val="22"/>
                  </w:rPr>
                </w:pPr>
              </w:p>
              <w:p>
                <w:pPr>
                  <w:rPr>
                    <w:rFonts w:eastAsia="Calibri"/>
                    <w:bCs/>
                    <w:sz w:val="22"/>
                    <w:szCs w:val="22"/>
                  </w:rPr>
                </w:pPr>
                <w:r>
                  <w:rPr>
                    <w:rFonts w:eastAsia="Calibri"/>
                    <w:bCs/>
                    <w:sz w:val="22"/>
                    <w:szCs w:val="22"/>
                  </w:rPr>
                  <w:t>Jei taip, kokią?___________________________________________</w:t>
                </w:r>
              </w:p>
            </w:tc>
          </w:tr>
          <w:tr>
            <w:tc>
              <w:tcPr>
                <w:tcW w:w="3365" w:type="dxa"/>
              </w:tcPr>
              <w:p>
                <w:pPr>
                  <w:rPr>
                    <w:sz w:val="6"/>
                    <w:szCs w:val="6"/>
                  </w:rPr>
                </w:pPr>
              </w:p>
              <w:p>
                <w:pPr>
                  <w:tabs>
                    <w:tab w:val="left" w:pos="540"/>
                  </w:tabs>
                  <w:spacing w:line="276" w:lineRule="auto"/>
                  <w:rPr>
                    <w:rFonts w:eastAsia="Calibri"/>
                    <w:bCs/>
                    <w:sz w:val="22"/>
                    <w:szCs w:val="22"/>
                  </w:rPr>
                </w:pPr>
                <w:r>
                  <w:rPr>
                    <w:rFonts w:eastAsia="Calibri"/>
                    <w:b/>
                    <w:sz w:val="22"/>
                    <w:szCs w:val="22"/>
                  </w:rPr>
                  <w:t>Persirgtos ir gretutinės ligos</w:t>
                </w:r>
                <w:r>
                  <w:rPr>
                    <w:rFonts w:eastAsia="Calibri"/>
                    <w:b/>
                    <w:bCs/>
                    <w:sz w:val="22"/>
                    <w:szCs w:val="22"/>
                  </w:rPr>
                  <w:t xml:space="preserve"> </w:t>
                </w:r>
                <w:r>
                  <w:rPr>
                    <w:rFonts w:eastAsia="Calibri"/>
                    <w:bCs/>
                    <w:i/>
                    <w:sz w:val="22"/>
                    <w:szCs w:val="22"/>
                  </w:rPr>
                  <w:t>(pažymėti ir papildyti):</w:t>
                </w:r>
              </w:p>
            </w:tc>
            <w:tc>
              <w:tcPr>
                <w:tcW w:w="7849" w:type="dxa"/>
                <w:gridSpan w:val="2"/>
              </w:tcPr>
              <w:p>
                <w:pPr>
                  <w:tabs>
                    <w:tab w:val="left" w:pos="2410"/>
                  </w:tabs>
                  <w:rPr>
                    <w:rFonts w:eastAsia="Calibri"/>
                    <w:bCs/>
                    <w:sz w:val="22"/>
                    <w:szCs w:val="22"/>
                  </w:rPr>
                </w:pPr>
                <w:r>
                  <w:rPr>
                    <w:rFonts w:eastAsia="Calibri"/>
                    <w:bCs/>
                    <w:sz w:val="22"/>
                    <w:szCs w:val="22"/>
                  </w:rPr>
                  <w:t>□ širdies ir kraujagyslių patologija ___________________________________________</w:t>
                </w:r>
              </w:p>
              <w:p>
                <w:pPr>
                  <w:tabs>
                    <w:tab w:val="left" w:pos="2410"/>
                  </w:tabs>
                  <w:rPr>
                    <w:rFonts w:eastAsia="Calibri"/>
                    <w:bCs/>
                    <w:sz w:val="22"/>
                    <w:szCs w:val="22"/>
                  </w:rPr>
                </w:pPr>
                <w:r>
                  <w:rPr>
                    <w:rFonts w:eastAsia="Calibri"/>
                    <w:bCs/>
                    <w:sz w:val="22"/>
                    <w:szCs w:val="22"/>
                  </w:rPr>
                  <w:t>□ cukrinis diabetas _______________________________________________________</w:t>
                </w:r>
              </w:p>
              <w:p>
                <w:pPr>
                  <w:tabs>
                    <w:tab w:val="left" w:pos="2410"/>
                  </w:tabs>
                  <w:rPr>
                    <w:rFonts w:eastAsia="Calibri"/>
                    <w:bCs/>
                    <w:sz w:val="22"/>
                    <w:szCs w:val="22"/>
                  </w:rPr>
                </w:pPr>
                <w:r>
                  <w:rPr>
                    <w:rFonts w:eastAsia="Calibri"/>
                    <w:bCs/>
                    <w:sz w:val="22"/>
                    <w:szCs w:val="22"/>
                  </w:rPr>
                  <w:t>□ urologinė patologija _____________________________________________________</w:t>
                </w:r>
              </w:p>
              <w:p>
                <w:pPr>
                  <w:tabs>
                    <w:tab w:val="left" w:pos="2410"/>
                  </w:tabs>
                  <w:rPr>
                    <w:rFonts w:eastAsia="Calibri"/>
                    <w:bCs/>
                    <w:sz w:val="22"/>
                    <w:szCs w:val="22"/>
                  </w:rPr>
                </w:pPr>
                <w:r>
                  <w:rPr>
                    <w:rFonts w:eastAsia="Calibri"/>
                    <w:bCs/>
                    <w:sz w:val="22"/>
                    <w:szCs w:val="22"/>
                  </w:rPr>
                  <w:t>□ hipertoninė liga ________________________________________________________</w:t>
                </w:r>
              </w:p>
              <w:p>
                <w:pPr>
                  <w:tabs>
                    <w:tab w:val="left" w:pos="2410"/>
                  </w:tabs>
                  <w:spacing w:line="276" w:lineRule="auto"/>
                  <w:rPr>
                    <w:rFonts w:eastAsia="Calibri"/>
                    <w:bCs/>
                    <w:sz w:val="22"/>
                    <w:szCs w:val="22"/>
                  </w:rPr>
                </w:pPr>
                <w:r>
                  <w:rPr>
                    <w:rFonts w:eastAsia="Calibri"/>
                    <w:bCs/>
                    <w:sz w:val="22"/>
                    <w:szCs w:val="22"/>
                  </w:rPr>
                  <w:t>□ tuberkuliozė ___________________________________________________________</w:t>
                </w:r>
              </w:p>
              <w:p>
                <w:pPr>
                  <w:tabs>
                    <w:tab w:val="left" w:pos="2410"/>
                  </w:tabs>
                  <w:spacing w:line="276" w:lineRule="auto"/>
                  <w:rPr>
                    <w:rFonts w:eastAsia="Calibri"/>
                    <w:bCs/>
                    <w:sz w:val="22"/>
                    <w:szCs w:val="22"/>
                  </w:rPr>
                </w:pPr>
                <w:r>
                  <w:rPr>
                    <w:rFonts w:eastAsia="Calibri"/>
                    <w:bCs/>
                    <w:sz w:val="22"/>
                    <w:szCs w:val="22"/>
                  </w:rPr>
                  <w:t>□ Psichikos, emociniai sutrikimai ____________________________________________</w:t>
                </w:r>
              </w:p>
              <w:p>
                <w:pPr>
                  <w:tabs>
                    <w:tab w:val="left" w:pos="2410"/>
                  </w:tabs>
                  <w:spacing w:line="276" w:lineRule="auto"/>
                  <w:rPr>
                    <w:rFonts w:ascii="Calibri" w:eastAsia="Calibri" w:hAnsi="Calibri"/>
                    <w:bCs/>
                    <w:sz w:val="22"/>
                    <w:szCs w:val="22"/>
                  </w:rPr>
                </w:pPr>
                <w:r>
                  <w:rPr>
                    <w:rFonts w:eastAsia="Calibri"/>
                    <w:bCs/>
                    <w:sz w:val="22"/>
                    <w:szCs w:val="22"/>
                  </w:rPr>
                  <w:t>□ kitos _________________________________________________________________</w:t>
                </w:r>
              </w:p>
            </w:tc>
          </w:tr>
          <w:tr>
            <w:tc>
              <w:tcPr>
                <w:tcW w:w="3365" w:type="dxa"/>
              </w:tcPr>
              <w:p>
                <w:pPr>
                  <w:rPr>
                    <w:rFonts w:eastAsia="Calibri"/>
                    <w:b/>
                    <w:sz w:val="22"/>
                    <w:szCs w:val="22"/>
                  </w:rPr>
                </w:pPr>
                <w:r>
                  <w:rPr>
                    <w:rFonts w:eastAsia="Calibri"/>
                    <w:b/>
                    <w:sz w:val="22"/>
                    <w:szCs w:val="22"/>
                  </w:rPr>
                  <w:t>Ar vartojote per praėjusią savaitę vaistus (tabletes, kapsules ir kt.)?</w:t>
                </w:r>
              </w:p>
            </w:tc>
            <w:tc>
              <w:tcPr>
                <w:tcW w:w="7849" w:type="dxa"/>
                <w:gridSpan w:val="2"/>
              </w:tcPr>
              <w:p>
                <w:pPr>
                  <w:ind w:left="720" w:hanging="360"/>
                  <w:rPr>
                    <w:rFonts w:eastAsia="Calibri"/>
                    <w:sz w:val="22"/>
                    <w:szCs w:val="22"/>
                  </w:rPr>
                </w:pPr>
                <w:r>
                  <w:rPr>
                    <w:rFonts w:ascii="Symbol" w:eastAsia="Calibri" w:hAnsi="Symbol"/>
                    <w:sz w:val="22"/>
                    <w:szCs w:val="22"/>
                  </w:rPr>
                  <w:t></w:t>
                  <w:tab/>
                </w:r>
                <w:r>
                  <w:rPr>
                    <w:rFonts w:eastAsia="Calibri"/>
                    <w:sz w:val="22"/>
                    <w:szCs w:val="22"/>
                  </w:rPr>
                  <w:t xml:space="preserve">mažinančius kraujospūdį </w:t>
                </w:r>
              </w:p>
              <w:p>
                <w:pPr>
                  <w:ind w:left="720" w:hanging="360"/>
                  <w:rPr>
                    <w:rFonts w:eastAsia="Calibri"/>
                    <w:sz w:val="22"/>
                    <w:szCs w:val="22"/>
                  </w:rPr>
                </w:pPr>
                <w:r>
                  <w:rPr>
                    <w:rFonts w:ascii="Symbol" w:eastAsia="Calibri" w:hAnsi="Symbol"/>
                    <w:sz w:val="22"/>
                    <w:szCs w:val="22"/>
                  </w:rPr>
                  <w:t></w:t>
                  <w:tab/>
                </w:r>
                <w:r>
                  <w:rPr>
                    <w:rFonts w:eastAsia="Calibri"/>
                    <w:sz w:val="22"/>
                    <w:szCs w:val="22"/>
                  </w:rPr>
                  <w:t>nuo galvos skausmo</w:t>
                </w:r>
              </w:p>
              <w:p>
                <w:pPr>
                  <w:ind w:left="720" w:hanging="360"/>
                  <w:rPr>
                    <w:rFonts w:eastAsia="Calibri"/>
                    <w:sz w:val="22"/>
                    <w:szCs w:val="22"/>
                  </w:rPr>
                </w:pPr>
                <w:r>
                  <w:rPr>
                    <w:rFonts w:ascii="Symbol" w:eastAsia="Calibri" w:hAnsi="Symbol"/>
                    <w:sz w:val="22"/>
                    <w:szCs w:val="22"/>
                  </w:rPr>
                  <w:t></w:t>
                  <w:tab/>
                </w:r>
                <w:r>
                  <w:rPr>
                    <w:rFonts w:eastAsia="Calibri"/>
                    <w:sz w:val="22"/>
                    <w:szCs w:val="22"/>
                  </w:rPr>
                  <w:t>nuo kitų skausmų</w:t>
                </w:r>
              </w:p>
              <w:p>
                <w:pPr>
                  <w:ind w:left="720" w:hanging="360"/>
                  <w:rPr>
                    <w:rFonts w:eastAsia="Calibri"/>
                    <w:sz w:val="22"/>
                    <w:szCs w:val="22"/>
                  </w:rPr>
                </w:pPr>
                <w:r>
                  <w:rPr>
                    <w:rFonts w:ascii="Symbol" w:eastAsia="Calibri" w:hAnsi="Symbol"/>
                    <w:sz w:val="22"/>
                    <w:szCs w:val="22"/>
                  </w:rPr>
                  <w:t></w:t>
                  <w:tab/>
                </w:r>
                <w:r>
                  <w:rPr>
                    <w:rFonts w:eastAsia="Calibri"/>
                    <w:sz w:val="22"/>
                    <w:szCs w:val="22"/>
                  </w:rPr>
                  <w:t>nuo kosulio</w:t>
                </w:r>
              </w:p>
              <w:p>
                <w:pPr>
                  <w:ind w:left="720" w:hanging="360"/>
                  <w:rPr>
                    <w:rFonts w:eastAsia="Calibri"/>
                    <w:sz w:val="22"/>
                    <w:szCs w:val="22"/>
                  </w:rPr>
                </w:pPr>
                <w:r>
                  <w:rPr>
                    <w:rFonts w:ascii="Symbol" w:eastAsia="Calibri" w:hAnsi="Symbol"/>
                    <w:sz w:val="22"/>
                    <w:szCs w:val="22"/>
                  </w:rPr>
                  <w:t></w:t>
                  <w:tab/>
                </w:r>
                <w:r>
                  <w:rPr>
                    <w:rFonts w:eastAsia="Calibri"/>
                    <w:sz w:val="22"/>
                    <w:szCs w:val="22"/>
                  </w:rPr>
                  <w:t>raminamuosius vaistus</w:t>
                </w:r>
              </w:p>
              <w:p>
                <w:pPr>
                  <w:ind w:left="720" w:hanging="360"/>
                  <w:rPr>
                    <w:rFonts w:eastAsia="Calibri"/>
                    <w:sz w:val="22"/>
                    <w:szCs w:val="22"/>
                  </w:rPr>
                </w:pPr>
                <w:r>
                  <w:rPr>
                    <w:rFonts w:ascii="Symbol" w:eastAsia="Calibri" w:hAnsi="Symbol"/>
                    <w:sz w:val="22"/>
                    <w:szCs w:val="22"/>
                  </w:rPr>
                  <w:t></w:t>
                  <w:tab/>
                </w:r>
                <w:r>
                  <w:rPr>
                    <w:rFonts w:eastAsia="Calibri"/>
                    <w:sz w:val="22"/>
                    <w:szCs w:val="22"/>
                  </w:rPr>
                  <w:t>vitaminus, mineralines medžiagas ar mikroelementus</w:t>
                </w:r>
              </w:p>
              <w:p>
                <w:pPr>
                  <w:ind w:left="720" w:hanging="360"/>
                  <w:rPr>
                    <w:rFonts w:eastAsia="Calibri"/>
                    <w:szCs w:val="24"/>
                  </w:rPr>
                </w:pPr>
                <w:r>
                  <w:rPr>
                    <w:rFonts w:ascii="Symbol" w:eastAsia="Calibri" w:hAnsi="Symbol"/>
                    <w:szCs w:val="24"/>
                  </w:rPr>
                  <w:t></w:t>
                  <w:tab/>
                </w:r>
                <w:r>
                  <w:rPr>
                    <w:rFonts w:eastAsia="Calibri"/>
                    <w:sz w:val="22"/>
                    <w:szCs w:val="22"/>
                  </w:rPr>
                  <w:t>kitus________________________________________________________</w:t>
                </w:r>
              </w:p>
              <w:p>
                <w:pPr>
                  <w:ind w:left="720"/>
                  <w:rPr>
                    <w:rFonts w:eastAsia="Calibri"/>
                    <w:szCs w:val="24"/>
                  </w:rPr>
                </w:pPr>
                <w:r>
                  <w:rPr>
                    <w:rFonts w:eastAsia="Calibri"/>
                    <w:bCs/>
                    <w:sz w:val="22"/>
                    <w:szCs w:val="22"/>
                  </w:rPr>
                  <w:t>________________________________</w:t>
                </w:r>
              </w:p>
            </w:tc>
          </w:tr>
          <w:tr>
            <w:tc>
              <w:tcPr>
                <w:tcW w:w="3365" w:type="dxa"/>
              </w:tcPr>
              <w:p>
                <w:pPr>
                  <w:tabs>
                    <w:tab w:val="left" w:pos="540"/>
                  </w:tabs>
                  <w:spacing w:line="276" w:lineRule="auto"/>
                  <w:rPr>
                    <w:rFonts w:eastAsia="Calibri"/>
                    <w:b/>
                    <w:sz w:val="22"/>
                    <w:szCs w:val="22"/>
                  </w:rPr>
                </w:pPr>
                <w:r>
                  <w:rPr>
                    <w:rFonts w:eastAsia="Calibri"/>
                    <w:b/>
                    <w:sz w:val="22"/>
                    <w:szCs w:val="22"/>
                  </w:rPr>
                  <w:t>Ar esate skiepyta?</w:t>
                </w:r>
              </w:p>
            </w:tc>
            <w:tc>
              <w:tcPr>
                <w:tcW w:w="7849" w:type="dxa"/>
                <w:gridSpan w:val="2"/>
              </w:tcPr>
              <w:p>
                <w:pPr>
                  <w:tabs>
                    <w:tab w:val="left" w:pos="540"/>
                  </w:tabs>
                  <w:spacing w:line="276" w:lineRule="auto"/>
                  <w:rPr>
                    <w:rFonts w:eastAsia="Calibri"/>
                    <w:bCs/>
                    <w:sz w:val="22"/>
                    <w:szCs w:val="22"/>
                  </w:rPr>
                </w:pPr>
                <w:r>
                  <w:rPr>
                    <w:rFonts w:eastAsia="Calibri"/>
                    <w:bCs/>
                    <w:sz w:val="22"/>
                    <w:szCs w:val="22"/>
                  </w:rPr>
                  <w:t xml:space="preserve">nuo gripo:        □ neskiepyta </w:t>
                  <w:tab/>
                  <w:t xml:space="preserve">       □ skiepyta</w:t>
                </w:r>
              </w:p>
              <w:p>
                <w:pPr>
                  <w:tabs>
                    <w:tab w:val="left" w:pos="540"/>
                  </w:tabs>
                  <w:spacing w:line="276" w:lineRule="auto"/>
                  <w:rPr>
                    <w:rFonts w:ascii="Calibri" w:eastAsia="Calibri" w:hAnsi="Calibri"/>
                    <w:bCs/>
                    <w:sz w:val="22"/>
                    <w:szCs w:val="22"/>
                  </w:rPr>
                </w:pPr>
                <w:r>
                  <w:rPr>
                    <w:rFonts w:eastAsia="Calibri"/>
                    <w:bCs/>
                    <w:sz w:val="22"/>
                    <w:szCs w:val="22"/>
                  </w:rPr>
                  <w:t xml:space="preserve">nuo kokliušo:   □ neskiepyta </w:t>
                  <w:tab/>
                  <w:t xml:space="preserve">       □ skiepyta</w:t>
                </w:r>
              </w:p>
            </w:tc>
          </w:tr>
          <w:tr>
            <w:tc>
              <w:tcPr>
                <w:tcW w:w="3365" w:type="dxa"/>
              </w:tcPr>
              <w:p>
                <w:pPr>
                  <w:rPr>
                    <w:rFonts w:eastAsia="Calibri"/>
                    <w:b/>
                    <w:sz w:val="22"/>
                    <w:szCs w:val="22"/>
                  </w:rPr>
                </w:pPr>
                <w:r>
                  <w:rPr>
                    <w:rFonts w:eastAsia="Calibri"/>
                    <w:b/>
                    <w:sz w:val="22"/>
                    <w:szCs w:val="22"/>
                  </w:rPr>
                  <w:t xml:space="preserve">Kada paskutinį kartą buvo imtas iš gimdos kaklelio tepinėlis tyrimui dėl vėžio? </w:t>
                </w:r>
              </w:p>
            </w:tc>
            <w:tc>
              <w:tcPr>
                <w:tcW w:w="7849" w:type="dxa"/>
                <w:gridSpan w:val="2"/>
              </w:tcPr>
              <w:p>
                <w:pPr>
                  <w:ind w:left="720" w:hanging="360"/>
                  <w:rPr>
                    <w:rFonts w:eastAsia="Calibri"/>
                    <w:sz w:val="22"/>
                    <w:szCs w:val="22"/>
                  </w:rPr>
                </w:pPr>
                <w:r>
                  <w:rPr>
                    <w:rFonts w:ascii="Symbol" w:eastAsia="Calibri" w:hAnsi="Symbol"/>
                    <w:sz w:val="22"/>
                    <w:szCs w:val="22"/>
                  </w:rPr>
                  <w:t></w:t>
                  <w:tab/>
                </w:r>
                <w:r>
                  <w:rPr>
                    <w:rFonts w:eastAsia="Calibri"/>
                    <w:sz w:val="22"/>
                    <w:szCs w:val="22"/>
                  </w:rPr>
                  <w:t>per praėjusius 12 mėn.</w:t>
                </w:r>
              </w:p>
              <w:p>
                <w:pPr>
                  <w:ind w:left="720" w:hanging="360"/>
                  <w:rPr>
                    <w:rFonts w:eastAsia="Calibri"/>
                    <w:sz w:val="22"/>
                    <w:szCs w:val="22"/>
                  </w:rPr>
                </w:pPr>
                <w:r>
                  <w:rPr>
                    <w:rFonts w:ascii="Symbol" w:eastAsia="Calibri" w:hAnsi="Symbol"/>
                    <w:sz w:val="22"/>
                    <w:szCs w:val="22"/>
                  </w:rPr>
                  <w:t></w:t>
                  <w:tab/>
                </w:r>
                <w:r>
                  <w:rPr>
                    <w:rFonts w:eastAsia="Calibri"/>
                    <w:sz w:val="22"/>
                    <w:szCs w:val="22"/>
                  </w:rPr>
                  <w:t>prieš 1-3 metus</w:t>
                </w:r>
              </w:p>
              <w:p>
                <w:pPr>
                  <w:ind w:left="720" w:hanging="360"/>
                  <w:rPr>
                    <w:rFonts w:eastAsia="Calibri"/>
                    <w:sz w:val="22"/>
                    <w:szCs w:val="22"/>
                  </w:rPr>
                </w:pPr>
                <w:r>
                  <w:rPr>
                    <w:rFonts w:ascii="Symbol" w:eastAsia="Calibri" w:hAnsi="Symbol"/>
                    <w:sz w:val="22"/>
                    <w:szCs w:val="22"/>
                  </w:rPr>
                  <w:t></w:t>
                  <w:tab/>
                </w:r>
                <w:r>
                  <w:rPr>
                    <w:rFonts w:eastAsia="Calibri"/>
                    <w:sz w:val="22"/>
                    <w:szCs w:val="22"/>
                  </w:rPr>
                  <w:t>seniau negu prieš 3 metus</w:t>
                </w:r>
              </w:p>
              <w:p>
                <w:pPr>
                  <w:ind w:left="720" w:hanging="360"/>
                  <w:rPr>
                    <w:rFonts w:eastAsia="Calibri"/>
                    <w:sz w:val="22"/>
                    <w:szCs w:val="22"/>
                  </w:rPr>
                </w:pPr>
                <w:r>
                  <w:rPr>
                    <w:rFonts w:ascii="Symbol" w:eastAsia="Calibri" w:hAnsi="Symbol"/>
                    <w:sz w:val="22"/>
                    <w:szCs w:val="22"/>
                  </w:rPr>
                  <w:t></w:t>
                  <w:tab/>
                </w:r>
                <w:r>
                  <w:rPr>
                    <w:rFonts w:eastAsia="Calibri"/>
                    <w:sz w:val="22"/>
                    <w:szCs w:val="22"/>
                  </w:rPr>
                  <w:t>niekada</w:t>
                </w:r>
              </w:p>
              <w:p>
                <w:pPr>
                  <w:ind w:left="720" w:hanging="360"/>
                  <w:rPr>
                    <w:rFonts w:eastAsia="Calibri"/>
                    <w:bCs/>
                    <w:sz w:val="22"/>
                    <w:szCs w:val="22"/>
                  </w:rPr>
                </w:pPr>
                <w:r>
                  <w:rPr>
                    <w:rFonts w:ascii="Symbol" w:eastAsia="Calibri" w:hAnsi="Symbol"/>
                    <w:bCs/>
                    <w:sz w:val="22"/>
                    <w:szCs w:val="22"/>
                  </w:rPr>
                  <w:t></w:t>
                  <w:tab/>
                </w:r>
                <w:r>
                  <w:rPr>
                    <w:rFonts w:eastAsia="Calibri"/>
                    <w:sz w:val="22"/>
                    <w:szCs w:val="22"/>
                  </w:rPr>
                  <w:t>nežinau</w:t>
                </w:r>
              </w:p>
            </w:tc>
          </w:tr>
          <w:tr>
            <w:trPr>
              <w:trHeight w:val="562"/>
            </w:trPr>
            <w:tc>
              <w:tcPr>
                <w:tcW w:w="11214" w:type="dxa"/>
                <w:gridSpan w:val="3"/>
                <w:vAlign w:val="center"/>
              </w:tcPr>
              <w:tbl>
                <w:tblPr>
                  <w:tblW w:w="1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8"/>
                  <w:gridCol w:w="1453"/>
                  <w:gridCol w:w="1276"/>
                  <w:gridCol w:w="1276"/>
                  <w:gridCol w:w="1417"/>
                  <w:gridCol w:w="1418"/>
                  <w:gridCol w:w="1276"/>
                </w:tblGrid>
                <w:tr>
                  <w:trPr>
                    <w:trHeight w:val="276"/>
                  </w:trPr>
                  <w:tc>
                    <w:tcPr>
                      <w:tcW w:w="11194" w:type="dxa"/>
                      <w:gridSpan w:val="7"/>
                      <w:tcBorders>
                        <w:top w:val="single" w:sz="4" w:space="0" w:color="auto"/>
                        <w:left w:val="single" w:sz="4" w:space="0" w:color="auto"/>
                        <w:bottom w:val="single" w:sz="4" w:space="0" w:color="auto"/>
                        <w:right w:val="single" w:sz="4" w:space="0" w:color="auto"/>
                      </w:tcBorders>
                      <w:shd w:val="clear" w:color="auto" w:fill="EEECE1"/>
                      <w:vAlign w:val="center"/>
                    </w:tcPr>
                    <w:p>
                      <w:pPr>
                        <w:jc w:val="center"/>
                        <w:rPr>
                          <w:rFonts w:eastAsia="Calibri"/>
                          <w:b/>
                          <w:szCs w:val="24"/>
                        </w:rPr>
                      </w:pPr>
                      <w:r>
                        <w:rPr>
                          <w:rFonts w:eastAsia="Calibri"/>
                          <w:b/>
                          <w:szCs w:val="24"/>
                        </w:rPr>
                        <w:t>ANKSTESNI NĖŠTUMAI IR JŲ BAIGTYS</w:t>
                      </w:r>
                    </w:p>
                  </w:tc>
                </w:tr>
                <w:tr>
                  <w:trPr>
                    <w:trHeight w:val="458"/>
                  </w:trPr>
                  <w:tc>
                    <w:tcPr>
                      <w:tcW w:w="3078" w:type="dxa"/>
                      <w:tcBorders>
                        <w:top w:val="single" w:sz="4" w:space="0" w:color="auto"/>
                        <w:left w:val="single" w:sz="4" w:space="0" w:color="auto"/>
                        <w:bottom w:val="single" w:sz="4" w:space="0" w:color="auto"/>
                        <w:right w:val="single" w:sz="4" w:space="0" w:color="auto"/>
                        <w:tl2br w:val="single" w:sz="4" w:space="0" w:color="auto"/>
                      </w:tcBorders>
                    </w:tcPr>
                    <w:p>
                      <w:pPr>
                        <w:ind w:left="1440" w:firstLine="741"/>
                        <w:rPr>
                          <w:rFonts w:eastAsia="Calibri"/>
                          <w:sz w:val="22"/>
                          <w:szCs w:val="22"/>
                        </w:rPr>
                      </w:pPr>
                      <w:r>
                        <w:rPr>
                          <w:rFonts w:eastAsia="Calibri"/>
                          <w:sz w:val="22"/>
                          <w:szCs w:val="22"/>
                        </w:rPr>
                        <w:t>Metai</w:t>
                      </w:r>
                    </w:p>
                    <w:p>
                      <w:pPr>
                        <w:rPr>
                          <w:rFonts w:eastAsia="Calibri"/>
                          <w:sz w:val="22"/>
                          <w:szCs w:val="22"/>
                        </w:rPr>
                      </w:pPr>
                      <w:r>
                        <w:rPr>
                          <w:rFonts w:eastAsia="Calibri"/>
                          <w:sz w:val="22"/>
                          <w:szCs w:val="22"/>
                        </w:rPr>
                        <w:t>Baigtys</w:t>
                      </w: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283"/>
                  </w:trPr>
                  <w:tc>
                    <w:tcPr>
                      <w:tcW w:w="3078" w:type="dxa"/>
                      <w:tcBorders>
                        <w:top w:val="single" w:sz="4" w:space="0" w:color="auto"/>
                        <w:left w:val="single" w:sz="4" w:space="0" w:color="auto"/>
                        <w:bottom w:val="single" w:sz="4" w:space="0" w:color="auto"/>
                        <w:right w:val="single" w:sz="4" w:space="0" w:color="auto"/>
                      </w:tcBorders>
                      <w:vAlign w:val="center"/>
                    </w:tcPr>
                    <w:p>
                      <w:pPr>
                        <w:rPr>
                          <w:rFonts w:eastAsia="Calibri"/>
                          <w:sz w:val="22"/>
                          <w:szCs w:val="22"/>
                        </w:rPr>
                      </w:pPr>
                      <w:r>
                        <w:rPr>
                          <w:rFonts w:eastAsia="Calibri"/>
                          <w:sz w:val="22"/>
                          <w:szCs w:val="22"/>
                        </w:rPr>
                        <w:t>Savaiminis persileidimas ir (ar)</w:t>
                      </w:r>
                    </w:p>
                    <w:p>
                      <w:pPr>
                        <w:rPr>
                          <w:rFonts w:eastAsia="Calibri"/>
                          <w:sz w:val="22"/>
                          <w:szCs w:val="22"/>
                        </w:rPr>
                      </w:pPr>
                      <w:r>
                        <w:rPr>
                          <w:rFonts w:eastAsia="Calibri"/>
                          <w:sz w:val="22"/>
                          <w:szCs w:val="22"/>
                        </w:rPr>
                        <w:t>nesivystantis nėštumas</w:t>
                      </w:r>
                    </w:p>
                    <w:p>
                      <w:pPr>
                        <w:rPr>
                          <w:rFonts w:eastAsia="Calibri"/>
                          <w:strike/>
                          <w:sz w:val="16"/>
                          <w:szCs w:val="16"/>
                        </w:rPr>
                      </w:pP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289"/>
                  </w:trPr>
                  <w:tc>
                    <w:tcPr>
                      <w:tcW w:w="3078" w:type="dxa"/>
                      <w:tcBorders>
                        <w:top w:val="single" w:sz="4" w:space="0" w:color="auto"/>
                        <w:left w:val="single" w:sz="4" w:space="0" w:color="auto"/>
                        <w:bottom w:val="single" w:sz="4" w:space="0" w:color="auto"/>
                        <w:right w:val="single" w:sz="4" w:space="0" w:color="auto"/>
                      </w:tcBorders>
                      <w:vAlign w:val="center"/>
                    </w:tcPr>
                    <w:p>
                      <w:pPr>
                        <w:rPr>
                          <w:rFonts w:eastAsia="Calibri"/>
                          <w:sz w:val="22"/>
                          <w:szCs w:val="22"/>
                        </w:rPr>
                      </w:pPr>
                      <w:r>
                        <w:rPr>
                          <w:rFonts w:eastAsia="Calibri"/>
                          <w:sz w:val="22"/>
                          <w:szCs w:val="22"/>
                        </w:rPr>
                        <w:t>Negimdinis (ektopinis) nėštumas</w:t>
                      </w:r>
                    </w:p>
                    <w:p>
                      <w:pPr>
                        <w:rPr>
                          <w:rFonts w:eastAsia="Calibri"/>
                          <w:sz w:val="16"/>
                          <w:szCs w:val="16"/>
                        </w:rPr>
                      </w:pP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275"/>
                  </w:trPr>
                  <w:tc>
                    <w:tcPr>
                      <w:tcW w:w="3078" w:type="dxa"/>
                      <w:tcBorders>
                        <w:top w:val="single" w:sz="4" w:space="0" w:color="auto"/>
                        <w:left w:val="single" w:sz="4" w:space="0" w:color="auto"/>
                        <w:bottom w:val="single" w:sz="4" w:space="0" w:color="auto"/>
                        <w:right w:val="single" w:sz="4" w:space="0" w:color="auto"/>
                      </w:tcBorders>
                      <w:vAlign w:val="center"/>
                    </w:tcPr>
                    <w:p>
                      <w:pPr>
                        <w:rPr>
                          <w:rFonts w:eastAsia="Calibri"/>
                          <w:sz w:val="22"/>
                          <w:szCs w:val="22"/>
                        </w:rPr>
                      </w:pPr>
                      <w:r>
                        <w:rPr>
                          <w:rFonts w:eastAsia="Calibri"/>
                          <w:sz w:val="22"/>
                          <w:szCs w:val="22"/>
                        </w:rPr>
                        <w:t>Nėštumo nutraukimas savo noru</w:t>
                      </w:r>
                    </w:p>
                    <w:p>
                      <w:pPr>
                        <w:rPr>
                          <w:rFonts w:eastAsia="Calibri"/>
                          <w:sz w:val="16"/>
                          <w:szCs w:val="16"/>
                        </w:rPr>
                      </w:pP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454"/>
                  </w:trPr>
                  <w:tc>
                    <w:tcPr>
                      <w:tcW w:w="3078" w:type="dxa"/>
                      <w:tcBorders>
                        <w:top w:val="single" w:sz="4" w:space="0" w:color="auto"/>
                        <w:left w:val="single" w:sz="4" w:space="0" w:color="auto"/>
                        <w:bottom w:val="single" w:sz="4" w:space="0" w:color="auto"/>
                        <w:right w:val="single" w:sz="4" w:space="0" w:color="auto"/>
                      </w:tcBorders>
                      <w:vAlign w:val="center"/>
                    </w:tcPr>
                    <w:p>
                      <w:pPr>
                        <w:rPr>
                          <w:rFonts w:eastAsia="Calibri"/>
                          <w:sz w:val="22"/>
                          <w:szCs w:val="22"/>
                        </w:rPr>
                      </w:pPr>
                      <w:r>
                        <w:rPr>
                          <w:rFonts w:eastAsia="Calibri"/>
                          <w:sz w:val="22"/>
                          <w:szCs w:val="22"/>
                        </w:rPr>
                        <w:t>Nėštumo nutraukimas pagal medicinines indikacijas</w:t>
                      </w:r>
                    </w:p>
                    <w:p>
                      <w:pPr>
                        <w:rPr>
                          <w:rFonts w:eastAsia="Calibri"/>
                          <w:sz w:val="16"/>
                          <w:szCs w:val="16"/>
                        </w:rPr>
                      </w:pP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1126"/>
                  </w:trPr>
                  <w:tc>
                    <w:tcPr>
                      <w:tcW w:w="3078" w:type="dxa"/>
                      <w:tcBorders>
                        <w:top w:val="single" w:sz="4" w:space="0" w:color="auto"/>
                        <w:left w:val="single" w:sz="4" w:space="0" w:color="auto"/>
                        <w:bottom w:val="single" w:sz="4" w:space="0" w:color="auto"/>
                        <w:right w:val="single" w:sz="4" w:space="0" w:color="auto"/>
                      </w:tcBorders>
                      <w:vAlign w:val="center"/>
                    </w:tcPr>
                    <w:p>
                      <w:pPr>
                        <w:rPr>
                          <w:rFonts w:eastAsia="Calibri"/>
                          <w:sz w:val="22"/>
                          <w:szCs w:val="22"/>
                        </w:rPr>
                      </w:pPr>
                      <w:r>
                        <w:rPr>
                          <w:rFonts w:eastAsia="Calibri"/>
                          <w:sz w:val="22"/>
                          <w:szCs w:val="22"/>
                        </w:rPr>
                        <w:t>Gimdymas (</w:t>
                      </w:r>
                      <w:r>
                        <w:rPr>
                          <w:rFonts w:eastAsia="Calibri"/>
                          <w:i/>
                          <w:sz w:val="22"/>
                          <w:szCs w:val="22"/>
                        </w:rPr>
                        <w:t>nurodyti</w:t>
                      </w:r>
                      <w:r>
                        <w:rPr>
                          <w:rFonts w:eastAsia="Calibri"/>
                          <w:sz w:val="22"/>
                          <w:szCs w:val="22"/>
                        </w:rPr>
                        <w:t>):</w:t>
                      </w:r>
                    </w:p>
                    <w:p>
                      <w:pPr>
                        <w:rPr>
                          <w:rFonts w:eastAsia="Calibri"/>
                          <w:sz w:val="22"/>
                          <w:szCs w:val="22"/>
                        </w:rPr>
                      </w:pPr>
                      <w:r>
                        <w:rPr>
                          <w:rFonts w:eastAsia="Calibri"/>
                          <w:sz w:val="22"/>
                          <w:szCs w:val="22"/>
                        </w:rPr>
                        <w:t>gimdymo būdą (</w:t>
                      </w:r>
                      <w:r>
                        <w:rPr>
                          <w:rFonts w:eastAsia="Calibri"/>
                          <w:i/>
                          <w:sz w:val="22"/>
                          <w:szCs w:val="22"/>
                        </w:rPr>
                        <w:t>priežastį</w:t>
                      </w:r>
                      <w:r>
                        <w:rPr>
                          <w:rFonts w:eastAsia="Calibri"/>
                          <w:sz w:val="22"/>
                          <w:szCs w:val="22"/>
                        </w:rPr>
                        <w:t>)</w:t>
                      </w:r>
                    </w:p>
                    <w:p>
                      <w:pPr>
                        <w:rPr>
                          <w:rFonts w:eastAsia="Calibri"/>
                          <w:sz w:val="22"/>
                          <w:szCs w:val="22"/>
                        </w:rPr>
                      </w:pPr>
                      <w:r>
                        <w:rPr>
                          <w:rFonts w:eastAsia="Calibri"/>
                          <w:sz w:val="22"/>
                          <w:szCs w:val="22"/>
                        </w:rPr>
                        <w:t>nėštumo savaites</w:t>
                      </w:r>
                    </w:p>
                    <w:p>
                      <w:pPr>
                        <w:rPr>
                          <w:rFonts w:eastAsia="Calibri"/>
                          <w:sz w:val="22"/>
                          <w:szCs w:val="22"/>
                        </w:rPr>
                      </w:pPr>
                      <w:r>
                        <w:rPr>
                          <w:rFonts w:eastAsia="Calibri"/>
                          <w:sz w:val="22"/>
                          <w:szCs w:val="22"/>
                        </w:rPr>
                        <w:t>naujagimio lytį</w:t>
                      </w:r>
                    </w:p>
                    <w:p>
                      <w:pPr>
                        <w:rPr>
                          <w:rFonts w:eastAsia="Calibri"/>
                          <w:sz w:val="22"/>
                          <w:szCs w:val="22"/>
                        </w:rPr>
                      </w:pPr>
                      <w:r>
                        <w:rPr>
                          <w:rFonts w:eastAsia="Calibri"/>
                          <w:sz w:val="22"/>
                          <w:szCs w:val="22"/>
                        </w:rPr>
                        <w:t>naujagimio svorį</w:t>
                      </w:r>
                    </w:p>
                    <w:p>
                      <w:pPr>
                        <w:rPr>
                          <w:rFonts w:eastAsia="Calibri"/>
                          <w:strike/>
                          <w:sz w:val="16"/>
                          <w:szCs w:val="16"/>
                        </w:rPr>
                      </w:pP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377"/>
                  </w:trPr>
                  <w:tc>
                    <w:tcPr>
                      <w:tcW w:w="3078" w:type="dxa"/>
                      <w:tcBorders>
                        <w:top w:val="single" w:sz="4" w:space="0" w:color="auto"/>
                        <w:left w:val="single" w:sz="4" w:space="0" w:color="auto"/>
                        <w:bottom w:val="single" w:sz="4" w:space="0" w:color="auto"/>
                        <w:right w:val="single" w:sz="4" w:space="0" w:color="auto"/>
                      </w:tcBorders>
                      <w:vAlign w:val="center"/>
                    </w:tcPr>
                    <w:p>
                      <w:pPr>
                        <w:rPr>
                          <w:rFonts w:eastAsia="Calibri"/>
                          <w:sz w:val="22"/>
                          <w:szCs w:val="22"/>
                        </w:rPr>
                      </w:pPr>
                      <w:r>
                        <w:rPr>
                          <w:rFonts w:eastAsia="Calibri"/>
                          <w:sz w:val="22"/>
                          <w:szCs w:val="22"/>
                        </w:rPr>
                        <w:t>Informacija apie naujagimį:</w:t>
                      </w:r>
                    </w:p>
                    <w:p>
                      <w:pPr>
                        <w:rPr>
                          <w:rFonts w:eastAsia="Calibri"/>
                          <w:sz w:val="16"/>
                          <w:szCs w:val="16"/>
                        </w:rPr>
                      </w:pPr>
                    </w:p>
                  </w:tc>
                  <w:tc>
                    <w:tcPr>
                      <w:tcW w:w="1453" w:type="dxa"/>
                      <w:tcBorders>
                        <w:top w:val="single" w:sz="4" w:space="0" w:color="auto"/>
                        <w:left w:val="single" w:sz="4" w:space="0" w:color="auto"/>
                        <w:bottom w:val="single" w:sz="4" w:space="0" w:color="auto"/>
                        <w:right w:val="single" w:sz="4" w:space="0" w:color="auto"/>
                      </w:tcBorders>
                      <w:vAlign w:val="center"/>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369"/>
                  </w:trPr>
                  <w:tc>
                    <w:tcPr>
                      <w:tcW w:w="3078" w:type="dxa"/>
                      <w:tcBorders>
                        <w:top w:val="single" w:sz="4" w:space="0" w:color="auto"/>
                        <w:left w:val="single" w:sz="4" w:space="0" w:color="auto"/>
                        <w:bottom w:val="single" w:sz="4" w:space="0" w:color="auto"/>
                        <w:right w:val="single" w:sz="4" w:space="0" w:color="auto"/>
                      </w:tcBorders>
                      <w:vAlign w:val="center"/>
                    </w:tcPr>
                    <w:p>
                      <w:pPr>
                        <w:jc w:val="right"/>
                        <w:rPr>
                          <w:rFonts w:eastAsia="Calibri"/>
                          <w:sz w:val="22"/>
                          <w:szCs w:val="22"/>
                        </w:rPr>
                      </w:pPr>
                      <w:r>
                        <w:rPr>
                          <w:rFonts w:eastAsia="Calibri"/>
                          <w:sz w:val="22"/>
                          <w:szCs w:val="22"/>
                        </w:rPr>
                        <w:t>gimė išnešiotas, sveikas</w:t>
                      </w: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352"/>
                  </w:trPr>
                  <w:tc>
                    <w:tcPr>
                      <w:tcW w:w="3078" w:type="dxa"/>
                      <w:tcBorders>
                        <w:top w:val="single" w:sz="4" w:space="0" w:color="auto"/>
                        <w:left w:val="single" w:sz="4" w:space="0" w:color="auto"/>
                        <w:bottom w:val="single" w:sz="4" w:space="0" w:color="auto"/>
                        <w:right w:val="single" w:sz="4" w:space="0" w:color="auto"/>
                      </w:tcBorders>
                      <w:vAlign w:val="center"/>
                    </w:tcPr>
                    <w:p>
                      <w:pPr>
                        <w:jc w:val="right"/>
                        <w:rPr>
                          <w:rFonts w:eastAsia="Calibri"/>
                          <w:sz w:val="22"/>
                          <w:szCs w:val="22"/>
                        </w:rPr>
                      </w:pPr>
                      <w:r>
                        <w:rPr>
                          <w:rFonts w:eastAsia="Calibri"/>
                          <w:sz w:val="22"/>
                          <w:szCs w:val="22"/>
                        </w:rPr>
                        <w:t>gimė neišnešiotas</w:t>
                      </w: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400"/>
                  </w:trPr>
                  <w:tc>
                    <w:tcPr>
                      <w:tcW w:w="3078" w:type="dxa"/>
                      <w:tcBorders>
                        <w:top w:val="single" w:sz="4" w:space="0" w:color="auto"/>
                        <w:left w:val="single" w:sz="4" w:space="0" w:color="auto"/>
                        <w:bottom w:val="single" w:sz="4" w:space="0" w:color="auto"/>
                        <w:right w:val="single" w:sz="4" w:space="0" w:color="auto"/>
                      </w:tcBorders>
                      <w:vAlign w:val="center"/>
                    </w:tcPr>
                    <w:p>
                      <w:pPr>
                        <w:jc w:val="right"/>
                        <w:rPr>
                          <w:rFonts w:eastAsia="Calibri"/>
                          <w:sz w:val="22"/>
                          <w:szCs w:val="22"/>
                        </w:rPr>
                      </w:pPr>
                      <w:r>
                        <w:rPr>
                          <w:rFonts w:eastAsia="Calibri"/>
                          <w:sz w:val="22"/>
                          <w:szCs w:val="22"/>
                        </w:rPr>
                        <w:t>gimė negyvas</w:t>
                      </w: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419"/>
                  </w:trPr>
                  <w:tc>
                    <w:tcPr>
                      <w:tcW w:w="3078" w:type="dxa"/>
                      <w:tcBorders>
                        <w:top w:val="single" w:sz="4" w:space="0" w:color="auto"/>
                        <w:left w:val="single" w:sz="4" w:space="0" w:color="auto"/>
                        <w:bottom w:val="single" w:sz="4" w:space="0" w:color="auto"/>
                        <w:right w:val="single" w:sz="4" w:space="0" w:color="auto"/>
                      </w:tcBorders>
                      <w:vAlign w:val="center"/>
                    </w:tcPr>
                    <w:p>
                      <w:pPr>
                        <w:ind w:firstLine="1254"/>
                        <w:jc w:val="right"/>
                        <w:rPr>
                          <w:rFonts w:eastAsia="Calibri"/>
                          <w:sz w:val="22"/>
                          <w:szCs w:val="22"/>
                        </w:rPr>
                      </w:pPr>
                      <w:r>
                        <w:rPr>
                          <w:rFonts w:eastAsia="Calibri"/>
                          <w:sz w:val="22"/>
                          <w:szCs w:val="22"/>
                        </w:rPr>
                        <w:t>mirė 0–6 parų</w:t>
                      </w: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454"/>
                  </w:trPr>
                  <w:tc>
                    <w:tcPr>
                      <w:tcW w:w="3078" w:type="dxa"/>
                      <w:tcBorders>
                        <w:top w:val="single" w:sz="4" w:space="0" w:color="auto"/>
                        <w:left w:val="single" w:sz="4" w:space="0" w:color="auto"/>
                        <w:bottom w:val="single" w:sz="4" w:space="0" w:color="auto"/>
                        <w:right w:val="single" w:sz="4" w:space="0" w:color="auto"/>
                      </w:tcBorders>
                      <w:vAlign w:val="center"/>
                    </w:tcPr>
                    <w:p>
                      <w:pPr>
                        <w:ind w:firstLine="57"/>
                        <w:jc w:val="right"/>
                        <w:rPr>
                          <w:rFonts w:eastAsia="Calibri"/>
                          <w:sz w:val="22"/>
                          <w:szCs w:val="22"/>
                        </w:rPr>
                      </w:pPr>
                      <w:r>
                        <w:rPr>
                          <w:rFonts w:eastAsia="Calibri"/>
                          <w:sz w:val="22"/>
                          <w:szCs w:val="22"/>
                        </w:rPr>
                        <w:t>mirė 7–27 parų</w:t>
                      </w: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r>
                  <w:trPr>
                    <w:trHeight w:val="43"/>
                  </w:trPr>
                  <w:tc>
                    <w:tcPr>
                      <w:tcW w:w="3078" w:type="dxa"/>
                      <w:tcBorders>
                        <w:top w:val="single" w:sz="4" w:space="0" w:color="auto"/>
                        <w:left w:val="single" w:sz="4" w:space="0" w:color="auto"/>
                        <w:bottom w:val="single" w:sz="4" w:space="0" w:color="auto"/>
                        <w:right w:val="single" w:sz="4" w:space="0" w:color="auto"/>
                      </w:tcBorders>
                      <w:vAlign w:val="center"/>
                    </w:tcPr>
                    <w:p>
                      <w:pPr>
                        <w:rPr>
                          <w:rFonts w:eastAsia="Calibri"/>
                          <w:sz w:val="22"/>
                          <w:szCs w:val="22"/>
                        </w:rPr>
                      </w:pPr>
                      <w:r>
                        <w:rPr>
                          <w:rFonts w:eastAsia="Calibri"/>
                          <w:sz w:val="22"/>
                          <w:szCs w:val="22"/>
                        </w:rPr>
                        <w:t>Nustatyti sklaidos trūkumai / raidos ydos</w:t>
                      </w:r>
                    </w:p>
                    <w:p>
                      <w:pPr>
                        <w:rPr>
                          <w:rFonts w:eastAsia="Calibri"/>
                          <w:sz w:val="16"/>
                          <w:szCs w:val="16"/>
                        </w:rPr>
                      </w:pPr>
                    </w:p>
                  </w:tc>
                  <w:tc>
                    <w:tcPr>
                      <w:tcW w:w="1453"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276"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r>
              </w:tbl>
              <w:p>
                <w:pPr>
                  <w:jc w:val="center"/>
                  <w:rPr>
                    <w:rFonts w:eastAsia="Calibri"/>
                    <w:b/>
                    <w:caps/>
                    <w:color w:val="000000"/>
                    <w:szCs w:val="24"/>
                  </w:rPr>
                </w:pPr>
              </w:p>
            </w:tc>
          </w:tr>
          <w:tr>
            <w:trPr>
              <w:trHeight w:val="439"/>
            </w:trPr>
            <w:tc>
              <w:tcPr>
                <w:tcW w:w="11214" w:type="dxa"/>
                <w:gridSpan w:val="3"/>
                <w:shd w:val="clear" w:color="auto" w:fill="EEECE1"/>
                <w:vAlign w:val="center"/>
              </w:tcPr>
              <w:p>
                <w:pPr>
                  <w:jc w:val="center"/>
                  <w:rPr>
                    <w:rFonts w:eastAsia="Calibri"/>
                    <w:szCs w:val="24"/>
                  </w:rPr>
                </w:pPr>
                <w:r>
                  <w:rPr>
                    <w:rFonts w:eastAsia="Calibri"/>
                    <w:b/>
                    <w:caps/>
                    <w:color w:val="000000"/>
                    <w:szCs w:val="24"/>
                  </w:rPr>
                  <w:t>DIDELĖS RIZIKOS NĖŠTUMO VEIKSNIAI</w:t>
                </w:r>
              </w:p>
            </w:tc>
          </w:tr>
          <w:tr>
            <w:tc>
              <w:tcPr>
                <w:tcW w:w="11214" w:type="dxa"/>
                <w:gridSpan w:val="3"/>
              </w:tcPr>
              <w:p>
                <w:pPr>
                  <w:jc w:val="center"/>
                  <w:rPr>
                    <w:rFonts w:eastAsia="Calibri"/>
                    <w:sz w:val="22"/>
                    <w:szCs w:val="22"/>
                  </w:rPr>
                </w:pPr>
              </w:p>
            </w:tc>
          </w:tr>
          <w:tr>
            <w:tc>
              <w:tcPr>
                <w:tcW w:w="9448" w:type="dxa"/>
                <w:gridSpan w:val="2"/>
              </w:tcPr>
              <w:p>
                <w:pPr>
                  <w:rPr>
                    <w:rFonts w:eastAsia="Calibri"/>
                    <w:b/>
                    <w:caps/>
                    <w:color w:val="000000"/>
                    <w:sz w:val="22"/>
                    <w:szCs w:val="22"/>
                  </w:rPr>
                </w:pPr>
              </w:p>
            </w:tc>
            <w:tc>
              <w:tcPr>
                <w:tcW w:w="1766" w:type="dxa"/>
                <w:vAlign w:val="center"/>
              </w:tcPr>
              <w:p>
                <w:pPr>
                  <w:jc w:val="center"/>
                  <w:rPr>
                    <w:rFonts w:eastAsia="Calibri"/>
                    <w:sz w:val="22"/>
                    <w:szCs w:val="22"/>
                  </w:rPr>
                </w:pPr>
                <w:r>
                  <w:rPr>
                    <w:rFonts w:eastAsia="Calibri"/>
                    <w:sz w:val="22"/>
                    <w:szCs w:val="22"/>
                  </w:rPr>
                  <w:t>(Žymėti varnele)</w:t>
                </w:r>
              </w:p>
              <w:p>
                <w:pPr>
                  <w:jc w:val="center"/>
                  <w:rPr>
                    <w:rFonts w:eastAsia="Calibri"/>
                    <w:sz w:val="22"/>
                    <w:szCs w:val="22"/>
                  </w:rPr>
                </w:pPr>
              </w:p>
            </w:tc>
          </w:tr>
          <w:tr>
            <w:tc>
              <w:tcPr>
                <w:tcW w:w="11214" w:type="dxa"/>
                <w:gridSpan w:val="3"/>
              </w:tcPr>
              <w:p>
                <w:pPr>
                  <w:rPr>
                    <w:rFonts w:eastAsia="Calibri"/>
                    <w:b/>
                    <w:caps/>
                    <w:color w:val="000000"/>
                    <w:szCs w:val="24"/>
                  </w:rPr>
                </w:pPr>
                <w:r>
                  <w:rPr>
                    <w:rFonts w:eastAsia="Calibri"/>
                    <w:b/>
                    <w:caps/>
                    <w:color w:val="000000"/>
                    <w:szCs w:val="24"/>
                  </w:rPr>
                  <w:t>NEPALANKI AKUŠERINĖ ANAMNEZĖ:</w:t>
                </w:r>
              </w:p>
            </w:tc>
          </w:tr>
          <w:tr>
            <w:tc>
              <w:tcPr>
                <w:tcW w:w="9448" w:type="dxa"/>
                <w:gridSpan w:val="2"/>
              </w:tcPr>
              <w:p>
                <w:pPr>
                  <w:rPr>
                    <w:rFonts w:eastAsia="Calibri"/>
                    <w:sz w:val="22"/>
                    <w:szCs w:val="22"/>
                  </w:rPr>
                </w:pPr>
                <w:r>
                  <w:rPr>
                    <w:rFonts w:eastAsia="Calibri"/>
                    <w:color w:val="000000"/>
                    <w:sz w:val="22"/>
                    <w:szCs w:val="22"/>
                  </w:rPr>
                  <w:t>nevaisingumas</w:t>
                </w:r>
              </w:p>
            </w:tc>
            <w:tc>
              <w:tcPr>
                <w:tcW w:w="1766" w:type="dxa"/>
              </w:tcPr>
              <w:p>
                <w:pPr>
                  <w:rPr>
                    <w:rFonts w:eastAsia="Calibri"/>
                    <w:szCs w:val="24"/>
                  </w:rPr>
                </w:pPr>
              </w:p>
            </w:tc>
          </w:tr>
          <w:tr>
            <w:tc>
              <w:tcPr>
                <w:tcW w:w="9448" w:type="dxa"/>
                <w:gridSpan w:val="2"/>
              </w:tcPr>
              <w:p>
                <w:pPr>
                  <w:rPr>
                    <w:rFonts w:eastAsia="Calibri"/>
                    <w:color w:val="000000"/>
                    <w:sz w:val="22"/>
                    <w:szCs w:val="22"/>
                  </w:rPr>
                </w:pPr>
                <w:r>
                  <w:rPr>
                    <w:rFonts w:eastAsia="Calibri"/>
                    <w:color w:val="000000"/>
                    <w:sz w:val="22"/>
                    <w:szCs w:val="22"/>
                  </w:rPr>
                  <w:t>vienas ir daugiau iš eilės neišnešioti nėštumai (vėlyvi (≥14</w:t>
                </w:r>
                <w:r>
                  <w:rPr>
                    <w:rFonts w:eastAsia="Calibri"/>
                    <w:color w:val="000000"/>
                    <w:sz w:val="22"/>
                    <w:szCs w:val="22"/>
                    <w:vertAlign w:val="superscript"/>
                  </w:rPr>
                  <w:t>+0</w:t>
                </w:r>
                <w:r>
                  <w:rPr>
                    <w:rFonts w:eastAsia="Calibri"/>
                    <w:color w:val="000000"/>
                    <w:sz w:val="22"/>
                    <w:szCs w:val="22"/>
                  </w:rPr>
                  <w:t xml:space="preserve"> nėštumo savaitės) persileidimai ir (ar) priešlaikiniai gimdymai)</w:t>
                </w:r>
              </w:p>
            </w:tc>
            <w:tc>
              <w:tcPr>
                <w:tcW w:w="1766" w:type="dxa"/>
              </w:tcPr>
              <w:p>
                <w:pPr>
                  <w:rPr>
                    <w:rFonts w:eastAsia="Calibri"/>
                    <w:szCs w:val="24"/>
                  </w:rPr>
                </w:pPr>
              </w:p>
            </w:tc>
          </w:tr>
          <w:tr>
            <w:tc>
              <w:tcPr>
                <w:tcW w:w="9448" w:type="dxa"/>
                <w:gridSpan w:val="2"/>
              </w:tcPr>
              <w:p>
                <w:pPr>
                  <w:rPr>
                    <w:rFonts w:eastAsia="Calibri"/>
                    <w:sz w:val="22"/>
                    <w:szCs w:val="22"/>
                  </w:rPr>
                </w:pPr>
                <w:r>
                  <w:rPr>
                    <w:rFonts w:eastAsia="Calibri"/>
                    <w:color w:val="000000"/>
                    <w:sz w:val="22"/>
                    <w:szCs w:val="22"/>
                  </w:rPr>
                  <w:t>cezario pjūvio operacija</w:t>
                </w:r>
              </w:p>
            </w:tc>
            <w:tc>
              <w:tcPr>
                <w:tcW w:w="1766" w:type="dxa"/>
              </w:tcPr>
              <w:p>
                <w:pPr>
                  <w:rPr>
                    <w:rFonts w:eastAsia="Calibri"/>
                    <w:szCs w:val="24"/>
                  </w:rPr>
                </w:pPr>
              </w:p>
            </w:tc>
          </w:tr>
          <w:tr>
            <w:tc>
              <w:tcPr>
                <w:tcW w:w="9448" w:type="dxa"/>
                <w:gridSpan w:val="2"/>
              </w:tcPr>
              <w:p>
                <w:pPr>
                  <w:rPr>
                    <w:rFonts w:eastAsia="Calibri"/>
                    <w:sz w:val="22"/>
                    <w:szCs w:val="22"/>
                  </w:rPr>
                </w:pPr>
                <w:r>
                  <w:rPr>
                    <w:rFonts w:eastAsia="Calibri"/>
                    <w:color w:val="000000"/>
                    <w:sz w:val="22"/>
                    <w:szCs w:val="22"/>
                  </w:rPr>
                  <w:t>gimdos operacija</w:t>
                </w:r>
              </w:p>
            </w:tc>
            <w:tc>
              <w:tcPr>
                <w:tcW w:w="1766" w:type="dxa"/>
              </w:tcPr>
              <w:p>
                <w:pPr>
                  <w:rPr>
                    <w:rFonts w:eastAsia="Calibri"/>
                    <w:szCs w:val="24"/>
                  </w:rPr>
                </w:pPr>
              </w:p>
            </w:tc>
          </w:tr>
          <w:tr>
            <w:tc>
              <w:tcPr>
                <w:tcW w:w="9448" w:type="dxa"/>
                <w:gridSpan w:val="2"/>
              </w:tcPr>
              <w:p>
                <w:pPr>
                  <w:rPr>
                    <w:rFonts w:eastAsia="Calibri"/>
                    <w:sz w:val="22"/>
                    <w:szCs w:val="22"/>
                  </w:rPr>
                </w:pPr>
                <w:r>
                  <w:rPr>
                    <w:rFonts w:eastAsia="Calibri"/>
                    <w:color w:val="000000"/>
                    <w:sz w:val="22"/>
                    <w:szCs w:val="22"/>
                  </w:rPr>
                  <w:t>eklampsija</w:t>
                </w:r>
              </w:p>
            </w:tc>
            <w:tc>
              <w:tcPr>
                <w:tcW w:w="1766" w:type="dxa"/>
              </w:tcPr>
              <w:p>
                <w:pPr>
                  <w:rPr>
                    <w:rFonts w:eastAsia="Calibri"/>
                    <w:szCs w:val="24"/>
                  </w:rPr>
                </w:pPr>
              </w:p>
            </w:tc>
          </w:tr>
          <w:tr>
            <w:tc>
              <w:tcPr>
                <w:tcW w:w="9448" w:type="dxa"/>
                <w:gridSpan w:val="2"/>
              </w:tcPr>
              <w:p>
                <w:pPr>
                  <w:rPr>
                    <w:rFonts w:eastAsia="Calibri"/>
                    <w:sz w:val="22"/>
                    <w:szCs w:val="22"/>
                  </w:rPr>
                </w:pPr>
                <w:r>
                  <w:rPr>
                    <w:rFonts w:eastAsia="Calibri"/>
                    <w:color w:val="000000"/>
                    <w:sz w:val="22"/>
                    <w:szCs w:val="22"/>
                  </w:rPr>
                  <w:t>sunki preeklampsija</w:t>
                </w:r>
              </w:p>
            </w:tc>
            <w:tc>
              <w:tcPr>
                <w:tcW w:w="1766" w:type="dxa"/>
              </w:tcPr>
              <w:p>
                <w:pPr>
                  <w:rPr>
                    <w:rFonts w:eastAsia="Calibri"/>
                    <w:szCs w:val="24"/>
                  </w:rPr>
                </w:pPr>
              </w:p>
            </w:tc>
          </w:tr>
          <w:tr>
            <w:tc>
              <w:tcPr>
                <w:tcW w:w="9448" w:type="dxa"/>
                <w:gridSpan w:val="2"/>
              </w:tcPr>
              <w:p>
                <w:pPr>
                  <w:rPr>
                    <w:rFonts w:eastAsia="Calibri"/>
                    <w:sz w:val="22"/>
                    <w:szCs w:val="22"/>
                  </w:rPr>
                </w:pPr>
                <w:r>
                  <w:rPr>
                    <w:rFonts w:eastAsia="Calibri"/>
                    <w:color w:val="000000"/>
                    <w:sz w:val="22"/>
                    <w:szCs w:val="22"/>
                  </w:rPr>
                  <w:t>tromboembolinės komplikacijos</w:t>
                </w:r>
              </w:p>
            </w:tc>
            <w:tc>
              <w:tcPr>
                <w:tcW w:w="1766" w:type="dxa"/>
              </w:tcPr>
              <w:p>
                <w:pPr>
                  <w:rPr>
                    <w:rFonts w:eastAsia="Calibri"/>
                    <w:szCs w:val="24"/>
                  </w:rPr>
                </w:pPr>
              </w:p>
            </w:tc>
          </w:tr>
          <w:tr>
            <w:tc>
              <w:tcPr>
                <w:tcW w:w="9448" w:type="dxa"/>
                <w:gridSpan w:val="2"/>
              </w:tcPr>
              <w:p>
                <w:pPr>
                  <w:rPr>
                    <w:rFonts w:eastAsia="Calibri"/>
                    <w:sz w:val="22"/>
                    <w:szCs w:val="22"/>
                  </w:rPr>
                </w:pPr>
                <w:r>
                  <w:rPr>
                    <w:rFonts w:eastAsia="Calibri"/>
                    <w:color w:val="000000"/>
                    <w:sz w:val="22"/>
                    <w:szCs w:val="22"/>
                  </w:rPr>
                  <w:t>perinatalinė mirtis</w:t>
                </w:r>
              </w:p>
            </w:tc>
            <w:tc>
              <w:tcPr>
                <w:tcW w:w="1766" w:type="dxa"/>
              </w:tcPr>
              <w:p>
                <w:pPr>
                  <w:rPr>
                    <w:rFonts w:eastAsia="Calibri"/>
                    <w:szCs w:val="24"/>
                  </w:rPr>
                </w:pPr>
              </w:p>
            </w:tc>
          </w:tr>
          <w:tr>
            <w:tc>
              <w:tcPr>
                <w:tcW w:w="9448" w:type="dxa"/>
                <w:gridSpan w:val="2"/>
              </w:tcPr>
              <w:p>
                <w:pPr>
                  <w:rPr>
                    <w:rFonts w:eastAsia="Calibri"/>
                    <w:sz w:val="22"/>
                    <w:szCs w:val="22"/>
                  </w:rPr>
                </w:pPr>
                <w:r>
                  <w:rPr>
                    <w:rFonts w:eastAsia="Calibri"/>
                    <w:color w:val="000000"/>
                    <w:sz w:val="22"/>
                    <w:szCs w:val="22"/>
                  </w:rPr>
                  <w:t>naujagimio centrinės nervų sistemos pažeidimas</w:t>
                </w:r>
              </w:p>
            </w:tc>
            <w:tc>
              <w:tcPr>
                <w:tcW w:w="1766" w:type="dxa"/>
              </w:tcPr>
              <w:p>
                <w:pPr>
                  <w:rPr>
                    <w:rFonts w:eastAsia="Calibri"/>
                    <w:szCs w:val="24"/>
                  </w:rPr>
                </w:pPr>
              </w:p>
            </w:tc>
          </w:tr>
          <w:tr>
            <w:tc>
              <w:tcPr>
                <w:tcW w:w="9448" w:type="dxa"/>
                <w:gridSpan w:val="2"/>
              </w:tcPr>
              <w:p>
                <w:pPr>
                  <w:rPr>
                    <w:rFonts w:eastAsia="Calibri"/>
                    <w:sz w:val="22"/>
                    <w:szCs w:val="22"/>
                  </w:rPr>
                </w:pPr>
                <w:r>
                  <w:rPr>
                    <w:rFonts w:eastAsia="Calibri"/>
                    <w:color w:val="000000"/>
                    <w:sz w:val="22"/>
                    <w:szCs w:val="22"/>
                  </w:rPr>
                  <w:t>naujagimio sklaidos trūkumai</w:t>
                </w:r>
              </w:p>
            </w:tc>
            <w:tc>
              <w:tcPr>
                <w:tcW w:w="1766" w:type="dxa"/>
              </w:tcPr>
              <w:p>
                <w:pPr>
                  <w:rPr>
                    <w:rFonts w:eastAsia="Calibri"/>
                    <w:szCs w:val="24"/>
                  </w:rPr>
                </w:pPr>
              </w:p>
            </w:tc>
          </w:tr>
          <w:tr>
            <w:tc>
              <w:tcPr>
                <w:tcW w:w="9448" w:type="dxa"/>
                <w:gridSpan w:val="2"/>
              </w:tcPr>
              <w:p>
                <w:pPr>
                  <w:rPr>
                    <w:rFonts w:eastAsia="Calibri"/>
                    <w:sz w:val="22"/>
                    <w:szCs w:val="22"/>
                  </w:rPr>
                </w:pPr>
                <w:r>
                  <w:rPr>
                    <w:rFonts w:eastAsia="Calibri"/>
                    <w:color w:val="000000"/>
                    <w:sz w:val="22"/>
                    <w:szCs w:val="22"/>
                  </w:rPr>
                  <w:t>naujagimio hemolizinė liga</w:t>
                </w:r>
              </w:p>
            </w:tc>
            <w:tc>
              <w:tcPr>
                <w:tcW w:w="1766" w:type="dxa"/>
              </w:tcPr>
              <w:p>
                <w:pPr>
                  <w:rPr>
                    <w:rFonts w:eastAsia="Calibri"/>
                    <w:szCs w:val="24"/>
                  </w:rPr>
                </w:pPr>
              </w:p>
            </w:tc>
          </w:tr>
          <w:tr>
            <w:trPr>
              <w:trHeight w:val="244"/>
            </w:trPr>
            <w:tc>
              <w:tcPr>
                <w:tcW w:w="11214" w:type="dxa"/>
                <w:gridSpan w:val="3"/>
              </w:tcPr>
              <w:p>
                <w:pPr>
                  <w:rPr>
                    <w:rFonts w:eastAsia="Calibri"/>
                    <w:b/>
                    <w:szCs w:val="24"/>
                  </w:rPr>
                </w:pPr>
                <w:r>
                  <w:rPr>
                    <w:rFonts w:eastAsia="Calibri"/>
                    <w:b/>
                    <w:szCs w:val="24"/>
                  </w:rPr>
                  <w:t>NEPALANKI NĖŠČIOSIOS BŪKLĖ:</w:t>
                </w: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pirmą kartą gimdysianti nėščioji yra vyresnė nei 40 m.</w:t>
                </w:r>
              </w:p>
            </w:tc>
            <w:tc>
              <w:tcPr>
                <w:tcW w:w="1766" w:type="dxa"/>
              </w:tcPr>
              <w:p>
                <w:pPr>
                  <w:rPr>
                    <w:rFonts w:eastAsia="Calibri"/>
                    <w:szCs w:val="24"/>
                  </w:rPr>
                </w:pP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pirmą kartą gimdysianti nėščioji yra jaunesnė nei 18 m.</w:t>
                </w:r>
              </w:p>
            </w:tc>
            <w:tc>
              <w:tcPr>
                <w:tcW w:w="1766" w:type="dxa"/>
              </w:tcPr>
              <w:p>
                <w:pPr>
                  <w:rPr>
                    <w:rFonts w:eastAsia="Calibri"/>
                    <w:szCs w:val="24"/>
                  </w:rPr>
                </w:pP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nėščioji, gimdysianti 5 kartą ar daugiau</w:t>
                </w:r>
              </w:p>
            </w:tc>
            <w:tc>
              <w:tcPr>
                <w:tcW w:w="1766" w:type="dxa"/>
              </w:tcPr>
              <w:p>
                <w:pPr>
                  <w:rPr>
                    <w:rFonts w:eastAsia="Calibri"/>
                    <w:szCs w:val="24"/>
                  </w:rPr>
                </w:pP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Rh ir kita izoimuninė sensibilizacija</w:t>
                </w:r>
              </w:p>
            </w:tc>
            <w:tc>
              <w:tcPr>
                <w:tcW w:w="1766" w:type="dxa"/>
              </w:tcPr>
              <w:p>
                <w:pPr>
                  <w:rPr>
                    <w:rFonts w:eastAsia="Calibri"/>
                    <w:szCs w:val="24"/>
                  </w:rPr>
                </w:pP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iki 12 nėštumo savaitės nustatytas kūno masės indeksas yra 30 ar didesnis</w:t>
                </w:r>
              </w:p>
            </w:tc>
            <w:tc>
              <w:tcPr>
                <w:tcW w:w="1766" w:type="dxa"/>
              </w:tcPr>
              <w:p>
                <w:pPr>
                  <w:rPr>
                    <w:rFonts w:eastAsia="Calibri"/>
                    <w:szCs w:val="24"/>
                  </w:rPr>
                </w:pPr>
              </w:p>
            </w:tc>
          </w:tr>
          <w:tr>
            <w:tc>
              <w:tcPr>
                <w:tcW w:w="9448" w:type="dxa"/>
                <w:gridSpan w:val="2"/>
                <w:vAlign w:val="center"/>
              </w:tcPr>
              <w:p>
                <w:pPr>
                  <w:spacing w:line="240" w:lineRule="atLeast"/>
                  <w:rPr>
                    <w:rFonts w:eastAsia="Calibri"/>
                    <w:sz w:val="22"/>
                    <w:szCs w:val="22"/>
                  </w:rPr>
                </w:pPr>
                <w:r>
                  <w:rPr>
                    <w:rFonts w:eastAsia="Calibri"/>
                    <w:color w:val="000000"/>
                    <w:sz w:val="22"/>
                    <w:szCs w:val="22"/>
                  </w:rPr>
                  <w:t>pagalbinis apvaisinimas</w:t>
                </w:r>
              </w:p>
            </w:tc>
            <w:tc>
              <w:tcPr>
                <w:tcW w:w="1766" w:type="dxa"/>
              </w:tcPr>
              <w:p>
                <w:pPr>
                  <w:rPr>
                    <w:rFonts w:eastAsia="Calibri"/>
                    <w:szCs w:val="24"/>
                  </w:rPr>
                </w:pPr>
              </w:p>
            </w:tc>
          </w:tr>
          <w:tr>
            <w:tc>
              <w:tcPr>
                <w:tcW w:w="11214" w:type="dxa"/>
                <w:gridSpan w:val="3"/>
              </w:tcPr>
              <w:p>
                <w:pPr>
                  <w:rPr>
                    <w:rFonts w:eastAsia="Calibri"/>
                    <w:b/>
                    <w:szCs w:val="24"/>
                  </w:rPr>
                </w:pPr>
                <w:r>
                  <w:rPr>
                    <w:rFonts w:eastAsia="Calibri"/>
                    <w:b/>
                    <w:szCs w:val="24"/>
                  </w:rPr>
                  <w:t>VASIAUS PATOLOGIJA:</w:t>
                </w:r>
              </w:p>
            </w:tc>
          </w:tr>
          <w:tr>
            <w:tc>
              <w:tcPr>
                <w:tcW w:w="9448" w:type="dxa"/>
                <w:gridSpan w:val="2"/>
              </w:tcPr>
              <w:p>
                <w:pPr>
                  <w:spacing w:line="240" w:lineRule="atLeast"/>
                  <w:rPr>
                    <w:rFonts w:eastAsia="Calibri"/>
                    <w:color w:val="000000"/>
                    <w:sz w:val="22"/>
                    <w:szCs w:val="22"/>
                  </w:rPr>
                </w:pPr>
                <w:r>
                  <w:rPr>
                    <w:rFonts w:eastAsia="Calibri"/>
                    <w:color w:val="000000"/>
                    <w:sz w:val="22"/>
                    <w:szCs w:val="22"/>
                  </w:rPr>
                  <w:t>stambus vaisius (svoris didesnis nei 90 procentilių)</w:t>
                </w:r>
              </w:p>
            </w:tc>
            <w:tc>
              <w:tcPr>
                <w:tcW w:w="1766" w:type="dxa"/>
              </w:tcPr>
              <w:p>
                <w:pPr>
                  <w:rPr>
                    <w:rFonts w:eastAsia="Calibri"/>
                    <w:szCs w:val="24"/>
                  </w:rPr>
                </w:pPr>
              </w:p>
            </w:tc>
          </w:tr>
          <w:tr>
            <w:tc>
              <w:tcPr>
                <w:tcW w:w="9448" w:type="dxa"/>
                <w:gridSpan w:val="2"/>
              </w:tcPr>
              <w:p>
                <w:pPr>
                  <w:spacing w:line="240" w:lineRule="atLeast"/>
                  <w:rPr>
                    <w:rFonts w:eastAsia="Calibri"/>
                    <w:color w:val="000000"/>
                    <w:sz w:val="22"/>
                    <w:szCs w:val="22"/>
                  </w:rPr>
                </w:pPr>
                <w:r>
                  <w:rPr>
                    <w:rFonts w:eastAsia="Calibri"/>
                    <w:color w:val="000000"/>
                    <w:sz w:val="22"/>
                    <w:szCs w:val="22"/>
                  </w:rPr>
                  <w:t>nepakankamas vaisiaus augimas (svoris mažesnis nei 10 procentilių)</w:t>
                </w:r>
              </w:p>
            </w:tc>
            <w:tc>
              <w:tcPr>
                <w:tcW w:w="1766" w:type="dxa"/>
              </w:tcPr>
              <w:p>
                <w:pPr>
                  <w:rPr>
                    <w:rFonts w:eastAsia="Calibri"/>
                    <w:szCs w:val="24"/>
                  </w:rPr>
                </w:pPr>
              </w:p>
            </w:tc>
          </w:tr>
          <w:tr>
            <w:tc>
              <w:tcPr>
                <w:tcW w:w="9448" w:type="dxa"/>
                <w:gridSpan w:val="2"/>
              </w:tcPr>
              <w:p>
                <w:pPr>
                  <w:spacing w:line="240" w:lineRule="atLeast"/>
                  <w:rPr>
                    <w:rFonts w:eastAsia="Calibri"/>
                    <w:color w:val="000000"/>
                    <w:sz w:val="22"/>
                    <w:szCs w:val="22"/>
                  </w:rPr>
                </w:pPr>
                <w:r>
                  <w:rPr>
                    <w:rFonts w:eastAsia="Calibri"/>
                    <w:color w:val="000000"/>
                    <w:sz w:val="22"/>
                    <w:szCs w:val="22"/>
                  </w:rPr>
                  <w:t>vaisiaus sklaidos trūkumai</w:t>
                </w:r>
              </w:p>
            </w:tc>
            <w:tc>
              <w:tcPr>
                <w:tcW w:w="1766" w:type="dxa"/>
              </w:tcPr>
              <w:p>
                <w:pPr>
                  <w:rPr>
                    <w:rFonts w:eastAsia="Calibri"/>
                    <w:szCs w:val="24"/>
                  </w:rPr>
                </w:pPr>
              </w:p>
            </w:tc>
          </w:tr>
          <w:tr>
            <w:tc>
              <w:tcPr>
                <w:tcW w:w="9448" w:type="dxa"/>
                <w:gridSpan w:val="2"/>
              </w:tcPr>
              <w:p>
                <w:pPr>
                  <w:spacing w:line="240" w:lineRule="atLeast"/>
                  <w:rPr>
                    <w:rFonts w:eastAsia="Calibri"/>
                    <w:color w:val="000000"/>
                    <w:sz w:val="22"/>
                    <w:szCs w:val="22"/>
                  </w:rPr>
                </w:pPr>
                <w:r>
                  <w:rPr>
                    <w:rFonts w:eastAsia="Calibri"/>
                    <w:color w:val="000000"/>
                    <w:sz w:val="22"/>
                    <w:szCs w:val="22"/>
                  </w:rPr>
                  <w:t>vaisiaus vandenė</w:t>
                </w:r>
              </w:p>
            </w:tc>
            <w:tc>
              <w:tcPr>
                <w:tcW w:w="1766" w:type="dxa"/>
              </w:tcPr>
              <w:p>
                <w:pPr>
                  <w:rPr>
                    <w:rFonts w:eastAsia="Calibri"/>
                    <w:szCs w:val="24"/>
                  </w:rPr>
                </w:pPr>
              </w:p>
            </w:tc>
          </w:tr>
          <w:tr>
            <w:tc>
              <w:tcPr>
                <w:tcW w:w="9448" w:type="dxa"/>
                <w:gridSpan w:val="2"/>
              </w:tcPr>
              <w:p>
                <w:pPr>
                  <w:spacing w:line="240" w:lineRule="atLeast"/>
                  <w:rPr>
                    <w:rFonts w:eastAsia="Calibri"/>
                    <w:bCs/>
                    <w:sz w:val="22"/>
                    <w:szCs w:val="22"/>
                  </w:rPr>
                </w:pPr>
                <w:r>
                  <w:rPr>
                    <w:rFonts w:eastAsia="Calibri"/>
                    <w:bCs/>
                    <w:color w:val="000000"/>
                    <w:sz w:val="22"/>
                    <w:szCs w:val="22"/>
                  </w:rPr>
                  <w:t>vaisiaus širdies aritmija</w:t>
                </w:r>
              </w:p>
            </w:tc>
            <w:tc>
              <w:tcPr>
                <w:tcW w:w="1766" w:type="dxa"/>
              </w:tcPr>
              <w:p>
                <w:pPr>
                  <w:rPr>
                    <w:rFonts w:eastAsia="Calibri"/>
                    <w:szCs w:val="24"/>
                  </w:rPr>
                </w:pPr>
              </w:p>
            </w:tc>
          </w:tr>
          <w:tr>
            <w:tc>
              <w:tcPr>
                <w:tcW w:w="9448" w:type="dxa"/>
                <w:gridSpan w:val="2"/>
              </w:tcPr>
              <w:p>
                <w:pPr>
                  <w:rPr>
                    <w:rFonts w:eastAsia="Calibri"/>
                    <w:b/>
                    <w:szCs w:val="24"/>
                  </w:rPr>
                </w:pPr>
                <w:r>
                  <w:rPr>
                    <w:rFonts w:eastAsia="Calibri"/>
                    <w:b/>
                    <w:szCs w:val="24"/>
                  </w:rPr>
                  <w:t>NĖŠTUMO PATOLOGIJA:</w:t>
                </w:r>
              </w:p>
            </w:tc>
            <w:tc>
              <w:tcPr>
                <w:tcW w:w="1766" w:type="dxa"/>
              </w:tcPr>
              <w:p>
                <w:pPr>
                  <w:rPr>
                    <w:rFonts w:eastAsia="Calibri"/>
                    <w:szCs w:val="24"/>
                  </w:rPr>
                </w:pP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netaisyklinga vaisiaus padėtis nuo 36 nėštumo savaitės</w:t>
                </w:r>
              </w:p>
            </w:tc>
            <w:tc>
              <w:tcPr>
                <w:tcW w:w="1766" w:type="dxa"/>
              </w:tcPr>
              <w:p>
                <w:pPr>
                  <w:rPr>
                    <w:rFonts w:eastAsia="Calibri"/>
                    <w:szCs w:val="24"/>
                  </w:rPr>
                </w:pP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daugiavaisis nėštumas</w:t>
                </w:r>
              </w:p>
            </w:tc>
            <w:tc>
              <w:tcPr>
                <w:tcW w:w="1766" w:type="dxa"/>
              </w:tcPr>
              <w:p>
                <w:pPr>
                  <w:rPr>
                    <w:rFonts w:eastAsia="Calibri"/>
                    <w:szCs w:val="24"/>
                  </w:rPr>
                </w:pP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oligohidramnionas</w:t>
                </w:r>
              </w:p>
            </w:tc>
            <w:tc>
              <w:tcPr>
                <w:tcW w:w="1766" w:type="dxa"/>
              </w:tcPr>
              <w:p>
                <w:pPr>
                  <w:rPr>
                    <w:rFonts w:eastAsia="Calibri"/>
                    <w:szCs w:val="24"/>
                  </w:rPr>
                </w:pP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polihidramnionas</w:t>
                </w:r>
              </w:p>
            </w:tc>
            <w:tc>
              <w:tcPr>
                <w:tcW w:w="1766" w:type="dxa"/>
              </w:tcPr>
              <w:p>
                <w:pPr>
                  <w:rPr>
                    <w:rFonts w:eastAsia="Calibri"/>
                    <w:szCs w:val="24"/>
                  </w:rPr>
                </w:pP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hipertenzinės būklės</w:t>
                </w:r>
              </w:p>
            </w:tc>
            <w:tc>
              <w:tcPr>
                <w:tcW w:w="1766" w:type="dxa"/>
              </w:tcPr>
              <w:p>
                <w:pPr>
                  <w:rPr>
                    <w:rFonts w:eastAsia="Calibri"/>
                    <w:szCs w:val="24"/>
                  </w:rPr>
                </w:pP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kraujavimas</w:t>
                </w:r>
              </w:p>
            </w:tc>
            <w:tc>
              <w:tcPr>
                <w:tcW w:w="1766" w:type="dxa"/>
              </w:tcPr>
              <w:p>
                <w:pPr>
                  <w:rPr>
                    <w:rFonts w:eastAsia="Calibri"/>
                    <w:szCs w:val="24"/>
                  </w:rPr>
                </w:pPr>
              </w:p>
            </w:tc>
          </w:tr>
          <w:tr>
            <w:tc>
              <w:tcPr>
                <w:tcW w:w="9448" w:type="dxa"/>
                <w:gridSpan w:val="2"/>
                <w:vAlign w:val="center"/>
              </w:tcPr>
              <w:p>
                <w:pPr>
                  <w:spacing w:line="240" w:lineRule="atLeast"/>
                  <w:rPr>
                    <w:rFonts w:eastAsia="Calibri"/>
                    <w:color w:val="000000"/>
                    <w:sz w:val="22"/>
                    <w:szCs w:val="22"/>
                  </w:rPr>
                </w:pPr>
                <w:r>
                  <w:rPr>
                    <w:rFonts w:eastAsia="Calibri"/>
                    <w:color w:val="000000"/>
                    <w:sz w:val="22"/>
                    <w:szCs w:val="22"/>
                  </w:rPr>
                  <w:t>nėštumas tęsiasi po nustatyto gimdymo termino (&gt; 41</w:t>
                </w:r>
                <w:r>
                  <w:rPr>
                    <w:rFonts w:eastAsia="Calibri"/>
                    <w:color w:val="000000"/>
                    <w:sz w:val="22"/>
                    <w:szCs w:val="22"/>
                    <w:vertAlign w:val="superscript"/>
                  </w:rPr>
                  <w:t>+0</w:t>
                </w:r>
                <w:r>
                  <w:rPr>
                    <w:rFonts w:eastAsia="Calibri"/>
                    <w:color w:val="000000"/>
                    <w:sz w:val="22"/>
                    <w:szCs w:val="22"/>
                  </w:rPr>
                  <w:t xml:space="preserve"> nėštumo savaitės)</w:t>
                </w:r>
              </w:p>
            </w:tc>
            <w:tc>
              <w:tcPr>
                <w:tcW w:w="1766" w:type="dxa"/>
              </w:tcPr>
              <w:p>
                <w:pPr>
                  <w:rPr>
                    <w:rFonts w:eastAsia="Calibri"/>
                    <w:szCs w:val="24"/>
                  </w:rPr>
                </w:pPr>
              </w:p>
            </w:tc>
          </w:tr>
          <w:tr>
            <w:tc>
              <w:tcPr>
                <w:tcW w:w="9448" w:type="dxa"/>
                <w:gridSpan w:val="2"/>
                <w:vAlign w:val="center"/>
              </w:tcPr>
              <w:p>
                <w:pPr>
                  <w:spacing w:line="240" w:lineRule="atLeast"/>
                  <w:rPr>
                    <w:rFonts w:eastAsia="Calibri"/>
                    <w:sz w:val="22"/>
                    <w:szCs w:val="22"/>
                  </w:rPr>
                </w:pPr>
                <w:r>
                  <w:rPr>
                    <w:rFonts w:eastAsia="Calibri"/>
                    <w:color w:val="000000"/>
                    <w:sz w:val="22"/>
                    <w:szCs w:val="22"/>
                  </w:rPr>
                  <w:t>placentos pirmeiga ar kitas patologinis prisitvirtinimas</w:t>
                </w:r>
              </w:p>
            </w:tc>
            <w:tc>
              <w:tcPr>
                <w:tcW w:w="1766" w:type="dxa"/>
              </w:tcPr>
              <w:p>
                <w:pPr>
                  <w:rPr>
                    <w:rFonts w:eastAsia="Calibri"/>
                    <w:szCs w:val="24"/>
                  </w:rPr>
                </w:pPr>
              </w:p>
            </w:tc>
          </w:tr>
          <w:tr>
            <w:tc>
              <w:tcPr>
                <w:tcW w:w="9448" w:type="dxa"/>
                <w:gridSpan w:val="2"/>
                <w:vAlign w:val="center"/>
              </w:tcPr>
              <w:p>
                <w:pPr>
                  <w:spacing w:line="240" w:lineRule="atLeast"/>
                  <w:rPr>
                    <w:rFonts w:eastAsia="Calibri"/>
                    <w:b/>
                    <w:szCs w:val="24"/>
                  </w:rPr>
                </w:pPr>
                <w:r>
                  <w:rPr>
                    <w:rFonts w:eastAsia="Calibri"/>
                    <w:b/>
                    <w:szCs w:val="24"/>
                  </w:rPr>
                  <w:t>NĖŠČIOSIOS LIGOS:</w:t>
                </w:r>
              </w:p>
            </w:tc>
            <w:tc>
              <w:tcPr>
                <w:tcW w:w="1766" w:type="dxa"/>
              </w:tcPr>
              <w:p>
                <w:pPr>
                  <w:rPr>
                    <w:rFonts w:eastAsia="Calibri"/>
                    <w:szCs w:val="24"/>
                  </w:rPr>
                </w:pPr>
              </w:p>
            </w:tc>
          </w:tr>
          <w:tr>
            <w:tc>
              <w:tcPr>
                <w:tcW w:w="9448" w:type="dxa"/>
                <w:gridSpan w:val="2"/>
                <w:vAlign w:val="center"/>
              </w:tcPr>
              <w:p>
                <w:pPr>
                  <w:spacing w:line="240" w:lineRule="atLeast"/>
                  <w:rPr>
                    <w:rFonts w:eastAsia="Calibri"/>
                    <w:b/>
                    <w:color w:val="000000"/>
                    <w:sz w:val="22"/>
                    <w:szCs w:val="22"/>
                  </w:rPr>
                </w:pPr>
                <w:r>
                  <w:rPr>
                    <w:rFonts w:eastAsia="Calibri"/>
                    <w:color w:val="000000"/>
                    <w:sz w:val="22"/>
                    <w:szCs w:val="22"/>
                  </w:rPr>
                  <w:t>nėščiosios liga, komplikuojanti nėštumo eigą</w:t>
                </w:r>
              </w:p>
            </w:tc>
            <w:tc>
              <w:tcPr>
                <w:tcW w:w="1766" w:type="dxa"/>
              </w:tcPr>
              <w:p>
                <w:pPr>
                  <w:rPr>
                    <w:rFonts w:eastAsia="Calibri"/>
                    <w:szCs w:val="24"/>
                  </w:rPr>
                </w:pPr>
              </w:p>
            </w:tc>
          </w:tr>
          <w:tr>
            <w:tc>
              <w:tcPr>
                <w:tcW w:w="9448" w:type="dxa"/>
                <w:gridSpan w:val="2"/>
              </w:tcPr>
              <w:p>
                <w:pPr>
                  <w:spacing w:line="240" w:lineRule="atLeast"/>
                  <w:rPr>
                    <w:rFonts w:eastAsia="Calibri"/>
                    <w:color w:val="000000"/>
                    <w:sz w:val="22"/>
                    <w:szCs w:val="22"/>
                  </w:rPr>
                </w:pPr>
                <w:r>
                  <w:rPr>
                    <w:rFonts w:eastAsia="Calibri"/>
                    <w:color w:val="000000"/>
                    <w:sz w:val="22"/>
                    <w:szCs w:val="22"/>
                  </w:rPr>
                  <w:t xml:space="preserve">cukrinis diabetas:         </w:t>
                </w:r>
                <w:r>
                  <w:rPr>
                    <w:rFonts w:eastAsia="Calibri"/>
                    <w:sz w:val="22"/>
                    <w:szCs w:val="22"/>
                  </w:rPr>
                  <w:t xml:space="preserve">□ I tipo        □ II tipo</w:t>
                </w:r>
              </w:p>
            </w:tc>
            <w:tc>
              <w:tcPr>
                <w:tcW w:w="1766" w:type="dxa"/>
              </w:tcPr>
              <w:p>
                <w:pPr>
                  <w:rPr>
                    <w:rFonts w:eastAsia="Calibri"/>
                    <w:szCs w:val="24"/>
                  </w:rPr>
                </w:pPr>
              </w:p>
            </w:tc>
          </w:tr>
          <w:tr>
            <w:tc>
              <w:tcPr>
                <w:tcW w:w="9448" w:type="dxa"/>
                <w:gridSpan w:val="2"/>
              </w:tcPr>
              <w:p>
                <w:pPr>
                  <w:spacing w:line="240" w:lineRule="atLeast"/>
                  <w:rPr>
                    <w:rFonts w:eastAsia="Calibri"/>
                    <w:color w:val="000000"/>
                    <w:sz w:val="22"/>
                    <w:szCs w:val="22"/>
                  </w:rPr>
                </w:pPr>
                <w:r>
                  <w:rPr>
                    <w:rFonts w:eastAsia="Calibri"/>
                    <w:color w:val="000000"/>
                    <w:sz w:val="22"/>
                    <w:szCs w:val="22"/>
                  </w:rPr>
                  <w:t>gestacinis diabetas</w:t>
                </w:r>
              </w:p>
            </w:tc>
            <w:tc>
              <w:tcPr>
                <w:tcW w:w="1766" w:type="dxa"/>
              </w:tcPr>
              <w:p>
                <w:pPr>
                  <w:rPr>
                    <w:rFonts w:eastAsia="Calibri"/>
                    <w:szCs w:val="24"/>
                  </w:rPr>
                </w:pPr>
              </w:p>
            </w:tc>
          </w:tr>
          <w:tr>
            <w:tc>
              <w:tcPr>
                <w:tcW w:w="9448" w:type="dxa"/>
                <w:gridSpan w:val="2"/>
              </w:tcPr>
              <w:p>
                <w:pPr>
                  <w:spacing w:line="240" w:lineRule="atLeast"/>
                  <w:rPr>
                    <w:rFonts w:eastAsia="Calibri"/>
                    <w:color w:val="000000"/>
                    <w:sz w:val="22"/>
                    <w:szCs w:val="22"/>
                  </w:rPr>
                </w:pPr>
                <w:r>
                  <w:rPr>
                    <w:rFonts w:eastAsia="Calibri"/>
                    <w:color w:val="000000"/>
                    <w:sz w:val="22"/>
                    <w:szCs w:val="22"/>
                  </w:rPr>
                  <w:t>pielonefritas</w:t>
                </w:r>
              </w:p>
            </w:tc>
            <w:tc>
              <w:tcPr>
                <w:tcW w:w="1766" w:type="dxa"/>
              </w:tcPr>
              <w:p>
                <w:pPr>
                  <w:rPr>
                    <w:rFonts w:eastAsia="Calibri"/>
                    <w:szCs w:val="24"/>
                  </w:rPr>
                </w:pPr>
              </w:p>
            </w:tc>
          </w:tr>
          <w:tr>
            <w:tc>
              <w:tcPr>
                <w:tcW w:w="9448" w:type="dxa"/>
                <w:gridSpan w:val="2"/>
              </w:tcPr>
              <w:p>
                <w:pPr>
                  <w:spacing w:line="240" w:lineRule="atLeast"/>
                  <w:rPr>
                    <w:rFonts w:eastAsia="Calibri"/>
                    <w:color w:val="000000"/>
                    <w:sz w:val="22"/>
                    <w:szCs w:val="22"/>
                  </w:rPr>
                </w:pPr>
                <w:r>
                  <w:rPr>
                    <w:rFonts w:eastAsia="Calibri"/>
                    <w:color w:val="000000"/>
                    <w:sz w:val="22"/>
                    <w:szCs w:val="22"/>
                  </w:rPr>
                  <w:t>onkologinės ligos</w:t>
                </w:r>
              </w:p>
            </w:tc>
            <w:tc>
              <w:tcPr>
                <w:tcW w:w="1766" w:type="dxa"/>
              </w:tcPr>
              <w:p>
                <w:pPr>
                  <w:rPr>
                    <w:rFonts w:eastAsia="Calibri"/>
                    <w:szCs w:val="24"/>
                  </w:rPr>
                </w:pPr>
              </w:p>
            </w:tc>
          </w:tr>
          <w:tr>
            <w:tc>
              <w:tcPr>
                <w:tcW w:w="9448" w:type="dxa"/>
                <w:gridSpan w:val="2"/>
              </w:tcPr>
              <w:p>
                <w:pPr>
                  <w:spacing w:line="240" w:lineRule="atLeast"/>
                  <w:rPr>
                    <w:rFonts w:eastAsia="Calibri"/>
                    <w:color w:val="000000"/>
                    <w:sz w:val="22"/>
                    <w:szCs w:val="22"/>
                  </w:rPr>
                </w:pPr>
                <w:r>
                  <w:rPr>
                    <w:rFonts w:eastAsia="Calibri"/>
                    <w:color w:val="000000"/>
                    <w:sz w:val="22"/>
                    <w:szCs w:val="22"/>
                  </w:rPr>
                  <w:t>lyties organų sklaidos trūkumai</w:t>
                </w:r>
              </w:p>
            </w:tc>
            <w:tc>
              <w:tcPr>
                <w:tcW w:w="1766" w:type="dxa"/>
              </w:tcPr>
              <w:p>
                <w:pPr>
                  <w:rPr>
                    <w:rFonts w:eastAsia="Calibri"/>
                    <w:szCs w:val="24"/>
                  </w:rPr>
                </w:pPr>
              </w:p>
            </w:tc>
          </w:tr>
          <w:tr>
            <w:tc>
              <w:tcPr>
                <w:tcW w:w="9448" w:type="dxa"/>
                <w:gridSpan w:val="2"/>
              </w:tcPr>
              <w:p>
                <w:pPr>
                  <w:spacing w:line="240" w:lineRule="atLeast"/>
                  <w:rPr>
                    <w:rFonts w:eastAsia="Calibri"/>
                    <w:color w:val="000000"/>
                    <w:sz w:val="22"/>
                    <w:szCs w:val="22"/>
                  </w:rPr>
                </w:pPr>
                <w:r>
                  <w:rPr>
                    <w:rFonts w:eastAsia="Calibri"/>
                    <w:color w:val="000000"/>
                    <w:sz w:val="22"/>
                    <w:szCs w:val="22"/>
                  </w:rPr>
                  <w:t>gimdos miomos, komplikuojančios nėštumo eigą</w:t>
                </w:r>
              </w:p>
            </w:tc>
            <w:tc>
              <w:tcPr>
                <w:tcW w:w="1766" w:type="dxa"/>
              </w:tcPr>
              <w:p>
                <w:pPr>
                  <w:rPr>
                    <w:rFonts w:eastAsia="Calibri"/>
                    <w:szCs w:val="24"/>
                  </w:rPr>
                </w:pPr>
              </w:p>
            </w:tc>
          </w:tr>
          <w:tr>
            <w:tc>
              <w:tcPr>
                <w:tcW w:w="9448" w:type="dxa"/>
                <w:gridSpan w:val="2"/>
              </w:tcPr>
              <w:p>
                <w:pPr>
                  <w:spacing w:line="240" w:lineRule="atLeast"/>
                  <w:rPr>
                    <w:rFonts w:eastAsia="Calibri"/>
                    <w:color w:val="000000"/>
                    <w:sz w:val="22"/>
                    <w:szCs w:val="22"/>
                  </w:rPr>
                </w:pPr>
                <w:r>
                  <w:rPr>
                    <w:rFonts w:eastAsia="Calibri"/>
                    <w:color w:val="000000"/>
                    <w:sz w:val="22"/>
                    <w:szCs w:val="22"/>
                  </w:rPr>
                  <w:t>alkoholizmas, narkomanija</w:t>
                </w:r>
              </w:p>
            </w:tc>
            <w:tc>
              <w:tcPr>
                <w:tcW w:w="1766" w:type="dxa"/>
              </w:tcPr>
              <w:p>
                <w:pPr>
                  <w:rPr>
                    <w:rFonts w:eastAsia="Calibri"/>
                    <w:szCs w:val="24"/>
                  </w:rPr>
                </w:pPr>
              </w:p>
            </w:tc>
          </w:tr>
          <w:tr>
            <w:tc>
              <w:tcPr>
                <w:tcW w:w="9448" w:type="dxa"/>
                <w:gridSpan w:val="2"/>
              </w:tcPr>
              <w:p>
                <w:pPr>
                  <w:spacing w:line="240" w:lineRule="atLeast"/>
                  <w:rPr>
                    <w:rFonts w:eastAsia="Calibri"/>
                    <w:sz w:val="22"/>
                    <w:szCs w:val="22"/>
                  </w:rPr>
                </w:pPr>
                <w:r>
                  <w:rPr>
                    <w:rFonts w:eastAsia="Calibri"/>
                    <w:color w:val="000000"/>
                    <w:sz w:val="22"/>
                    <w:szCs w:val="22"/>
                  </w:rPr>
                  <w:t>ŽIV, AIDS, hepatitas B ir (ar) C</w:t>
                </w:r>
              </w:p>
            </w:tc>
            <w:tc>
              <w:tcPr>
                <w:tcW w:w="1766" w:type="dxa"/>
              </w:tcPr>
              <w:p>
                <w:pPr>
                  <w:rPr>
                    <w:rFonts w:eastAsia="Calibri"/>
                    <w:szCs w:val="24"/>
                  </w:rPr>
                </w:pPr>
              </w:p>
            </w:tc>
          </w:tr>
          <w:tr>
            <w:tc>
              <w:tcPr>
                <w:tcW w:w="11214" w:type="dxa"/>
                <w:gridSpan w:val="3"/>
              </w:tcPr>
              <w:p>
                <w:pPr>
                  <w:rPr>
                    <w:rFonts w:eastAsia="Calibri"/>
                    <w:szCs w:val="24"/>
                  </w:rPr>
                </w:pPr>
              </w:p>
            </w:tc>
          </w:tr>
        </w:tbl>
        <w:p>
          <w:pPr>
            <w:spacing w:line="276" w:lineRule="auto"/>
            <w:rPr>
              <w:rFonts w:eastAsia="Calibri"/>
              <w:szCs w:val="24"/>
            </w:rPr>
          </w:pPr>
        </w:p>
        <w:p>
          <w:pPr>
            <w:rPr>
              <w:sz w:val="18"/>
              <w:szCs w:val="18"/>
            </w:rPr>
          </w:pPr>
        </w:p>
        <w:tbl>
          <w:tblPr>
            <w:tblW w:w="5534" w:type="pct"/>
            <w:tblInd w:w="-1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Pr>
          <w:tblGrid>
            <w:gridCol w:w="4159"/>
            <w:gridCol w:w="577"/>
            <w:gridCol w:w="789"/>
            <w:gridCol w:w="759"/>
            <w:gridCol w:w="712"/>
            <w:gridCol w:w="816"/>
            <w:gridCol w:w="678"/>
            <w:gridCol w:w="676"/>
            <w:gridCol w:w="682"/>
            <w:gridCol w:w="808"/>
          </w:tblGrid>
          <w:tr>
            <w:trPr>
              <w:trHeight w:val="234"/>
            </w:trPr>
            <w:tc>
              <w:tcPr>
                <w:tcW w:w="5000" w:type="pct"/>
                <w:gridSpan w:val="10"/>
                <w:tcBorders>
                  <w:top w:val="single" w:sz="4" w:space="0" w:color="000000"/>
                </w:tcBorders>
                <w:shd w:val="clear" w:color="auto" w:fill="EEECE1"/>
                <w:vAlign w:val="center"/>
              </w:tcPr>
              <w:p>
                <w:pPr>
                  <w:jc w:val="center"/>
                  <w:rPr>
                    <w:rFonts w:eastAsia="Calibri"/>
                    <w:b/>
                    <w:color w:val="FFFFFF"/>
                    <w:szCs w:val="24"/>
                  </w:rPr>
                </w:pPr>
                <w:r>
                  <w:rPr>
                    <w:rFonts w:eastAsia="Calibri"/>
                    <w:b/>
                    <w:szCs w:val="24"/>
                  </w:rPr>
                  <w:t>NĖŠTUMO PRIEŽIŪROS PLANAS</w:t>
                </w:r>
              </w:p>
            </w:tc>
          </w:tr>
          <w:tr>
            <w:trPr>
              <w:trHeight w:val="234"/>
            </w:trPr>
            <w:tc>
              <w:tcPr>
                <w:tcW w:w="1952" w:type="pct"/>
                <w:vMerge w:val="restart"/>
                <w:tcBorders>
                  <w:top w:val="single" w:sz="4" w:space="0" w:color="000000"/>
                </w:tcBorders>
                <w:vAlign w:val="center"/>
              </w:tcPr>
              <w:p>
                <w:pPr>
                  <w:tabs>
                    <w:tab w:val="left" w:pos="6776"/>
                  </w:tabs>
                  <w:jc w:val="center"/>
                  <w:rPr>
                    <w:rFonts w:eastAsia="Calibri"/>
                    <w:b/>
                    <w:szCs w:val="24"/>
                  </w:rPr>
                </w:pPr>
                <w:r>
                  <w:rPr>
                    <w:rFonts w:eastAsia="Calibri"/>
                    <w:b/>
                    <w:szCs w:val="24"/>
                  </w:rPr>
                  <w:t>Veiksmai:</w:t>
                </w:r>
              </w:p>
            </w:tc>
            <w:tc>
              <w:tcPr>
                <w:tcW w:w="3048" w:type="pct"/>
                <w:gridSpan w:val="9"/>
                <w:tcBorders>
                  <w:top w:val="single" w:sz="4" w:space="0" w:color="000000"/>
                </w:tcBorders>
                <w:vAlign w:val="center"/>
              </w:tcPr>
              <w:p>
                <w:pPr>
                  <w:tabs>
                    <w:tab w:val="left" w:pos="6776"/>
                  </w:tabs>
                  <w:spacing w:line="276" w:lineRule="auto"/>
                  <w:jc w:val="center"/>
                  <w:rPr>
                    <w:rFonts w:eastAsia="Calibri"/>
                    <w:b/>
                    <w:szCs w:val="24"/>
                  </w:rPr>
                </w:pPr>
                <w:r>
                  <w:rPr>
                    <w:rFonts w:eastAsia="Calibri"/>
                    <w:b/>
                    <w:szCs w:val="24"/>
                  </w:rPr>
                  <w:t>Nėštumo dydis savaitėmis</w:t>
                </w:r>
              </w:p>
            </w:tc>
          </w:tr>
          <w:tr>
            <w:trPr>
              <w:trHeight w:val="242"/>
            </w:trPr>
            <w:tc>
              <w:tcPr>
                <w:tcW w:w="1952" w:type="pct"/>
                <w:vMerge/>
              </w:tcPr>
              <w:p>
                <w:pPr>
                  <w:tabs>
                    <w:tab w:val="left" w:pos="6776"/>
                  </w:tabs>
                  <w:spacing w:line="276" w:lineRule="auto"/>
                  <w:jc w:val="center"/>
                  <w:rPr>
                    <w:rFonts w:ascii="Calibri" w:eastAsia="Calibri" w:hAnsi="Calibri"/>
                    <w:b/>
                    <w:sz w:val="20"/>
                  </w:rPr>
                </w:pPr>
              </w:p>
            </w:tc>
            <w:tc>
              <w:tcPr>
                <w:tcW w:w="271" w:type="pct"/>
                <w:vMerge w:val="restart"/>
                <w:vAlign w:val="center"/>
              </w:tcPr>
              <w:p>
                <w:pPr>
                  <w:tabs>
                    <w:tab w:val="left" w:pos="6776"/>
                  </w:tabs>
                  <w:spacing w:line="276" w:lineRule="auto"/>
                  <w:ind w:left="-56" w:right="-60"/>
                  <w:jc w:val="center"/>
                  <w:rPr>
                    <w:rFonts w:eastAsia="Calibri"/>
                    <w:b/>
                    <w:w w:val="90"/>
                    <w:sz w:val="20"/>
                  </w:rPr>
                </w:pPr>
                <w:r>
                  <w:rPr>
                    <w:rFonts w:eastAsia="Calibri"/>
                    <w:b/>
                    <w:w w:val="90"/>
                    <w:sz w:val="20"/>
                  </w:rPr>
                  <w:t>Iki 12</w:t>
                </w:r>
              </w:p>
            </w:tc>
            <w:tc>
              <w:tcPr>
                <w:tcW w:w="370" w:type="pct"/>
                <w:vMerge w:val="restart"/>
                <w:vAlign w:val="center"/>
              </w:tcPr>
              <w:p>
                <w:pPr>
                  <w:tabs>
                    <w:tab w:val="left" w:pos="6776"/>
                  </w:tabs>
                  <w:spacing w:line="276" w:lineRule="auto"/>
                  <w:ind w:left="-54" w:right="-60"/>
                  <w:jc w:val="center"/>
                  <w:rPr>
                    <w:rFonts w:eastAsia="Calibri"/>
                    <w:b/>
                    <w:w w:val="90"/>
                    <w:sz w:val="20"/>
                    <w:vertAlign w:val="superscript"/>
                  </w:rPr>
                </w:pPr>
                <w:r>
                  <w:rPr>
                    <w:rFonts w:eastAsia="Calibri"/>
                    <w:b/>
                    <w:w w:val="90"/>
                    <w:sz w:val="20"/>
                  </w:rPr>
                  <w:t>11</w:t>
                </w:r>
                <w:r>
                  <w:rPr>
                    <w:rFonts w:eastAsia="Calibri"/>
                    <w:b/>
                    <w:w w:val="90"/>
                    <w:sz w:val="20"/>
                    <w:vertAlign w:val="superscript"/>
                  </w:rPr>
                  <w:t>+0</w:t>
                </w:r>
                <w:r>
                  <w:rPr>
                    <w:rFonts w:eastAsia="Calibri"/>
                    <w:b/>
                    <w:w w:val="90"/>
                    <w:sz w:val="20"/>
                  </w:rPr>
                  <w:t>–13</w:t>
                </w:r>
                <w:r>
                  <w:rPr>
                    <w:rFonts w:eastAsia="Calibri"/>
                    <w:b/>
                    <w:w w:val="90"/>
                    <w:sz w:val="20"/>
                    <w:vertAlign w:val="superscript"/>
                  </w:rPr>
                  <w:t>+6</w:t>
                </w:r>
              </w:p>
            </w:tc>
            <w:tc>
              <w:tcPr>
                <w:tcW w:w="1073" w:type="pct"/>
                <w:gridSpan w:val="3"/>
                <w:vAlign w:val="center"/>
              </w:tcPr>
              <w:p>
                <w:pPr>
                  <w:tabs>
                    <w:tab w:val="left" w:pos="6776"/>
                  </w:tabs>
                  <w:spacing w:line="276" w:lineRule="auto"/>
                  <w:ind w:left="-47" w:right="-67"/>
                  <w:jc w:val="center"/>
                  <w:rPr>
                    <w:rFonts w:eastAsia="Calibri"/>
                    <w:b/>
                    <w:w w:val="90"/>
                    <w:sz w:val="20"/>
                  </w:rPr>
                </w:pPr>
                <w:r>
                  <w:rPr>
                    <w:rFonts w:eastAsia="Calibri"/>
                    <w:b/>
                    <w:w w:val="90"/>
                    <w:sz w:val="20"/>
                  </w:rPr>
                  <w:t>14–28</w:t>
                </w:r>
              </w:p>
            </w:tc>
            <w:tc>
              <w:tcPr>
                <w:tcW w:w="955" w:type="pct"/>
                <w:gridSpan w:val="3"/>
                <w:vAlign w:val="center"/>
              </w:tcPr>
              <w:p>
                <w:pPr>
                  <w:tabs>
                    <w:tab w:val="left" w:pos="6776"/>
                  </w:tabs>
                  <w:spacing w:line="276" w:lineRule="auto"/>
                  <w:ind w:left="-47" w:right="-69"/>
                  <w:jc w:val="center"/>
                  <w:rPr>
                    <w:rFonts w:eastAsia="Calibri"/>
                    <w:b/>
                    <w:w w:val="90"/>
                    <w:sz w:val="20"/>
                  </w:rPr>
                </w:pPr>
                <w:r>
                  <w:rPr>
                    <w:rFonts w:eastAsia="Calibri"/>
                    <w:b/>
                    <w:w w:val="90"/>
                    <w:sz w:val="20"/>
                  </w:rPr>
                  <w:t>29–40</w:t>
                </w:r>
              </w:p>
            </w:tc>
            <w:tc>
              <w:tcPr>
                <w:tcW w:w="379" w:type="pct"/>
                <w:vAlign w:val="center"/>
              </w:tcPr>
              <w:p>
                <w:pPr>
                  <w:tabs>
                    <w:tab w:val="left" w:pos="6776"/>
                  </w:tabs>
                  <w:spacing w:line="276" w:lineRule="auto"/>
                  <w:jc w:val="center"/>
                  <w:rPr>
                    <w:rFonts w:eastAsia="Calibri"/>
                    <w:b/>
                    <w:w w:val="90"/>
                    <w:sz w:val="20"/>
                  </w:rPr>
                </w:pPr>
                <w:r>
                  <w:rPr>
                    <w:rFonts w:eastAsia="Calibri"/>
                    <w:b/>
                    <w:w w:val="90"/>
                    <w:sz w:val="20"/>
                  </w:rPr>
                  <w:t>≥41</w:t>
                </w:r>
              </w:p>
            </w:tc>
          </w:tr>
          <w:tr>
            <w:trPr>
              <w:trHeight w:val="242"/>
            </w:trPr>
            <w:tc>
              <w:tcPr>
                <w:tcW w:w="1952" w:type="pct"/>
                <w:vMerge/>
              </w:tcPr>
              <w:p>
                <w:pPr>
                  <w:tabs>
                    <w:tab w:val="left" w:pos="6776"/>
                  </w:tabs>
                  <w:spacing w:line="276" w:lineRule="auto"/>
                  <w:jc w:val="center"/>
                  <w:rPr>
                    <w:rFonts w:ascii="Calibri" w:eastAsia="Calibri" w:hAnsi="Calibri"/>
                    <w:sz w:val="20"/>
                  </w:rPr>
                </w:pPr>
              </w:p>
            </w:tc>
            <w:tc>
              <w:tcPr>
                <w:tcW w:w="271" w:type="pct"/>
                <w:vMerge/>
                <w:vAlign w:val="center"/>
              </w:tcPr>
              <w:p>
                <w:pPr>
                  <w:tabs>
                    <w:tab w:val="left" w:pos="6776"/>
                  </w:tabs>
                  <w:spacing w:line="276" w:lineRule="auto"/>
                  <w:ind w:left="-56" w:right="-60"/>
                  <w:jc w:val="center"/>
                  <w:rPr>
                    <w:rFonts w:eastAsia="Calibri"/>
                    <w:b/>
                    <w:w w:val="90"/>
                    <w:sz w:val="20"/>
                  </w:rPr>
                </w:pPr>
              </w:p>
            </w:tc>
            <w:tc>
              <w:tcPr>
                <w:tcW w:w="370" w:type="pct"/>
                <w:vMerge/>
                <w:vAlign w:val="center"/>
              </w:tcPr>
              <w:p>
                <w:pPr>
                  <w:tabs>
                    <w:tab w:val="left" w:pos="6776"/>
                  </w:tabs>
                  <w:spacing w:line="276" w:lineRule="auto"/>
                  <w:ind w:left="-54" w:right="-60"/>
                  <w:jc w:val="center"/>
                  <w:rPr>
                    <w:rFonts w:eastAsia="Calibri"/>
                    <w:b/>
                    <w:w w:val="90"/>
                    <w:sz w:val="20"/>
                  </w:rPr>
                </w:pPr>
              </w:p>
            </w:tc>
            <w:tc>
              <w:tcPr>
                <w:tcW w:w="356" w:type="pct"/>
                <w:vAlign w:val="center"/>
              </w:tcPr>
              <w:p>
                <w:pPr>
                  <w:tabs>
                    <w:tab w:val="left" w:pos="6776"/>
                  </w:tabs>
                  <w:spacing w:line="276" w:lineRule="auto"/>
                  <w:ind w:left="-47" w:right="-67"/>
                  <w:jc w:val="center"/>
                  <w:rPr>
                    <w:rFonts w:eastAsia="Calibri"/>
                    <w:b/>
                    <w:w w:val="90"/>
                    <w:sz w:val="20"/>
                  </w:rPr>
                </w:pPr>
                <w:r>
                  <w:rPr>
                    <w:rFonts w:eastAsia="Calibri"/>
                    <w:b/>
                    <w:w w:val="90"/>
                    <w:sz w:val="20"/>
                  </w:rPr>
                  <w:t>18</w:t>
                </w:r>
                <w:r>
                  <w:rPr>
                    <w:rFonts w:eastAsia="Calibri"/>
                    <w:b/>
                    <w:bCs/>
                    <w:w w:val="90"/>
                    <w:sz w:val="20"/>
                    <w:vertAlign w:val="superscript"/>
                  </w:rPr>
                  <w:t>+0</w:t>
                </w:r>
                <w:r>
                  <w:rPr>
                    <w:rFonts w:eastAsia="Calibri"/>
                    <w:b/>
                    <w:w w:val="90"/>
                    <w:sz w:val="20"/>
                  </w:rPr>
                  <w:t>–20</w:t>
                </w:r>
                <w:r>
                  <w:rPr>
                    <w:rFonts w:eastAsia="Calibri"/>
                    <w:b/>
                    <w:bCs/>
                    <w:w w:val="90"/>
                    <w:sz w:val="20"/>
                    <w:vertAlign w:val="superscript"/>
                  </w:rPr>
                  <w:t>+0</w:t>
                </w:r>
              </w:p>
            </w:tc>
            <w:tc>
              <w:tcPr>
                <w:tcW w:w="334" w:type="pct"/>
                <w:vAlign w:val="center"/>
              </w:tcPr>
              <w:p>
                <w:pPr>
                  <w:tabs>
                    <w:tab w:val="left" w:pos="6776"/>
                  </w:tabs>
                  <w:spacing w:line="276" w:lineRule="auto"/>
                  <w:ind w:left="-47" w:right="-67"/>
                  <w:jc w:val="center"/>
                  <w:rPr>
                    <w:rFonts w:eastAsia="Calibri"/>
                    <w:b/>
                    <w:w w:val="90"/>
                    <w:sz w:val="20"/>
                  </w:rPr>
                </w:pPr>
                <w:r>
                  <w:rPr>
                    <w:rFonts w:eastAsia="Calibri"/>
                    <w:b/>
                    <w:w w:val="90"/>
                    <w:sz w:val="20"/>
                  </w:rPr>
                  <w:t>24–28</w:t>
                </w:r>
              </w:p>
            </w:tc>
            <w:tc>
              <w:tcPr>
                <w:tcW w:w="383" w:type="pct"/>
                <w:vAlign w:val="center"/>
              </w:tcPr>
              <w:p>
                <w:pPr>
                  <w:tabs>
                    <w:tab w:val="left" w:pos="6776"/>
                  </w:tabs>
                  <w:spacing w:line="276" w:lineRule="auto"/>
                  <w:ind w:left="-47" w:right="-67"/>
                  <w:jc w:val="center"/>
                  <w:rPr>
                    <w:rFonts w:eastAsia="Calibri"/>
                    <w:b/>
                    <w:w w:val="90"/>
                    <w:sz w:val="20"/>
                  </w:rPr>
                </w:pPr>
                <w:r>
                  <w:rPr>
                    <w:rFonts w:eastAsia="Calibri"/>
                    <w:b/>
                    <w:w w:val="90"/>
                    <w:sz w:val="20"/>
                  </w:rPr>
                  <w:t>27–28</w:t>
                </w:r>
              </w:p>
            </w:tc>
            <w:tc>
              <w:tcPr>
                <w:tcW w:w="318" w:type="pct"/>
                <w:vAlign w:val="center"/>
              </w:tcPr>
              <w:p>
                <w:pPr>
                  <w:tabs>
                    <w:tab w:val="left" w:pos="6776"/>
                  </w:tabs>
                  <w:spacing w:line="276" w:lineRule="auto"/>
                  <w:ind w:left="-47" w:right="-69"/>
                  <w:jc w:val="center"/>
                  <w:rPr>
                    <w:rFonts w:eastAsia="Calibri"/>
                    <w:b/>
                    <w:w w:val="90"/>
                    <w:sz w:val="20"/>
                  </w:rPr>
                </w:pPr>
              </w:p>
            </w:tc>
            <w:tc>
              <w:tcPr>
                <w:tcW w:w="317" w:type="pct"/>
                <w:vAlign w:val="center"/>
              </w:tcPr>
              <w:p>
                <w:pPr>
                  <w:tabs>
                    <w:tab w:val="left" w:pos="6776"/>
                  </w:tabs>
                  <w:spacing w:line="276" w:lineRule="auto"/>
                  <w:ind w:left="-45" w:right="-74"/>
                  <w:jc w:val="center"/>
                  <w:rPr>
                    <w:rFonts w:eastAsia="Calibri"/>
                    <w:b/>
                    <w:w w:val="90"/>
                    <w:sz w:val="20"/>
                  </w:rPr>
                </w:pPr>
                <w:r>
                  <w:rPr>
                    <w:rFonts w:eastAsia="Calibri"/>
                    <w:b/>
                    <w:w w:val="90"/>
                    <w:sz w:val="20"/>
                  </w:rPr>
                  <w:t>35–37</w:t>
                </w:r>
              </w:p>
            </w:tc>
            <w:tc>
              <w:tcPr>
                <w:tcW w:w="320" w:type="pct"/>
                <w:vAlign w:val="center"/>
              </w:tcPr>
              <w:p>
                <w:pPr>
                  <w:tabs>
                    <w:tab w:val="left" w:pos="6776"/>
                  </w:tabs>
                  <w:spacing w:line="276" w:lineRule="auto"/>
                  <w:ind w:left="-40" w:right="-77"/>
                  <w:jc w:val="center"/>
                  <w:rPr>
                    <w:rFonts w:eastAsia="Calibri"/>
                    <w:b/>
                    <w:w w:val="90"/>
                    <w:sz w:val="20"/>
                  </w:rPr>
                </w:pPr>
              </w:p>
            </w:tc>
            <w:tc>
              <w:tcPr>
                <w:tcW w:w="379" w:type="pct"/>
                <w:vAlign w:val="center"/>
              </w:tcPr>
              <w:p>
                <w:pPr>
                  <w:tabs>
                    <w:tab w:val="left" w:pos="6776"/>
                  </w:tabs>
                  <w:spacing w:line="276" w:lineRule="auto"/>
                  <w:jc w:val="center"/>
                  <w:rPr>
                    <w:rFonts w:eastAsia="Calibri"/>
                    <w:b/>
                    <w:w w:val="90"/>
                    <w:sz w:val="20"/>
                  </w:rPr>
                </w:pPr>
              </w:p>
            </w:tc>
          </w:tr>
          <w:tr>
            <w:trPr>
              <w:trHeight w:val="251"/>
            </w:trPr>
            <w:tc>
              <w:tcPr>
                <w:tcW w:w="1952" w:type="pct"/>
                <w:vAlign w:val="center"/>
              </w:tcPr>
              <w:p>
                <w:pPr>
                  <w:rPr>
                    <w:rFonts w:eastAsia="Calibri"/>
                    <w:sz w:val="22"/>
                    <w:szCs w:val="22"/>
                  </w:rPr>
                </w:pPr>
                <w:r>
                  <w:rPr>
                    <w:rFonts w:eastAsia="Calibri"/>
                    <w:sz w:val="22"/>
                    <w:szCs w:val="22"/>
                  </w:rPr>
                  <w:t>Apsilankymai</w:t>
                </w:r>
              </w:p>
            </w:tc>
            <w:tc>
              <w:tcPr>
                <w:tcW w:w="271" w:type="pct"/>
                <w:shd w:val="clear" w:color="auto" w:fill="D9D9D9"/>
                <w:vAlign w:val="center"/>
              </w:tcPr>
              <w:p>
                <w:pPr>
                  <w:jc w:val="center"/>
                  <w:rPr>
                    <w:rFonts w:eastAsia="Calibri"/>
                    <w:sz w:val="22"/>
                    <w:szCs w:val="22"/>
                  </w:rPr>
                </w:pPr>
                <w:r>
                  <w:rPr>
                    <w:rFonts w:eastAsia="Calibri"/>
                    <w:sz w:val="22"/>
                    <w:szCs w:val="22"/>
                  </w:rPr>
                  <w:t>1</w:t>
                </w:r>
              </w:p>
            </w:tc>
            <w:tc>
              <w:tcPr>
                <w:tcW w:w="370" w:type="pct"/>
                <w:vAlign w:val="center"/>
              </w:tcPr>
              <w:p>
                <w:pPr>
                  <w:jc w:val="center"/>
                  <w:rPr>
                    <w:rFonts w:eastAsia="Calibri"/>
                    <w:sz w:val="22"/>
                    <w:szCs w:val="22"/>
                  </w:rPr>
                </w:pPr>
              </w:p>
            </w:tc>
            <w:tc>
              <w:tcPr>
                <w:tcW w:w="1073" w:type="pct"/>
                <w:gridSpan w:val="3"/>
                <w:shd w:val="clear" w:color="auto" w:fill="D9D9D9"/>
                <w:vAlign w:val="center"/>
              </w:tcPr>
              <w:p>
                <w:pPr>
                  <w:jc w:val="center"/>
                  <w:rPr>
                    <w:rFonts w:eastAsia="Calibri"/>
                    <w:sz w:val="22"/>
                    <w:szCs w:val="22"/>
                  </w:rPr>
                </w:pPr>
                <w:r>
                  <w:rPr>
                    <w:rFonts w:eastAsia="Calibri"/>
                    <w:sz w:val="22"/>
                    <w:szCs w:val="22"/>
                  </w:rPr>
                  <w:t>2</w:t>
                </w:r>
              </w:p>
            </w:tc>
            <w:tc>
              <w:tcPr>
                <w:tcW w:w="955" w:type="pct"/>
                <w:gridSpan w:val="3"/>
                <w:shd w:val="clear" w:color="auto" w:fill="D9D9D9"/>
                <w:vAlign w:val="center"/>
              </w:tcPr>
              <w:p>
                <w:pPr>
                  <w:jc w:val="center"/>
                  <w:rPr>
                    <w:rFonts w:eastAsia="Calibri"/>
                    <w:sz w:val="22"/>
                    <w:szCs w:val="22"/>
                  </w:rPr>
                </w:pPr>
                <w:r>
                  <w:rPr>
                    <w:rFonts w:eastAsia="Calibri"/>
                    <w:sz w:val="22"/>
                    <w:szCs w:val="22"/>
                  </w:rPr>
                  <w:t>2–3</w:t>
                </w:r>
              </w:p>
            </w:tc>
            <w:tc>
              <w:tcPr>
                <w:tcW w:w="379" w:type="pct"/>
                <w:shd w:val="clear" w:color="auto" w:fill="D9D9D9"/>
                <w:vAlign w:val="center"/>
              </w:tcPr>
              <w:p>
                <w:pPr>
                  <w:jc w:val="center"/>
                  <w:rPr>
                    <w:rFonts w:eastAsia="Calibri"/>
                    <w:sz w:val="22"/>
                    <w:szCs w:val="22"/>
                  </w:rPr>
                </w:pPr>
                <w:r>
                  <w:rPr>
                    <w:rFonts w:eastAsia="Calibri"/>
                    <w:sz w:val="22"/>
                    <w:szCs w:val="22"/>
                  </w:rPr>
                  <w:t>1</w:t>
                </w:r>
              </w:p>
            </w:tc>
          </w:tr>
          <w:tr>
            <w:trPr>
              <w:trHeight w:val="268"/>
            </w:trPr>
            <w:tc>
              <w:tcPr>
                <w:tcW w:w="1952" w:type="pct"/>
                <w:vAlign w:val="center"/>
              </w:tcPr>
              <w:p>
                <w:pPr>
                  <w:rPr>
                    <w:rFonts w:eastAsia="Calibri"/>
                    <w:sz w:val="22"/>
                    <w:szCs w:val="22"/>
                  </w:rPr>
                </w:pPr>
                <w:r>
                  <w:rPr>
                    <w:rFonts w:eastAsia="Calibri"/>
                    <w:sz w:val="22"/>
                    <w:szCs w:val="22"/>
                  </w:rPr>
                  <w:t>Bendras kraujo tyrimas, RPR, ŽIV</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shd w:val="clear" w:color="auto" w:fill="D9D9D9"/>
                <w:vAlign w:val="center"/>
              </w:tcPr>
              <w:p>
                <w:pPr>
                  <w:jc w:val="center"/>
                  <w:rPr>
                    <w:rFonts w:eastAsia="Calibri"/>
                    <w:sz w:val="22"/>
                    <w:szCs w:val="22"/>
                  </w:rPr>
                </w:pPr>
                <w:r>
                  <w:rPr>
                    <w:rFonts w:eastAsia="Calibri"/>
                    <w:sz w:val="22"/>
                    <w:szCs w:val="22"/>
                  </w:rPr>
                  <w:t>32 sav.</w:t>
                </w: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82"/>
            </w:trPr>
            <w:tc>
              <w:tcPr>
                <w:tcW w:w="1952" w:type="pct"/>
                <w:vAlign w:val="center"/>
              </w:tcPr>
              <w:p>
                <w:pPr>
                  <w:rPr>
                    <w:rFonts w:eastAsia="Calibri"/>
                    <w:sz w:val="22"/>
                    <w:szCs w:val="22"/>
                  </w:rPr>
                </w:pPr>
                <w:r>
                  <w:rPr>
                    <w:rFonts w:eastAsia="Calibri"/>
                    <w:sz w:val="22"/>
                    <w:szCs w:val="22"/>
                  </w:rPr>
                  <w:t>Gliukozės kraujo plazmoje nustatymas</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shd w:val="clear" w:color="auto" w:fill="D9D9D9"/>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76"/>
            </w:trPr>
            <w:tc>
              <w:tcPr>
                <w:tcW w:w="1952" w:type="pct"/>
                <w:vAlign w:val="center"/>
              </w:tcPr>
              <w:p>
                <w:pPr>
                  <w:rPr>
                    <w:rFonts w:eastAsia="Calibri"/>
                    <w:sz w:val="22"/>
                    <w:szCs w:val="22"/>
                  </w:rPr>
                </w:pPr>
                <w:r>
                  <w:rPr>
                    <w:rFonts w:eastAsia="Calibri"/>
                    <w:sz w:val="22"/>
                    <w:szCs w:val="22"/>
                  </w:rPr>
                  <w:t>Kraujo tyrimas dėl hepatito B (HBsAg)</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shd w:val="clear" w:color="auto" w:fill="D9D9D9"/>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66"/>
            </w:trPr>
            <w:tc>
              <w:tcPr>
                <w:tcW w:w="1952" w:type="pct"/>
                <w:vAlign w:val="center"/>
              </w:tcPr>
              <w:p>
                <w:pPr>
                  <w:rPr>
                    <w:rFonts w:eastAsia="Calibri"/>
                    <w:sz w:val="22"/>
                    <w:szCs w:val="22"/>
                  </w:rPr>
                </w:pPr>
                <w:r>
                  <w:rPr>
                    <w:rFonts w:eastAsia="Calibri"/>
                    <w:sz w:val="22"/>
                    <w:szCs w:val="22"/>
                  </w:rPr>
                  <w:t>Kraujo grupė ir Rh (D) faktorius</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shd w:val="clear" w:color="auto" w:fill="auto"/>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68"/>
            </w:trPr>
            <w:tc>
              <w:tcPr>
                <w:tcW w:w="1952" w:type="pct"/>
                <w:vAlign w:val="center"/>
              </w:tcPr>
              <w:p>
                <w:pPr>
                  <w:rPr>
                    <w:rFonts w:eastAsia="Calibri"/>
                    <w:sz w:val="22"/>
                    <w:szCs w:val="22"/>
                  </w:rPr>
                </w:pPr>
                <w:r>
                  <w:rPr>
                    <w:rFonts w:eastAsia="Calibri"/>
                    <w:sz w:val="22"/>
                    <w:szCs w:val="22"/>
                  </w:rPr>
                  <w:t>Rh (D) antikūnų nustatymas**</w:t>
                </w:r>
              </w:p>
            </w:tc>
            <w:tc>
              <w:tcPr>
                <w:tcW w:w="271" w:type="pct"/>
                <w:shd w:val="clear" w:color="auto" w:fill="D9D9D9"/>
                <w:vAlign w:val="center"/>
              </w:tcPr>
              <w:p>
                <w:pPr>
                  <w:jc w:val="center"/>
                  <w:rPr>
                    <w:rFonts w:eastAsia="Calibri"/>
                    <w:sz w:val="22"/>
                    <w:szCs w:val="22"/>
                  </w:rPr>
                </w:pPr>
                <w:r>
                  <w:rPr>
                    <w:rFonts w:eastAsia="Calibri"/>
                    <w:sz w:val="22"/>
                    <w:szCs w:val="22"/>
                  </w:rPr>
                  <w:t>12 sav.</w:t>
                </w:r>
              </w:p>
            </w:tc>
            <w:tc>
              <w:tcPr>
                <w:tcW w:w="370" w:type="pct"/>
                <w:vAlign w:val="center"/>
              </w:tcPr>
              <w:p>
                <w:pPr>
                  <w:jc w:val="center"/>
                  <w:rPr>
                    <w:rFonts w:eastAsia="Calibri"/>
                    <w:sz w:val="22"/>
                    <w:szCs w:val="22"/>
                  </w:rPr>
                </w:pPr>
              </w:p>
            </w:tc>
            <w:tc>
              <w:tcPr>
                <w:tcW w:w="356" w:type="pct"/>
                <w:shd w:val="clear" w:color="auto" w:fill="auto"/>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D9D9D9"/>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456"/>
            </w:trPr>
            <w:tc>
              <w:tcPr>
                <w:tcW w:w="1952" w:type="pct"/>
                <w:vAlign w:val="center"/>
              </w:tcPr>
              <w:p>
                <w:pPr>
                  <w:rPr>
                    <w:rFonts w:eastAsia="Calibri"/>
                    <w:sz w:val="22"/>
                    <w:szCs w:val="22"/>
                  </w:rPr>
                </w:pPr>
                <w:r>
                  <w:rPr>
                    <w:rFonts w:eastAsia="Calibri"/>
                    <w:sz w:val="22"/>
                    <w:szCs w:val="22"/>
                  </w:rPr>
                  <w:t>Šlapimo pasėlis besimptomei bakteriurijai nustatyti</w:t>
                </w:r>
              </w:p>
            </w:tc>
            <w:tc>
              <w:tcPr>
                <w:tcW w:w="641" w:type="pct"/>
                <w:gridSpan w:val="2"/>
                <w:shd w:val="clear" w:color="auto" w:fill="D9D9D9"/>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95"/>
            </w:trPr>
            <w:tc>
              <w:tcPr>
                <w:tcW w:w="1952" w:type="pct"/>
                <w:vAlign w:val="center"/>
              </w:tcPr>
              <w:p>
                <w:pPr>
                  <w:rPr>
                    <w:rFonts w:eastAsia="Calibri"/>
                    <w:sz w:val="22"/>
                    <w:szCs w:val="22"/>
                  </w:rPr>
                </w:pPr>
                <w:r>
                  <w:rPr>
                    <w:rFonts w:eastAsia="Calibri"/>
                    <w:sz w:val="22"/>
                    <w:szCs w:val="22"/>
                  </w:rPr>
                  <w:t>Vaisiaus ultragarsinis tyrimas</w:t>
                </w:r>
              </w:p>
            </w:tc>
            <w:tc>
              <w:tcPr>
                <w:tcW w:w="271" w:type="pct"/>
                <w:vAlign w:val="center"/>
              </w:tcPr>
              <w:p>
                <w:pPr>
                  <w:jc w:val="center"/>
                  <w:rPr>
                    <w:rFonts w:eastAsia="Calibri"/>
                    <w:sz w:val="22"/>
                    <w:szCs w:val="22"/>
                  </w:rPr>
                </w:pPr>
              </w:p>
            </w:tc>
            <w:tc>
              <w:tcPr>
                <w:tcW w:w="370" w:type="pct"/>
                <w:shd w:val="clear" w:color="auto" w:fill="D9D9D9"/>
                <w:vAlign w:val="center"/>
              </w:tcPr>
              <w:p>
                <w:pPr>
                  <w:jc w:val="center"/>
                  <w:rPr>
                    <w:rFonts w:eastAsia="Calibri"/>
                    <w:sz w:val="22"/>
                    <w:szCs w:val="22"/>
                  </w:rPr>
                </w:pPr>
              </w:p>
            </w:tc>
            <w:tc>
              <w:tcPr>
                <w:tcW w:w="356" w:type="pct"/>
                <w:shd w:val="clear" w:color="auto" w:fill="D9D9D9"/>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shd w:val="clear" w:color="auto" w:fill="D9D9D9"/>
                <w:vAlign w:val="center"/>
              </w:tcPr>
              <w:p>
                <w:pPr>
                  <w:jc w:val="center"/>
                  <w:rPr>
                    <w:rFonts w:eastAsia="Calibri"/>
                    <w:sz w:val="22"/>
                    <w:szCs w:val="22"/>
                  </w:rPr>
                </w:pPr>
              </w:p>
            </w:tc>
          </w:tr>
          <w:tr>
            <w:trPr>
              <w:trHeight w:val="283"/>
            </w:trPr>
            <w:tc>
              <w:tcPr>
                <w:tcW w:w="1952" w:type="pct"/>
                <w:vAlign w:val="center"/>
              </w:tcPr>
              <w:p>
                <w:pPr>
                  <w:rPr>
                    <w:rFonts w:eastAsia="Calibri"/>
                    <w:sz w:val="22"/>
                    <w:szCs w:val="22"/>
                  </w:rPr>
                </w:pPr>
                <w:r>
                  <w:rPr>
                    <w:rFonts w:eastAsia="Calibri"/>
                    <w:sz w:val="22"/>
                    <w:szCs w:val="22"/>
                  </w:rPr>
                  <w:t>Kardiotokograma</w:t>
                </w:r>
              </w:p>
            </w:tc>
            <w:tc>
              <w:tcPr>
                <w:tcW w:w="271" w:type="pct"/>
                <w:vAlign w:val="center"/>
              </w:tcPr>
              <w:p>
                <w:pPr>
                  <w:jc w:val="center"/>
                  <w:rPr>
                    <w:rFonts w:eastAsia="Calibri"/>
                    <w:sz w:val="22"/>
                    <w:szCs w:val="22"/>
                  </w:rPr>
                </w:pPr>
              </w:p>
            </w:tc>
            <w:tc>
              <w:tcPr>
                <w:tcW w:w="370" w:type="pct"/>
                <w:shd w:val="clear" w:color="auto" w:fill="auto"/>
                <w:vAlign w:val="center"/>
              </w:tcPr>
              <w:p>
                <w:pPr>
                  <w:jc w:val="center"/>
                  <w:rPr>
                    <w:rFonts w:eastAsia="Calibri"/>
                    <w:sz w:val="22"/>
                    <w:szCs w:val="22"/>
                  </w:rPr>
                </w:pPr>
              </w:p>
            </w:tc>
            <w:tc>
              <w:tcPr>
                <w:tcW w:w="356" w:type="pct"/>
                <w:shd w:val="clear" w:color="auto" w:fill="auto"/>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shd w:val="clear" w:color="auto" w:fill="D9D9D9"/>
                <w:vAlign w:val="center"/>
              </w:tcPr>
              <w:p>
                <w:pPr>
                  <w:jc w:val="center"/>
                  <w:rPr>
                    <w:rFonts w:eastAsia="Calibri"/>
                    <w:sz w:val="22"/>
                    <w:szCs w:val="22"/>
                  </w:rPr>
                </w:pPr>
              </w:p>
            </w:tc>
          </w:tr>
          <w:tr>
            <w:trPr>
              <w:trHeight w:val="274"/>
            </w:trPr>
            <w:tc>
              <w:tcPr>
                <w:tcW w:w="1952" w:type="pct"/>
                <w:vAlign w:val="center"/>
              </w:tcPr>
              <w:p>
                <w:pPr>
                  <w:rPr>
                    <w:rFonts w:eastAsia="Calibri"/>
                    <w:sz w:val="22"/>
                    <w:szCs w:val="22"/>
                  </w:rPr>
                </w:pPr>
                <w:r>
                  <w:rPr>
                    <w:rFonts w:eastAsia="Calibri"/>
                    <w:sz w:val="22"/>
                    <w:szCs w:val="22"/>
                  </w:rPr>
                  <w:t>Gliukozės toleravimo mėginys</w:t>
                </w:r>
              </w:p>
            </w:tc>
            <w:tc>
              <w:tcPr>
                <w:tcW w:w="271" w:type="pct"/>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D9D9D9"/>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63"/>
            </w:trPr>
            <w:tc>
              <w:tcPr>
                <w:tcW w:w="1952" w:type="pct"/>
                <w:vAlign w:val="center"/>
              </w:tcPr>
              <w:p>
                <w:pPr>
                  <w:rPr>
                    <w:rFonts w:eastAsia="Calibri"/>
                    <w:sz w:val="22"/>
                    <w:szCs w:val="22"/>
                  </w:rPr>
                </w:pPr>
                <w:r>
                  <w:rPr>
                    <w:rFonts w:eastAsia="Calibri"/>
                    <w:sz w:val="22"/>
                    <w:szCs w:val="22"/>
                  </w:rPr>
                  <w:t>Pasėlis dėl BGS infekcijos rizikos</w:t>
                </w:r>
              </w:p>
            </w:tc>
            <w:tc>
              <w:tcPr>
                <w:tcW w:w="271" w:type="pct"/>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shd w:val="clear" w:color="auto" w:fill="D9D9D9"/>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82"/>
            </w:trPr>
            <w:tc>
              <w:tcPr>
                <w:tcW w:w="1952" w:type="pct"/>
                <w:vAlign w:val="center"/>
              </w:tcPr>
              <w:p>
                <w:pPr>
                  <w:rPr>
                    <w:rFonts w:eastAsia="Calibri"/>
                    <w:sz w:val="22"/>
                    <w:szCs w:val="22"/>
                  </w:rPr>
                </w:pPr>
                <w:r>
                  <w:rPr>
                    <w:rFonts w:eastAsia="Calibri"/>
                    <w:sz w:val="22"/>
                    <w:szCs w:val="22"/>
                  </w:rPr>
                  <w:t>Odontologo konsultacija</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286"/>
            </w:trPr>
            <w:tc>
              <w:tcPr>
                <w:tcW w:w="1952" w:type="pct"/>
                <w:vAlign w:val="center"/>
              </w:tcPr>
              <w:p>
                <w:pPr>
                  <w:rPr>
                    <w:rFonts w:eastAsia="Calibri"/>
                    <w:bCs/>
                    <w:sz w:val="22"/>
                    <w:szCs w:val="22"/>
                  </w:rPr>
                </w:pPr>
                <w:r>
                  <w:rPr>
                    <w:rFonts w:eastAsia="Calibri"/>
                    <w:sz w:val="22"/>
                    <w:szCs w:val="22"/>
                  </w:rPr>
                  <w:t>Vidaus ligų / šeimos gydytojo konsultacija</w:t>
                </w:r>
              </w:p>
            </w:tc>
            <w:tc>
              <w:tcPr>
                <w:tcW w:w="271" w:type="pct"/>
                <w:shd w:val="clear" w:color="auto" w:fill="D9D9D9"/>
                <w:vAlign w:val="center"/>
              </w:tcPr>
              <w:p>
                <w:pPr>
                  <w:jc w:val="center"/>
                  <w:rPr>
                    <w:rFonts w:eastAsia="Calibri"/>
                    <w:sz w:val="22"/>
                    <w:szCs w:val="22"/>
                  </w:rPr>
                </w:pPr>
              </w:p>
            </w:tc>
            <w:tc>
              <w:tcPr>
                <w:tcW w:w="370" w:type="pct"/>
                <w:vAlign w:val="center"/>
              </w:tcPr>
              <w:p>
                <w:pPr>
                  <w:jc w:val="center"/>
                  <w:rPr>
                    <w:rFonts w:eastAsia="Calibri"/>
                    <w:sz w:val="22"/>
                    <w:szCs w:val="22"/>
                  </w:rPr>
                </w:pPr>
              </w:p>
            </w:tc>
            <w:tc>
              <w:tcPr>
                <w:tcW w:w="356" w:type="pct"/>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vAlign w:val="center"/>
              </w:tcPr>
              <w:p>
                <w:pPr>
                  <w:jc w:val="center"/>
                  <w:rPr>
                    <w:rFonts w:eastAsia="Calibri"/>
                    <w:sz w:val="22"/>
                    <w:szCs w:val="22"/>
                  </w:rPr>
                </w:pPr>
              </w:p>
            </w:tc>
          </w:tr>
          <w:tr>
            <w:trPr>
              <w:trHeight w:val="456"/>
            </w:trPr>
            <w:tc>
              <w:tcPr>
                <w:tcW w:w="1952" w:type="pct"/>
                <w:vAlign w:val="center"/>
              </w:tcPr>
              <w:p>
                <w:pPr>
                  <w:rPr>
                    <w:rFonts w:eastAsia="Calibri"/>
                    <w:sz w:val="22"/>
                    <w:szCs w:val="22"/>
                  </w:rPr>
                </w:pPr>
                <w:r>
                  <w:rPr>
                    <w:rFonts w:eastAsia="Calibri"/>
                    <w:sz w:val="22"/>
                    <w:szCs w:val="22"/>
                  </w:rPr>
                  <w:t>Gydytojo akušerio ginekologo konsultacija</w:t>
                </w:r>
              </w:p>
            </w:tc>
            <w:tc>
              <w:tcPr>
                <w:tcW w:w="271" w:type="pct"/>
                <w:shd w:val="clear" w:color="auto" w:fill="auto"/>
                <w:vAlign w:val="center"/>
              </w:tcPr>
              <w:p>
                <w:pPr>
                  <w:jc w:val="center"/>
                  <w:rPr>
                    <w:rFonts w:eastAsia="Calibri"/>
                    <w:sz w:val="22"/>
                    <w:szCs w:val="22"/>
                  </w:rPr>
                </w:pPr>
              </w:p>
            </w:tc>
            <w:tc>
              <w:tcPr>
                <w:tcW w:w="370" w:type="pct"/>
                <w:shd w:val="clear" w:color="auto" w:fill="D9D9D9"/>
                <w:vAlign w:val="center"/>
              </w:tcPr>
              <w:p>
                <w:pPr>
                  <w:jc w:val="center"/>
                  <w:rPr>
                    <w:rFonts w:eastAsia="Calibri"/>
                    <w:sz w:val="22"/>
                    <w:szCs w:val="22"/>
                  </w:rPr>
                </w:pPr>
              </w:p>
            </w:tc>
            <w:tc>
              <w:tcPr>
                <w:tcW w:w="356" w:type="pct"/>
                <w:shd w:val="clear" w:color="auto" w:fill="D9D9D9"/>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vAlign w:val="center"/>
              </w:tcPr>
              <w:p>
                <w:pPr>
                  <w:jc w:val="center"/>
                  <w:rPr>
                    <w:rFonts w:eastAsia="Calibri"/>
                    <w:sz w:val="22"/>
                    <w:szCs w:val="22"/>
                  </w:rPr>
                </w:pPr>
              </w:p>
            </w:tc>
            <w:tc>
              <w:tcPr>
                <w:tcW w:w="317" w:type="pct"/>
                <w:shd w:val="clear" w:color="auto" w:fill="D9D9D9"/>
                <w:vAlign w:val="center"/>
              </w:tcPr>
              <w:p>
                <w:pPr>
                  <w:jc w:val="center"/>
                  <w:rPr>
                    <w:rFonts w:eastAsia="Calibri"/>
                    <w:sz w:val="22"/>
                    <w:szCs w:val="22"/>
                  </w:rPr>
                </w:pPr>
              </w:p>
            </w:tc>
            <w:tc>
              <w:tcPr>
                <w:tcW w:w="320" w:type="pct"/>
                <w:vAlign w:val="center"/>
              </w:tcPr>
              <w:p>
                <w:pPr>
                  <w:jc w:val="center"/>
                  <w:rPr>
                    <w:rFonts w:eastAsia="Calibri"/>
                    <w:sz w:val="22"/>
                    <w:szCs w:val="22"/>
                  </w:rPr>
                </w:pPr>
              </w:p>
            </w:tc>
            <w:tc>
              <w:tcPr>
                <w:tcW w:w="379" w:type="pct"/>
                <w:shd w:val="clear" w:color="auto" w:fill="D9D9D9"/>
                <w:vAlign w:val="center"/>
              </w:tcPr>
              <w:p>
                <w:pPr>
                  <w:jc w:val="center"/>
                  <w:rPr>
                    <w:rFonts w:eastAsia="Calibri"/>
                    <w:sz w:val="22"/>
                    <w:szCs w:val="22"/>
                  </w:rPr>
                </w:pPr>
              </w:p>
            </w:tc>
          </w:tr>
          <w:tr>
            <w:trPr>
              <w:trHeight w:val="226"/>
            </w:trPr>
            <w:tc>
              <w:tcPr>
                <w:tcW w:w="1952" w:type="pct"/>
                <w:tcBorders>
                  <w:top w:val="single" w:sz="4" w:space="0" w:color="auto"/>
                  <w:bottom w:val="single" w:sz="4" w:space="0" w:color="auto"/>
                </w:tcBorders>
                <w:vAlign w:val="center"/>
              </w:tcPr>
              <w:p>
                <w:pPr>
                  <w:rPr>
                    <w:rFonts w:eastAsia="Calibri"/>
                    <w:sz w:val="22"/>
                    <w:szCs w:val="22"/>
                  </w:rPr>
                </w:pPr>
                <w:r>
                  <w:rPr>
                    <w:rFonts w:eastAsia="Calibri"/>
                    <w:sz w:val="22"/>
                    <w:szCs w:val="22"/>
                  </w:rPr>
                  <w:t>Kitų specialistų konsultacijos</w:t>
                </w:r>
              </w:p>
            </w:tc>
            <w:tc>
              <w:tcPr>
                <w:tcW w:w="271" w:type="pct"/>
                <w:tcBorders>
                  <w:top w:val="single" w:sz="4" w:space="0" w:color="auto"/>
                  <w:bottom w:val="single" w:sz="4" w:space="0" w:color="auto"/>
                </w:tcBorders>
                <w:vAlign w:val="center"/>
              </w:tcPr>
              <w:p>
                <w:pPr>
                  <w:jc w:val="center"/>
                  <w:rPr>
                    <w:rFonts w:eastAsia="Calibri"/>
                    <w:sz w:val="22"/>
                    <w:szCs w:val="22"/>
                  </w:rPr>
                </w:pPr>
              </w:p>
            </w:tc>
            <w:tc>
              <w:tcPr>
                <w:tcW w:w="370" w:type="pct"/>
                <w:tcBorders>
                  <w:top w:val="single" w:sz="4" w:space="0" w:color="auto"/>
                  <w:bottom w:val="single" w:sz="4" w:space="0" w:color="auto"/>
                </w:tcBorders>
                <w:vAlign w:val="center"/>
              </w:tcPr>
              <w:p>
                <w:pPr>
                  <w:jc w:val="center"/>
                  <w:rPr>
                    <w:rFonts w:eastAsia="Calibri"/>
                    <w:sz w:val="22"/>
                    <w:szCs w:val="22"/>
                  </w:rPr>
                </w:pPr>
              </w:p>
            </w:tc>
            <w:tc>
              <w:tcPr>
                <w:tcW w:w="356" w:type="pct"/>
                <w:tcBorders>
                  <w:top w:val="single" w:sz="4" w:space="0" w:color="auto"/>
                  <w:bottom w:val="single" w:sz="4" w:space="0" w:color="auto"/>
                </w:tcBorders>
                <w:vAlign w:val="center"/>
              </w:tcPr>
              <w:p>
                <w:pPr>
                  <w:jc w:val="center"/>
                  <w:rPr>
                    <w:rFonts w:eastAsia="Calibri"/>
                    <w:sz w:val="22"/>
                    <w:szCs w:val="22"/>
                  </w:rPr>
                </w:pPr>
              </w:p>
            </w:tc>
            <w:tc>
              <w:tcPr>
                <w:tcW w:w="334" w:type="pct"/>
                <w:shd w:val="clear" w:color="auto" w:fill="auto"/>
                <w:vAlign w:val="center"/>
              </w:tcPr>
              <w:p>
                <w:pPr>
                  <w:jc w:val="center"/>
                  <w:rPr>
                    <w:rFonts w:eastAsia="Calibri"/>
                    <w:sz w:val="22"/>
                    <w:szCs w:val="22"/>
                  </w:rPr>
                </w:pPr>
              </w:p>
            </w:tc>
            <w:tc>
              <w:tcPr>
                <w:tcW w:w="383" w:type="pct"/>
                <w:shd w:val="clear" w:color="auto" w:fill="auto"/>
                <w:vAlign w:val="center"/>
              </w:tcPr>
              <w:p>
                <w:pPr>
                  <w:jc w:val="center"/>
                  <w:rPr>
                    <w:rFonts w:eastAsia="Calibri"/>
                    <w:sz w:val="22"/>
                    <w:szCs w:val="22"/>
                  </w:rPr>
                </w:pPr>
              </w:p>
            </w:tc>
            <w:tc>
              <w:tcPr>
                <w:tcW w:w="318" w:type="pct"/>
                <w:tcBorders>
                  <w:top w:val="single" w:sz="4" w:space="0" w:color="auto"/>
                  <w:bottom w:val="single" w:sz="4" w:space="0" w:color="auto"/>
                </w:tcBorders>
                <w:vAlign w:val="center"/>
              </w:tcPr>
              <w:p>
                <w:pPr>
                  <w:jc w:val="center"/>
                  <w:rPr>
                    <w:rFonts w:eastAsia="Calibri"/>
                    <w:sz w:val="22"/>
                    <w:szCs w:val="22"/>
                  </w:rPr>
                </w:pPr>
              </w:p>
            </w:tc>
            <w:tc>
              <w:tcPr>
                <w:tcW w:w="317" w:type="pct"/>
                <w:tcBorders>
                  <w:top w:val="single" w:sz="4" w:space="0" w:color="auto"/>
                  <w:bottom w:val="single" w:sz="4" w:space="0" w:color="auto"/>
                </w:tcBorders>
                <w:vAlign w:val="center"/>
              </w:tcPr>
              <w:p>
                <w:pPr>
                  <w:jc w:val="center"/>
                  <w:rPr>
                    <w:rFonts w:eastAsia="Calibri"/>
                    <w:sz w:val="22"/>
                    <w:szCs w:val="22"/>
                  </w:rPr>
                </w:pPr>
              </w:p>
            </w:tc>
            <w:tc>
              <w:tcPr>
                <w:tcW w:w="320" w:type="pct"/>
                <w:tcBorders>
                  <w:top w:val="single" w:sz="4" w:space="0" w:color="auto"/>
                  <w:bottom w:val="single" w:sz="4" w:space="0" w:color="auto"/>
                </w:tcBorders>
                <w:vAlign w:val="center"/>
              </w:tcPr>
              <w:p>
                <w:pPr>
                  <w:jc w:val="center"/>
                  <w:rPr>
                    <w:rFonts w:eastAsia="Calibri"/>
                    <w:sz w:val="22"/>
                    <w:szCs w:val="22"/>
                  </w:rPr>
                </w:pPr>
              </w:p>
            </w:tc>
            <w:tc>
              <w:tcPr>
                <w:tcW w:w="379" w:type="pct"/>
                <w:tcBorders>
                  <w:top w:val="single" w:sz="4" w:space="0" w:color="auto"/>
                  <w:bottom w:val="single" w:sz="4" w:space="0" w:color="auto"/>
                </w:tcBorders>
                <w:shd w:val="clear" w:color="auto" w:fill="auto"/>
                <w:vAlign w:val="center"/>
              </w:tcPr>
              <w:p>
                <w:pPr>
                  <w:jc w:val="center"/>
                  <w:rPr>
                    <w:rFonts w:eastAsia="Calibri"/>
                    <w:sz w:val="22"/>
                    <w:szCs w:val="22"/>
                  </w:rPr>
                </w:pPr>
              </w:p>
            </w:tc>
          </w:tr>
        </w:tbl>
        <w:p>
          <w:pPr>
            <w:spacing w:line="276" w:lineRule="auto"/>
            <w:rPr>
              <w:rFonts w:eastAsia="Calibri"/>
              <w:szCs w:val="24"/>
            </w:rPr>
          </w:pPr>
        </w:p>
        <w:p>
          <w:pPr>
            <w:ind w:left="-1134"/>
            <w:rPr>
              <w:rFonts w:eastAsia="Calibri"/>
              <w:sz w:val="22"/>
              <w:szCs w:val="22"/>
            </w:rPr>
          </w:pPr>
          <w:r>
            <w:rPr>
              <w:rFonts w:eastAsia="Calibri"/>
              <w:sz w:val="22"/>
              <w:szCs w:val="22"/>
            </w:rPr>
            <w:t>Kita svarbi informacija:</w:t>
          </w:r>
        </w:p>
        <w:p>
          <w:pPr>
            <w:ind w:left="-1134"/>
            <w:rPr>
              <w:rFonts w:eastAsia="Calibri"/>
              <w:bCs/>
              <w:sz w:val="22"/>
              <w:szCs w:val="22"/>
            </w:rPr>
          </w:pPr>
          <w:r>
            <w:rPr>
              <w:rFonts w:eastAsia="Calibri"/>
              <w:bCs/>
              <w:sz w:val="22"/>
              <w:szCs w:val="22"/>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spacing w:line="276" w:lineRule="auto"/>
            <w:rPr>
              <w:rFonts w:eastAsia="Calibri"/>
              <w:szCs w:val="24"/>
            </w:rPr>
          </w:pPr>
        </w:p>
        <w:p>
          <w:pPr>
            <w:spacing w:line="276" w:lineRule="auto"/>
            <w:ind w:left="-1134"/>
            <w:rPr>
              <w:rFonts w:eastAsia="Calibri"/>
              <w:szCs w:val="24"/>
            </w:rPr>
          </w:pPr>
          <w:r>
            <w:rPr>
              <w:rFonts w:eastAsia="Calibri"/>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2"/>
            <w:gridCol w:w="9172"/>
          </w:tblGrid>
          <w:tr>
            <w:tc>
              <w:tcPr>
                <w:tcW w:w="1560" w:type="dxa"/>
                <w:vAlign w:val="center"/>
              </w:tcPr>
              <w:p>
                <w:pPr>
                  <w:jc w:val="center"/>
                  <w:rPr>
                    <w:rFonts w:eastAsia="Calibri"/>
                    <w:sz w:val="36"/>
                    <w:szCs w:val="36"/>
                  </w:rPr>
                </w:pPr>
                <w:r>
                  <w:rPr>
                    <w:rFonts w:eastAsia="Calibri"/>
                    <w:sz w:val="36"/>
                    <w:szCs w:val="36"/>
                  </w:rPr>
                  <w:t>0</w:t>
                </w:r>
              </w:p>
            </w:tc>
            <w:tc>
              <w:tcPr>
                <w:tcW w:w="9654" w:type="dxa"/>
              </w:tcPr>
              <w:p>
                <w:pPr>
                  <w:ind w:left="720" w:right="191" w:hanging="360"/>
                  <w:rPr>
                    <w:rFonts w:eastAsia="Calibri"/>
                    <w:sz w:val="22"/>
                    <w:szCs w:val="22"/>
                  </w:rPr>
                </w:pPr>
                <w:r>
                  <w:rPr>
                    <w:rFonts w:ascii="Symbol" w:eastAsia="Calibri" w:hAnsi="Symbol"/>
                    <w:sz w:val="22"/>
                    <w:szCs w:val="22"/>
                  </w:rPr>
                  <w:t></w:t>
                  <w:tab/>
                </w:r>
                <w:r>
                  <w:rPr>
                    <w:rFonts w:eastAsia="Calibri"/>
                    <w:sz w:val="22"/>
                    <w:szCs w:val="22"/>
                  </w:rPr>
                  <w:t xml:space="preserve">Nėštumas praeina be didesnių ar rimtesnių komplikacijų, o iškilus sveikatos problemoms, nėščioji turi galimybę iš karto gauti būtiną medicininę ir sveikatos priežiūros pagalbą. Atsakingai lankosi pas nėštumą prižiūrintį gydytoją, laikosi jo duotų rekomendacijų, gydytojas keičiamas tik dėl objektyvių priežasčių (gyvenamosios vietos keitimas ir pan.). </w:t>
                </w:r>
              </w:p>
              <w:p>
                <w:pPr>
                  <w:ind w:left="720" w:right="191" w:hanging="360"/>
                  <w:rPr>
                    <w:rFonts w:eastAsia="Calibri"/>
                    <w:sz w:val="22"/>
                    <w:szCs w:val="22"/>
                  </w:rPr>
                </w:pPr>
                <w:r>
                  <w:rPr>
                    <w:rFonts w:ascii="Symbol" w:eastAsia="Calibri" w:hAnsi="Symbol"/>
                    <w:sz w:val="22"/>
                    <w:szCs w:val="22"/>
                  </w:rPr>
                  <w:t></w:t>
                  <w:tab/>
                </w:r>
                <w:r>
                  <w:rPr>
                    <w:rFonts w:eastAsia="Calibri"/>
                    <w:sz w:val="22"/>
                    <w:szCs w:val="22"/>
                  </w:rPr>
                  <w:t>Nėščioji turi priėjimą prie visų jai būtinų sveikatos priežiūros ir nėštumo priežiūros paslaugų.</w:t>
                </w:r>
              </w:p>
              <w:p>
                <w:pPr>
                  <w:ind w:left="720" w:right="191" w:hanging="360"/>
                  <w:rPr>
                    <w:rFonts w:eastAsia="Calibri"/>
                    <w:sz w:val="22"/>
                    <w:szCs w:val="22"/>
                  </w:rPr>
                </w:pPr>
                <w:r>
                  <w:rPr>
                    <w:rFonts w:ascii="Symbol" w:eastAsia="Calibri" w:hAnsi="Symbol"/>
                    <w:sz w:val="22"/>
                    <w:szCs w:val="22"/>
                  </w:rPr>
                  <w:t></w:t>
                  <w:tab/>
                </w:r>
                <w:r>
                  <w:rPr>
                    <w:rFonts w:eastAsia="Calibri"/>
                    <w:sz w:val="22"/>
                    <w:szCs w:val="22"/>
                  </w:rPr>
                  <w:t>Nėščioji neturi fizinės, psichinės ar proto negalios, ar kompleksinės negalios, neturi sveikatos sutrikimų, lėtinių ligų, nėra išgyvenusi stiprių ilgalaikių ar ūmių stresų.</w:t>
                </w:r>
              </w:p>
              <w:p>
                <w:pPr>
                  <w:ind w:left="720" w:right="191"/>
                  <w:rPr>
                    <w:rFonts w:eastAsia="Calibri"/>
                    <w:sz w:val="22"/>
                    <w:szCs w:val="22"/>
                  </w:rPr>
                </w:pPr>
              </w:p>
            </w:tc>
          </w:tr>
          <w:tr>
            <w:tc>
              <w:tcPr>
                <w:tcW w:w="1560" w:type="dxa"/>
                <w:vAlign w:val="center"/>
              </w:tcPr>
              <w:p>
                <w:pPr>
                  <w:jc w:val="center"/>
                  <w:rPr>
                    <w:rFonts w:eastAsia="Calibri"/>
                    <w:sz w:val="36"/>
                    <w:szCs w:val="36"/>
                  </w:rPr>
                </w:pPr>
                <w:r>
                  <w:rPr>
                    <w:rFonts w:eastAsia="Calibri"/>
                    <w:sz w:val="36"/>
                    <w:szCs w:val="36"/>
                  </w:rPr>
                  <w:t>1</w:t>
                </w:r>
              </w:p>
            </w:tc>
            <w:tc>
              <w:tcPr>
                <w:tcW w:w="9654" w:type="dxa"/>
              </w:tcPr>
              <w:p>
                <w:pPr>
                  <w:ind w:left="720" w:right="191" w:hanging="360"/>
                  <w:rPr>
                    <w:rFonts w:eastAsia="Calibri"/>
                    <w:sz w:val="22"/>
                    <w:szCs w:val="22"/>
                  </w:rPr>
                </w:pPr>
                <w:r>
                  <w:rPr>
                    <w:rFonts w:ascii="Symbol" w:eastAsia="Calibri" w:hAnsi="Symbol"/>
                    <w:sz w:val="22"/>
                    <w:szCs w:val="22"/>
                  </w:rPr>
                  <w:t></w:t>
                  <w:tab/>
                </w:r>
                <w:r>
                  <w:rPr>
                    <w:rFonts w:eastAsia="Calibri"/>
                    <w:sz w:val="22"/>
                    <w:szCs w:val="22"/>
                  </w:rPr>
                  <w:t>Nors nėštumo metu kyla sveikatos komplikacijų, nėščioji turi galimybę iš karto gauti būtiną medicininę ir sveikatos priežiūros pagalbą, komplikacijos nesukelia jokių ilgalaikių pasekmių. Nėščioji atsakingai lankosi pas nėštumą prižiūrintį gydytoją, tačiau atpažįsta situacijas, kai nesikreipia į gydytoją laiku.</w:t>
                </w:r>
              </w:p>
              <w:p>
                <w:pPr>
                  <w:ind w:left="720" w:right="191" w:hanging="360"/>
                  <w:rPr>
                    <w:rFonts w:eastAsia="Calibri"/>
                    <w:sz w:val="22"/>
                    <w:szCs w:val="22"/>
                  </w:rPr>
                </w:pPr>
                <w:r>
                  <w:rPr>
                    <w:rFonts w:ascii="Symbol" w:eastAsia="Calibri" w:hAnsi="Symbol"/>
                    <w:sz w:val="22"/>
                    <w:szCs w:val="22"/>
                  </w:rPr>
                  <w:t></w:t>
                  <w:tab/>
                </w:r>
                <w:r>
                  <w:rPr>
                    <w:rFonts w:eastAsia="Calibri"/>
                    <w:sz w:val="22"/>
                    <w:szCs w:val="22"/>
                  </w:rPr>
                  <w:t>Nėščioji turi priėjimą prie didžiumos reikalingų paslaugų, tačiau atpažįstamos situacijos, kai tam tikrų paslaugų trūksta arba, nėščiajai trūksta informacijos ir gebėjimų (pvz., valstybinės kalbos nemokėjimas), kur ji galėtų kreiptis dėl paslaugų.</w:t>
                </w:r>
              </w:p>
              <w:p>
                <w:pPr>
                  <w:ind w:left="720" w:right="191" w:hanging="360"/>
                  <w:rPr>
                    <w:rFonts w:eastAsia="Calibri"/>
                    <w:sz w:val="22"/>
                    <w:szCs w:val="22"/>
                  </w:rPr>
                </w:pPr>
                <w:r>
                  <w:rPr>
                    <w:rFonts w:ascii="Symbol" w:eastAsia="Calibri" w:hAnsi="Symbol"/>
                    <w:sz w:val="22"/>
                    <w:szCs w:val="22"/>
                  </w:rPr>
                  <w:t></w:t>
                  <w:tab/>
                </w:r>
                <w:r>
                  <w:rPr>
                    <w:rFonts w:eastAsia="Calibri"/>
                    <w:sz w:val="22"/>
                    <w:szCs w:val="22"/>
                  </w:rPr>
                  <w:t>Nėščioji turi fizinę ar lengvą psichinę negalią, arba tam tikrų sveikatos sutrikimų, lėtinių ligų, tačiau gauna visą reikalingą pagalbą ir paslaugas, kurios leidžia spręsti sveikatos problemas, sėkmingai funkcionuoti savarankiškai.</w:t>
                </w:r>
              </w:p>
              <w:p>
                <w:pPr>
                  <w:ind w:left="720" w:right="191"/>
                  <w:rPr>
                    <w:rFonts w:eastAsia="Calibri"/>
                    <w:szCs w:val="24"/>
                  </w:rPr>
                </w:pPr>
              </w:p>
            </w:tc>
          </w:tr>
          <w:tr>
            <w:tc>
              <w:tcPr>
                <w:tcW w:w="1560" w:type="dxa"/>
                <w:vAlign w:val="center"/>
              </w:tcPr>
              <w:p>
                <w:pPr>
                  <w:jc w:val="center"/>
                  <w:rPr>
                    <w:rFonts w:eastAsia="Calibri"/>
                    <w:sz w:val="36"/>
                    <w:szCs w:val="36"/>
                  </w:rPr>
                </w:pPr>
                <w:r>
                  <w:rPr>
                    <w:rFonts w:eastAsia="Calibri"/>
                    <w:sz w:val="36"/>
                    <w:szCs w:val="36"/>
                  </w:rPr>
                  <w:t>2</w:t>
                </w:r>
              </w:p>
            </w:tc>
            <w:tc>
              <w:tcPr>
                <w:tcW w:w="9654" w:type="dxa"/>
              </w:tcPr>
              <w:p>
                <w:pPr>
                  <w:ind w:left="720" w:right="191" w:hanging="360"/>
                  <w:rPr>
                    <w:rFonts w:eastAsia="Calibri"/>
                    <w:sz w:val="22"/>
                    <w:szCs w:val="22"/>
                  </w:rPr>
                </w:pPr>
                <w:r>
                  <w:rPr>
                    <w:rFonts w:ascii="Symbol" w:eastAsia="Calibri" w:hAnsi="Symbol"/>
                    <w:sz w:val="22"/>
                    <w:szCs w:val="22"/>
                  </w:rPr>
                  <w:t></w:t>
                  <w:tab/>
                </w:r>
                <w:r>
                  <w:rPr>
                    <w:rFonts w:eastAsia="Calibri"/>
                    <w:sz w:val="22"/>
                    <w:szCs w:val="22"/>
                  </w:rPr>
                  <w:t>Nėštumo metu kyla komplikacijų, turinčių ilgalaikes pasekmes nėščiosios ar kūdikio sveikatai, nėščioji neturi galimybės iš karto gauti būtiną medicininę ir sveikatos priežiūros pagalbą. Periodiškai pasitaiko situacijos, kai nėščioji nesikreipia reikalingos pagalbos ar nesilanko pas nėštumą prižiūrintį gydytoją arba ignoruoja jo teikiamas rekomendacijas ir nesuvokia tokio elgesio rizikos. Specialistas keičiamas keičiamas(-i) dėl subjektyvių priežasčių (pvz., konfliktinių santykių su specialistais, siekio nuslėpti šeimos ir (ar) nėščiosios gyvenimo situaciją, kt.).</w:t>
                </w:r>
              </w:p>
              <w:p>
                <w:pPr>
                  <w:ind w:left="720" w:right="191" w:hanging="360"/>
                  <w:rPr>
                    <w:rFonts w:eastAsia="Calibri"/>
                    <w:sz w:val="22"/>
                    <w:szCs w:val="22"/>
                  </w:rPr>
                </w:pPr>
                <w:r>
                  <w:rPr>
                    <w:rFonts w:ascii="Symbol" w:eastAsia="Calibri" w:hAnsi="Symbol"/>
                    <w:sz w:val="22"/>
                    <w:szCs w:val="22"/>
                  </w:rPr>
                  <w:t></w:t>
                  <w:tab/>
                </w:r>
                <w:r>
                  <w:rPr>
                    <w:rFonts w:eastAsia="Calibri"/>
                    <w:sz w:val="22"/>
                    <w:szCs w:val="22"/>
                  </w:rPr>
                  <w:t>Nėščiajai trūksta priėjimo prie didelės dalies jai būtinų sveikatos priežiūros ir nėštumo priežiūros paslaugų.</w:t>
                </w:r>
              </w:p>
              <w:p>
                <w:pPr>
                  <w:ind w:left="720" w:right="191" w:hanging="360"/>
                  <w:rPr>
                    <w:rFonts w:eastAsia="Calibri"/>
                    <w:sz w:val="22"/>
                    <w:szCs w:val="22"/>
                  </w:rPr>
                </w:pPr>
                <w:r>
                  <w:rPr>
                    <w:rFonts w:ascii="Symbol" w:eastAsia="Calibri" w:hAnsi="Symbol"/>
                    <w:sz w:val="22"/>
                    <w:szCs w:val="22"/>
                  </w:rPr>
                  <w:t></w:t>
                  <w:tab/>
                </w:r>
                <w:r>
                  <w:rPr>
                    <w:rFonts w:eastAsia="Calibri"/>
                    <w:sz w:val="22"/>
                    <w:szCs w:val="22"/>
                  </w:rPr>
                  <w:t>Nėščioji turi ilgalaikių sveikatos sutrikimų, lėtinių ligų galinčių turėti ilgalaikių pasekmių kūdikio sveikatai. Nėščioji turi vidutinę ar sunkią fizinę arba vidutinę psichinę ar proto negalią. Nėščioji yra išgyvenusi ūmių / ilgalaikių stresų palikusių pasekmes jos sveikatai.</w:t>
                </w:r>
              </w:p>
              <w:p>
                <w:pPr>
                  <w:ind w:left="720" w:right="191"/>
                  <w:rPr>
                    <w:rFonts w:eastAsia="Calibri"/>
                    <w:szCs w:val="24"/>
                  </w:rPr>
                </w:pPr>
              </w:p>
            </w:tc>
          </w:tr>
          <w:tr>
            <w:trPr>
              <w:trHeight w:val="1748"/>
            </w:trPr>
            <w:tc>
              <w:tcPr>
                <w:tcW w:w="1560" w:type="dxa"/>
                <w:vAlign w:val="center"/>
              </w:tcPr>
              <w:p>
                <w:pPr>
                  <w:jc w:val="center"/>
                  <w:rPr>
                    <w:rFonts w:eastAsia="Calibri"/>
                    <w:sz w:val="36"/>
                    <w:szCs w:val="36"/>
                  </w:rPr>
                </w:pPr>
                <w:r>
                  <w:rPr>
                    <w:rFonts w:eastAsia="Calibri"/>
                    <w:sz w:val="36"/>
                    <w:szCs w:val="36"/>
                  </w:rPr>
                  <w:t>3</w:t>
                </w:r>
              </w:p>
            </w:tc>
            <w:tc>
              <w:tcPr>
                <w:tcW w:w="9654" w:type="dxa"/>
              </w:tcPr>
              <w:p>
                <w:pPr>
                  <w:ind w:left="720" w:right="191" w:hanging="360"/>
                  <w:rPr>
                    <w:rFonts w:eastAsia="Calibri"/>
                    <w:sz w:val="22"/>
                    <w:szCs w:val="22"/>
                  </w:rPr>
                </w:pPr>
                <w:r>
                  <w:rPr>
                    <w:rFonts w:ascii="Symbol" w:eastAsia="Calibri" w:hAnsi="Symbol"/>
                    <w:sz w:val="22"/>
                    <w:szCs w:val="22"/>
                  </w:rPr>
                  <w:t></w:t>
                  <w:tab/>
                </w:r>
                <w:r>
                  <w:rPr>
                    <w:rFonts w:eastAsia="Calibri"/>
                    <w:sz w:val="22"/>
                    <w:szCs w:val="22"/>
                  </w:rPr>
                  <w:t xml:space="preserve">Nėštumo metu iškyla rimtų komplikacijų keliančių grėsmę kūdikio ar nėščiosios gyvybei/ sveikatai. Nėščioji neturi galimybės laiku gauti būtiną medicininę ir sveikatos priežiūros pagalbą, vengia kreiptis į specialistus, slepia savo būklę, ignoruoja poreikį stebėti nėštumo eigą. Net jei specialistai epizodiškai aplankomi, jie nuolat keičiami be aiškių priežasčių. </w:t>
                </w:r>
              </w:p>
              <w:p>
                <w:pPr>
                  <w:ind w:left="720" w:right="191" w:hanging="360"/>
                  <w:rPr>
                    <w:rFonts w:eastAsia="Calibri"/>
                    <w:sz w:val="22"/>
                    <w:szCs w:val="22"/>
                  </w:rPr>
                </w:pPr>
                <w:r>
                  <w:rPr>
                    <w:rFonts w:ascii="Symbol" w:eastAsia="Calibri" w:hAnsi="Symbol"/>
                    <w:sz w:val="22"/>
                    <w:szCs w:val="22"/>
                  </w:rPr>
                  <w:t></w:t>
                  <w:tab/>
                </w:r>
                <w:r>
                  <w:rPr>
                    <w:rFonts w:eastAsia="Calibri"/>
                    <w:sz w:val="22"/>
                    <w:szCs w:val="22"/>
                  </w:rPr>
                  <w:t>Nėščioji neturi priėjimo prie jokių ar turi priėjimą prie labai ribotų jai būtinų sveikatos priežiūros ir nėštumo priežiūros paslaugų.</w:t>
                </w:r>
              </w:p>
              <w:p>
                <w:pPr>
                  <w:ind w:left="720" w:right="191" w:hanging="360"/>
                  <w:rPr>
                    <w:rFonts w:eastAsia="Calibri"/>
                    <w:sz w:val="22"/>
                    <w:szCs w:val="22"/>
                  </w:rPr>
                </w:pPr>
                <w:r>
                  <w:rPr>
                    <w:rFonts w:ascii="Symbol" w:eastAsia="Calibri" w:hAnsi="Symbol"/>
                    <w:sz w:val="22"/>
                    <w:szCs w:val="22"/>
                  </w:rPr>
                  <w:t></w:t>
                  <w:tab/>
                </w:r>
                <w:r>
                  <w:rPr>
                    <w:rFonts w:eastAsia="Calibri"/>
                    <w:sz w:val="22"/>
                    <w:szCs w:val="22"/>
                  </w:rPr>
                  <w:t>Nėščioji turi sunkią fizinę, psichinę, proto ar kompleksinę negalią. Pergyvena stiprius ūmius ar ilgalaikius stresus nėštumo metu. Nėščioji neturi jokios galimybės gauti savalaikę medicinos/ sveikatos priežiūros pagalbą arba visiškai ignoruoja sveikatos grėsmes savo / kūdikio sveikatai.</w:t>
                </w:r>
              </w:p>
              <w:p>
                <w:pPr>
                  <w:ind w:left="720" w:right="191"/>
                  <w:rPr>
                    <w:rFonts w:eastAsia="Calibri"/>
                    <w:szCs w:val="24"/>
                  </w:rPr>
                </w:pPr>
              </w:p>
            </w:tc>
          </w:tr>
        </w:tbl>
        <w:p>
          <w:pPr>
            <w:jc w:val="both"/>
            <w:rPr>
              <w:color w:val="000000"/>
              <w:szCs w:val="24"/>
            </w:rPr>
          </w:pPr>
          <w:r>
            <w:rPr>
              <w:color w:val="000000"/>
              <w:szCs w:val="24"/>
            </w:rPr>
            <w:t>Pastabos: klausimyną pildo šeimų lankymo specialistas.</w:t>
          </w:r>
        </w:p>
        <w:sdt>
          <w:sdtPr>
            <w:alias w:val="pabaiga"/>
            <w:tag w:val="part_5760f773b4154facb35d30e34c927df4"/>
            <w:lock w:val="sdtLocked"/>
            <w:richText/>
          </w:sdtPr>
          <w:sdtContent>
            <w:p>
              <w:pPr>
                <w:suppressAutoHyphens/>
                <w:ind w:firstLine="720"/>
                <w:jc w:val="center"/>
                <w:rPr>
                  <w:szCs w:val="24"/>
                </w:rPr>
              </w:pPr>
              <w:r>
                <w:rPr>
                  <w:color w:val="000000"/>
                  <w:szCs w:val="24"/>
                </w:rPr>
                <w:t>_________________</w:t>
              </w:r>
            </w:p>
            <w:p>
              <w:pPr>
                <w:jc w:val="both"/>
                <w:rPr>
                  <w:color w:val="000000"/>
                  <w:szCs w:val="24"/>
                </w:rPr>
              </w:pPr>
            </w:p>
            <w:p>
              <w:pPr>
                <w:jc w:val="both"/>
                <w:rPr>
                  <w:color w:val="000000"/>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 Abbr="2 pr." Title="NĖŠČIOSIOS SVEIKATA (1 VIZITAS)" DocPartId="73a43bdbf8dd40ba99727c9ed6b1c828" PartId="b28cc4f9138946e985937708c2a3ae02">
    <Part Type="pabaiga" DocPartId="cf200c797cf043f883e1ae098d178904" PartId="5760f773b4154facb35d30e34c927df4"/>
  </Part>
</Parts>
</file>

<file path=customXml/itemProps1.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4.xml><?xml version="1.0" encoding="utf-8"?>
<ds:datastoreItem xmlns:ds="http://schemas.openxmlformats.org/officeDocument/2006/customXml" ds:itemID="{F6C43481-B363-4B39-8D2A-8648B5322F91}">
  <ds:schemaRefs>
    <ds:schemaRef ds:uri="http://schemas.openxmlformats.org/officeDocument/2006/bibliography"/>
  </ds:schemaRefs>
</ds:datastoreItem>
</file>

<file path=customXml/itemProps5.xml><?xml version="1.0" encoding="utf-8"?>
<ds:datastoreItem xmlns:ds="http://schemas.openxmlformats.org/officeDocument/2006/customXml" ds:itemID="{E3F82B91-8DC0-453C-9062-5BE6F966A8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1109</Words>
  <Characters>8381</Characters>
  <Application>Microsoft Office Word</Application>
  <DocSecurity>4</DocSecurity>
  <Lines>558</Lines>
  <Paragraphs>206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9284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