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6 pr."/>
        <w:tag w:val="part_b08938b331614c738118c2e1e9ffd195"/>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tvarkos</w:t>
          </w:r>
          <w:r>
            <w:rPr>
              <w:color w:val="242424"/>
              <w:szCs w:val="24"/>
              <w:lang w:eastAsia="lt-LT"/>
            </w:rPr>
            <w:t xml:space="preserve"> aprašo</w:t>
          </w:r>
        </w:p>
        <w:p>
          <w:pPr>
            <w:ind w:left="6521"/>
            <w:rPr>
              <w:color w:val="242424"/>
              <w:szCs w:val="24"/>
              <w:lang w:eastAsia="lt-LT"/>
            </w:rPr>
          </w:pPr>
          <w:sdt>
            <w:sdtPr>
              <w:alias w:val="Numeris"/>
              <w:tag w:val="nr_b08938b331614c738118c2e1e9ffd195"/>
              <w:lock w:val="sdtLocked"/>
              <w:richText/>
            </w:sdtPr>
            <w:sdtContent>
              <w:r>
                <w:rPr>
                  <w:color w:val="242424"/>
                  <w:szCs w:val="24"/>
                  <w:lang w:eastAsia="lt-LT"/>
                </w:rPr>
                <w:t>6</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b08938b331614c738118c2e1e9ffd195"/>
              <w:lock w:val="sdtLocked"/>
              <w:richText/>
            </w:sdtPr>
            <w:sdtContent>
              <w:r>
                <w:rPr>
                  <w:szCs w:val="24"/>
                  <w:lang w:eastAsia="lt-LT"/>
                </w:rPr>
                <w:t>ARTIMOS APLINKOS POŽIŪRIS Į NĖŠTUMĄ</w:t>
              </w:r>
            </w:sdtContent>
          </w:sdt>
        </w:p>
        <w:p>
          <w:pPr>
            <w:jc w:val="center"/>
            <w:rPr>
              <w:color w:val="000000"/>
              <w:szCs w:val="24"/>
            </w:rPr>
          </w:pP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55"/>
            <w:gridCol w:w="3199"/>
          </w:tblGrid>
          <w:tr>
            <w:tc>
              <w:tcPr>
                <w:tcW w:w="7455" w:type="dxa"/>
              </w:tcPr>
              <w:p>
                <w:pPr>
                  <w:rPr>
                    <w:szCs w:val="24"/>
                  </w:rPr>
                </w:pPr>
                <w:r>
                  <w:rPr>
                    <w:szCs w:val="24"/>
                  </w:rPr>
                  <w:t>VIZITO DATA:</w:t>
                </w:r>
              </w:p>
            </w:tc>
            <w:tc>
              <w:tcPr>
                <w:tcW w:w="3199" w:type="dxa"/>
              </w:tcPr>
              <w:p>
                <w:pPr>
                  <w:rPr>
                    <w:szCs w:val="24"/>
                  </w:rPr>
                </w:pPr>
                <w:r>
                  <w:rPr>
                    <w:szCs w:val="24"/>
                  </w:rPr>
                  <w:t>Nustatytas rizikos lygis:</w:t>
                </w:r>
              </w:p>
            </w:tc>
          </w:tr>
          <w:tr>
            <w:tc>
              <w:tcPr>
                <w:tcW w:w="7455" w:type="dxa"/>
              </w:tcPr>
              <w:p>
                <w:pPr>
                  <w:rPr>
                    <w:szCs w:val="24"/>
                  </w:rPr>
                </w:pPr>
                <w:r>
                  <w:rPr>
                    <w:szCs w:val="24"/>
                  </w:rPr>
                  <w:t>VIZITO NR. :</w:t>
                </w:r>
              </w:p>
            </w:tc>
            <w:tc>
              <w:tcPr>
                <w:tcW w:w="3199" w:type="dxa"/>
                <w:vMerge w:val="restart"/>
              </w:tcPr>
              <w:p>
                <w:pPr>
                  <w:rPr>
                    <w:szCs w:val="24"/>
                  </w:rPr>
                </w:pPr>
              </w:p>
            </w:tc>
          </w:tr>
          <w:tr>
            <w:tc>
              <w:tcPr>
                <w:tcW w:w="7455" w:type="dxa"/>
              </w:tcPr>
              <w:p>
                <w:pPr>
                  <w:rPr>
                    <w:szCs w:val="24"/>
                  </w:rPr>
                </w:pPr>
                <w:r>
                  <w:rPr>
                    <w:szCs w:val="24"/>
                  </w:rPr>
                  <w:t>ŠLS VARDAS PAVARDĖ:</w:t>
                </w:r>
              </w:p>
            </w:tc>
            <w:tc>
              <w:tcPr>
                <w:tcW w:w="3199" w:type="dxa"/>
                <w:vMerge/>
              </w:tcPr>
              <w:p>
                <w:pPr>
                  <w:rPr>
                    <w:szCs w:val="24"/>
                  </w:rPr>
                </w:pPr>
              </w:p>
            </w:tc>
          </w:tr>
          <w:tr>
            <w:tc>
              <w:tcPr>
                <w:tcW w:w="7455" w:type="dxa"/>
              </w:tcPr>
              <w:p>
                <w:pPr>
                  <w:rPr>
                    <w:szCs w:val="24"/>
                  </w:rPr>
                </w:pPr>
                <w:r>
                  <w:rPr>
                    <w:szCs w:val="24"/>
                  </w:rPr>
                  <w:t>NĖŠČIOSIOS VARDAS PAVARDĖ:</w:t>
                </w:r>
              </w:p>
            </w:tc>
            <w:tc>
              <w:tcPr>
                <w:tcW w:w="3199" w:type="dxa"/>
                <w:vMerge/>
              </w:tcPr>
              <w:p>
                <w:pPr>
                  <w:rPr>
                    <w:szCs w:val="24"/>
                  </w:rPr>
                </w:pPr>
              </w:p>
            </w:tc>
          </w:tr>
          <w:tr>
            <w:tc>
              <w:tcPr>
                <w:tcW w:w="10654" w:type="dxa"/>
                <w:gridSpan w:val="2"/>
              </w:tcPr>
              <w:p>
                <w:pPr>
                  <w:rPr>
                    <w:rFonts w:eastAsia="Calibri"/>
                    <w:szCs w:val="24"/>
                  </w:rPr>
                </w:pPr>
                <w:r>
                  <w:rPr>
                    <w:rFonts w:eastAsia="Calibri"/>
                    <w:szCs w:val="24"/>
                  </w:rPr>
                  <w:t>Nėščiosios santykiai tiek su savo tėvų ir artimųjų šeima, tiek su savo partneriu (vaiko tėvu arba kitu partneriu, kuris nėra biologinis vaiko tėvas, tačiau su kuriuo nėščioji turi santykius ar kuria šeimą) ir jo šeima bei artimaisiais turi didelę reikšmę nėštumui. Santykiai ir jų kokybė, kylančios problemos ar konfliktai turi įtakos nėščiosios emocijoms ir jausmams, gali didinti streso, įtampos, nerimo jausmus, kurie savo ruožtu, veikia ir vaisių, jo vystymąsi. Svarbu, kad aplink nėščiąją esantys žmonės palaikytų ją, padėtų, užtikrintų ramią ir palaikančią aplinką. Šiuo atveju įtakos gali turėti ir nėščiosios bei jos partnerio amžius – nepilnamečiams yra sudėtingiau pasiruošti tėvystei, užtikrinti įvairiapusę vaiko priežiūrą. Net jei viena pusė palaiko nėščiąją, džiaugiasi, jos nėštumu, padeda, tačiau kita stipriai konfliktuoja su nėščiąja, sukelia papildomą įtampą ar stresą, tą būtina vertinti kaip galimą riziką. Dėl šios priežasties toliau „šeima“ įvardijama bendrai kaip „artimoji nėščiosios aplinka“.</w:t>
                </w:r>
              </w:p>
              <w:p>
                <w:pPr>
                  <w:rPr>
                    <w:rFonts w:eastAsia="Calibri"/>
                    <w:szCs w:val="24"/>
                  </w:rPr>
                </w:pPr>
                <w:r>
                  <w:rPr>
                    <w:rFonts w:eastAsia="Calibri"/>
                    <w:szCs w:val="24"/>
                  </w:rPr>
                  <w:t>Taip pat, turi būti vertinamas ir pačios nėščiosios požiūris į savo nėštumą – tai, ar vaikas yra laukiamas, ar nėštumas yra netikėtas, neplanuotas ir sukelia didelį stresą nėščiajai.</w:t>
                </w:r>
              </w:p>
              <w:p>
                <w:pPr>
                  <w:ind w:firstLine="720"/>
                  <w:rPr>
                    <w:rFonts w:eastAsia="CIDFont+F4"/>
                    <w:szCs w:val="24"/>
                  </w:rPr>
                </w:pPr>
                <w:r>
                  <w:rPr>
                    <w:rFonts w:eastAsia="CIDFont+F4"/>
                    <w:szCs w:val="24"/>
                  </w:rPr>
                  <w:t>Rizikos faktoriai:</w:t>
                </w:r>
              </w:p>
              <w:p>
                <w:pPr>
                  <w:ind w:firstLine="720"/>
                  <w:rPr>
                    <w:rFonts w:eastAsia="CIDFont+F3"/>
                    <w:szCs w:val="24"/>
                  </w:rPr>
                </w:pPr>
                <w:r>
                  <w:rPr>
                    <w:rFonts w:eastAsia="CIDFont+F3"/>
                    <w:szCs w:val="24"/>
                  </w:rPr>
                  <w:t>1. Pačios nėščiosios požiūris į nėštumą.</w:t>
                </w:r>
              </w:p>
              <w:p>
                <w:pPr>
                  <w:ind w:firstLine="720"/>
                  <w:rPr>
                    <w:rFonts w:eastAsia="CIDFont+F3"/>
                    <w:szCs w:val="24"/>
                  </w:rPr>
                </w:pPr>
                <w:r>
                  <w:rPr>
                    <w:rFonts w:eastAsia="CIDFont+F3"/>
                    <w:szCs w:val="24"/>
                  </w:rPr>
                  <w:t xml:space="preserve">2. Nėščiosios partnerio požiūris į nėštumą ir palaikymas bei pagalba nėščiajai. </w:t>
                </w:r>
              </w:p>
              <w:p>
                <w:pPr>
                  <w:ind w:firstLine="720"/>
                  <w:rPr>
                    <w:rFonts w:eastAsia="CIDFont+F3"/>
                    <w:szCs w:val="24"/>
                  </w:rPr>
                </w:pPr>
                <w:r>
                  <w:rPr>
                    <w:rFonts w:eastAsia="CIDFont+F3"/>
                    <w:szCs w:val="24"/>
                  </w:rPr>
                  <w:t>3. Artimosios aplinkos požiūris į nėštumą ir palaikymas nėščiajai.</w:t>
                </w:r>
              </w:p>
            </w:tc>
          </w:tr>
        </w:tbl>
        <w:p>
          <w:pPr>
            <w:spacing w:line="276" w:lineRule="auto"/>
            <w:rPr>
              <w:rFonts w:eastAsia="Calibri"/>
              <w:szCs w:val="24"/>
            </w:rPr>
          </w:pPr>
        </w:p>
        <w:p>
          <w:pPr>
            <w:rPr>
              <w:sz w:val="18"/>
              <w:szCs w:val="18"/>
            </w:rPr>
          </w:pPr>
        </w:p>
        <w:tbl>
          <w:tblPr>
            <w:tblW w:w="10802"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87"/>
            <w:gridCol w:w="142"/>
            <w:gridCol w:w="5273"/>
          </w:tblGrid>
          <w:tr>
            <w:tc>
              <w:tcPr>
                <w:tcW w:w="10802" w:type="dxa"/>
                <w:gridSpan w:val="3"/>
              </w:tcPr>
              <w:p>
                <w:pPr>
                  <w:ind w:left="720" w:hanging="360"/>
                  <w:rPr>
                    <w:rFonts w:eastAsia="CIDFont+F3"/>
                    <w:szCs w:val="24"/>
                  </w:rPr>
                </w:pPr>
                <w:r>
                  <w:rPr>
                    <w:rFonts w:eastAsia="CIDFont+F3"/>
                    <w:b/>
                    <w:sz w:val="22"/>
                    <w:szCs w:val="22"/>
                  </w:rPr>
                  <w:t>1.</w:t>
                  <w:tab/>
                </w:r>
                <w:r>
                  <w:rPr>
                    <w:rFonts w:eastAsia="CIDFont+F3"/>
                    <w:b/>
                    <w:szCs w:val="24"/>
                  </w:rPr>
                  <w:t>Pačiai nėščiajai nėštumas pageidaujamas, vaikas laukiamas:</w:t>
                </w:r>
              </w:p>
              <w:p>
                <w:pPr>
                  <w:ind w:left="720" w:hanging="360"/>
                  <w:rPr>
                    <w:rFonts w:eastAsia="CIDFont+F3"/>
                    <w:szCs w:val="24"/>
                  </w:rPr>
                </w:pPr>
                <w:r>
                  <w:rPr>
                    <w:rFonts w:ascii="Symbol" w:eastAsia="CIDFont+F3" w:hAnsi="Symbol"/>
                    <w:szCs w:val="24"/>
                  </w:rPr>
                  <w:t></w:t>
                  <w:tab/>
                </w:r>
                <w:r>
                  <w:rPr>
                    <w:rFonts w:eastAsia="CIDFont+F3"/>
                    <w:szCs w:val="24"/>
                  </w:rPr>
                  <w:t xml:space="preserve">Taip </w:t>
                </w:r>
              </w:p>
              <w:p>
                <w:pPr>
                  <w:ind w:left="720" w:hanging="360"/>
                  <w:rPr>
                    <w:rFonts w:eastAsia="CIDFont+F3"/>
                    <w:szCs w:val="24"/>
                  </w:rPr>
                </w:pPr>
                <w:r>
                  <w:rPr>
                    <w:rFonts w:ascii="Symbol" w:eastAsia="CIDFont+F3" w:hAnsi="Symbol"/>
                    <w:szCs w:val="24"/>
                  </w:rPr>
                  <w:t></w:t>
                  <w:tab/>
                </w:r>
                <w:r>
                  <w:rPr>
                    <w:rFonts w:eastAsia="CIDFont+F3"/>
                    <w:szCs w:val="24"/>
                  </w:rPr>
                  <w:t>Ne (</w:t>
                </w:r>
                <w:r>
                  <w:rPr>
                    <w:rFonts w:eastAsia="CIDFont+F3"/>
                    <w:i/>
                    <w:szCs w:val="24"/>
                  </w:rPr>
                  <w:t>įrašyti priežastis, aplinkybes).............................................................................................</w:t>
                </w:r>
              </w:p>
            </w:tc>
          </w:tr>
          <w:tr>
            <w:tc>
              <w:tcPr>
                <w:tcW w:w="10802" w:type="dxa"/>
                <w:gridSpan w:val="3"/>
              </w:tcPr>
              <w:p>
                <w:pPr>
                  <w:ind w:left="720" w:hanging="360"/>
                  <w:rPr>
                    <w:rFonts w:eastAsia="CIDFont+F3"/>
                    <w:b/>
                    <w:szCs w:val="24"/>
                  </w:rPr>
                </w:pPr>
                <w:r>
                  <w:rPr>
                    <w:rFonts w:eastAsia="CIDFont+F3"/>
                    <w:b/>
                    <w:sz w:val="22"/>
                    <w:szCs w:val="22"/>
                  </w:rPr>
                  <w:t>2.</w:t>
                  <w:tab/>
                </w:r>
                <w:r>
                  <w:rPr>
                    <w:rFonts w:eastAsia="CIDFont+F3"/>
                    <w:b/>
                    <w:szCs w:val="24"/>
                  </w:rPr>
                  <w:t>Nėščioji pasirengusi gimdyti:</w:t>
                </w:r>
              </w:p>
              <w:p>
                <w:pPr>
                  <w:ind w:left="720" w:hanging="360"/>
                  <w:rPr>
                    <w:rFonts w:eastAsia="CIDFont+F3"/>
                    <w:szCs w:val="24"/>
                  </w:rPr>
                </w:pPr>
                <w:r>
                  <w:rPr>
                    <w:rFonts w:ascii="Symbol" w:eastAsia="CIDFont+F3" w:hAnsi="Symbol"/>
                    <w:szCs w:val="24"/>
                  </w:rPr>
                  <w:t></w:t>
                  <w:tab/>
                </w:r>
                <w:r>
                  <w:rPr>
                    <w:rFonts w:eastAsia="CIDFont+F3"/>
                    <w:szCs w:val="24"/>
                  </w:rPr>
                  <w:t xml:space="preserve">Taip </w:t>
                </w:r>
              </w:p>
              <w:p>
                <w:pPr>
                  <w:ind w:left="720" w:hanging="360"/>
                  <w:rPr>
                    <w:rFonts w:eastAsia="CIDFont+F3"/>
                    <w:szCs w:val="24"/>
                  </w:rPr>
                </w:pPr>
                <w:r>
                  <w:rPr>
                    <w:rFonts w:ascii="Symbol" w:eastAsia="CIDFont+F3" w:hAnsi="Symbol"/>
                    <w:szCs w:val="24"/>
                  </w:rPr>
                  <w:t></w:t>
                  <w:tab/>
                </w:r>
                <w:r>
                  <w:rPr>
                    <w:rFonts w:eastAsia="CIDFont+F3"/>
                    <w:szCs w:val="24"/>
                  </w:rPr>
                  <w:t xml:space="preserve">Nėščioji turi įvairių baimių apie gimdymą ar kūdikio auginimą </w:t>
                </w:r>
              </w:p>
              <w:p>
                <w:pPr>
                  <w:ind w:left="720" w:hanging="360"/>
                  <w:rPr>
                    <w:rFonts w:eastAsia="CIDFont+F3"/>
                    <w:szCs w:val="24"/>
                  </w:rPr>
                </w:pPr>
                <w:r>
                  <w:rPr>
                    <w:rFonts w:ascii="Symbol" w:eastAsia="CIDFont+F3" w:hAnsi="Symbol"/>
                    <w:szCs w:val="24"/>
                  </w:rPr>
                  <w:t></w:t>
                  <w:tab/>
                </w:r>
                <w:r>
                  <w:rPr>
                    <w:rFonts w:eastAsia="CIDFont+F3"/>
                    <w:szCs w:val="24"/>
                  </w:rPr>
                  <w:t>Nėščioji gimdys, tačiau po gimdymo galvoja atsisakyti vaiko</w:t>
                </w:r>
              </w:p>
              <w:p>
                <w:pPr>
                  <w:ind w:left="720" w:hanging="360"/>
                  <w:rPr>
                    <w:rFonts w:eastAsia="CIDFont+F3"/>
                    <w:szCs w:val="24"/>
                  </w:rPr>
                </w:pPr>
                <w:r>
                  <w:rPr>
                    <w:rFonts w:ascii="Symbol" w:eastAsia="CIDFont+F3" w:hAnsi="Symbol"/>
                    <w:szCs w:val="24"/>
                  </w:rPr>
                  <w:t></w:t>
                  <w:tab/>
                </w:r>
                <w:r>
                  <w:rPr>
                    <w:rFonts w:eastAsia="CIDFont+F3"/>
                    <w:szCs w:val="24"/>
                  </w:rPr>
                  <w:t>Kita (</w:t>
                </w:r>
                <w:r>
                  <w:rPr>
                    <w:rFonts w:eastAsia="CIDFont+F3"/>
                    <w:i/>
                    <w:szCs w:val="24"/>
                  </w:rPr>
                  <w:t>įrašyti priežastis, aplinkybes).............................................................................................</w:t>
                </w:r>
              </w:p>
            </w:tc>
          </w:tr>
          <w:tr>
            <w:tc>
              <w:tcPr>
                <w:tcW w:w="10802" w:type="dxa"/>
                <w:gridSpan w:val="3"/>
              </w:tcPr>
              <w:p>
                <w:pPr>
                  <w:ind w:left="720" w:hanging="360"/>
                  <w:rPr>
                    <w:rFonts w:eastAsia="CIDFont+F3"/>
                    <w:b/>
                    <w:szCs w:val="24"/>
                  </w:rPr>
                </w:pPr>
                <w:r>
                  <w:rPr>
                    <w:rFonts w:eastAsia="CIDFont+F3"/>
                    <w:b/>
                    <w:sz w:val="22"/>
                    <w:szCs w:val="22"/>
                  </w:rPr>
                  <w:t>3.</w:t>
                  <w:tab/>
                </w:r>
                <w:r>
                  <w:rPr>
                    <w:rFonts w:eastAsia="CIDFont+F3"/>
                    <w:b/>
                    <w:szCs w:val="24"/>
                  </w:rPr>
                  <w:t>Partneriui nėštumas pageidaujamas, vaikas laukiamas:</w:t>
                </w:r>
              </w:p>
              <w:p>
                <w:pPr>
                  <w:ind w:left="720" w:hanging="360"/>
                  <w:rPr>
                    <w:rFonts w:eastAsia="CIDFont+F3"/>
                    <w:szCs w:val="24"/>
                  </w:rPr>
                </w:pPr>
                <w:r>
                  <w:rPr>
                    <w:rFonts w:ascii="Symbol" w:eastAsia="CIDFont+F3" w:hAnsi="Symbol"/>
                    <w:szCs w:val="24"/>
                  </w:rPr>
                  <w:t></w:t>
                  <w:tab/>
                </w:r>
                <w:r>
                  <w:rPr>
                    <w:rFonts w:eastAsia="CIDFont+F3"/>
                    <w:szCs w:val="24"/>
                  </w:rPr>
                  <w:t xml:space="preserve">Taip </w:t>
                </w:r>
              </w:p>
              <w:p>
                <w:pPr>
                  <w:ind w:left="720" w:hanging="360"/>
                  <w:rPr>
                    <w:rFonts w:eastAsia="CIDFont+F3"/>
                    <w:szCs w:val="24"/>
                  </w:rPr>
                </w:pPr>
                <w:r>
                  <w:rPr>
                    <w:rFonts w:ascii="Symbol" w:eastAsia="CIDFont+F3" w:hAnsi="Symbol"/>
                    <w:szCs w:val="24"/>
                  </w:rPr>
                  <w:t></w:t>
                  <w:tab/>
                </w:r>
                <w:r>
                  <w:rPr>
                    <w:rFonts w:eastAsia="CIDFont+F3"/>
                    <w:szCs w:val="24"/>
                  </w:rPr>
                  <w:t>Ne (</w:t>
                </w:r>
                <w:r>
                  <w:rPr>
                    <w:rFonts w:eastAsia="CIDFont+F3"/>
                    <w:i/>
                    <w:szCs w:val="24"/>
                  </w:rPr>
                  <w:t>įrašyti priežastis, aplinkybes).............................................................................................</w:t>
                </w:r>
              </w:p>
            </w:tc>
          </w:tr>
          <w:tr>
            <w:tc>
              <w:tcPr>
                <w:tcW w:w="10802" w:type="dxa"/>
                <w:gridSpan w:val="3"/>
              </w:tcPr>
              <w:p>
                <w:pPr>
                  <w:ind w:left="720" w:hanging="360"/>
                  <w:rPr>
                    <w:rFonts w:eastAsia="CIDFont+F3"/>
                    <w:b/>
                    <w:szCs w:val="24"/>
                  </w:rPr>
                </w:pPr>
                <w:r>
                  <w:rPr>
                    <w:rFonts w:eastAsia="CIDFont+F3"/>
                    <w:b/>
                    <w:sz w:val="22"/>
                    <w:szCs w:val="22"/>
                  </w:rPr>
                  <w:t>4.</w:t>
                  <w:tab/>
                </w:r>
                <w:r>
                  <w:rPr>
                    <w:rFonts w:eastAsia="CIDFont+F3"/>
                    <w:b/>
                    <w:szCs w:val="24"/>
                  </w:rPr>
                  <w:t>Partnerio ir nėščiosios ryšys:</w:t>
                </w:r>
              </w:p>
              <w:p>
                <w:pPr>
                  <w:ind w:left="720" w:hanging="360"/>
                  <w:rPr>
                    <w:rFonts w:eastAsia="CIDFont+F3"/>
                    <w:szCs w:val="24"/>
                  </w:rPr>
                </w:pPr>
                <w:r>
                  <w:rPr>
                    <w:rFonts w:ascii="Symbol" w:eastAsia="CIDFont+F3" w:hAnsi="Symbol"/>
                    <w:szCs w:val="24"/>
                  </w:rPr>
                  <w:t></w:t>
                  <w:tab/>
                </w:r>
                <w:r>
                  <w:rPr>
                    <w:rFonts w:eastAsia="CIDFont+F3"/>
                    <w:szCs w:val="24"/>
                  </w:rPr>
                  <w:t>Partneris visapusiškai palaiko nėščiąją ir jai padeda, partnerio ryšys su nėščiąją yra saugus ir tvarus</w:t>
                </w:r>
              </w:p>
              <w:p>
                <w:pPr>
                  <w:ind w:left="720" w:hanging="360"/>
                  <w:rPr>
                    <w:rFonts w:eastAsia="CIDFont+F3"/>
                    <w:szCs w:val="24"/>
                  </w:rPr>
                </w:pPr>
                <w:r>
                  <w:rPr>
                    <w:rFonts w:ascii="Symbol" w:eastAsia="CIDFont+F3" w:hAnsi="Symbol"/>
                    <w:szCs w:val="24"/>
                  </w:rPr>
                  <w:t></w:t>
                  <w:tab/>
                </w:r>
                <w:r>
                  <w:rPr>
                    <w:rFonts w:eastAsia="CIDFont+F3"/>
                    <w:szCs w:val="24"/>
                  </w:rPr>
                  <w:t>Partneris nėščiąją palaiko, tačiau kartais kyla konfliktų</w:t>
                </w:r>
              </w:p>
              <w:p>
                <w:pPr>
                  <w:ind w:left="720" w:hanging="360"/>
                  <w:rPr>
                    <w:rFonts w:eastAsia="CIDFont+F3"/>
                    <w:szCs w:val="24"/>
                  </w:rPr>
                </w:pPr>
                <w:r>
                  <w:rPr>
                    <w:rFonts w:ascii="Symbol" w:eastAsia="CIDFont+F3" w:hAnsi="Symbol"/>
                    <w:szCs w:val="24"/>
                  </w:rPr>
                  <w:t></w:t>
                  <w:tab/>
                </w:r>
                <w:r>
                  <w:rPr>
                    <w:rFonts w:eastAsia="CIDFont+F3"/>
                    <w:szCs w:val="24"/>
                  </w:rPr>
                  <w:t>Santykiai tarp partnerio ir nėščiosios sudėtingi, būdingi atsinaujinantys konfliktai</w:t>
                </w:r>
              </w:p>
              <w:p>
                <w:pPr>
                  <w:ind w:left="720" w:hanging="360"/>
                  <w:rPr>
                    <w:rFonts w:eastAsia="CIDFont+F3"/>
                    <w:szCs w:val="24"/>
                  </w:rPr>
                </w:pPr>
                <w:r>
                  <w:rPr>
                    <w:rFonts w:ascii="Symbol" w:eastAsia="CIDFont+F3" w:hAnsi="Symbol"/>
                    <w:szCs w:val="24"/>
                  </w:rPr>
                  <w:t></w:t>
                  <w:tab/>
                </w:r>
                <w:r>
                  <w:rPr>
                    <w:rFonts w:eastAsia="CIDFont+F3"/>
                    <w:szCs w:val="24"/>
                  </w:rPr>
                  <w:t>Partneris su nėščiąją ryšio nepalaiko</w:t>
                </w:r>
              </w:p>
              <w:p>
                <w:pPr>
                  <w:ind w:left="720" w:hanging="360"/>
                  <w:rPr>
                    <w:rFonts w:eastAsia="CIDFont+F3"/>
                    <w:szCs w:val="24"/>
                  </w:rPr>
                </w:pPr>
                <w:r>
                  <w:rPr>
                    <w:rFonts w:ascii="Symbol" w:eastAsia="CIDFont+F3" w:hAnsi="Symbol"/>
                    <w:szCs w:val="24"/>
                  </w:rPr>
                  <w:t></w:t>
                  <w:tab/>
                </w:r>
                <w:r>
                  <w:rPr>
                    <w:rFonts w:eastAsia="CIDFont+F3"/>
                    <w:szCs w:val="24"/>
                  </w:rPr>
                  <w:t>Partneris nežinomas</w:t>
                </w:r>
              </w:p>
              <w:p>
                <w:pPr>
                  <w:ind w:left="720" w:hanging="360"/>
                  <w:rPr>
                    <w:rFonts w:eastAsia="Calibri"/>
                    <w:szCs w:val="24"/>
                  </w:rPr>
                </w:pPr>
                <w:r>
                  <w:rPr>
                    <w:rFonts w:ascii="Symbol" w:eastAsia="Calibri" w:hAnsi="Symbol"/>
                    <w:szCs w:val="24"/>
                  </w:rPr>
                  <w:t></w:t>
                  <w:tab/>
                </w:r>
                <w:r>
                  <w:rPr>
                    <w:rFonts w:eastAsia="CIDFont+F3"/>
                    <w:szCs w:val="24"/>
                  </w:rPr>
                  <w:t>Kita (</w:t>
                </w:r>
                <w:r>
                  <w:rPr>
                    <w:rFonts w:eastAsia="CIDFont+F3"/>
                    <w:i/>
                    <w:szCs w:val="24"/>
                  </w:rPr>
                  <w:t>įrašyti</w:t>
                </w:r>
                <w:r>
                  <w:rPr>
                    <w:rFonts w:eastAsia="CIDFont+F3"/>
                    <w:szCs w:val="24"/>
                  </w:rPr>
                  <w:t>).........................................................................................................................</w:t>
                </w:r>
              </w:p>
            </w:tc>
          </w:tr>
          <w:tr>
            <w:tc>
              <w:tcPr>
                <w:tcW w:w="10802" w:type="dxa"/>
                <w:gridSpan w:val="3"/>
              </w:tcPr>
              <w:p>
                <w:pPr>
                  <w:rPr>
                    <w:sz w:val="8"/>
                    <w:szCs w:val="8"/>
                  </w:rPr>
                </w:pPr>
              </w:p>
              <w:p>
                <w:pPr>
                  <w:tabs>
                    <w:tab w:val="left" w:pos="392"/>
                  </w:tabs>
                  <w:ind w:left="720" w:hanging="360"/>
                  <w:rPr>
                    <w:rFonts w:eastAsia="Calibri"/>
                    <w:i/>
                    <w:szCs w:val="24"/>
                  </w:rPr>
                </w:pPr>
                <w:r>
                  <w:rPr>
                    <w:rFonts w:eastAsia="Calibri"/>
                    <w:b/>
                    <w:sz w:val="22"/>
                    <w:szCs w:val="22"/>
                  </w:rPr>
                  <w:t>5.</w:t>
                  <w:tab/>
                </w:r>
                <w:r>
                  <w:rPr>
                    <w:rFonts w:eastAsia="Calibri"/>
                    <w:b/>
                    <w:szCs w:val="24"/>
                  </w:rPr>
                  <w:t>Ar partneris vartoja tabako gaminius?</w:t>
                </w:r>
                <w:r>
                  <w:rPr>
                    <w:rFonts w:eastAsia="Calibri"/>
                    <w:szCs w:val="24"/>
                  </w:rPr>
                  <w:t xml:space="preserve"> </w:t>
                </w:r>
                <w:r>
                  <w:rPr>
                    <w:rFonts w:eastAsia="Calibri"/>
                    <w:i/>
                    <w:szCs w:val="24"/>
                  </w:rPr>
                  <w:t>Pažymėkite vieną atsakymą kiekvienoje</w:t>
                </w:r>
                <w:r>
                  <w:rPr>
                    <w:rFonts w:eastAsia="Calibri"/>
                    <w:i/>
                    <w:spacing w:val="-3"/>
                    <w:szCs w:val="24"/>
                  </w:rPr>
                  <w:t xml:space="preserve"> </w:t>
                </w:r>
                <w:r>
                  <w:rPr>
                    <w:rFonts w:eastAsia="Calibri"/>
                    <w:i/>
                    <w:szCs w:val="24"/>
                  </w:rPr>
                  <w:t>eilutėje.</w:t>
                </w:r>
              </w:p>
              <w:tbl>
                <w:tblPr>
                  <w:tblW w:w="11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3574"/>
                  <w:gridCol w:w="1135"/>
                  <w:gridCol w:w="1728"/>
                  <w:gridCol w:w="2034"/>
                  <w:gridCol w:w="2673"/>
                </w:tblGrid>
                <w:tr>
                  <w:trPr>
                    <w:trHeight w:val="275"/>
                  </w:trPr>
                  <w:tc>
                    <w:tcPr>
                      <w:tcW w:w="3574" w:type="dxa"/>
                      <w:vMerge w:val="restart"/>
                      <w:shd w:val="clear" w:color="auto" w:fill="D9D9D9"/>
                    </w:tcPr>
                    <w:p>
                      <w:pPr>
                        <w:widowControl w:val="0"/>
                        <w:rPr>
                          <w:szCs w:val="24"/>
                        </w:rPr>
                      </w:pPr>
                    </w:p>
                  </w:tc>
                  <w:tc>
                    <w:tcPr>
                      <w:tcW w:w="1135" w:type="dxa"/>
                      <w:vMerge w:val="restart"/>
                      <w:shd w:val="clear" w:color="auto" w:fill="D9D9D9"/>
                    </w:tcPr>
                    <w:p>
                      <w:pPr>
                        <w:widowControl w:val="0"/>
                        <w:rPr>
                          <w:i/>
                          <w:sz w:val="22"/>
                          <w:szCs w:val="22"/>
                        </w:rPr>
                      </w:pPr>
                    </w:p>
                    <w:p>
                      <w:pPr>
                        <w:widowControl w:val="0"/>
                        <w:ind w:left="418" w:right="410"/>
                        <w:jc w:val="center"/>
                        <w:rPr>
                          <w:sz w:val="22"/>
                          <w:szCs w:val="22"/>
                        </w:rPr>
                      </w:pPr>
                      <w:r>
                        <w:rPr>
                          <w:sz w:val="22"/>
                          <w:szCs w:val="22"/>
                        </w:rPr>
                        <w:t>Ne</w:t>
                      </w:r>
                    </w:p>
                  </w:tc>
                  <w:tc>
                    <w:tcPr>
                      <w:tcW w:w="6435" w:type="dxa"/>
                      <w:gridSpan w:val="3"/>
                      <w:shd w:val="clear" w:color="auto" w:fill="D9D9D9"/>
                    </w:tcPr>
                    <w:p>
                      <w:pPr>
                        <w:widowControl w:val="0"/>
                        <w:ind w:left="2685" w:right="2673"/>
                        <w:jc w:val="center"/>
                        <w:rPr>
                          <w:sz w:val="22"/>
                          <w:szCs w:val="22"/>
                        </w:rPr>
                      </w:pPr>
                      <w:r>
                        <w:rPr>
                          <w:sz w:val="22"/>
                          <w:szCs w:val="22"/>
                        </w:rPr>
                        <w:t>Taip</w:t>
                      </w:r>
                    </w:p>
                  </w:tc>
                </w:tr>
                <w:tr>
                  <w:trPr>
                    <w:trHeight w:val="275"/>
                  </w:trPr>
                  <w:tc>
                    <w:tcPr>
                      <w:tcW w:w="3574" w:type="dxa"/>
                      <w:vMerge/>
                      <w:tcBorders>
                        <w:top w:val="nil"/>
                      </w:tcBorders>
                      <w:shd w:val="clear" w:color="auto" w:fill="D9D9D9"/>
                    </w:tcPr>
                    <w:p>
                      <w:pPr>
                        <w:spacing w:line="276" w:lineRule="auto"/>
                        <w:rPr>
                          <w:rFonts w:eastAsia="Calibri"/>
                          <w:szCs w:val="24"/>
                        </w:rPr>
                      </w:pPr>
                    </w:p>
                  </w:tc>
                  <w:tc>
                    <w:tcPr>
                      <w:tcW w:w="1135" w:type="dxa"/>
                      <w:vMerge/>
                      <w:tcBorders>
                        <w:top w:val="nil"/>
                      </w:tcBorders>
                      <w:shd w:val="clear" w:color="auto" w:fill="D9D9D9"/>
                    </w:tcPr>
                    <w:p>
                      <w:pPr>
                        <w:spacing w:line="276" w:lineRule="auto"/>
                        <w:rPr>
                          <w:rFonts w:eastAsia="Calibri"/>
                          <w:sz w:val="22"/>
                          <w:szCs w:val="22"/>
                        </w:rPr>
                      </w:pPr>
                    </w:p>
                  </w:tc>
                  <w:tc>
                    <w:tcPr>
                      <w:tcW w:w="1728" w:type="dxa"/>
                      <w:shd w:val="clear" w:color="auto" w:fill="D9D9D9"/>
                    </w:tcPr>
                    <w:p>
                      <w:pPr>
                        <w:widowControl w:val="0"/>
                        <w:spacing w:line="251" w:lineRule="exact"/>
                        <w:ind w:left="472" w:right="459"/>
                        <w:jc w:val="center"/>
                        <w:rPr>
                          <w:sz w:val="22"/>
                          <w:szCs w:val="22"/>
                        </w:rPr>
                      </w:pPr>
                      <w:r>
                        <w:rPr>
                          <w:sz w:val="22"/>
                          <w:szCs w:val="22"/>
                        </w:rPr>
                        <w:t>Kasdien</w:t>
                      </w:r>
                    </w:p>
                  </w:tc>
                  <w:tc>
                    <w:tcPr>
                      <w:tcW w:w="2034" w:type="dxa"/>
                      <w:shd w:val="clear" w:color="auto" w:fill="D9D9D9"/>
                    </w:tcPr>
                    <w:p>
                      <w:pPr>
                        <w:widowControl w:val="0"/>
                        <w:spacing w:line="251" w:lineRule="exact"/>
                        <w:ind w:left="476" w:right="468"/>
                        <w:jc w:val="center"/>
                        <w:rPr>
                          <w:sz w:val="22"/>
                          <w:szCs w:val="22"/>
                        </w:rPr>
                      </w:pPr>
                      <w:r>
                        <w:rPr>
                          <w:sz w:val="22"/>
                          <w:szCs w:val="22"/>
                        </w:rPr>
                        <w:t>Retkarčiais</w:t>
                      </w:r>
                    </w:p>
                  </w:tc>
                  <w:tc>
                    <w:tcPr>
                      <w:tcW w:w="2673" w:type="dxa"/>
                      <w:shd w:val="clear" w:color="auto" w:fill="D9D9D9"/>
                    </w:tcPr>
                    <w:p>
                      <w:pPr>
                        <w:widowControl w:val="0"/>
                        <w:spacing w:line="251" w:lineRule="exact"/>
                        <w:ind w:left="587" w:right="577"/>
                        <w:jc w:val="center"/>
                        <w:rPr>
                          <w:sz w:val="22"/>
                          <w:szCs w:val="22"/>
                        </w:rPr>
                      </w:pPr>
                      <w:r>
                        <w:rPr>
                          <w:sz w:val="22"/>
                          <w:szCs w:val="22"/>
                        </w:rPr>
                        <w:t>Bent kartą</w:t>
                      </w:r>
                    </w:p>
                  </w:tc>
                </w:tr>
                <w:tr>
                  <w:trPr>
                    <w:trHeight w:val="278"/>
                  </w:trPr>
                  <w:tc>
                    <w:tcPr>
                      <w:tcW w:w="3574" w:type="dxa"/>
                    </w:tcPr>
                    <w:p>
                      <w:pPr>
                        <w:widowControl w:val="0"/>
                        <w:ind w:left="112"/>
                        <w:rPr>
                          <w:szCs w:val="24"/>
                        </w:rPr>
                      </w:pPr>
                      <w:r>
                        <w:rPr>
                          <w:szCs w:val="24"/>
                        </w:rPr>
                        <w:t>Per paskutines 30 dienų</w:t>
                      </w:r>
                    </w:p>
                  </w:tc>
                  <w:tc>
                    <w:tcPr>
                      <w:tcW w:w="1135" w:type="dxa"/>
                    </w:tcPr>
                    <w:p>
                      <w:pPr>
                        <w:widowControl w:val="0"/>
                        <w:spacing w:line="255" w:lineRule="exact"/>
                        <w:ind w:left="10"/>
                        <w:jc w:val="center"/>
                        <w:rPr>
                          <w:szCs w:val="24"/>
                        </w:rPr>
                      </w:pPr>
                      <w:r>
                        <w:rPr>
                          <w:szCs w:val="24"/>
                        </w:rPr>
                        <w:t></w:t>
                      </w:r>
                    </w:p>
                  </w:tc>
                  <w:tc>
                    <w:tcPr>
                      <w:tcW w:w="1728" w:type="dxa"/>
                    </w:tcPr>
                    <w:p>
                      <w:pPr>
                        <w:widowControl w:val="0"/>
                        <w:spacing w:line="255" w:lineRule="exact"/>
                        <w:ind w:left="14"/>
                        <w:jc w:val="center"/>
                        <w:rPr>
                          <w:szCs w:val="24"/>
                        </w:rPr>
                      </w:pPr>
                      <w:r>
                        <w:rPr>
                          <w:szCs w:val="24"/>
                        </w:rPr>
                        <w:t></w:t>
                      </w:r>
                    </w:p>
                  </w:tc>
                  <w:tc>
                    <w:tcPr>
                      <w:tcW w:w="2034" w:type="dxa"/>
                    </w:tcPr>
                    <w:p>
                      <w:pPr>
                        <w:widowControl w:val="0"/>
                        <w:spacing w:line="255" w:lineRule="exact"/>
                        <w:ind w:left="5"/>
                        <w:jc w:val="center"/>
                        <w:rPr>
                          <w:szCs w:val="24"/>
                        </w:rPr>
                      </w:pPr>
                      <w:r>
                        <w:rPr>
                          <w:szCs w:val="24"/>
                        </w:rPr>
                        <w:t></w:t>
                      </w:r>
                    </w:p>
                  </w:tc>
                  <w:tc>
                    <w:tcPr>
                      <w:tcW w:w="2673" w:type="dxa"/>
                    </w:tcPr>
                    <w:p>
                      <w:pPr>
                        <w:widowControl w:val="0"/>
                        <w:spacing w:line="255" w:lineRule="exact"/>
                        <w:ind w:left="9"/>
                        <w:jc w:val="center"/>
                        <w:rPr>
                          <w:szCs w:val="24"/>
                        </w:rPr>
                      </w:pPr>
                      <w:r>
                        <w:rPr>
                          <w:szCs w:val="24"/>
                        </w:rPr>
                        <w:t></w:t>
                      </w:r>
                    </w:p>
                  </w:tc>
                </w:tr>
                <w:tr>
                  <w:trPr>
                    <w:trHeight w:val="273"/>
                  </w:trPr>
                  <w:tc>
                    <w:tcPr>
                      <w:tcW w:w="3574" w:type="dxa"/>
                    </w:tcPr>
                    <w:p>
                      <w:pPr>
                        <w:widowControl w:val="0"/>
                        <w:spacing w:line="251" w:lineRule="exact"/>
                        <w:ind w:left="112"/>
                        <w:rPr>
                          <w:szCs w:val="24"/>
                        </w:rPr>
                      </w:pPr>
                      <w:r>
                        <w:rPr>
                          <w:szCs w:val="24"/>
                        </w:rPr>
                        <w:t>Per paskutinius 12 mėnesių</w:t>
                      </w:r>
                    </w:p>
                  </w:tc>
                  <w:tc>
                    <w:tcPr>
                      <w:tcW w:w="1135" w:type="dxa"/>
                    </w:tcPr>
                    <w:p>
                      <w:pPr>
                        <w:widowControl w:val="0"/>
                        <w:spacing w:line="252" w:lineRule="exact"/>
                        <w:ind w:left="10"/>
                        <w:jc w:val="center"/>
                        <w:rPr>
                          <w:szCs w:val="24"/>
                        </w:rPr>
                      </w:pPr>
                      <w:r>
                        <w:rPr>
                          <w:szCs w:val="24"/>
                        </w:rPr>
                        <w:t></w:t>
                      </w:r>
                    </w:p>
                  </w:tc>
                  <w:tc>
                    <w:tcPr>
                      <w:tcW w:w="1728" w:type="dxa"/>
                    </w:tcPr>
                    <w:p>
                      <w:pPr>
                        <w:widowControl w:val="0"/>
                        <w:spacing w:line="252" w:lineRule="exact"/>
                        <w:ind w:left="14"/>
                        <w:jc w:val="center"/>
                        <w:rPr>
                          <w:szCs w:val="24"/>
                        </w:rPr>
                      </w:pPr>
                      <w:r>
                        <w:rPr>
                          <w:szCs w:val="24"/>
                        </w:rPr>
                        <w:t></w:t>
                      </w:r>
                    </w:p>
                  </w:tc>
                  <w:tc>
                    <w:tcPr>
                      <w:tcW w:w="2034" w:type="dxa"/>
                    </w:tcPr>
                    <w:p>
                      <w:pPr>
                        <w:widowControl w:val="0"/>
                        <w:spacing w:line="252" w:lineRule="exact"/>
                        <w:ind w:left="5"/>
                        <w:jc w:val="center"/>
                        <w:rPr>
                          <w:szCs w:val="24"/>
                        </w:rPr>
                      </w:pPr>
                      <w:r>
                        <w:rPr>
                          <w:szCs w:val="24"/>
                        </w:rPr>
                        <w:t></w:t>
                      </w:r>
                    </w:p>
                  </w:tc>
                  <w:tc>
                    <w:tcPr>
                      <w:tcW w:w="2673" w:type="dxa"/>
                    </w:tcPr>
                    <w:p>
                      <w:pPr>
                        <w:widowControl w:val="0"/>
                        <w:spacing w:line="252" w:lineRule="exact"/>
                        <w:ind w:left="9"/>
                        <w:jc w:val="center"/>
                        <w:rPr>
                          <w:szCs w:val="24"/>
                        </w:rPr>
                      </w:pPr>
                      <w:r>
                        <w:rPr>
                          <w:szCs w:val="24"/>
                        </w:rPr>
                        <w:t></w:t>
                      </w:r>
                    </w:p>
                  </w:tc>
                </w:tr>
              </w:tbl>
              <w:p>
                <w:pPr>
                  <w:rPr>
                    <w:rFonts w:eastAsia="Calibri"/>
                    <w:szCs w:val="24"/>
                  </w:rPr>
                </w:pPr>
              </w:p>
            </w:tc>
          </w:tr>
          <w:tr>
            <w:tc>
              <w:tcPr>
                <w:tcW w:w="10802" w:type="dxa"/>
                <w:gridSpan w:val="3"/>
              </w:tcPr>
              <w:p>
                <w:pPr>
                  <w:rPr>
                    <w:sz w:val="10"/>
                    <w:szCs w:val="10"/>
                  </w:rPr>
                </w:pPr>
              </w:p>
              <w:p>
                <w:pPr>
                  <w:tabs>
                    <w:tab w:val="left" w:pos="392"/>
                  </w:tabs>
                  <w:ind w:left="720" w:right="820" w:hanging="360"/>
                  <w:rPr>
                    <w:rFonts w:eastAsia="Calibri"/>
                    <w:i/>
                    <w:szCs w:val="24"/>
                  </w:rPr>
                </w:pPr>
                <w:r>
                  <w:rPr>
                    <w:rFonts w:eastAsia="Calibri"/>
                    <w:b/>
                    <w:sz w:val="22"/>
                    <w:szCs w:val="22"/>
                  </w:rPr>
                  <w:t>6.</w:t>
                  <w:tab/>
                </w:r>
                <w:r>
                  <w:rPr>
                    <w:rFonts w:eastAsia="Calibri"/>
                    <w:b/>
                    <w:szCs w:val="24"/>
                  </w:rPr>
                  <w:t>Kiek vidutiniškai cigarečių partneris surūko per dieną</w:t>
                </w:r>
                <w:r>
                  <w:rPr>
                    <w:rFonts w:eastAsia="Calibri"/>
                    <w:szCs w:val="24"/>
                  </w:rPr>
                  <w:t xml:space="preserve">? </w:t>
                </w:r>
                <w:r>
                  <w:rPr>
                    <w:rFonts w:eastAsia="Calibri"/>
                    <w:i/>
                    <w:szCs w:val="24"/>
                  </w:rPr>
                  <w:t>Atsakykite, jei į 5 klausimą atsakėte teigiamai. Jei nerūko, pereikite prie kito</w:t>
                </w:r>
                <w:r>
                  <w:rPr>
                    <w:rFonts w:eastAsia="Calibri"/>
                    <w:i/>
                    <w:spacing w:val="-6"/>
                    <w:szCs w:val="24"/>
                  </w:rPr>
                  <w:t xml:space="preserve"> </w:t>
                </w:r>
                <w:r>
                  <w:rPr>
                    <w:rFonts w:eastAsia="Calibri"/>
                    <w:i/>
                    <w:szCs w:val="24"/>
                  </w:rPr>
                  <w:t>klausimo.</w:t>
                </w:r>
              </w:p>
              <w:p>
                <w:pPr>
                  <w:tabs>
                    <w:tab w:val="left" w:pos="4733"/>
                  </w:tabs>
                  <w:spacing w:line="251" w:lineRule="exact"/>
                  <w:ind w:left="392"/>
                  <w:rPr>
                    <w:szCs w:val="24"/>
                  </w:rPr>
                </w:pPr>
                <w:r>
                  <w:rPr>
                    <w:szCs w:val="24"/>
                  </w:rPr>
                  <w:t>Įrašykite_____________________________________________________________________</w:t>
                </w:r>
              </w:p>
              <w:p>
                <w:pPr>
                  <w:tabs>
                    <w:tab w:val="left" w:pos="4733"/>
                  </w:tabs>
                  <w:spacing w:line="251" w:lineRule="exact"/>
                  <w:ind w:left="392"/>
                  <w:rPr>
                    <w:szCs w:val="24"/>
                  </w:rPr>
                </w:pPr>
              </w:p>
            </w:tc>
          </w:tr>
          <w:tr>
            <w:tc>
              <w:tcPr>
                <w:tcW w:w="10802" w:type="dxa"/>
                <w:gridSpan w:val="3"/>
              </w:tcPr>
              <w:p>
                <w:pPr>
                  <w:rPr>
                    <w:sz w:val="10"/>
                    <w:szCs w:val="10"/>
                  </w:rPr>
                </w:pPr>
              </w:p>
              <w:p>
                <w:pPr>
                  <w:tabs>
                    <w:tab w:val="left" w:pos="392"/>
                  </w:tabs>
                  <w:ind w:left="720" w:hanging="360"/>
                  <w:rPr>
                    <w:rFonts w:eastAsia="Calibri"/>
                    <w:szCs w:val="24"/>
                  </w:rPr>
                </w:pPr>
                <w:r>
                  <w:rPr>
                    <w:rFonts w:eastAsia="Calibri"/>
                    <w:b/>
                    <w:sz w:val="22"/>
                    <w:szCs w:val="22"/>
                  </w:rPr>
                  <w:t>7.</w:t>
                  <w:tab/>
                </w:r>
                <w:r>
                  <w:rPr>
                    <w:rFonts w:eastAsia="Calibri"/>
                    <w:b/>
                    <w:szCs w:val="24"/>
                  </w:rPr>
                  <w:t>Ar partneris vartoja alkoholinius gėrimus?</w:t>
                </w:r>
                <w:r>
                  <w:rPr>
                    <w:rFonts w:eastAsia="Calibri"/>
                    <w:szCs w:val="24"/>
                  </w:rPr>
                  <w:t xml:space="preserve"> </w:t>
                </w:r>
                <w:r>
                  <w:rPr>
                    <w:rFonts w:eastAsia="Calibri"/>
                    <w:i/>
                    <w:szCs w:val="24"/>
                  </w:rPr>
                  <w:t>Pažymėkite vieną atsakymą kiekvienoje</w:t>
                </w:r>
                <w:r>
                  <w:rPr>
                    <w:rFonts w:eastAsia="Calibri"/>
                    <w:i/>
                    <w:spacing w:val="-13"/>
                    <w:szCs w:val="24"/>
                  </w:rPr>
                  <w:t xml:space="preserve"> </w:t>
                </w:r>
                <w:r>
                  <w:rPr>
                    <w:rFonts w:eastAsia="Calibri"/>
                    <w:i/>
                    <w:szCs w:val="24"/>
                  </w:rPr>
                  <w:t>eilutėje</w:t>
                </w:r>
                <w:r>
                  <w:rPr>
                    <w:rFonts w:eastAsia="Calibri"/>
                    <w:szCs w:val="24"/>
                  </w:rPr>
                  <w:t>.</w:t>
                </w:r>
              </w:p>
              <w:tbl>
                <w:tblPr>
                  <w:tblW w:w="11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3154"/>
                  <w:gridCol w:w="712"/>
                  <w:gridCol w:w="1302"/>
                  <w:gridCol w:w="1279"/>
                  <w:gridCol w:w="1276"/>
                  <w:gridCol w:w="1421"/>
                  <w:gridCol w:w="2018"/>
                </w:tblGrid>
                <w:tr>
                  <w:trPr>
                    <w:trHeight w:val="287"/>
                  </w:trPr>
                  <w:tc>
                    <w:tcPr>
                      <w:tcW w:w="3154" w:type="dxa"/>
                      <w:vMerge w:val="restart"/>
                      <w:shd w:val="clear" w:color="auto" w:fill="D9D9D9"/>
                    </w:tcPr>
                    <w:p>
                      <w:pPr>
                        <w:widowControl w:val="0"/>
                        <w:rPr>
                          <w:szCs w:val="24"/>
                        </w:rPr>
                      </w:pPr>
                    </w:p>
                  </w:tc>
                  <w:tc>
                    <w:tcPr>
                      <w:tcW w:w="712" w:type="dxa"/>
                      <w:vMerge w:val="restart"/>
                      <w:shd w:val="clear" w:color="auto" w:fill="D9D9D9"/>
                    </w:tcPr>
                    <w:p>
                      <w:pPr>
                        <w:widowControl w:val="0"/>
                        <w:rPr>
                          <w:sz w:val="22"/>
                          <w:szCs w:val="22"/>
                        </w:rPr>
                      </w:pPr>
                    </w:p>
                    <w:p>
                      <w:pPr>
                        <w:rPr>
                          <w:sz w:val="16"/>
                          <w:szCs w:val="16"/>
                        </w:rPr>
                      </w:pPr>
                    </w:p>
                    <w:p>
                      <w:pPr>
                        <w:widowControl w:val="0"/>
                        <w:ind w:left="215"/>
                        <w:rPr>
                          <w:sz w:val="22"/>
                          <w:szCs w:val="22"/>
                        </w:rPr>
                      </w:pPr>
                      <w:r>
                        <w:rPr>
                          <w:sz w:val="22"/>
                          <w:szCs w:val="22"/>
                        </w:rPr>
                        <w:t>Ne</w:t>
                      </w:r>
                    </w:p>
                  </w:tc>
                  <w:tc>
                    <w:tcPr>
                      <w:tcW w:w="7296" w:type="dxa"/>
                      <w:gridSpan w:val="5"/>
                      <w:shd w:val="clear" w:color="auto" w:fill="D9D9D9"/>
                    </w:tcPr>
                    <w:p>
                      <w:pPr>
                        <w:widowControl w:val="0"/>
                        <w:ind w:left="3110" w:right="3098"/>
                        <w:rPr>
                          <w:sz w:val="22"/>
                          <w:szCs w:val="22"/>
                        </w:rPr>
                      </w:pPr>
                      <w:r>
                        <w:rPr>
                          <w:sz w:val="22"/>
                          <w:szCs w:val="22"/>
                        </w:rPr>
                        <w:t>Taip</w:t>
                      </w:r>
                    </w:p>
                  </w:tc>
                </w:tr>
                <w:tr>
                  <w:trPr>
                    <w:trHeight w:val="575"/>
                  </w:trPr>
                  <w:tc>
                    <w:tcPr>
                      <w:tcW w:w="3154" w:type="dxa"/>
                      <w:vMerge/>
                      <w:tcBorders>
                        <w:top w:val="nil"/>
                      </w:tcBorders>
                      <w:shd w:val="clear" w:color="auto" w:fill="D9D9D9"/>
                    </w:tcPr>
                    <w:p>
                      <w:pPr>
                        <w:spacing w:line="276" w:lineRule="auto"/>
                        <w:rPr>
                          <w:rFonts w:eastAsia="Calibri"/>
                          <w:szCs w:val="24"/>
                        </w:rPr>
                      </w:pPr>
                    </w:p>
                  </w:tc>
                  <w:tc>
                    <w:tcPr>
                      <w:tcW w:w="712" w:type="dxa"/>
                      <w:vMerge/>
                      <w:tcBorders>
                        <w:top w:val="nil"/>
                      </w:tcBorders>
                      <w:shd w:val="clear" w:color="auto" w:fill="D9D9D9"/>
                    </w:tcPr>
                    <w:p>
                      <w:pPr>
                        <w:spacing w:line="276" w:lineRule="auto"/>
                        <w:rPr>
                          <w:rFonts w:eastAsia="Calibri"/>
                          <w:sz w:val="22"/>
                          <w:szCs w:val="22"/>
                        </w:rPr>
                      </w:pPr>
                    </w:p>
                  </w:tc>
                  <w:tc>
                    <w:tcPr>
                      <w:tcW w:w="1302" w:type="dxa"/>
                      <w:shd w:val="clear" w:color="auto" w:fill="D9D9D9"/>
                    </w:tcPr>
                    <w:p>
                      <w:pPr>
                        <w:rPr>
                          <w:sz w:val="16"/>
                          <w:szCs w:val="16"/>
                        </w:rPr>
                      </w:pPr>
                    </w:p>
                    <w:p>
                      <w:pPr>
                        <w:widowControl w:val="0"/>
                        <w:ind w:left="258" w:right="245"/>
                        <w:rPr>
                          <w:sz w:val="22"/>
                          <w:szCs w:val="22"/>
                        </w:rPr>
                      </w:pPr>
                      <w:r>
                        <w:rPr>
                          <w:sz w:val="22"/>
                          <w:szCs w:val="22"/>
                        </w:rPr>
                        <w:t>Kasdien</w:t>
                      </w:r>
                    </w:p>
                  </w:tc>
                  <w:tc>
                    <w:tcPr>
                      <w:tcW w:w="1279" w:type="dxa"/>
                      <w:shd w:val="clear" w:color="auto" w:fill="D9D9D9"/>
                    </w:tcPr>
                    <w:p>
                      <w:pPr>
                        <w:widowControl w:val="0"/>
                        <w:ind w:left="177" w:right="123" w:firstLine="16"/>
                        <w:rPr>
                          <w:sz w:val="22"/>
                          <w:szCs w:val="22"/>
                        </w:rPr>
                      </w:pPr>
                      <w:r>
                        <w:rPr>
                          <w:sz w:val="22"/>
                          <w:szCs w:val="22"/>
                        </w:rPr>
                        <w:t>2–3 kartus per savaitę</w:t>
                      </w:r>
                    </w:p>
                  </w:tc>
                  <w:tc>
                    <w:tcPr>
                      <w:tcW w:w="1276" w:type="dxa"/>
                      <w:shd w:val="clear" w:color="auto" w:fill="D9D9D9"/>
                    </w:tcPr>
                    <w:p>
                      <w:pPr>
                        <w:widowControl w:val="0"/>
                        <w:ind w:left="400" w:right="185" w:hanging="166"/>
                        <w:rPr>
                          <w:sz w:val="22"/>
                          <w:szCs w:val="22"/>
                        </w:rPr>
                      </w:pPr>
                      <w:r>
                        <w:rPr>
                          <w:sz w:val="22"/>
                          <w:szCs w:val="22"/>
                        </w:rPr>
                        <w:t>Kartą per savaitę</w:t>
                      </w:r>
                    </w:p>
                  </w:tc>
                  <w:tc>
                    <w:tcPr>
                      <w:tcW w:w="1421" w:type="dxa"/>
                      <w:shd w:val="clear" w:color="auto" w:fill="D9D9D9"/>
                    </w:tcPr>
                    <w:p>
                      <w:pPr>
                        <w:widowControl w:val="0"/>
                        <w:ind w:left="453" w:right="-13" w:hanging="310"/>
                        <w:rPr>
                          <w:sz w:val="22"/>
                          <w:szCs w:val="22"/>
                        </w:rPr>
                      </w:pPr>
                      <w:r>
                        <w:rPr>
                          <w:sz w:val="22"/>
                          <w:szCs w:val="22"/>
                        </w:rPr>
                        <w:t>2–3 kartus per mėnesį</w:t>
                      </w:r>
                    </w:p>
                  </w:tc>
                  <w:tc>
                    <w:tcPr>
                      <w:tcW w:w="2018" w:type="dxa"/>
                      <w:shd w:val="clear" w:color="auto" w:fill="D9D9D9"/>
                    </w:tcPr>
                    <w:p>
                      <w:pPr>
                        <w:widowControl w:val="0"/>
                        <w:ind w:left="341" w:right="141" w:hanging="152"/>
                        <w:jc w:val="center"/>
                        <w:rPr>
                          <w:sz w:val="22"/>
                          <w:szCs w:val="22"/>
                        </w:rPr>
                      </w:pPr>
                      <w:r>
                        <w:rPr>
                          <w:sz w:val="22"/>
                          <w:szCs w:val="22"/>
                        </w:rPr>
                        <w:t>Kelis kartus per metus</w:t>
                      </w:r>
                    </w:p>
                  </w:tc>
                </w:tr>
                <w:tr>
                  <w:trPr>
                    <w:trHeight w:val="334"/>
                  </w:trPr>
                  <w:tc>
                    <w:tcPr>
                      <w:tcW w:w="3154" w:type="dxa"/>
                    </w:tcPr>
                    <w:p>
                      <w:pPr>
                        <w:widowControl w:val="0"/>
                        <w:spacing w:line="251" w:lineRule="exact"/>
                        <w:ind w:left="112"/>
                        <w:rPr>
                          <w:szCs w:val="24"/>
                        </w:rPr>
                      </w:pPr>
                      <w:r>
                        <w:rPr>
                          <w:szCs w:val="24"/>
                        </w:rPr>
                        <w:t>Per paskutines 30 dienų</w:t>
                      </w:r>
                    </w:p>
                  </w:tc>
                  <w:tc>
                    <w:tcPr>
                      <w:tcW w:w="712" w:type="dxa"/>
                    </w:tcPr>
                    <w:p>
                      <w:pPr>
                        <w:widowControl w:val="0"/>
                        <w:spacing w:line="252" w:lineRule="exact"/>
                        <w:ind w:left="12"/>
                        <w:jc w:val="center"/>
                        <w:rPr>
                          <w:szCs w:val="24"/>
                        </w:rPr>
                      </w:pPr>
                      <w:r>
                        <w:rPr>
                          <w:szCs w:val="24"/>
                        </w:rPr>
                        <w:t></w:t>
                      </w:r>
                    </w:p>
                  </w:tc>
                  <w:tc>
                    <w:tcPr>
                      <w:tcW w:w="1302" w:type="dxa"/>
                    </w:tcPr>
                    <w:p>
                      <w:pPr>
                        <w:widowControl w:val="0"/>
                        <w:spacing w:line="252" w:lineRule="exact"/>
                        <w:ind w:left="9"/>
                        <w:jc w:val="center"/>
                        <w:rPr>
                          <w:szCs w:val="24"/>
                        </w:rPr>
                      </w:pPr>
                      <w:r>
                        <w:rPr>
                          <w:szCs w:val="24"/>
                        </w:rPr>
                        <w:t></w:t>
                      </w:r>
                    </w:p>
                  </w:tc>
                  <w:tc>
                    <w:tcPr>
                      <w:tcW w:w="1279" w:type="dxa"/>
                    </w:tcPr>
                    <w:p>
                      <w:pPr>
                        <w:widowControl w:val="0"/>
                        <w:spacing w:line="252" w:lineRule="exact"/>
                        <w:ind w:right="556"/>
                        <w:jc w:val="right"/>
                        <w:rPr>
                          <w:szCs w:val="24"/>
                        </w:rPr>
                      </w:pPr>
                      <w:r>
                        <w:rPr>
                          <w:szCs w:val="24"/>
                        </w:rPr>
                        <w:t></w:t>
                      </w:r>
                    </w:p>
                  </w:tc>
                  <w:tc>
                    <w:tcPr>
                      <w:tcW w:w="1276" w:type="dxa"/>
                    </w:tcPr>
                    <w:p>
                      <w:pPr>
                        <w:widowControl w:val="0"/>
                        <w:spacing w:line="252" w:lineRule="exact"/>
                        <w:ind w:left="15"/>
                        <w:jc w:val="center"/>
                        <w:rPr>
                          <w:szCs w:val="24"/>
                        </w:rPr>
                      </w:pPr>
                      <w:r>
                        <w:rPr>
                          <w:szCs w:val="24"/>
                        </w:rPr>
                        <w:t></w:t>
                      </w:r>
                    </w:p>
                  </w:tc>
                  <w:tc>
                    <w:tcPr>
                      <w:tcW w:w="1421" w:type="dxa"/>
                    </w:tcPr>
                    <w:p>
                      <w:pPr>
                        <w:widowControl w:val="0"/>
                        <w:spacing w:line="252" w:lineRule="exact"/>
                        <w:ind w:left="16"/>
                        <w:jc w:val="center"/>
                        <w:rPr>
                          <w:szCs w:val="24"/>
                        </w:rPr>
                      </w:pPr>
                      <w:r>
                        <w:rPr>
                          <w:szCs w:val="24"/>
                        </w:rPr>
                        <w:t></w:t>
                      </w:r>
                    </w:p>
                  </w:tc>
                  <w:tc>
                    <w:tcPr>
                      <w:tcW w:w="2018" w:type="dxa"/>
                    </w:tcPr>
                    <w:p>
                      <w:pPr>
                        <w:widowControl w:val="0"/>
                        <w:spacing w:line="252" w:lineRule="exact"/>
                        <w:ind w:left="16"/>
                        <w:jc w:val="center"/>
                        <w:rPr>
                          <w:szCs w:val="24"/>
                        </w:rPr>
                      </w:pPr>
                      <w:r>
                        <w:rPr>
                          <w:szCs w:val="24"/>
                        </w:rPr>
                        <w:t></w:t>
                      </w:r>
                    </w:p>
                  </w:tc>
                </w:tr>
                <w:tr>
                  <w:trPr>
                    <w:trHeight w:val="343"/>
                  </w:trPr>
                  <w:tc>
                    <w:tcPr>
                      <w:tcW w:w="3154" w:type="dxa"/>
                    </w:tcPr>
                    <w:p>
                      <w:pPr>
                        <w:widowControl w:val="0"/>
                        <w:ind w:left="112"/>
                        <w:rPr>
                          <w:szCs w:val="24"/>
                        </w:rPr>
                      </w:pPr>
                      <w:r>
                        <w:rPr>
                          <w:szCs w:val="24"/>
                        </w:rPr>
                        <w:t>Per paskutinius 12 mėnesių</w:t>
                      </w:r>
                    </w:p>
                  </w:tc>
                  <w:tc>
                    <w:tcPr>
                      <w:tcW w:w="712" w:type="dxa"/>
                    </w:tcPr>
                    <w:p>
                      <w:pPr>
                        <w:widowControl w:val="0"/>
                        <w:spacing w:line="257" w:lineRule="exact"/>
                        <w:ind w:left="12"/>
                        <w:jc w:val="center"/>
                        <w:rPr>
                          <w:szCs w:val="24"/>
                        </w:rPr>
                      </w:pPr>
                      <w:r>
                        <w:rPr>
                          <w:szCs w:val="24"/>
                        </w:rPr>
                        <w:t></w:t>
                      </w:r>
                    </w:p>
                  </w:tc>
                  <w:tc>
                    <w:tcPr>
                      <w:tcW w:w="1302" w:type="dxa"/>
                    </w:tcPr>
                    <w:p>
                      <w:pPr>
                        <w:widowControl w:val="0"/>
                        <w:spacing w:line="257" w:lineRule="exact"/>
                        <w:ind w:left="9"/>
                        <w:jc w:val="center"/>
                        <w:rPr>
                          <w:szCs w:val="24"/>
                        </w:rPr>
                      </w:pPr>
                      <w:r>
                        <w:rPr>
                          <w:szCs w:val="24"/>
                        </w:rPr>
                        <w:t></w:t>
                      </w:r>
                    </w:p>
                  </w:tc>
                  <w:tc>
                    <w:tcPr>
                      <w:tcW w:w="1279" w:type="dxa"/>
                    </w:tcPr>
                    <w:p>
                      <w:pPr>
                        <w:widowControl w:val="0"/>
                        <w:spacing w:line="257" w:lineRule="exact"/>
                        <w:ind w:right="556"/>
                        <w:jc w:val="right"/>
                        <w:rPr>
                          <w:szCs w:val="24"/>
                        </w:rPr>
                      </w:pPr>
                      <w:r>
                        <w:rPr>
                          <w:szCs w:val="24"/>
                        </w:rPr>
                        <w:t></w:t>
                      </w:r>
                    </w:p>
                  </w:tc>
                  <w:tc>
                    <w:tcPr>
                      <w:tcW w:w="1276" w:type="dxa"/>
                    </w:tcPr>
                    <w:p>
                      <w:pPr>
                        <w:widowControl w:val="0"/>
                        <w:spacing w:line="257" w:lineRule="exact"/>
                        <w:ind w:left="15"/>
                        <w:jc w:val="center"/>
                        <w:rPr>
                          <w:szCs w:val="24"/>
                        </w:rPr>
                      </w:pPr>
                      <w:r>
                        <w:rPr>
                          <w:szCs w:val="24"/>
                        </w:rPr>
                        <w:t></w:t>
                      </w:r>
                    </w:p>
                  </w:tc>
                  <w:tc>
                    <w:tcPr>
                      <w:tcW w:w="1421" w:type="dxa"/>
                    </w:tcPr>
                    <w:p>
                      <w:pPr>
                        <w:widowControl w:val="0"/>
                        <w:spacing w:line="257" w:lineRule="exact"/>
                        <w:ind w:left="16"/>
                        <w:jc w:val="center"/>
                        <w:rPr>
                          <w:szCs w:val="24"/>
                        </w:rPr>
                      </w:pPr>
                      <w:r>
                        <w:rPr>
                          <w:szCs w:val="24"/>
                        </w:rPr>
                        <w:t></w:t>
                      </w:r>
                    </w:p>
                  </w:tc>
                  <w:tc>
                    <w:tcPr>
                      <w:tcW w:w="2018" w:type="dxa"/>
                    </w:tcPr>
                    <w:p>
                      <w:pPr>
                        <w:widowControl w:val="0"/>
                        <w:spacing w:line="257" w:lineRule="exact"/>
                        <w:ind w:left="16"/>
                        <w:jc w:val="center"/>
                        <w:rPr>
                          <w:szCs w:val="24"/>
                        </w:rPr>
                      </w:pPr>
                      <w:r>
                        <w:rPr>
                          <w:szCs w:val="24"/>
                        </w:rPr>
                        <w:t></w:t>
                      </w:r>
                    </w:p>
                  </w:tc>
                </w:tr>
              </w:tbl>
              <w:p>
                <w:pPr>
                  <w:rPr>
                    <w:rFonts w:eastAsia="Calibri"/>
                    <w:szCs w:val="24"/>
                  </w:rPr>
                </w:pPr>
              </w:p>
            </w:tc>
          </w:tr>
          <w:tr>
            <w:tc>
              <w:tcPr>
                <w:tcW w:w="5529" w:type="dxa"/>
                <w:gridSpan w:val="2"/>
              </w:tcPr>
              <w:p>
                <w:pPr>
                  <w:ind w:left="720" w:hanging="360"/>
                  <w:rPr>
                    <w:rFonts w:eastAsia="Calibri"/>
                    <w:b/>
                    <w:szCs w:val="24"/>
                  </w:rPr>
                </w:pPr>
                <w:r>
                  <w:rPr>
                    <w:rFonts w:eastAsia="Calibri"/>
                    <w:b/>
                    <w:sz w:val="22"/>
                    <w:szCs w:val="22"/>
                  </w:rPr>
                  <w:t>8.</w:t>
                  <w:tab/>
                </w:r>
                <w:r>
                  <w:rPr>
                    <w:rFonts w:eastAsia="Calibri"/>
                    <w:b/>
                    <w:szCs w:val="24"/>
                  </w:rPr>
                  <w:t>Ar Jūs kada nors manėte, kad partneriui reikėtų mažiau vartoti alkoholinių gėrimų?</w:t>
                </w:r>
              </w:p>
              <w:p>
                <w:pPr>
                  <w:ind w:left="720" w:hanging="360"/>
                  <w:rPr>
                    <w:rFonts w:eastAsia="Calibri"/>
                    <w:szCs w:val="24"/>
                  </w:rPr>
                </w:pPr>
                <w:r>
                  <w:rPr>
                    <w:rFonts w:ascii="Symbol" w:eastAsia="Calibri" w:hAnsi="Symbol"/>
                    <w:szCs w:val="24"/>
                  </w:rPr>
                  <w:t></w:t>
                  <w:tab/>
                </w:r>
                <w:r>
                  <w:rPr>
                    <w:rFonts w:eastAsia="Calibri"/>
                    <w:szCs w:val="24"/>
                  </w:rPr>
                  <w:t>Taip</w:t>
                </w:r>
              </w:p>
              <w:p>
                <w:pPr>
                  <w:ind w:left="720" w:hanging="360"/>
                  <w:rPr>
                    <w:rFonts w:eastAsia="Calibri"/>
                    <w:szCs w:val="24"/>
                  </w:rPr>
                </w:pPr>
                <w:r>
                  <w:rPr>
                    <w:rFonts w:ascii="Symbol" w:eastAsia="Calibri" w:hAnsi="Symbol"/>
                    <w:szCs w:val="24"/>
                  </w:rPr>
                  <w:t></w:t>
                  <w:tab/>
                </w:r>
                <w:r>
                  <w:rPr>
                    <w:rFonts w:eastAsia="Calibri"/>
                    <w:szCs w:val="24"/>
                  </w:rPr>
                  <w:t>Ne</w:t>
                </w:r>
              </w:p>
              <w:p>
                <w:pPr>
                  <w:ind w:left="720" w:hanging="360"/>
                  <w:rPr>
                    <w:rFonts w:eastAsia="Calibri"/>
                    <w:szCs w:val="24"/>
                  </w:rPr>
                </w:pPr>
                <w:r>
                  <w:rPr>
                    <w:rFonts w:ascii="Symbol" w:eastAsia="Calibri" w:hAnsi="Symbol"/>
                    <w:szCs w:val="24"/>
                  </w:rPr>
                  <w:t></w:t>
                  <w:tab/>
                </w:r>
                <w:r>
                  <w:rPr>
                    <w:rFonts w:eastAsia="Calibri"/>
                    <w:szCs w:val="24"/>
                  </w:rPr>
                  <w:t>Nesusimąsčiau</w:t>
                </w:r>
              </w:p>
            </w:tc>
            <w:tc>
              <w:tcPr>
                <w:tcW w:w="5273" w:type="dxa"/>
              </w:tcPr>
              <w:p>
                <w:pPr>
                  <w:ind w:left="720" w:hanging="360"/>
                  <w:rPr>
                    <w:rFonts w:eastAsia="Calibri"/>
                    <w:b/>
                    <w:szCs w:val="24"/>
                  </w:rPr>
                </w:pPr>
                <w:r>
                  <w:rPr>
                    <w:rFonts w:eastAsia="Calibri"/>
                    <w:b/>
                    <w:sz w:val="22"/>
                    <w:szCs w:val="22"/>
                  </w:rPr>
                  <w:t>9.</w:t>
                  <w:tab/>
                </w:r>
                <w:r>
                  <w:rPr>
                    <w:rFonts w:eastAsia="Calibri"/>
                    <w:b/>
                    <w:szCs w:val="24"/>
                  </w:rPr>
                  <w:t>Ar Jūsų partnerį kada nors erzino žmonių kritika dėl jo alkoholio vartojimo įpročių?</w:t>
                </w:r>
              </w:p>
              <w:p>
                <w:pPr>
                  <w:ind w:left="720" w:hanging="360"/>
                  <w:rPr>
                    <w:rFonts w:eastAsia="Calibri"/>
                    <w:szCs w:val="24"/>
                  </w:rPr>
                </w:pPr>
                <w:r>
                  <w:rPr>
                    <w:rFonts w:ascii="Symbol" w:eastAsia="Calibri" w:hAnsi="Symbol"/>
                    <w:szCs w:val="24"/>
                  </w:rPr>
                  <w:t></w:t>
                  <w:tab/>
                </w:r>
                <w:r>
                  <w:rPr>
                    <w:rFonts w:eastAsia="Calibri"/>
                    <w:szCs w:val="24"/>
                  </w:rPr>
                  <w:t>Taip</w:t>
                </w:r>
              </w:p>
              <w:p>
                <w:pPr>
                  <w:ind w:left="720" w:hanging="360"/>
                  <w:rPr>
                    <w:rFonts w:eastAsia="Calibri"/>
                    <w:szCs w:val="24"/>
                  </w:rPr>
                </w:pPr>
                <w:r>
                  <w:rPr>
                    <w:rFonts w:ascii="Symbol" w:eastAsia="Calibri" w:hAnsi="Symbol"/>
                    <w:szCs w:val="24"/>
                  </w:rPr>
                  <w:t></w:t>
                  <w:tab/>
                </w:r>
                <w:r>
                  <w:rPr>
                    <w:rFonts w:eastAsia="Calibri"/>
                    <w:szCs w:val="24"/>
                  </w:rPr>
                  <w:t>Ne</w:t>
                </w:r>
              </w:p>
              <w:p>
                <w:pPr>
                  <w:ind w:left="720"/>
                  <w:rPr>
                    <w:rFonts w:eastAsia="Calibri"/>
                    <w:szCs w:val="24"/>
                  </w:rPr>
                </w:pPr>
              </w:p>
            </w:tc>
          </w:tr>
          <w:tr>
            <w:tc>
              <w:tcPr>
                <w:tcW w:w="5529" w:type="dxa"/>
                <w:gridSpan w:val="2"/>
              </w:tcPr>
              <w:p>
                <w:pPr>
                  <w:ind w:left="720" w:hanging="360"/>
                  <w:rPr>
                    <w:rFonts w:eastAsia="Calibri"/>
                    <w:b/>
                    <w:szCs w:val="24"/>
                  </w:rPr>
                </w:pPr>
                <w:r>
                  <w:rPr>
                    <w:rFonts w:eastAsia="Calibri"/>
                    <w:b/>
                    <w:sz w:val="22"/>
                    <w:szCs w:val="22"/>
                  </w:rPr>
                  <w:t>10.</w:t>
                  <w:tab/>
                </w:r>
                <w:r>
                  <w:rPr>
                    <w:rFonts w:eastAsia="Calibri"/>
                    <w:b/>
                    <w:szCs w:val="24"/>
                  </w:rPr>
                  <w:t>Ar Jūsų partneris kada nors jautė gėdą ar kaltę dėl alkoholinių gėrimų vartojimo įpročių?</w:t>
                </w:r>
              </w:p>
              <w:p>
                <w:pPr>
                  <w:ind w:left="720" w:hanging="360"/>
                  <w:rPr>
                    <w:rFonts w:eastAsia="Calibri"/>
                    <w:szCs w:val="24"/>
                  </w:rPr>
                </w:pPr>
                <w:r>
                  <w:rPr>
                    <w:rFonts w:ascii="Symbol" w:eastAsia="Calibri" w:hAnsi="Symbol"/>
                    <w:szCs w:val="24"/>
                  </w:rPr>
                  <w:t></w:t>
                  <w:tab/>
                </w:r>
                <w:r>
                  <w:rPr>
                    <w:rFonts w:eastAsia="Calibri"/>
                    <w:szCs w:val="24"/>
                  </w:rPr>
                  <w:t>Taip</w:t>
                </w:r>
              </w:p>
              <w:p>
                <w:pPr>
                  <w:ind w:left="720" w:hanging="360"/>
                  <w:rPr>
                    <w:rFonts w:eastAsia="Calibri"/>
                    <w:szCs w:val="24"/>
                  </w:rPr>
                </w:pPr>
                <w:r>
                  <w:rPr>
                    <w:rFonts w:ascii="Symbol" w:eastAsia="Calibri" w:hAnsi="Symbol"/>
                    <w:szCs w:val="24"/>
                  </w:rPr>
                  <w:t></w:t>
                  <w:tab/>
                </w:r>
                <w:r>
                  <w:rPr>
                    <w:rFonts w:eastAsia="Calibri"/>
                    <w:szCs w:val="24"/>
                  </w:rPr>
                  <w:t>Ne</w:t>
                </w:r>
              </w:p>
            </w:tc>
            <w:tc>
              <w:tcPr>
                <w:tcW w:w="5273" w:type="dxa"/>
              </w:tcPr>
              <w:p>
                <w:pPr>
                  <w:ind w:left="720" w:hanging="360"/>
                  <w:rPr>
                    <w:rFonts w:eastAsia="Calibri"/>
                    <w:b/>
                    <w:szCs w:val="24"/>
                  </w:rPr>
                </w:pPr>
                <w:r>
                  <w:rPr>
                    <w:rFonts w:eastAsia="Calibri"/>
                    <w:b/>
                    <w:sz w:val="22"/>
                    <w:szCs w:val="22"/>
                  </w:rPr>
                  <w:t>11.</w:t>
                  <w:tab/>
                </w:r>
                <w:r>
                  <w:rPr>
                    <w:rFonts w:eastAsia="Calibri"/>
                    <w:b/>
                    <w:szCs w:val="24"/>
                  </w:rPr>
                  <w:t>Ar Jūsų partneris kada nors gėrėte alkoholinius gėrimus ryte vos tik atsikėlęs, kad nusiramintų ar palengvintų pagirias?</w:t>
                </w:r>
              </w:p>
              <w:p>
                <w:pPr>
                  <w:ind w:left="720" w:hanging="360"/>
                  <w:rPr>
                    <w:rFonts w:eastAsia="Calibri"/>
                    <w:szCs w:val="24"/>
                  </w:rPr>
                </w:pPr>
                <w:r>
                  <w:rPr>
                    <w:rFonts w:ascii="Symbol" w:eastAsia="Calibri" w:hAnsi="Symbol"/>
                    <w:szCs w:val="24"/>
                  </w:rPr>
                  <w:t></w:t>
                  <w:tab/>
                </w:r>
                <w:r>
                  <w:rPr>
                    <w:rFonts w:eastAsia="Calibri"/>
                    <w:szCs w:val="24"/>
                  </w:rPr>
                  <w:t>Taip</w:t>
                </w:r>
              </w:p>
              <w:p>
                <w:pPr>
                  <w:ind w:left="720" w:hanging="360"/>
                  <w:rPr>
                    <w:rFonts w:eastAsia="Calibri"/>
                    <w:szCs w:val="24"/>
                  </w:rPr>
                </w:pPr>
                <w:r>
                  <w:rPr>
                    <w:rFonts w:ascii="Symbol" w:eastAsia="Calibri" w:hAnsi="Symbol"/>
                    <w:szCs w:val="24"/>
                  </w:rPr>
                  <w:t></w:t>
                  <w:tab/>
                </w:r>
                <w:r>
                  <w:rPr>
                    <w:rFonts w:eastAsia="Calibri"/>
                    <w:szCs w:val="24"/>
                  </w:rPr>
                  <w:t>Ne</w:t>
                </w:r>
              </w:p>
              <w:p>
                <w:pPr>
                  <w:ind w:left="720"/>
                  <w:rPr>
                    <w:rFonts w:eastAsia="Calibri"/>
                    <w:szCs w:val="24"/>
                  </w:rPr>
                </w:pPr>
              </w:p>
            </w:tc>
          </w:tr>
          <w:tr>
            <w:tc>
              <w:tcPr>
                <w:tcW w:w="10802" w:type="dxa"/>
                <w:gridSpan w:val="3"/>
              </w:tcPr>
              <w:p>
                <w:pPr>
                  <w:rPr>
                    <w:sz w:val="10"/>
                    <w:szCs w:val="10"/>
                  </w:rPr>
                </w:pPr>
              </w:p>
              <w:p>
                <w:pPr>
                  <w:tabs>
                    <w:tab w:val="left" w:pos="392"/>
                  </w:tabs>
                  <w:ind w:left="714" w:hanging="357"/>
                  <w:outlineLvl w:val="1"/>
                  <w:rPr>
                    <w:bCs/>
                    <w:szCs w:val="24"/>
                  </w:rPr>
                </w:pPr>
                <w:r>
                  <w:rPr>
                    <w:b/>
                    <w:bCs/>
                    <w:sz w:val="22"/>
                    <w:szCs w:val="22"/>
                  </w:rPr>
                  <w:t>12.</w:t>
                  <w:tab/>
                </w:r>
                <w:r>
                  <w:rPr>
                    <w:b/>
                    <w:bCs/>
                    <w:szCs w:val="24"/>
                  </w:rPr>
                  <w:t>Ar Jūsų partneris bent kartą vartojo narkotinių ar psichotropinių medžiagų (narkotikų) be gydytojo</w:t>
                </w:r>
                <w:r>
                  <w:rPr>
                    <w:b/>
                    <w:bCs/>
                    <w:spacing w:val="-14"/>
                    <w:szCs w:val="24"/>
                  </w:rPr>
                  <w:t xml:space="preserve"> </w:t>
                </w:r>
                <w:r>
                  <w:rPr>
                    <w:b/>
                    <w:bCs/>
                    <w:szCs w:val="24"/>
                  </w:rPr>
                  <w:t>paskyrimo?</w:t>
                </w:r>
                <w:r>
                  <w:rPr>
                    <w:bCs/>
                    <w:szCs w:val="24"/>
                  </w:rPr>
                  <w:t xml:space="preserve"> </w:t>
                </w:r>
                <w:r>
                  <w:rPr>
                    <w:i/>
                    <w:szCs w:val="24"/>
                  </w:rPr>
                  <w:t>Pažymėkite vieną atsakymą kiekvienoje eilutėje.</w:t>
                </w:r>
              </w:p>
              <w:tbl>
                <w:tblPr>
                  <w:tblW w:w="111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485"/>
                  <w:gridCol w:w="3060"/>
                  <w:gridCol w:w="3588"/>
                </w:tblGrid>
                <w:tr>
                  <w:trPr>
                    <w:trHeight w:val="276"/>
                  </w:trPr>
                  <w:tc>
                    <w:tcPr>
                      <w:tcW w:w="4485" w:type="dxa"/>
                      <w:shd w:val="clear" w:color="auto" w:fill="D9D9D9"/>
                    </w:tcPr>
                    <w:p>
                      <w:pPr>
                        <w:widowControl w:val="0"/>
                        <w:rPr>
                          <w:szCs w:val="24"/>
                        </w:rPr>
                      </w:pPr>
                    </w:p>
                  </w:tc>
                  <w:tc>
                    <w:tcPr>
                      <w:tcW w:w="3060" w:type="dxa"/>
                      <w:shd w:val="clear" w:color="auto" w:fill="D9D9D9"/>
                    </w:tcPr>
                    <w:p>
                      <w:pPr>
                        <w:widowControl w:val="0"/>
                        <w:spacing w:line="252" w:lineRule="exact"/>
                        <w:ind w:left="556" w:right="548"/>
                        <w:jc w:val="center"/>
                        <w:rPr>
                          <w:szCs w:val="24"/>
                        </w:rPr>
                      </w:pPr>
                      <w:r>
                        <w:rPr>
                          <w:szCs w:val="24"/>
                        </w:rPr>
                        <w:t>Taip</w:t>
                      </w:r>
                    </w:p>
                  </w:tc>
                  <w:tc>
                    <w:tcPr>
                      <w:tcW w:w="3588" w:type="dxa"/>
                      <w:shd w:val="clear" w:color="auto" w:fill="D9D9D9"/>
                    </w:tcPr>
                    <w:p>
                      <w:pPr>
                        <w:widowControl w:val="0"/>
                        <w:spacing w:line="252" w:lineRule="exact"/>
                        <w:ind w:left="471" w:right="459"/>
                        <w:jc w:val="center"/>
                        <w:rPr>
                          <w:szCs w:val="24"/>
                        </w:rPr>
                      </w:pPr>
                      <w:r>
                        <w:rPr>
                          <w:szCs w:val="24"/>
                        </w:rPr>
                        <w:t>Ne</w:t>
                      </w:r>
                    </w:p>
                  </w:tc>
                </w:tr>
                <w:tr>
                  <w:trPr>
                    <w:trHeight w:val="275"/>
                  </w:trPr>
                  <w:tc>
                    <w:tcPr>
                      <w:tcW w:w="4485" w:type="dxa"/>
                    </w:tcPr>
                    <w:p>
                      <w:pPr>
                        <w:widowControl w:val="0"/>
                        <w:spacing w:line="251" w:lineRule="exact"/>
                        <w:ind w:left="112"/>
                        <w:rPr>
                          <w:szCs w:val="24"/>
                        </w:rPr>
                      </w:pPr>
                      <w:r>
                        <w:rPr>
                          <w:szCs w:val="24"/>
                        </w:rPr>
                        <w:t>Per paskutines 30 dienų</w:t>
                      </w:r>
                    </w:p>
                  </w:tc>
                  <w:tc>
                    <w:tcPr>
                      <w:tcW w:w="3060" w:type="dxa"/>
                    </w:tcPr>
                    <w:p>
                      <w:pPr>
                        <w:widowControl w:val="0"/>
                        <w:spacing w:line="252" w:lineRule="exact"/>
                        <w:ind w:left="9"/>
                        <w:jc w:val="center"/>
                        <w:rPr>
                          <w:szCs w:val="24"/>
                        </w:rPr>
                      </w:pPr>
                      <w:r>
                        <w:rPr>
                          <w:szCs w:val="24"/>
                        </w:rPr>
                        <w:t></w:t>
                      </w:r>
                    </w:p>
                  </w:tc>
                  <w:tc>
                    <w:tcPr>
                      <w:tcW w:w="3588" w:type="dxa"/>
                    </w:tcPr>
                    <w:p>
                      <w:pPr>
                        <w:widowControl w:val="0"/>
                        <w:spacing w:line="252" w:lineRule="exact"/>
                        <w:ind w:left="18"/>
                        <w:jc w:val="center"/>
                        <w:rPr>
                          <w:szCs w:val="24"/>
                        </w:rPr>
                      </w:pPr>
                      <w:r>
                        <w:rPr>
                          <w:szCs w:val="24"/>
                        </w:rPr>
                        <w:t></w:t>
                      </w:r>
                    </w:p>
                  </w:tc>
                </w:tr>
                <w:tr>
                  <w:trPr>
                    <w:trHeight w:val="275"/>
                  </w:trPr>
                  <w:tc>
                    <w:tcPr>
                      <w:tcW w:w="4485" w:type="dxa"/>
                    </w:tcPr>
                    <w:p>
                      <w:pPr>
                        <w:widowControl w:val="0"/>
                        <w:spacing w:line="251" w:lineRule="exact"/>
                        <w:ind w:left="112"/>
                        <w:rPr>
                          <w:szCs w:val="24"/>
                        </w:rPr>
                      </w:pPr>
                      <w:r>
                        <w:rPr>
                          <w:szCs w:val="24"/>
                        </w:rPr>
                        <w:t>Per paskutinius 12 mėnesių</w:t>
                      </w:r>
                    </w:p>
                  </w:tc>
                  <w:tc>
                    <w:tcPr>
                      <w:tcW w:w="3060" w:type="dxa"/>
                    </w:tcPr>
                    <w:p>
                      <w:pPr>
                        <w:widowControl w:val="0"/>
                        <w:spacing w:line="252" w:lineRule="exact"/>
                        <w:ind w:left="9"/>
                        <w:jc w:val="center"/>
                        <w:rPr>
                          <w:szCs w:val="24"/>
                        </w:rPr>
                      </w:pPr>
                      <w:r>
                        <w:rPr>
                          <w:szCs w:val="24"/>
                        </w:rPr>
                        <w:t></w:t>
                      </w:r>
                    </w:p>
                  </w:tc>
                  <w:tc>
                    <w:tcPr>
                      <w:tcW w:w="3588" w:type="dxa"/>
                    </w:tcPr>
                    <w:p>
                      <w:pPr>
                        <w:widowControl w:val="0"/>
                        <w:spacing w:line="252" w:lineRule="exact"/>
                        <w:ind w:left="18"/>
                        <w:jc w:val="center"/>
                        <w:rPr>
                          <w:szCs w:val="24"/>
                        </w:rPr>
                      </w:pPr>
                      <w:r>
                        <w:rPr>
                          <w:szCs w:val="24"/>
                        </w:rPr>
                        <w:t></w:t>
                      </w:r>
                    </w:p>
                  </w:tc>
                </w:tr>
                <w:tr>
                  <w:trPr>
                    <w:trHeight w:val="277"/>
                  </w:trPr>
                  <w:tc>
                    <w:tcPr>
                      <w:tcW w:w="4485" w:type="dxa"/>
                    </w:tcPr>
                    <w:p>
                      <w:pPr>
                        <w:widowControl w:val="0"/>
                        <w:ind w:left="112"/>
                        <w:rPr>
                          <w:szCs w:val="24"/>
                        </w:rPr>
                      </w:pPr>
                      <w:r>
                        <w:rPr>
                          <w:szCs w:val="24"/>
                        </w:rPr>
                        <w:t>Per savo gyvenimą</w:t>
                      </w:r>
                    </w:p>
                  </w:tc>
                  <w:tc>
                    <w:tcPr>
                      <w:tcW w:w="3060" w:type="dxa"/>
                    </w:tcPr>
                    <w:p>
                      <w:pPr>
                        <w:widowControl w:val="0"/>
                        <w:spacing w:line="255" w:lineRule="exact"/>
                        <w:ind w:left="9"/>
                        <w:jc w:val="center"/>
                        <w:rPr>
                          <w:szCs w:val="24"/>
                        </w:rPr>
                      </w:pPr>
                      <w:r>
                        <w:rPr>
                          <w:szCs w:val="24"/>
                        </w:rPr>
                        <w:t></w:t>
                      </w:r>
                    </w:p>
                  </w:tc>
                  <w:tc>
                    <w:tcPr>
                      <w:tcW w:w="3588" w:type="dxa"/>
                    </w:tcPr>
                    <w:p>
                      <w:pPr>
                        <w:widowControl w:val="0"/>
                        <w:spacing w:line="255" w:lineRule="exact"/>
                        <w:ind w:left="18"/>
                        <w:jc w:val="center"/>
                        <w:rPr>
                          <w:szCs w:val="24"/>
                        </w:rPr>
                      </w:pPr>
                      <w:r>
                        <w:rPr>
                          <w:szCs w:val="24"/>
                        </w:rPr>
                        <w:t></w:t>
                      </w:r>
                    </w:p>
                  </w:tc>
                </w:tr>
              </w:tbl>
              <w:p>
                <w:pPr>
                  <w:rPr>
                    <w:rFonts w:eastAsia="Calibri"/>
                    <w:szCs w:val="24"/>
                  </w:rPr>
                </w:pPr>
              </w:p>
            </w:tc>
          </w:tr>
          <w:tr>
            <w:tc>
              <w:tcPr>
                <w:tcW w:w="10802" w:type="dxa"/>
                <w:gridSpan w:val="3"/>
              </w:tcPr>
              <w:p>
                <w:pPr>
                  <w:rPr>
                    <w:sz w:val="10"/>
                    <w:szCs w:val="10"/>
                  </w:rPr>
                </w:pPr>
              </w:p>
              <w:p>
                <w:pPr>
                  <w:spacing w:line="251" w:lineRule="exact"/>
                  <w:ind w:left="720" w:hanging="360"/>
                  <w:rPr>
                    <w:i/>
                    <w:sz w:val="16"/>
                    <w:szCs w:val="16"/>
                  </w:rPr>
                </w:pPr>
                <w:r>
                  <w:rPr>
                    <w:b/>
                    <w:sz w:val="22"/>
                    <w:szCs w:val="22"/>
                  </w:rPr>
                  <w:t>13.</w:t>
                  <w:tab/>
                </w:r>
                <w:r>
                  <w:rPr>
                    <w:b/>
                    <w:szCs w:val="24"/>
                  </w:rPr>
                  <w:t>Ar Jūsų partneris turėjo daugiau nei vieną lytinį partnerį?</w:t>
                </w:r>
                <w:r>
                  <w:rPr>
                    <w:szCs w:val="24"/>
                  </w:rPr>
                  <w:t xml:space="preserve"> </w:t>
                </w:r>
                <w:r>
                  <w:rPr>
                    <w:i/>
                    <w:szCs w:val="24"/>
                  </w:rPr>
                  <w:t>Pažymėkite vieną atsakymą kiekvienoje eilutėje.</w:t>
                </w:r>
              </w:p>
              <w:tbl>
                <w:tblPr>
                  <w:tblW w:w="11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623"/>
                  <w:gridCol w:w="2977"/>
                  <w:gridCol w:w="3544"/>
                </w:tblGrid>
                <w:tr>
                  <w:trPr>
                    <w:trHeight w:val="276"/>
                  </w:trPr>
                  <w:tc>
                    <w:tcPr>
                      <w:tcW w:w="4623" w:type="dxa"/>
                      <w:shd w:val="clear" w:color="auto" w:fill="D9D9D9"/>
                    </w:tcPr>
                    <w:p>
                      <w:pPr>
                        <w:widowControl w:val="0"/>
                        <w:tabs>
                          <w:tab w:val="left" w:pos="2175"/>
                        </w:tabs>
                        <w:ind w:firstLine="2175"/>
                        <w:rPr>
                          <w:szCs w:val="24"/>
                        </w:rPr>
                      </w:pPr>
                    </w:p>
                  </w:tc>
                  <w:tc>
                    <w:tcPr>
                      <w:tcW w:w="2977" w:type="dxa"/>
                      <w:shd w:val="clear" w:color="auto" w:fill="D9D9D9"/>
                    </w:tcPr>
                    <w:p>
                      <w:pPr>
                        <w:widowControl w:val="0"/>
                        <w:spacing w:line="252" w:lineRule="exact"/>
                        <w:ind w:left="556" w:right="548"/>
                        <w:jc w:val="center"/>
                        <w:rPr>
                          <w:szCs w:val="24"/>
                        </w:rPr>
                      </w:pPr>
                      <w:r>
                        <w:rPr>
                          <w:szCs w:val="24"/>
                        </w:rPr>
                        <w:t>Taip</w:t>
                      </w:r>
                    </w:p>
                  </w:tc>
                  <w:tc>
                    <w:tcPr>
                      <w:tcW w:w="3544" w:type="dxa"/>
                      <w:shd w:val="clear" w:color="auto" w:fill="D9D9D9"/>
                    </w:tcPr>
                    <w:p>
                      <w:pPr>
                        <w:widowControl w:val="0"/>
                        <w:spacing w:line="252" w:lineRule="exact"/>
                        <w:ind w:left="471" w:right="459"/>
                        <w:jc w:val="center"/>
                        <w:rPr>
                          <w:szCs w:val="24"/>
                        </w:rPr>
                      </w:pPr>
                      <w:r>
                        <w:rPr>
                          <w:szCs w:val="24"/>
                        </w:rPr>
                        <w:t>Ne</w:t>
                      </w:r>
                    </w:p>
                  </w:tc>
                </w:tr>
                <w:tr>
                  <w:trPr>
                    <w:trHeight w:val="275"/>
                  </w:trPr>
                  <w:tc>
                    <w:tcPr>
                      <w:tcW w:w="4623" w:type="dxa"/>
                    </w:tcPr>
                    <w:p>
                      <w:pPr>
                        <w:widowControl w:val="0"/>
                        <w:spacing w:line="251" w:lineRule="exact"/>
                        <w:ind w:left="112"/>
                        <w:rPr>
                          <w:szCs w:val="24"/>
                        </w:rPr>
                      </w:pPr>
                      <w:r>
                        <w:rPr>
                          <w:szCs w:val="24"/>
                        </w:rPr>
                        <w:t>Per paskutines 30 dienų</w:t>
                      </w:r>
                    </w:p>
                  </w:tc>
                  <w:tc>
                    <w:tcPr>
                      <w:tcW w:w="2977" w:type="dxa"/>
                    </w:tcPr>
                    <w:p>
                      <w:pPr>
                        <w:widowControl w:val="0"/>
                        <w:spacing w:line="252" w:lineRule="exact"/>
                        <w:ind w:left="9"/>
                        <w:jc w:val="center"/>
                        <w:rPr>
                          <w:szCs w:val="24"/>
                        </w:rPr>
                      </w:pPr>
                      <w:r>
                        <w:rPr>
                          <w:szCs w:val="24"/>
                        </w:rPr>
                        <w:t></w:t>
                      </w:r>
                    </w:p>
                  </w:tc>
                  <w:tc>
                    <w:tcPr>
                      <w:tcW w:w="3544" w:type="dxa"/>
                    </w:tcPr>
                    <w:p>
                      <w:pPr>
                        <w:widowControl w:val="0"/>
                        <w:spacing w:line="252" w:lineRule="exact"/>
                        <w:ind w:left="18"/>
                        <w:jc w:val="center"/>
                        <w:rPr>
                          <w:szCs w:val="24"/>
                        </w:rPr>
                      </w:pPr>
                      <w:r>
                        <w:rPr>
                          <w:szCs w:val="24"/>
                        </w:rPr>
                        <w:t></w:t>
                      </w:r>
                    </w:p>
                  </w:tc>
                </w:tr>
                <w:tr>
                  <w:trPr>
                    <w:trHeight w:val="275"/>
                  </w:trPr>
                  <w:tc>
                    <w:tcPr>
                      <w:tcW w:w="4623" w:type="dxa"/>
                    </w:tcPr>
                    <w:p>
                      <w:pPr>
                        <w:widowControl w:val="0"/>
                        <w:spacing w:line="251" w:lineRule="exact"/>
                        <w:ind w:left="112"/>
                        <w:rPr>
                          <w:szCs w:val="24"/>
                        </w:rPr>
                      </w:pPr>
                      <w:r>
                        <w:rPr>
                          <w:szCs w:val="24"/>
                        </w:rPr>
                        <w:t>Per paskutinius 6 mėnesius</w:t>
                      </w:r>
                    </w:p>
                  </w:tc>
                  <w:tc>
                    <w:tcPr>
                      <w:tcW w:w="2977" w:type="dxa"/>
                    </w:tcPr>
                    <w:p>
                      <w:pPr>
                        <w:widowControl w:val="0"/>
                        <w:spacing w:line="252" w:lineRule="exact"/>
                        <w:ind w:left="9"/>
                        <w:jc w:val="center"/>
                        <w:rPr>
                          <w:szCs w:val="24"/>
                        </w:rPr>
                      </w:pPr>
                      <w:r>
                        <w:rPr>
                          <w:szCs w:val="24"/>
                        </w:rPr>
                        <w:t></w:t>
                      </w:r>
                    </w:p>
                  </w:tc>
                  <w:tc>
                    <w:tcPr>
                      <w:tcW w:w="3544" w:type="dxa"/>
                    </w:tcPr>
                    <w:p>
                      <w:pPr>
                        <w:widowControl w:val="0"/>
                        <w:spacing w:line="252" w:lineRule="exact"/>
                        <w:ind w:left="18"/>
                        <w:jc w:val="center"/>
                        <w:rPr>
                          <w:szCs w:val="24"/>
                        </w:rPr>
                      </w:pPr>
                      <w:r>
                        <w:rPr>
                          <w:szCs w:val="24"/>
                        </w:rPr>
                        <w:t></w:t>
                      </w:r>
                    </w:p>
                  </w:tc>
                </w:tr>
              </w:tbl>
              <w:p>
                <w:pPr>
                  <w:rPr>
                    <w:rFonts w:eastAsia="Calibri"/>
                    <w:szCs w:val="24"/>
                  </w:rPr>
                </w:pPr>
              </w:p>
            </w:tc>
          </w:tr>
          <w:tr>
            <w:tc>
              <w:tcPr>
                <w:tcW w:w="5387" w:type="dxa"/>
              </w:tcPr>
              <w:p>
                <w:pPr>
                  <w:rPr>
                    <w:sz w:val="10"/>
                    <w:szCs w:val="10"/>
                  </w:rPr>
                </w:pPr>
              </w:p>
              <w:p>
                <w:pPr>
                  <w:ind w:left="714" w:hanging="357"/>
                  <w:rPr>
                    <w:rFonts w:eastAsia="CIDFont+F3"/>
                    <w:b/>
                    <w:szCs w:val="24"/>
                  </w:rPr>
                </w:pPr>
                <w:r>
                  <w:rPr>
                    <w:rFonts w:eastAsia="CIDFont+F3"/>
                    <w:b/>
                    <w:sz w:val="22"/>
                    <w:szCs w:val="22"/>
                  </w:rPr>
                  <w:t>14.</w:t>
                  <w:tab/>
                </w:r>
                <w:r>
                  <w:rPr>
                    <w:rFonts w:eastAsia="CIDFont+F3"/>
                    <w:b/>
                    <w:szCs w:val="24"/>
                  </w:rPr>
                  <w:t>Artimoji aplinka teigiamai vertina moters nėštumą:</w:t>
                </w:r>
              </w:p>
              <w:p>
                <w:pPr>
                  <w:ind w:left="720" w:hanging="360"/>
                  <w:rPr>
                    <w:rFonts w:eastAsia="CIDFont+F3"/>
                    <w:szCs w:val="24"/>
                  </w:rPr>
                </w:pPr>
                <w:r>
                  <w:rPr>
                    <w:rFonts w:ascii="Symbol" w:eastAsia="CIDFont+F3" w:hAnsi="Symbol"/>
                    <w:szCs w:val="24"/>
                  </w:rPr>
                  <w:t></w:t>
                  <w:tab/>
                </w:r>
                <w:r>
                  <w:rPr>
                    <w:rFonts w:eastAsia="CIDFont+F3"/>
                    <w:szCs w:val="24"/>
                  </w:rPr>
                  <w:t>Taip</w:t>
                </w:r>
              </w:p>
              <w:p>
                <w:pPr>
                  <w:ind w:left="720" w:hanging="360"/>
                  <w:rPr>
                    <w:rFonts w:eastAsia="CIDFont+F3"/>
                    <w:szCs w:val="24"/>
                  </w:rPr>
                </w:pPr>
                <w:r>
                  <w:rPr>
                    <w:rFonts w:ascii="Symbol" w:eastAsia="CIDFont+F3" w:hAnsi="Symbol"/>
                    <w:szCs w:val="24"/>
                  </w:rPr>
                  <w:t></w:t>
                  <w:tab/>
                </w:r>
                <w:r>
                  <w:rPr>
                    <w:rFonts w:eastAsia="CIDFont+F3"/>
                    <w:szCs w:val="24"/>
                  </w:rPr>
                  <w:t>Ne</w:t>
                </w:r>
              </w:p>
              <w:p>
                <w:pPr>
                  <w:ind w:left="720" w:hanging="360"/>
                  <w:rPr>
                    <w:rFonts w:eastAsia="CIDFont+F3"/>
                    <w:szCs w:val="24"/>
                  </w:rPr>
                </w:pPr>
                <w:r>
                  <w:rPr>
                    <w:rFonts w:ascii="Symbol" w:eastAsia="CIDFont+F3" w:hAnsi="Symbol"/>
                    <w:szCs w:val="24"/>
                  </w:rPr>
                  <w:t></w:t>
                  <w:tab/>
                </w:r>
                <w:r>
                  <w:rPr>
                    <w:rFonts w:eastAsia="CIDFont+F3"/>
                    <w:szCs w:val="24"/>
                  </w:rPr>
                  <w:t>Kita (</w:t>
                </w:r>
                <w:r>
                  <w:rPr>
                    <w:rFonts w:eastAsia="CIDFont+F3"/>
                    <w:i/>
                    <w:szCs w:val="24"/>
                  </w:rPr>
                  <w:t>įrašyti</w:t>
                </w:r>
                <w:r>
                  <w:rPr>
                    <w:rFonts w:eastAsia="CIDFont+F3"/>
                    <w:szCs w:val="24"/>
                  </w:rPr>
                  <w:t>)....................................................</w:t>
                </w:r>
              </w:p>
            </w:tc>
            <w:tc>
              <w:tcPr>
                <w:tcW w:w="5415" w:type="dxa"/>
                <w:gridSpan w:val="2"/>
              </w:tcPr>
              <w:p>
                <w:pPr>
                  <w:rPr>
                    <w:sz w:val="10"/>
                    <w:szCs w:val="10"/>
                  </w:rPr>
                </w:pPr>
              </w:p>
              <w:p>
                <w:pPr>
                  <w:ind w:left="714" w:hanging="357"/>
                  <w:rPr>
                    <w:rFonts w:eastAsia="CIDFont+F3"/>
                    <w:b/>
                    <w:szCs w:val="24"/>
                  </w:rPr>
                </w:pPr>
                <w:r>
                  <w:rPr>
                    <w:rFonts w:eastAsia="CIDFont+F3"/>
                    <w:b/>
                    <w:sz w:val="22"/>
                    <w:szCs w:val="22"/>
                  </w:rPr>
                  <w:t>15.</w:t>
                  <w:tab/>
                </w:r>
                <w:r>
                  <w:rPr>
                    <w:rFonts w:eastAsia="CIDFont+F3"/>
                    <w:b/>
                    <w:szCs w:val="24"/>
                  </w:rPr>
                  <w:t>Artimoji aplinka visapusiškai palaiko nėščiąją ir jai padeda:</w:t>
                </w:r>
              </w:p>
              <w:p>
                <w:pPr>
                  <w:ind w:left="720" w:hanging="360"/>
                  <w:rPr>
                    <w:rFonts w:eastAsia="CIDFont+F3"/>
                    <w:szCs w:val="24"/>
                  </w:rPr>
                </w:pPr>
                <w:r>
                  <w:rPr>
                    <w:rFonts w:ascii="Symbol" w:eastAsia="CIDFont+F3" w:hAnsi="Symbol"/>
                    <w:szCs w:val="24"/>
                  </w:rPr>
                  <w:t></w:t>
                  <w:tab/>
                </w:r>
                <w:r>
                  <w:rPr>
                    <w:rFonts w:eastAsia="CIDFont+F3"/>
                    <w:szCs w:val="24"/>
                  </w:rPr>
                  <w:t>Taip</w:t>
                </w:r>
              </w:p>
              <w:p>
                <w:pPr>
                  <w:ind w:left="720" w:hanging="360"/>
                  <w:rPr>
                    <w:rFonts w:eastAsia="CIDFont+F3"/>
                    <w:szCs w:val="24"/>
                  </w:rPr>
                </w:pPr>
                <w:r>
                  <w:rPr>
                    <w:rFonts w:ascii="Symbol" w:eastAsia="CIDFont+F3" w:hAnsi="Symbol"/>
                    <w:szCs w:val="24"/>
                  </w:rPr>
                  <w:t></w:t>
                  <w:tab/>
                </w:r>
                <w:r>
                  <w:rPr>
                    <w:rFonts w:eastAsia="CIDFont+F3"/>
                    <w:szCs w:val="24"/>
                  </w:rPr>
                  <w:t>Ne</w:t>
                </w:r>
              </w:p>
              <w:p>
                <w:pPr>
                  <w:ind w:left="720" w:hanging="360"/>
                  <w:rPr>
                    <w:rFonts w:eastAsia="Calibri"/>
                    <w:szCs w:val="24"/>
                  </w:rPr>
                </w:pPr>
                <w:r>
                  <w:rPr>
                    <w:rFonts w:ascii="Symbol" w:eastAsia="Calibri" w:hAnsi="Symbol"/>
                    <w:szCs w:val="24"/>
                  </w:rPr>
                  <w:t></w:t>
                  <w:tab/>
                </w:r>
                <w:r>
                  <w:rPr>
                    <w:rFonts w:eastAsia="CIDFont+F3"/>
                    <w:szCs w:val="24"/>
                  </w:rPr>
                  <w:t>Kita (</w:t>
                </w:r>
                <w:r>
                  <w:rPr>
                    <w:rFonts w:eastAsia="CIDFont+F3"/>
                    <w:i/>
                    <w:szCs w:val="24"/>
                  </w:rPr>
                  <w:t>įrašyti</w:t>
                </w:r>
                <w:r>
                  <w:rPr>
                    <w:rFonts w:eastAsia="CIDFont+F3"/>
                    <w:szCs w:val="24"/>
                  </w:rPr>
                  <w:t>)...........................................................</w:t>
                </w:r>
              </w:p>
            </w:tc>
          </w:tr>
          <w:tr>
            <w:tc>
              <w:tcPr>
                <w:tcW w:w="5387" w:type="dxa"/>
              </w:tcPr>
              <w:p>
                <w:pPr>
                  <w:rPr>
                    <w:sz w:val="10"/>
                    <w:szCs w:val="10"/>
                  </w:rPr>
                </w:pPr>
              </w:p>
              <w:p>
                <w:pPr>
                  <w:ind w:left="714" w:hanging="357"/>
                  <w:rPr>
                    <w:rFonts w:eastAsia="CIDFont+F3"/>
                    <w:b/>
                    <w:szCs w:val="24"/>
                  </w:rPr>
                </w:pPr>
                <w:r>
                  <w:rPr>
                    <w:rFonts w:eastAsia="CIDFont+F3"/>
                    <w:b/>
                    <w:sz w:val="22"/>
                    <w:szCs w:val="22"/>
                  </w:rPr>
                  <w:t>16.</w:t>
                  <w:tab/>
                </w:r>
                <w:r>
                  <w:rPr>
                    <w:rFonts w:eastAsia="CIDFont+F3"/>
                    <w:b/>
                    <w:szCs w:val="24"/>
                  </w:rPr>
                  <w:t xml:space="preserve">Partneris ar artimoji aplinka abejoja, ar nėščioji sugebės pasirūpinti vaiku. </w:t>
                </w:r>
              </w:p>
              <w:p>
                <w:pPr>
                  <w:ind w:left="720" w:hanging="360"/>
                  <w:rPr>
                    <w:rFonts w:eastAsia="CIDFont+F3"/>
                    <w:szCs w:val="24"/>
                  </w:rPr>
                </w:pPr>
                <w:r>
                  <w:rPr>
                    <w:rFonts w:ascii="Symbol" w:eastAsia="CIDFont+F3" w:hAnsi="Symbol"/>
                    <w:szCs w:val="24"/>
                  </w:rPr>
                  <w:t></w:t>
                  <w:tab/>
                </w:r>
                <w:r>
                  <w:rPr>
                    <w:rFonts w:eastAsia="CIDFont+F3"/>
                    <w:szCs w:val="24"/>
                  </w:rPr>
                  <w:t>Taip</w:t>
                </w:r>
              </w:p>
              <w:p>
                <w:pPr>
                  <w:ind w:left="720" w:hanging="360"/>
                  <w:rPr>
                    <w:rFonts w:eastAsia="CIDFont+F3"/>
                    <w:szCs w:val="24"/>
                  </w:rPr>
                </w:pPr>
                <w:r>
                  <w:rPr>
                    <w:rFonts w:ascii="Symbol" w:eastAsia="CIDFont+F3" w:hAnsi="Symbol"/>
                    <w:szCs w:val="24"/>
                  </w:rPr>
                  <w:t></w:t>
                  <w:tab/>
                </w:r>
                <w:r>
                  <w:rPr>
                    <w:rFonts w:eastAsia="CIDFont+F3"/>
                    <w:szCs w:val="24"/>
                  </w:rPr>
                  <w:t>Ne</w:t>
                </w:r>
              </w:p>
              <w:p>
                <w:pPr>
                  <w:ind w:left="720" w:hanging="360"/>
                  <w:rPr>
                    <w:rFonts w:eastAsia="CIDFont+F3"/>
                    <w:szCs w:val="24"/>
                  </w:rPr>
                </w:pPr>
                <w:r>
                  <w:rPr>
                    <w:rFonts w:ascii="Symbol" w:eastAsia="CIDFont+F3" w:hAnsi="Symbol"/>
                    <w:szCs w:val="24"/>
                  </w:rPr>
                  <w:t></w:t>
                  <w:tab/>
                </w:r>
                <w:r>
                  <w:rPr>
                    <w:rFonts w:eastAsia="CIDFont+F3"/>
                    <w:szCs w:val="24"/>
                  </w:rPr>
                  <w:t>Kita (</w:t>
                </w:r>
                <w:r>
                  <w:rPr>
                    <w:rFonts w:eastAsia="CIDFont+F3"/>
                    <w:i/>
                    <w:szCs w:val="24"/>
                  </w:rPr>
                  <w:t>įrašyti</w:t>
                </w:r>
                <w:r>
                  <w:rPr>
                    <w:rFonts w:eastAsia="CIDFont+F3"/>
                    <w:szCs w:val="24"/>
                  </w:rPr>
                  <w:t>)....................................................</w:t>
                </w:r>
              </w:p>
              <w:p>
                <w:pPr>
                  <w:rPr>
                    <w:rFonts w:eastAsia="Calibri"/>
                    <w:szCs w:val="24"/>
                  </w:rPr>
                </w:pPr>
              </w:p>
            </w:tc>
            <w:tc>
              <w:tcPr>
                <w:tcW w:w="5415" w:type="dxa"/>
                <w:gridSpan w:val="2"/>
              </w:tcPr>
              <w:p>
                <w:pPr>
                  <w:rPr>
                    <w:sz w:val="10"/>
                    <w:szCs w:val="10"/>
                  </w:rPr>
                </w:pPr>
              </w:p>
              <w:p>
                <w:pPr>
                  <w:ind w:left="714" w:hanging="357"/>
                  <w:rPr>
                    <w:rFonts w:eastAsia="CIDFont+F3"/>
                    <w:szCs w:val="24"/>
                  </w:rPr>
                </w:pPr>
                <w:r>
                  <w:rPr>
                    <w:rFonts w:eastAsia="CIDFont+F3"/>
                    <w:b/>
                    <w:sz w:val="22"/>
                    <w:szCs w:val="22"/>
                  </w:rPr>
                  <w:t>17.</w:t>
                  <w:tab/>
                </w:r>
                <w:r>
                  <w:rPr>
                    <w:rFonts w:eastAsia="CIDFont+F3"/>
                    <w:b/>
                    <w:szCs w:val="24"/>
                  </w:rPr>
                  <w:t>Partneris ar artimoji aplinka daro spaudimą</w:t>
                </w:r>
                <w:r>
                  <w:rPr>
                    <w:rFonts w:eastAsia="CIDFont+F3"/>
                    <w:szCs w:val="24"/>
                  </w:rPr>
                  <w:t xml:space="preserve"> (</w:t>
                </w:r>
                <w:r>
                  <w:rPr>
                    <w:rFonts w:eastAsia="CIDFont+F3"/>
                    <w:i/>
                    <w:szCs w:val="24"/>
                  </w:rPr>
                  <w:t>pažymėti visus tinkamus variantus</w:t>
                </w:r>
                <w:r>
                  <w:rPr>
                    <w:rFonts w:eastAsia="CIDFont+F3"/>
                    <w:szCs w:val="24"/>
                  </w:rPr>
                  <w:t>):</w:t>
                </w:r>
              </w:p>
              <w:p>
                <w:pPr>
                  <w:ind w:left="720" w:hanging="360"/>
                  <w:rPr>
                    <w:rFonts w:eastAsia="CIDFont+F3"/>
                    <w:szCs w:val="24"/>
                  </w:rPr>
                </w:pPr>
                <w:r>
                  <w:rPr>
                    <w:rFonts w:ascii="Symbol" w:eastAsia="CIDFont+F3" w:hAnsi="Symbol"/>
                    <w:szCs w:val="24"/>
                  </w:rPr>
                  <w:t></w:t>
                  <w:tab/>
                </w:r>
                <w:r>
                  <w:rPr>
                    <w:rFonts w:eastAsia="CIDFont+F3"/>
                    <w:szCs w:val="24"/>
                  </w:rPr>
                  <w:t>Nėštumą nutraukti</w:t>
                </w:r>
              </w:p>
              <w:p>
                <w:pPr>
                  <w:ind w:left="720" w:hanging="360"/>
                  <w:rPr>
                    <w:rFonts w:eastAsia="CIDFont+F3"/>
                    <w:szCs w:val="24"/>
                  </w:rPr>
                </w:pPr>
                <w:r>
                  <w:rPr>
                    <w:rFonts w:ascii="Symbol" w:eastAsia="CIDFont+F3" w:hAnsi="Symbol"/>
                    <w:szCs w:val="24"/>
                  </w:rPr>
                  <w:t></w:t>
                  <w:tab/>
                </w:r>
                <w:r>
                  <w:rPr>
                    <w:rFonts w:eastAsia="CIDFont+F3"/>
                    <w:szCs w:val="24"/>
                  </w:rPr>
                  <w:t>Bando pakenkti nėščiajai (fizinis, psichologinis ar seksualinis smurtas)</w:t>
                </w:r>
              </w:p>
              <w:p>
                <w:pPr>
                  <w:ind w:left="720" w:hanging="360"/>
                  <w:rPr>
                    <w:rFonts w:eastAsia="CIDFont+F3"/>
                    <w:szCs w:val="24"/>
                  </w:rPr>
                </w:pPr>
                <w:r>
                  <w:rPr>
                    <w:rFonts w:ascii="Symbol" w:eastAsia="CIDFont+F3" w:hAnsi="Symbol"/>
                    <w:szCs w:val="24"/>
                  </w:rPr>
                  <w:t></w:t>
                  <w:tab/>
                </w:r>
                <w:r>
                  <w:rPr>
                    <w:rFonts w:eastAsia="CIDFont+F3"/>
                    <w:szCs w:val="24"/>
                  </w:rPr>
                  <w:t>Skatina atsisakyti kūdikio</w:t>
                </w:r>
              </w:p>
              <w:p>
                <w:pPr>
                  <w:ind w:left="720" w:hanging="360"/>
                  <w:rPr>
                    <w:rFonts w:eastAsia="CIDFont+F3"/>
                    <w:szCs w:val="24"/>
                  </w:rPr>
                </w:pPr>
                <w:r>
                  <w:rPr>
                    <w:rFonts w:ascii="Symbol" w:eastAsia="CIDFont+F3" w:hAnsi="Symbol"/>
                    <w:szCs w:val="24"/>
                  </w:rPr>
                  <w:t></w:t>
                  <w:tab/>
                </w:r>
                <w:r>
                  <w:rPr>
                    <w:rFonts w:eastAsia="CIDFont+F3"/>
                    <w:szCs w:val="24"/>
                  </w:rPr>
                  <w:t>Teigia, jog rūpintis kūdikiu teks visiškai savarankiškai be pagalbos</w:t>
                </w:r>
              </w:p>
              <w:p>
                <w:pPr>
                  <w:ind w:left="720" w:hanging="360"/>
                  <w:rPr>
                    <w:rFonts w:eastAsia="Calibri"/>
                    <w:szCs w:val="24"/>
                  </w:rPr>
                </w:pPr>
                <w:r>
                  <w:rPr>
                    <w:rFonts w:ascii="Symbol" w:eastAsia="Calibri" w:hAnsi="Symbol"/>
                    <w:szCs w:val="24"/>
                  </w:rPr>
                  <w:t></w:t>
                  <w:tab/>
                </w:r>
                <w:r>
                  <w:rPr>
                    <w:rFonts w:eastAsia="CIDFont+F3"/>
                    <w:szCs w:val="24"/>
                  </w:rPr>
                  <w:t>Kita (</w:t>
                </w:r>
                <w:r>
                  <w:rPr>
                    <w:rFonts w:eastAsia="CIDFont+F3"/>
                    <w:i/>
                    <w:szCs w:val="24"/>
                  </w:rPr>
                  <w:t>įrašyti</w:t>
                </w:r>
                <w:r>
                  <w:rPr>
                    <w:rFonts w:eastAsia="CIDFont+F3"/>
                    <w:szCs w:val="24"/>
                  </w:rPr>
                  <w:t>)..........................................................</w:t>
                </w:r>
              </w:p>
            </w:tc>
          </w:tr>
          <w:tr>
            <w:tc>
              <w:tcPr>
                <w:tcW w:w="5387" w:type="dxa"/>
              </w:tcPr>
              <w:p>
                <w:pPr>
                  <w:rPr>
                    <w:sz w:val="10"/>
                    <w:szCs w:val="10"/>
                  </w:rPr>
                </w:pPr>
              </w:p>
              <w:p>
                <w:pPr>
                  <w:ind w:left="714" w:hanging="357"/>
                  <w:rPr>
                    <w:rFonts w:eastAsia="CIDFont+F3"/>
                    <w:b/>
                    <w:szCs w:val="24"/>
                  </w:rPr>
                </w:pPr>
                <w:r>
                  <w:rPr>
                    <w:rFonts w:eastAsia="CIDFont+F3"/>
                    <w:b/>
                    <w:sz w:val="22"/>
                    <w:szCs w:val="22"/>
                  </w:rPr>
                  <w:t>18.</w:t>
                  <w:tab/>
                </w:r>
                <w:r>
                  <w:rPr>
                    <w:rFonts w:eastAsia="CIDFont+F3"/>
                    <w:b/>
                    <w:szCs w:val="24"/>
                  </w:rPr>
                  <w:t>Partneris ar artimoji aplinka visiškai ignoruoja nėščiąją:</w:t>
                </w:r>
              </w:p>
              <w:p>
                <w:pPr>
                  <w:ind w:left="720" w:hanging="360"/>
                  <w:rPr>
                    <w:rFonts w:eastAsia="CIDFont+F3"/>
                    <w:szCs w:val="24"/>
                  </w:rPr>
                </w:pPr>
                <w:r>
                  <w:rPr>
                    <w:rFonts w:ascii="Symbol" w:eastAsia="CIDFont+F3" w:hAnsi="Symbol"/>
                    <w:szCs w:val="24"/>
                  </w:rPr>
                  <w:t></w:t>
                  <w:tab/>
                </w:r>
                <w:r>
                  <w:rPr>
                    <w:rFonts w:eastAsia="CIDFont+F3"/>
                    <w:szCs w:val="24"/>
                  </w:rPr>
                  <w:t>Taip</w:t>
                </w:r>
              </w:p>
              <w:p>
                <w:pPr>
                  <w:ind w:left="720" w:hanging="360"/>
                  <w:rPr>
                    <w:rFonts w:eastAsia="CIDFont+F3"/>
                    <w:szCs w:val="24"/>
                  </w:rPr>
                </w:pPr>
                <w:r>
                  <w:rPr>
                    <w:rFonts w:ascii="Symbol" w:eastAsia="CIDFont+F3" w:hAnsi="Symbol"/>
                    <w:szCs w:val="24"/>
                  </w:rPr>
                  <w:t></w:t>
                  <w:tab/>
                </w:r>
                <w:r>
                  <w:rPr>
                    <w:rFonts w:eastAsia="CIDFont+F3"/>
                    <w:szCs w:val="24"/>
                  </w:rPr>
                  <w:t>Ne</w:t>
                </w:r>
              </w:p>
              <w:p>
                <w:pPr>
                  <w:ind w:left="720" w:hanging="360"/>
                  <w:rPr>
                    <w:rFonts w:eastAsia="CIDFont+F3"/>
                    <w:szCs w:val="24"/>
                  </w:rPr>
                </w:pPr>
                <w:r>
                  <w:rPr>
                    <w:rFonts w:ascii="Symbol" w:eastAsia="CIDFont+F3" w:hAnsi="Symbol"/>
                    <w:szCs w:val="24"/>
                  </w:rPr>
                  <w:t></w:t>
                  <w:tab/>
                </w:r>
                <w:r>
                  <w:rPr>
                    <w:rFonts w:eastAsia="CIDFont+F3"/>
                    <w:szCs w:val="24"/>
                  </w:rPr>
                  <w:t>Kita (</w:t>
                </w:r>
                <w:r>
                  <w:rPr>
                    <w:rFonts w:eastAsia="CIDFont+F3"/>
                    <w:i/>
                    <w:szCs w:val="24"/>
                  </w:rPr>
                  <w:t>įrašyti</w:t>
                </w:r>
                <w:r>
                  <w:rPr>
                    <w:rFonts w:eastAsia="CIDFont+F3"/>
                    <w:szCs w:val="24"/>
                  </w:rPr>
                  <w:t>)....................................................</w:t>
                </w:r>
              </w:p>
              <w:p>
                <w:pPr>
                  <w:tabs>
                    <w:tab w:val="left" w:pos="1093"/>
                  </w:tabs>
                  <w:rPr>
                    <w:rFonts w:eastAsia="Calibri"/>
                    <w:szCs w:val="24"/>
                  </w:rPr>
                </w:pPr>
              </w:p>
            </w:tc>
            <w:tc>
              <w:tcPr>
                <w:tcW w:w="5415" w:type="dxa"/>
                <w:gridSpan w:val="2"/>
              </w:tcPr>
              <w:p>
                <w:pPr>
                  <w:rPr>
                    <w:sz w:val="10"/>
                    <w:szCs w:val="10"/>
                  </w:rPr>
                </w:pPr>
              </w:p>
              <w:p>
                <w:pPr>
                  <w:tabs>
                    <w:tab w:val="left" w:pos="448"/>
                  </w:tabs>
                  <w:ind w:left="714" w:hanging="357"/>
                  <w:outlineLvl w:val="1"/>
                  <w:rPr>
                    <w:b/>
                    <w:bCs/>
                    <w:szCs w:val="24"/>
                  </w:rPr>
                </w:pPr>
                <w:r>
                  <w:rPr>
                    <w:b/>
                    <w:bCs/>
                    <w:sz w:val="22"/>
                    <w:szCs w:val="22"/>
                  </w:rPr>
                  <w:t>19.</w:t>
                  <w:tab/>
                </w:r>
                <w:r>
                  <w:rPr>
                    <w:b/>
                    <w:bCs/>
                    <w:szCs w:val="24"/>
                  </w:rPr>
                  <w:t>Kiek turite artimų žmonių, kuriais galėtumėte pasitikėti susidūrus su sunkiomis asmeninėmis</w:t>
                </w:r>
                <w:r>
                  <w:rPr>
                    <w:b/>
                    <w:bCs/>
                    <w:spacing w:val="-28"/>
                    <w:szCs w:val="24"/>
                  </w:rPr>
                  <w:t xml:space="preserve"> </w:t>
                </w:r>
                <w:r>
                  <w:rPr>
                    <w:b/>
                    <w:bCs/>
                    <w:szCs w:val="24"/>
                  </w:rPr>
                  <w:t>problemomis?</w:t>
                </w:r>
              </w:p>
              <w:p>
                <w:pPr>
                  <w:spacing w:line="256" w:lineRule="auto"/>
                  <w:ind w:left="720" w:right="21" w:hanging="360"/>
                  <w:rPr>
                    <w:szCs w:val="24"/>
                  </w:rPr>
                </w:pPr>
                <w:r>
                  <w:rPr>
                    <w:rFonts w:ascii="Symbol" w:hAnsi="Symbol"/>
                    <w:szCs w:val="24"/>
                  </w:rPr>
                  <w:t></w:t>
                  <w:tab/>
                </w:r>
                <w:r>
                  <w:rPr>
                    <w:szCs w:val="24"/>
                  </w:rPr>
                  <w:t>Nė vieno</w:t>
                </w:r>
              </w:p>
              <w:p>
                <w:pPr>
                  <w:spacing w:line="256" w:lineRule="auto"/>
                  <w:ind w:left="720" w:right="21" w:hanging="360"/>
                  <w:rPr>
                    <w:szCs w:val="24"/>
                  </w:rPr>
                </w:pPr>
                <w:r>
                  <w:rPr>
                    <w:rFonts w:ascii="Symbol" w:hAnsi="Symbol"/>
                    <w:szCs w:val="24"/>
                  </w:rPr>
                  <w:t></w:t>
                  <w:tab/>
                </w:r>
                <w:r>
                  <w:rPr>
                    <w:szCs w:val="24"/>
                  </w:rPr>
                  <w:t>1 –2</w:t>
                </w:r>
              </w:p>
              <w:p>
                <w:pPr>
                  <w:ind w:left="720" w:hanging="360"/>
                  <w:rPr>
                    <w:rFonts w:eastAsia="Calibri"/>
                    <w:szCs w:val="24"/>
                  </w:rPr>
                </w:pPr>
                <w:r>
                  <w:rPr>
                    <w:rFonts w:ascii="Symbol" w:eastAsia="Calibri" w:hAnsi="Symbol"/>
                    <w:szCs w:val="24"/>
                  </w:rPr>
                  <w:t></w:t>
                  <w:tab/>
                </w:r>
                <w:r>
                  <w:rPr>
                    <w:rFonts w:eastAsia="Calibri"/>
                    <w:szCs w:val="24"/>
                  </w:rPr>
                  <w:t>3–5</w:t>
                </w:r>
              </w:p>
              <w:p>
                <w:pPr>
                  <w:ind w:left="720" w:hanging="360"/>
                  <w:rPr>
                    <w:szCs w:val="24"/>
                  </w:rPr>
                </w:pPr>
                <w:r>
                  <w:rPr>
                    <w:rFonts w:ascii="Symbol" w:hAnsi="Symbol"/>
                    <w:szCs w:val="24"/>
                  </w:rPr>
                  <w:t></w:t>
                  <w:tab/>
                </w:r>
                <w:r>
                  <w:rPr>
                    <w:szCs w:val="24"/>
                  </w:rPr>
                  <w:t>6 ir daugiau</w:t>
                </w:r>
              </w:p>
            </w:tc>
          </w:tr>
        </w:tbl>
        <w:p>
          <w:pPr>
            <w:spacing w:line="276" w:lineRule="auto"/>
            <w:rPr>
              <w:rFonts w:ascii="Calibri" w:eastAsia="Calibri" w:hAnsi="Calibri"/>
              <w:sz w:val="22"/>
              <w:szCs w:val="22"/>
            </w:rPr>
          </w:pPr>
        </w:p>
        <w:p>
          <w:pPr>
            <w:spacing w:line="276" w:lineRule="auto"/>
            <w:ind w:left="-993"/>
            <w:rPr>
              <w:rFonts w:eastAsia="Calibri"/>
              <w:szCs w:val="24"/>
            </w:rPr>
          </w:pPr>
          <w:r>
            <w:rPr>
              <w:rFonts w:eastAsia="Calibri"/>
              <w:szCs w:val="24"/>
            </w:rPr>
            <w:t>RIZIKOS LYGIAI:</w:t>
          </w:r>
        </w:p>
        <w:tbl>
          <w:tblPr>
            <w:tblW w:w="0" w:type="auto"/>
            <w:tblInd w:w="-1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
            <w:gridCol w:w="9178"/>
          </w:tblGrid>
          <w:tr>
            <w:tc>
              <w:tcPr>
                <w:tcW w:w="1596" w:type="dxa"/>
                <w:vAlign w:val="center"/>
              </w:tcPr>
              <w:p>
                <w:pPr>
                  <w:jc w:val="center"/>
                  <w:rPr>
                    <w:rFonts w:eastAsia="Calibri"/>
                    <w:sz w:val="36"/>
                    <w:szCs w:val="36"/>
                  </w:rPr>
                </w:pPr>
                <w:r>
                  <w:rPr>
                    <w:rFonts w:eastAsia="Calibri"/>
                    <w:sz w:val="36"/>
                    <w:szCs w:val="36"/>
                  </w:rPr>
                  <w:t>0</w:t>
                </w:r>
              </w:p>
            </w:tc>
            <w:tc>
              <w:tcPr>
                <w:tcW w:w="9654" w:type="dxa"/>
              </w:tcPr>
              <w:p>
                <w:pPr>
                  <w:ind w:left="1080" w:hanging="360"/>
                  <w:rPr>
                    <w:rFonts w:eastAsia="CIDFont+F3"/>
                    <w:szCs w:val="24"/>
                  </w:rPr>
                </w:pPr>
                <w:r>
                  <w:rPr>
                    <w:rFonts w:ascii="Symbol" w:eastAsia="CIDFont+F3" w:hAnsi="Symbol"/>
                    <w:szCs w:val="24"/>
                  </w:rPr>
                  <w:t></w:t>
                  <w:tab/>
                </w:r>
                <w:r>
                  <w:rPr>
                    <w:rFonts w:eastAsia="CIDFont+F3"/>
                    <w:szCs w:val="24"/>
                  </w:rPr>
                  <w:t>Pačiai nėščiajai nėštumas pageidaujamas, vaikas laukiamas. Nėščioji pasirengusi gimdyti.</w:t>
                </w:r>
              </w:p>
              <w:p>
                <w:pPr>
                  <w:ind w:left="1080" w:hanging="360"/>
                  <w:rPr>
                    <w:rFonts w:eastAsia="CIDFont+F3"/>
                    <w:szCs w:val="24"/>
                  </w:rPr>
                </w:pPr>
                <w:r>
                  <w:rPr>
                    <w:rFonts w:ascii="Symbol" w:eastAsia="CIDFont+F3" w:hAnsi="Symbol"/>
                    <w:szCs w:val="24"/>
                  </w:rPr>
                  <w:t></w:t>
                  <w:tab/>
                </w:r>
                <w:r>
                  <w:rPr>
                    <w:rFonts w:eastAsia="CIDFont+F3"/>
                    <w:szCs w:val="24"/>
                  </w:rPr>
                  <w:t>Partneriui nėštumas pageidaujamas, vaikas laukiamas. Partneris palaiko nėščiąją, teikia pagalbą ir yra pasirengęs gimdymui. Ryšys su nėščiąja saugus ir tvarus.</w:t>
                </w:r>
              </w:p>
              <w:p>
                <w:pPr>
                  <w:ind w:left="1080" w:hanging="360"/>
                  <w:rPr>
                    <w:rFonts w:eastAsia="CIDFont+F3"/>
                    <w:szCs w:val="24"/>
                  </w:rPr>
                </w:pPr>
                <w:r>
                  <w:rPr>
                    <w:rFonts w:ascii="Symbol" w:eastAsia="CIDFont+F3" w:hAnsi="Symbol"/>
                    <w:szCs w:val="24"/>
                  </w:rPr>
                  <w:t></w:t>
                  <w:tab/>
                </w:r>
                <w:r>
                  <w:rPr>
                    <w:rFonts w:eastAsia="CIDFont+F3"/>
                    <w:szCs w:val="24"/>
                  </w:rPr>
                  <w:t>Artimosios aplinkos požiūris į nėštumą teigiamas (nepriklausomai nuo to, ar nėštumas planuotas, ar ne), artimoji aplinka palaiko nėščiąją. Nėščioji gauna visą būtiną pagalbą ir palaikymą, jos santykiai su visais nariais sklandūs.</w:t>
                </w:r>
              </w:p>
              <w:p>
                <w:pPr>
                  <w:ind w:left="1080" w:hanging="360"/>
                  <w:rPr>
                    <w:rFonts w:eastAsia="CIDFont+F3"/>
                    <w:szCs w:val="24"/>
                  </w:rPr>
                </w:pPr>
                <w:r>
                  <w:rPr>
                    <w:rFonts w:ascii="Symbol" w:eastAsia="CIDFont+F3" w:hAnsi="Symbol"/>
                    <w:szCs w:val="24"/>
                  </w:rPr>
                  <w:t></w:t>
                  <w:tab/>
                </w:r>
                <w:r>
                  <w:rPr>
                    <w:rFonts w:eastAsia="CIDFont+F3"/>
                    <w:szCs w:val="24"/>
                  </w:rPr>
                  <w:t>Tuo atveju, jei nėščioji ar abu tėvai nepilnamečiai, jaučiamas besąlygiškas artimosios aplinkos palaikymas ir matomos pastangos padėti.</w:t>
                </w:r>
              </w:p>
            </w:tc>
          </w:tr>
          <w:tr>
            <w:tc>
              <w:tcPr>
                <w:tcW w:w="1596" w:type="dxa"/>
                <w:vAlign w:val="center"/>
              </w:tcPr>
              <w:p>
                <w:pPr>
                  <w:jc w:val="center"/>
                  <w:rPr>
                    <w:rFonts w:eastAsia="Calibri"/>
                    <w:sz w:val="36"/>
                    <w:szCs w:val="36"/>
                  </w:rPr>
                </w:pPr>
                <w:r>
                  <w:rPr>
                    <w:rFonts w:eastAsia="Calibri"/>
                    <w:sz w:val="36"/>
                    <w:szCs w:val="36"/>
                  </w:rPr>
                  <w:t>1</w:t>
                </w:r>
              </w:p>
            </w:tc>
            <w:tc>
              <w:tcPr>
                <w:tcW w:w="9654" w:type="dxa"/>
              </w:tcPr>
              <w:p>
                <w:pPr>
                  <w:ind w:left="1080" w:hanging="360"/>
                  <w:rPr>
                    <w:rFonts w:eastAsia="CIDFont+F3"/>
                    <w:szCs w:val="24"/>
                  </w:rPr>
                </w:pPr>
                <w:r>
                  <w:rPr>
                    <w:rFonts w:ascii="Symbol" w:eastAsia="CIDFont+F3" w:hAnsi="Symbol"/>
                    <w:szCs w:val="24"/>
                  </w:rPr>
                  <w:t></w:t>
                  <w:tab/>
                </w:r>
                <w:r>
                  <w:rPr>
                    <w:rFonts w:eastAsia="CIDFont+F3"/>
                    <w:szCs w:val="24"/>
                  </w:rPr>
                  <w:t>Nors nėščioji vaiko laukia ir jis pageidaujamas, ji atpažįsta situacijas, kuriuose nerimauja, turi įvairių klausimų dėl rūpinimosi kūdikiu arba dėl gimdymo.</w:t>
                </w:r>
              </w:p>
              <w:p>
                <w:pPr>
                  <w:ind w:left="1080" w:hanging="360"/>
                  <w:rPr>
                    <w:rFonts w:eastAsia="CIDFont+F3"/>
                    <w:szCs w:val="24"/>
                  </w:rPr>
                </w:pPr>
                <w:r>
                  <w:rPr>
                    <w:rFonts w:ascii="Symbol" w:eastAsia="CIDFont+F3" w:hAnsi="Symbol"/>
                    <w:szCs w:val="24"/>
                  </w:rPr>
                  <w:t></w:t>
                  <w:tab/>
                </w:r>
                <w:r>
                  <w:rPr>
                    <w:rFonts w:eastAsia="CIDFont+F3"/>
                    <w:szCs w:val="24"/>
                  </w:rPr>
                  <w:t>Partnerio požiūris į nėštumą iš esmės teigiamas, vaikas laukiamas, tačiau partneris atpažįsta situacijas, kuriose nerimauja ar nėra tikras dėl gimdymo ar tolimesnio kūdikio auginimo. Partneris nėščiąją palaiko, tačiau kartais kyla konfliktų neturinčių ilgalaikių pasekmių. Jeigu į 8,9,10,11 klausimus teigiamai atsakyta 1 kartą – partneriui alkoholizmo rizika nedidelė. Atskiras indikatorius jei su partneriu nepalaikomas ryšys.</w:t>
                </w:r>
              </w:p>
              <w:p>
                <w:pPr>
                  <w:ind w:left="1080" w:hanging="360"/>
                  <w:rPr>
                    <w:rFonts w:eastAsia="CIDFont+F3"/>
                    <w:szCs w:val="24"/>
                  </w:rPr>
                </w:pPr>
                <w:r>
                  <w:rPr>
                    <w:rFonts w:ascii="Symbol" w:eastAsia="CIDFont+F3" w:hAnsi="Symbol"/>
                    <w:szCs w:val="24"/>
                  </w:rPr>
                  <w:t></w:t>
                  <w:tab/>
                </w:r>
                <w:r>
                  <w:rPr>
                    <w:rFonts w:eastAsia="CIDFont+F3"/>
                    <w:szCs w:val="24"/>
                  </w:rPr>
                  <w:t>Artimosios aplinkos požiūris į nėštumą iš esmės teigiamas (nepriklausomai nuo to, ar nėštumas planuotas, ar ne), artimoji aplinka palaiko nėščiąją, tačiau kyla konfliktų, neturinčių ilgalaikių pasekmių.</w:t>
                </w:r>
              </w:p>
              <w:p>
                <w:pPr>
                  <w:ind w:left="1080" w:hanging="360"/>
                  <w:rPr>
                    <w:rFonts w:eastAsia="CIDFont+F3"/>
                    <w:szCs w:val="24"/>
                  </w:rPr>
                </w:pPr>
                <w:r>
                  <w:rPr>
                    <w:rFonts w:ascii="Symbol" w:eastAsia="CIDFont+F3" w:hAnsi="Symbol"/>
                    <w:szCs w:val="24"/>
                  </w:rPr>
                  <w:t></w:t>
                  <w:tab/>
                </w:r>
                <w:r>
                  <w:rPr>
                    <w:rFonts w:eastAsia="CIDFont+F3"/>
                    <w:szCs w:val="24"/>
                  </w:rPr>
                  <w:t>Tuo atveju, jei nėščioji ar abu tėvai nepilnamečiai jaučiamas bendras artimosios aplinkos palaikymas ir matomos pastangos padėti, tačiau taip pat pastebimi priekaištai.</w:t>
                </w:r>
              </w:p>
            </w:tc>
          </w:tr>
          <w:tr>
            <w:tc>
              <w:tcPr>
                <w:tcW w:w="1596" w:type="dxa"/>
                <w:vAlign w:val="center"/>
              </w:tcPr>
              <w:p>
                <w:pPr>
                  <w:jc w:val="center"/>
                  <w:rPr>
                    <w:rFonts w:eastAsia="Calibri"/>
                    <w:sz w:val="36"/>
                    <w:szCs w:val="36"/>
                  </w:rPr>
                </w:pPr>
                <w:r>
                  <w:rPr>
                    <w:rFonts w:eastAsia="Calibri"/>
                    <w:sz w:val="36"/>
                    <w:szCs w:val="36"/>
                  </w:rPr>
                  <w:t>2</w:t>
                </w:r>
              </w:p>
            </w:tc>
            <w:tc>
              <w:tcPr>
                <w:tcW w:w="9654" w:type="dxa"/>
              </w:tcPr>
              <w:p>
                <w:pPr>
                  <w:ind w:left="1080" w:hanging="360"/>
                  <w:rPr>
                    <w:rFonts w:eastAsia="CIDFont+F3"/>
                    <w:szCs w:val="24"/>
                  </w:rPr>
                </w:pPr>
                <w:r>
                  <w:rPr>
                    <w:rFonts w:ascii="Symbol" w:eastAsia="CIDFont+F3" w:hAnsi="Symbol"/>
                    <w:szCs w:val="24"/>
                  </w:rPr>
                  <w:t></w:t>
                  <w:tab/>
                </w:r>
                <w:r>
                  <w:rPr>
                    <w:rFonts w:eastAsia="CIDFont+F3"/>
                    <w:szCs w:val="24"/>
                  </w:rPr>
                  <w:t>Nėščiajai nėštumas neplanuotas, nėščioji turi kontraversiškų minčių ar jausmų gimdymo ar tolimesnio kūdikio auginimo atžvilgiu. Pastebimos nėščiosios baimės apie gimdymą ar kūdikio auginimą. Pastebima, kad nėščioji nesuvokia vaiko auginimo atsakomybės.</w:t>
                </w:r>
              </w:p>
              <w:p>
                <w:pPr>
                  <w:ind w:left="1080" w:hanging="360"/>
                  <w:rPr>
                    <w:rFonts w:eastAsia="CIDFont+F3"/>
                    <w:szCs w:val="24"/>
                  </w:rPr>
                </w:pPr>
                <w:r>
                  <w:rPr>
                    <w:rFonts w:ascii="Symbol" w:eastAsia="CIDFont+F3" w:hAnsi="Symbol"/>
                    <w:szCs w:val="24"/>
                  </w:rPr>
                  <w:t></w:t>
                  <w:tab/>
                </w:r>
                <w:r>
                  <w:rPr>
                    <w:rFonts w:eastAsia="CIDFont+F3"/>
                    <w:szCs w:val="24"/>
                  </w:rPr>
                  <w:t>Nėščiosios partneriui nėštumas neplanuotas, netikėtas, jis turi kontraversiškų jausmų gimdymo ar kūdikio auginimo atžvilgiu. Pastebima, kad partneris turi rimtų baimių dėl gimdymo ar kūdikio auginimo ar nesuvokia vaiko auginimo atsakomybės. Santykis tarp partnerio ir nėščiosios sudėtingas, būdingi atsinaujinantys konfliktai, pastebima, kad gimdymu manipuliuojama santykių problemomis spręsti. Jeigu į 8,9,10,11 klausimus teigiamai atsakyta 2 ar 3 kartus – didelė partnerio alkoholizmo tikimybė. Atskiras indikatorius jei partneris nežinomas.</w:t>
                </w:r>
              </w:p>
              <w:p>
                <w:pPr>
                  <w:ind w:left="1080" w:hanging="360"/>
                  <w:rPr>
                    <w:rFonts w:eastAsia="CIDFont+F3"/>
                    <w:szCs w:val="24"/>
                  </w:rPr>
                </w:pPr>
                <w:r>
                  <w:rPr>
                    <w:rFonts w:ascii="Symbol" w:eastAsia="CIDFont+F3" w:hAnsi="Symbol"/>
                    <w:szCs w:val="24"/>
                  </w:rPr>
                  <w:t></w:t>
                  <w:tab/>
                </w:r>
                <w:r>
                  <w:rPr>
                    <w:rFonts w:eastAsia="CIDFont+F3"/>
                    <w:szCs w:val="24"/>
                  </w:rPr>
                  <w:t>Artimosios aplinkos požiūris į nėštumą neigiamas, pastebimas spaudimas nėščiajai pagalvoti apie nėštumo nutraukimą. Artimoji aplinkai išsako abejones ar nėščioji sugebės pasirūpinti vaiku. Trūksta artimosios aplinkos palaikymo, nuolatiniai konfliktai. Artimoji aplinka atsiriboja nuo pagalbos nėščiajai.</w:t>
                </w:r>
              </w:p>
              <w:p>
                <w:pPr>
                  <w:ind w:left="1080" w:hanging="360"/>
                  <w:rPr>
                    <w:rFonts w:eastAsia="CIDFont+F3"/>
                    <w:szCs w:val="24"/>
                  </w:rPr>
                </w:pPr>
                <w:r>
                  <w:rPr>
                    <w:rFonts w:ascii="Symbol" w:eastAsia="CIDFont+F3" w:hAnsi="Symbol"/>
                    <w:szCs w:val="24"/>
                  </w:rPr>
                  <w:t></w:t>
                  <w:tab/>
                </w:r>
                <w:r>
                  <w:rPr>
                    <w:rFonts w:eastAsia="CIDFont+F3"/>
                    <w:szCs w:val="24"/>
                  </w:rPr>
                  <w:t>Tuo atveju, jei nėščioji ar abu tėvai nepilnamečiai, daromas spaudimas arba atsisakyti kūdikio, arba rūpintis kūdikiu visiškai savarankiškai be pagalbos. Pastebimas nėščiosios ar jos partnerio kaltinimas, neigiamas požiūris į ją, spaudimas partneriui atsisakyti kūdikio, palikti nėščiąją.</w:t>
                </w:r>
              </w:p>
            </w:tc>
          </w:tr>
          <w:tr>
            <w:tc>
              <w:tcPr>
                <w:tcW w:w="1596" w:type="dxa"/>
                <w:vAlign w:val="center"/>
              </w:tcPr>
              <w:p>
                <w:pPr>
                  <w:jc w:val="center"/>
                  <w:rPr>
                    <w:rFonts w:eastAsia="Calibri"/>
                    <w:sz w:val="36"/>
                    <w:szCs w:val="36"/>
                  </w:rPr>
                </w:pPr>
                <w:r>
                  <w:rPr>
                    <w:rFonts w:eastAsia="Calibri"/>
                    <w:sz w:val="36"/>
                    <w:szCs w:val="36"/>
                  </w:rPr>
                  <w:t>3</w:t>
                </w:r>
              </w:p>
            </w:tc>
            <w:tc>
              <w:tcPr>
                <w:tcW w:w="9654" w:type="dxa"/>
              </w:tcPr>
              <w:p>
                <w:pPr>
                  <w:ind w:left="1080" w:hanging="360"/>
                  <w:rPr>
                    <w:rFonts w:eastAsia="CIDFont+F3"/>
                    <w:szCs w:val="24"/>
                  </w:rPr>
                </w:pPr>
                <w:r>
                  <w:rPr>
                    <w:rFonts w:ascii="Symbol" w:eastAsia="CIDFont+F3" w:hAnsi="Symbol"/>
                    <w:szCs w:val="24"/>
                  </w:rPr>
                  <w:t></w:t>
                  <w:tab/>
                </w:r>
                <w:r>
                  <w:rPr>
                    <w:rFonts w:eastAsia="CIDFont+F3"/>
                    <w:szCs w:val="24"/>
                  </w:rPr>
                  <w:t>Nėščiajai nėštumas nenorimas, neplanuotas, kūdikis nelaukiamas, būdingas stiprus apsisprendimas po gimdymo palikti kūdikį ligoninėje ar kitais būdais jo atsikratyti, arba bandymai sukelti žalą vaisiui, patirtį persileidimą. Nėštumas yra seksualinės prievartos pasekmė.</w:t>
                </w:r>
              </w:p>
              <w:p>
                <w:pPr>
                  <w:ind w:left="1080" w:hanging="360"/>
                  <w:rPr>
                    <w:rFonts w:eastAsia="CIDFont+F3"/>
                    <w:szCs w:val="24"/>
                  </w:rPr>
                </w:pPr>
                <w:r>
                  <w:rPr>
                    <w:rFonts w:ascii="Symbol" w:eastAsia="CIDFont+F3" w:hAnsi="Symbol"/>
                    <w:szCs w:val="24"/>
                  </w:rPr>
                  <w:t></w:t>
                  <w:tab/>
                </w:r>
                <w:r>
                  <w:rPr>
                    <w:rFonts w:eastAsia="CIDFont+F3"/>
                    <w:szCs w:val="24"/>
                  </w:rPr>
                  <w:t>Partnerio požiūris į nėštumą stipriai neigiamas, nėštumas nenorimas ir nelauktas, iš partnerio pusės yra spaudimas nutraukti nėštumą, palikti kūdikį tik gimus ar atsikratyti kūdikiu kitais būdais. Santykiai tarp partnerių nuolat konfliktiški ir (ar) smurtiniai. Partneris visiškai ignoruoja nėščiosios poreikius jau yra ar planuoja nutraukti ryšius su nėščiąja. Jeigu į 8,9,10,11 klausimus teigiamai atsakyta 4 kartus – partneris turi priklausomybę nuo alkoholio.</w:t>
                </w:r>
              </w:p>
              <w:p>
                <w:pPr>
                  <w:ind w:left="1080" w:hanging="360"/>
                  <w:rPr>
                    <w:rFonts w:eastAsia="CIDFont+F3"/>
                    <w:szCs w:val="24"/>
                  </w:rPr>
                </w:pPr>
                <w:r>
                  <w:rPr>
                    <w:rFonts w:ascii="Symbol" w:eastAsia="CIDFont+F3" w:hAnsi="Symbol"/>
                    <w:szCs w:val="24"/>
                  </w:rPr>
                  <w:t></w:t>
                  <w:tab/>
                </w:r>
                <w:r>
                  <w:rPr>
                    <w:rFonts w:eastAsia="CIDFont+F3"/>
                    <w:szCs w:val="24"/>
                  </w:rPr>
                  <w:t>Artimosios aplinkos požiūris į nėštumą kategoriškai neigiamas, pastebimas ženklus spaudimas nėščiajai nutraukti nėštumą arba atsisakyti vaiko po jo gimimo. Pastebimi artimosios aplinkos bandymai pakenkti nėščiosios sveikatai, siekiant sukelti persileidimą arba artimoji aplinka naudoja fizinį, psichologinį ar seksualinį smurtą / išnaudojimą prieš nėščiąją.</w:t>
                </w:r>
              </w:p>
              <w:p>
                <w:pPr>
                  <w:ind w:left="1080" w:hanging="360"/>
                  <w:rPr>
                    <w:rFonts w:eastAsia="CIDFont+F3"/>
                    <w:szCs w:val="24"/>
                  </w:rPr>
                </w:pPr>
                <w:r>
                  <w:rPr>
                    <w:rFonts w:ascii="Symbol" w:eastAsia="CIDFont+F3" w:hAnsi="Symbol"/>
                    <w:szCs w:val="24"/>
                  </w:rPr>
                  <w:t></w:t>
                  <w:tab/>
                </w:r>
                <w:r>
                  <w:rPr>
                    <w:rFonts w:eastAsia="CIDFont+F3"/>
                    <w:szCs w:val="24"/>
                  </w:rPr>
                  <w:t>Tuo atveju, jei nėščioji ar abu tėvai nepilnamečiai, nėščiosios išsižadėjimas iš artimosios aplinkos pusės, nurodymas, kad ji kraustytųsi iš šeimos namų (jei gyvena su savo tėvų šeima), visiškas ignoravimas ar aktyvios pastangos nutraukti nėštumą.</w:t>
                </w:r>
              </w:p>
            </w:tc>
          </w:tr>
        </w:tbl>
        <w:p>
          <w:pPr>
            <w:spacing w:line="276" w:lineRule="auto"/>
            <w:rPr>
              <w:rFonts w:eastAsia="Calibri"/>
              <w:szCs w:val="24"/>
            </w:rPr>
          </w:pPr>
        </w:p>
        <w:p>
          <w:pPr>
            <w:rPr>
              <w:sz w:val="18"/>
              <w:szCs w:val="18"/>
            </w:rPr>
          </w:pPr>
        </w:p>
        <w:p>
          <w:pPr>
            <w:jc w:val="both"/>
            <w:rPr>
              <w:color w:val="000000"/>
              <w:szCs w:val="24"/>
            </w:rPr>
          </w:pPr>
          <w:r>
            <w:rPr>
              <w:color w:val="000000"/>
              <w:szCs w:val="24"/>
            </w:rPr>
            <w:t>Pastabos: klausimyną pildo šeimų lankymo specialistas.</w:t>
          </w:r>
        </w:p>
        <w:sdt>
          <w:sdtPr>
            <w:alias w:val="pabaiga"/>
            <w:tag w:val="part_7334f84954bf4b3c890e67a6be51837e"/>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IDFont+F4">
    <w:altName w:val="Yu Gothic UI"/>
    <w:panose1 w:val="00000000000000000000"/>
    <w:charset w:val="80"/>
    <w:family w:val="auto"/>
    <w:notTrueType/>
    <w:pitch w:val="default"/>
    <w:sig w:usb0="00000005" w:usb1="08070000" w:usb2="00000010" w:usb3="00000000" w:csb0="00020080" w:csb1="00000000"/>
  </w:font>
  <w:font w:name="CIDFont+F3">
    <w:altName w:val="Yu Gothic UI"/>
    <w:panose1 w:val="00000000000000000000"/>
    <w:charset w:val="80"/>
    <w:family w:val="auto"/>
    <w:notTrueType/>
    <w:pitch w:val="default"/>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6" Abbr="6 pr." Title="ARTIMOS APLINKOS POŽIŪRIS Į NĖŠTUMĄ" DocPartId="55e9f47ebe90428dba978c19566c9e00" PartId="b08938b331614c738118c2e1e9ffd195">
    <Part Type="pabaiga" DocPartId="8e951045bfa84641bc44df2c4893ea1a" PartId="7334f84954bf4b3c890e67a6be51837e"/>
  </Part>
</Parts>
</file>

<file path=customXml/itemProps1.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2.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3.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EA72637-925D-4BF6-8FAB-EFCDD7A8804E}">
  <ds:schemaRefs>
    <ds:schemaRef ds:uri="http://schemas.openxmlformats.org/officeDocument/2006/bibliography"/>
  </ds:schemaRefs>
</ds:datastoreItem>
</file>

<file path=customXml/itemProps5.xml><?xml version="1.0" encoding="utf-8"?>
<ds:datastoreItem xmlns:ds="http://schemas.openxmlformats.org/officeDocument/2006/customXml" ds:itemID="{EFA3DE02-2678-4971-8B69-C7C542AAA3F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1274</Words>
  <Characters>8755</Characters>
  <Application>Microsoft Office Word</Application>
  <DocSecurity>4</DocSecurity>
  <Lines>273</Lines>
  <Paragraphs>179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9850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