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0 pr."/>
        <w:tag w:val="part_dd895e4dd0b64b4dad218d89fd86689a"/>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dd895e4dd0b64b4dad218d89fd86689a"/>
              <w:lock w:val="sdtLocked"/>
              <w:richText/>
            </w:sdtPr>
            <w:sdtContent>
              <w:r>
                <w:rPr>
                  <w:color w:val="242424"/>
                  <w:szCs w:val="24"/>
                  <w:lang w:eastAsia="lt-LT"/>
                </w:rPr>
                <w:t>10</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dd895e4dd0b64b4dad218d89fd86689a"/>
              <w:lock w:val="sdtLocked"/>
              <w:richText/>
            </w:sdtPr>
            <w:sdtContent>
              <w:r>
                <w:rPr>
                  <w:szCs w:val="24"/>
                  <w:lang w:eastAsia="lt-LT"/>
                </w:rPr>
                <w:t>RENGIMOSI TĖVYSTEI VERTINIMAS</w:t>
              </w:r>
            </w:sdtContent>
          </w:sdt>
        </w:p>
        <w:p>
          <w:pPr>
            <w:jc w:val="center"/>
            <w:rPr>
              <w:color w:val="000000"/>
              <w:szCs w:val="24"/>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0"/>
            <w:gridCol w:w="2814"/>
          </w:tblGrid>
          <w:tr>
            <w:tc>
              <w:tcPr>
                <w:tcW w:w="8130" w:type="dxa"/>
              </w:tcPr>
              <w:p>
                <w:pPr>
                  <w:rPr>
                    <w:szCs w:val="24"/>
                  </w:rPr>
                </w:pPr>
                <w:r>
                  <w:rPr>
                    <w:szCs w:val="24"/>
                  </w:rPr>
                  <w:t>VIZITO DATA:</w:t>
                </w:r>
              </w:p>
            </w:tc>
            <w:tc>
              <w:tcPr>
                <w:tcW w:w="2814" w:type="dxa"/>
              </w:tcPr>
              <w:p>
                <w:pPr>
                  <w:rPr>
                    <w:szCs w:val="24"/>
                  </w:rPr>
                </w:pPr>
                <w:r>
                  <w:rPr>
                    <w:szCs w:val="24"/>
                  </w:rPr>
                  <w:t>Nustatytas rizikos lygis:</w:t>
                </w:r>
              </w:p>
            </w:tc>
          </w:tr>
          <w:tr>
            <w:tc>
              <w:tcPr>
                <w:tcW w:w="8130" w:type="dxa"/>
              </w:tcPr>
              <w:p>
                <w:pPr>
                  <w:rPr>
                    <w:szCs w:val="24"/>
                  </w:rPr>
                </w:pPr>
                <w:r>
                  <w:rPr>
                    <w:szCs w:val="24"/>
                  </w:rPr>
                  <w:t>VIZITO NR. :</w:t>
                </w:r>
              </w:p>
            </w:tc>
            <w:tc>
              <w:tcPr>
                <w:tcW w:w="2814" w:type="dxa"/>
                <w:vMerge w:val="restart"/>
              </w:tcPr>
              <w:p>
                <w:pPr>
                  <w:rPr>
                    <w:szCs w:val="24"/>
                  </w:rPr>
                </w:pPr>
              </w:p>
            </w:tc>
          </w:tr>
          <w:tr>
            <w:tc>
              <w:tcPr>
                <w:tcW w:w="8130" w:type="dxa"/>
              </w:tcPr>
              <w:p>
                <w:pPr>
                  <w:rPr>
                    <w:szCs w:val="24"/>
                  </w:rPr>
                </w:pPr>
                <w:r>
                  <w:rPr>
                    <w:szCs w:val="24"/>
                  </w:rPr>
                  <w:t>ŠLS VARDAS PAVARDĖ:</w:t>
                </w:r>
              </w:p>
            </w:tc>
            <w:tc>
              <w:tcPr>
                <w:tcW w:w="2814" w:type="dxa"/>
                <w:vMerge/>
              </w:tcPr>
              <w:p>
                <w:pPr>
                  <w:rPr>
                    <w:szCs w:val="24"/>
                  </w:rPr>
                </w:pPr>
              </w:p>
            </w:tc>
          </w:tr>
          <w:tr>
            <w:tc>
              <w:tcPr>
                <w:tcW w:w="8130" w:type="dxa"/>
              </w:tcPr>
              <w:p>
                <w:pPr>
                  <w:rPr>
                    <w:szCs w:val="24"/>
                  </w:rPr>
                </w:pPr>
                <w:r>
                  <w:rPr>
                    <w:szCs w:val="24"/>
                  </w:rPr>
                  <w:t>NĖŠČIOSIOS VARDAS PAVARDĖ:</w:t>
                </w:r>
              </w:p>
            </w:tc>
            <w:tc>
              <w:tcPr>
                <w:tcW w:w="2814" w:type="dxa"/>
                <w:vMerge/>
              </w:tcPr>
              <w:p>
                <w:pPr>
                  <w:rPr>
                    <w:szCs w:val="24"/>
                  </w:rPr>
                </w:pPr>
              </w:p>
            </w:tc>
          </w:tr>
          <w:tr>
            <w:tc>
              <w:tcPr>
                <w:tcW w:w="10944" w:type="dxa"/>
                <w:gridSpan w:val="2"/>
              </w:tcPr>
              <w:p>
                <w:pPr>
                  <w:rPr>
                    <w:rFonts w:eastAsia="Calibri"/>
                    <w:szCs w:val="24"/>
                  </w:rPr>
                </w:pPr>
                <w:r>
                  <w:rPr>
                    <w:rFonts w:eastAsia="Calibri"/>
                    <w:szCs w:val="24"/>
                  </w:rPr>
                  <w:t>Svarbu įvertinti šeimos (būsimo naujagimio tėvų) rengimąsi tėvystei prieš gimdymą, esant poreikiu, suteikti tinkamų žinių bei pamokyti.</w:t>
                </w:r>
              </w:p>
              <w:p>
                <w:pPr>
                  <w:rPr>
                    <w:rFonts w:eastAsia="Calibri"/>
                    <w:szCs w:val="24"/>
                  </w:rPr>
                </w:pPr>
                <w:r>
                  <w:rPr>
                    <w:rFonts w:eastAsia="Calibri"/>
                    <w:szCs w:val="24"/>
                  </w:rPr>
                  <w:t>Vienas ir du neigiami atsakymai neturėtų kelti rūpesčių. Visgi jei yra daugiau neigiamų atsakymų išvardintų pasirengimo tėvystei kriterijų sąraše, reikėtų su šeima aptarti pasirengimo tapti tėvais galimybes.</w:t>
                </w:r>
              </w:p>
              <w:p>
                <w:pPr>
                  <w:rPr>
                    <w:rFonts w:eastAsia="Calibri"/>
                    <w:szCs w:val="24"/>
                  </w:rPr>
                </w:pPr>
                <w:r>
                  <w:rPr>
                    <w:rFonts w:eastAsia="Calibri"/>
                    <w:szCs w:val="24"/>
                  </w:rPr>
                  <w:t xml:space="preserve">Žodis „TĖVAI“ turėtų būti suprantamas kaip: mama ir tėvas; mama ir jos partneris; bet kurie asmenys, kurie kasdien rūpinasi naujagimiu/kūdikiu/ vaiku. </w:t>
                </w:r>
              </w:p>
              <w:p>
                <w:pPr>
                  <w:rPr>
                    <w:rFonts w:eastAsia="Calibri"/>
                    <w:szCs w:val="24"/>
                  </w:rPr>
                </w:pPr>
                <w:r>
                  <w:rPr>
                    <w:rFonts w:eastAsia="Calibri"/>
                    <w:szCs w:val="24"/>
                  </w:rPr>
                  <w:t>Rizikos faktoriai:</w:t>
                </w:r>
              </w:p>
              <w:p>
                <w:pPr>
                  <w:ind w:left="720" w:hanging="360"/>
                  <w:rPr>
                    <w:rFonts w:eastAsia="Calibri"/>
                    <w:szCs w:val="24"/>
                  </w:rPr>
                </w:pPr>
                <w:r>
                  <w:rPr>
                    <w:rFonts w:eastAsia="Calibri"/>
                    <w:szCs w:val="24"/>
                  </w:rPr>
                  <w:t>1.</w:t>
                  <w:tab/>
                  <w:t>Dalyvavimas mokymuose, skirtuose pasirengimui tėvystei ir naujagimio priežiūrai.</w:t>
                </w:r>
              </w:p>
              <w:p>
                <w:pPr>
                  <w:ind w:left="720" w:hanging="360"/>
                  <w:rPr>
                    <w:rFonts w:eastAsia="Calibri"/>
                    <w:szCs w:val="24"/>
                  </w:rPr>
                </w:pPr>
                <w:r>
                  <w:rPr>
                    <w:rFonts w:eastAsia="Calibri"/>
                    <w:szCs w:val="24"/>
                  </w:rPr>
                  <w:t>2.</w:t>
                  <w:tab/>
                  <w:t xml:space="preserve">Naujagimio kraitelio rengimas iki gimdymo.  </w:t>
                </w:r>
              </w:p>
            </w:tc>
          </w:tr>
        </w:tbl>
        <w:p>
          <w:pPr>
            <w:spacing w:line="276" w:lineRule="auto"/>
            <w:rPr>
              <w:rFonts w:eastAsia="Calibri"/>
              <w:szCs w:val="24"/>
            </w:rPr>
          </w:pPr>
        </w:p>
        <w:p>
          <w:pPr>
            <w:rPr>
              <w:sz w:val="18"/>
              <w:szCs w:val="18"/>
            </w:rPr>
          </w:pPr>
        </w:p>
        <w:tbl>
          <w:tblPr>
            <w:tblW w:w="10980" w:type="dxa"/>
            <w:tblInd w:w="-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6"/>
            <w:gridCol w:w="850"/>
            <w:gridCol w:w="708"/>
            <w:gridCol w:w="4746"/>
          </w:tblGrid>
          <w:tr>
            <w:tc>
              <w:tcPr>
                <w:tcW w:w="4676" w:type="dxa"/>
              </w:tcPr>
              <w:p>
                <w:pPr>
                  <w:widowControl w:val="0"/>
                  <w:tabs>
                    <w:tab w:val="left" w:pos="3261"/>
                    <w:tab w:val="left" w:pos="3299"/>
                  </w:tabs>
                  <w:jc w:val="center"/>
                  <w:rPr>
                    <w:rFonts w:eastAsia="Trebuchet MS"/>
                    <w:b/>
                    <w:bCs/>
                    <w:color w:val="000000"/>
                    <w:szCs w:val="24"/>
                  </w:rPr>
                </w:pPr>
                <w:r>
                  <w:rPr>
                    <w:rFonts w:eastAsia="Trebuchet MS"/>
                    <w:b/>
                    <w:bCs/>
                    <w:color w:val="000000"/>
                    <w:szCs w:val="24"/>
                  </w:rPr>
                  <w:t>VERTINIMO KRITERIJAI</w:t>
                </w:r>
              </w:p>
            </w:tc>
            <w:tc>
              <w:tcPr>
                <w:tcW w:w="850" w:type="dxa"/>
              </w:tcPr>
              <w:p>
                <w:pPr>
                  <w:widowControl w:val="0"/>
                  <w:tabs>
                    <w:tab w:val="left" w:pos="566"/>
                    <w:tab w:val="left" w:pos="3261"/>
                  </w:tabs>
                  <w:ind w:right="2"/>
                  <w:jc w:val="center"/>
                  <w:rPr>
                    <w:rFonts w:eastAsia="Trebuchet MS"/>
                    <w:b/>
                    <w:bCs/>
                    <w:color w:val="000000"/>
                    <w:szCs w:val="24"/>
                  </w:rPr>
                </w:pPr>
                <w:r>
                  <w:rPr>
                    <w:rFonts w:eastAsia="Trebuchet MS"/>
                    <w:b/>
                    <w:bCs/>
                    <w:color w:val="000000"/>
                    <w:szCs w:val="24"/>
                  </w:rPr>
                  <w:t>TAIP</w:t>
                </w:r>
              </w:p>
            </w:tc>
            <w:tc>
              <w:tcPr>
                <w:tcW w:w="708" w:type="dxa"/>
              </w:tcPr>
              <w:p>
                <w:pPr>
                  <w:widowControl w:val="0"/>
                  <w:tabs>
                    <w:tab w:val="left" w:pos="3261"/>
                  </w:tabs>
                  <w:jc w:val="center"/>
                  <w:rPr>
                    <w:rFonts w:eastAsia="Trebuchet MS"/>
                    <w:b/>
                    <w:bCs/>
                    <w:color w:val="000000"/>
                    <w:szCs w:val="24"/>
                  </w:rPr>
                </w:pPr>
                <w:r>
                  <w:rPr>
                    <w:rFonts w:eastAsia="Trebuchet MS"/>
                    <w:b/>
                    <w:bCs/>
                    <w:color w:val="000000"/>
                    <w:szCs w:val="24"/>
                  </w:rPr>
                  <w:t>NE</w:t>
                </w:r>
              </w:p>
            </w:tc>
            <w:tc>
              <w:tcPr>
                <w:tcW w:w="4746" w:type="dxa"/>
              </w:tcPr>
              <w:p>
                <w:pPr>
                  <w:widowControl w:val="0"/>
                  <w:tabs>
                    <w:tab w:val="left" w:pos="3261"/>
                  </w:tabs>
                  <w:ind w:right="535"/>
                  <w:jc w:val="center"/>
                  <w:rPr>
                    <w:rFonts w:eastAsia="Trebuchet MS"/>
                    <w:b/>
                    <w:bCs/>
                    <w:color w:val="000000"/>
                    <w:szCs w:val="24"/>
                  </w:rPr>
                </w:pPr>
                <w:r>
                  <w:rPr>
                    <w:rFonts w:eastAsia="Trebuchet MS"/>
                    <w:b/>
                    <w:bCs/>
                    <w:color w:val="000000"/>
                    <w:szCs w:val="24"/>
                  </w:rPr>
                  <w:t>PASTABOS</w:t>
                </w:r>
              </w:p>
            </w:tc>
          </w:tr>
          <w:tr>
            <w:tc>
              <w:tcPr>
                <w:tcW w:w="4676" w:type="dxa"/>
              </w:tcPr>
              <w:p>
                <w:pPr>
                  <w:widowControl w:val="0"/>
                  <w:tabs>
                    <w:tab w:val="left" w:pos="3261"/>
                    <w:tab w:val="left" w:pos="3299"/>
                  </w:tabs>
                  <w:rPr>
                    <w:rFonts w:eastAsia="Trebuchet MS"/>
                    <w:bCs/>
                    <w:szCs w:val="24"/>
                  </w:rPr>
                </w:pPr>
                <w:r>
                  <w:rPr>
                    <w:rFonts w:eastAsia="Trebuchet MS"/>
                    <w:bCs/>
                    <w:szCs w:val="24"/>
                  </w:rPr>
                  <w:t>Būsimo naujagimio gimimas buvo planuotas</w:t>
                </w:r>
              </w:p>
            </w:tc>
            <w:tc>
              <w:tcPr>
                <w:tcW w:w="850" w:type="dxa"/>
              </w:tcPr>
              <w:p>
                <w:pPr>
                  <w:widowControl w:val="0"/>
                  <w:tabs>
                    <w:tab w:val="left" w:pos="3261"/>
                  </w:tabs>
                  <w:ind w:right="2"/>
                  <w:jc w:val="both"/>
                  <w:rPr>
                    <w:rFonts w:eastAsia="Trebuchet MS"/>
                    <w:b/>
                    <w:bCs/>
                    <w:szCs w:val="24"/>
                  </w:rPr>
                </w:pPr>
              </w:p>
            </w:tc>
            <w:tc>
              <w:tcPr>
                <w:tcW w:w="708" w:type="dxa"/>
              </w:tcPr>
              <w:p>
                <w:pPr>
                  <w:widowControl w:val="0"/>
                  <w:tabs>
                    <w:tab w:val="left" w:pos="3261"/>
                  </w:tabs>
                  <w:ind w:right="535"/>
                  <w:jc w:val="both"/>
                  <w:rPr>
                    <w:rFonts w:eastAsia="Trebuchet MS"/>
                    <w:b/>
                    <w:bCs/>
                    <w:szCs w:val="24"/>
                  </w:rPr>
                </w:pPr>
              </w:p>
            </w:tc>
            <w:tc>
              <w:tcPr>
                <w:tcW w:w="4746" w:type="dxa"/>
              </w:tcPr>
              <w:p>
                <w:pPr>
                  <w:widowControl w:val="0"/>
                  <w:tabs>
                    <w:tab w:val="left" w:pos="3261"/>
                  </w:tabs>
                  <w:ind w:right="535"/>
                  <w:jc w:val="both"/>
                  <w:rPr>
                    <w:rFonts w:eastAsia="Trebuchet MS"/>
                    <w:b/>
                    <w:bCs/>
                    <w:szCs w:val="24"/>
                  </w:rPr>
                </w:pPr>
              </w:p>
            </w:tc>
          </w:tr>
          <w:tr>
            <w:tc>
              <w:tcPr>
                <w:tcW w:w="4676" w:type="dxa"/>
              </w:tcPr>
              <w:p>
                <w:pPr>
                  <w:widowControl w:val="0"/>
                  <w:tabs>
                    <w:tab w:val="left" w:pos="3261"/>
                    <w:tab w:val="left" w:pos="3299"/>
                  </w:tabs>
                  <w:rPr>
                    <w:rFonts w:eastAsia="Trebuchet MS"/>
                    <w:bCs/>
                    <w:szCs w:val="24"/>
                  </w:rPr>
                </w:pPr>
                <w:r>
                  <w:rPr>
                    <w:rFonts w:eastAsia="Trebuchet MS"/>
                    <w:bCs/>
                    <w:szCs w:val="24"/>
                  </w:rPr>
                  <w:t>Būsimas naujagimis yra laukiamas šeimoje</w:t>
                </w:r>
              </w:p>
            </w:tc>
            <w:tc>
              <w:tcPr>
                <w:tcW w:w="850" w:type="dxa"/>
              </w:tcPr>
              <w:p>
                <w:pPr>
                  <w:widowControl w:val="0"/>
                  <w:tabs>
                    <w:tab w:val="left" w:pos="3261"/>
                  </w:tabs>
                  <w:ind w:right="2"/>
                  <w:jc w:val="both"/>
                  <w:rPr>
                    <w:rFonts w:eastAsia="Trebuchet MS"/>
                    <w:b/>
                    <w:bCs/>
                    <w:szCs w:val="24"/>
                  </w:rPr>
                </w:pPr>
              </w:p>
            </w:tc>
            <w:tc>
              <w:tcPr>
                <w:tcW w:w="708" w:type="dxa"/>
              </w:tcPr>
              <w:p>
                <w:pPr>
                  <w:widowControl w:val="0"/>
                  <w:tabs>
                    <w:tab w:val="left" w:pos="3261"/>
                  </w:tabs>
                  <w:ind w:right="535"/>
                  <w:jc w:val="both"/>
                  <w:rPr>
                    <w:rFonts w:eastAsia="Trebuchet MS"/>
                    <w:b/>
                    <w:bCs/>
                    <w:szCs w:val="24"/>
                  </w:rPr>
                </w:pPr>
              </w:p>
            </w:tc>
            <w:tc>
              <w:tcPr>
                <w:tcW w:w="4746" w:type="dxa"/>
              </w:tcPr>
              <w:p>
                <w:pPr>
                  <w:widowControl w:val="0"/>
                  <w:tabs>
                    <w:tab w:val="left" w:pos="3261"/>
                  </w:tabs>
                  <w:ind w:right="535"/>
                  <w:jc w:val="both"/>
                  <w:rPr>
                    <w:rFonts w:eastAsia="Trebuchet MS"/>
                    <w:b/>
                    <w:bCs/>
                    <w:szCs w:val="24"/>
                  </w:rPr>
                </w:pPr>
              </w:p>
            </w:tc>
          </w:tr>
          <w:tr>
            <w:tc>
              <w:tcPr>
                <w:tcW w:w="4676" w:type="dxa"/>
              </w:tcPr>
              <w:p>
                <w:pPr>
                  <w:widowControl w:val="0"/>
                  <w:tabs>
                    <w:tab w:val="left" w:pos="3261"/>
                    <w:tab w:val="left" w:pos="3299"/>
                  </w:tabs>
                  <w:rPr>
                    <w:rFonts w:eastAsia="Trebuchet MS"/>
                    <w:b/>
                    <w:bCs/>
                    <w:szCs w:val="24"/>
                  </w:rPr>
                </w:pPr>
                <w:r>
                  <w:rPr>
                    <w:rFonts w:eastAsia="Trebuchet MS"/>
                    <w:b/>
                    <w:bCs/>
                    <w:color w:val="000000"/>
                    <w:szCs w:val="24"/>
                  </w:rPr>
                  <w:t>TĖVAI RENGIASI ŠIO NAUJAGIMIO GIMIMUI</w:t>
                </w:r>
              </w:p>
            </w:tc>
            <w:tc>
              <w:tcPr>
                <w:tcW w:w="850" w:type="dxa"/>
              </w:tcPr>
              <w:p>
                <w:pPr>
                  <w:widowControl w:val="0"/>
                  <w:tabs>
                    <w:tab w:val="left" w:pos="3261"/>
                  </w:tabs>
                  <w:ind w:right="2"/>
                  <w:jc w:val="both"/>
                  <w:rPr>
                    <w:rFonts w:eastAsia="Trebuchet MS"/>
                    <w:b/>
                    <w:bCs/>
                    <w:szCs w:val="24"/>
                  </w:rPr>
                </w:pPr>
              </w:p>
            </w:tc>
            <w:tc>
              <w:tcPr>
                <w:tcW w:w="708" w:type="dxa"/>
              </w:tcPr>
              <w:p>
                <w:pPr>
                  <w:widowControl w:val="0"/>
                  <w:tabs>
                    <w:tab w:val="left" w:pos="3261"/>
                  </w:tabs>
                  <w:ind w:right="535"/>
                  <w:jc w:val="both"/>
                  <w:rPr>
                    <w:rFonts w:eastAsia="Trebuchet MS"/>
                    <w:b/>
                    <w:bCs/>
                    <w:szCs w:val="24"/>
                  </w:rPr>
                </w:pPr>
              </w:p>
            </w:tc>
            <w:tc>
              <w:tcPr>
                <w:tcW w:w="4746" w:type="dxa"/>
              </w:tcPr>
              <w:p>
                <w:pPr>
                  <w:widowControl w:val="0"/>
                  <w:tabs>
                    <w:tab w:val="left" w:pos="3261"/>
                  </w:tabs>
                  <w:ind w:right="535"/>
                  <w:jc w:val="both"/>
                  <w:rPr>
                    <w:rFonts w:eastAsia="Trebuchet MS"/>
                    <w:b/>
                    <w:bCs/>
                    <w:szCs w:val="24"/>
                  </w:rPr>
                </w:pPr>
              </w:p>
            </w:tc>
          </w:tr>
          <w:tr>
            <w:tc>
              <w:tcPr>
                <w:tcW w:w="4676" w:type="dxa"/>
              </w:tcPr>
              <w:p>
                <w:pPr>
                  <w:widowControl w:val="0"/>
                  <w:tabs>
                    <w:tab w:val="left" w:pos="3261"/>
                    <w:tab w:val="left" w:pos="3299"/>
                  </w:tabs>
                  <w:rPr>
                    <w:rFonts w:eastAsia="Trebuchet MS"/>
                    <w:bCs/>
                    <w:szCs w:val="24"/>
                  </w:rPr>
                </w:pPr>
                <w:r>
                  <w:rPr>
                    <w:rFonts w:eastAsia="Trebuchet MS"/>
                    <w:bCs/>
                    <w:szCs w:val="24"/>
                  </w:rPr>
                  <w:t>Lanko pasirengimo tėvystei ir naujagimio priežiūros mokymus.</w:t>
                </w:r>
              </w:p>
            </w:tc>
            <w:tc>
              <w:tcPr>
                <w:tcW w:w="850" w:type="dxa"/>
              </w:tcPr>
              <w:p>
                <w:pPr>
                  <w:widowControl w:val="0"/>
                  <w:tabs>
                    <w:tab w:val="left" w:pos="3261"/>
                  </w:tabs>
                  <w:ind w:right="2"/>
                  <w:jc w:val="both"/>
                  <w:rPr>
                    <w:rFonts w:eastAsia="Trebuchet MS"/>
                    <w:b/>
                    <w:bCs/>
                    <w:szCs w:val="24"/>
                  </w:rPr>
                </w:pPr>
              </w:p>
            </w:tc>
            <w:tc>
              <w:tcPr>
                <w:tcW w:w="708" w:type="dxa"/>
              </w:tcPr>
              <w:p>
                <w:pPr>
                  <w:widowControl w:val="0"/>
                  <w:tabs>
                    <w:tab w:val="left" w:pos="3261"/>
                  </w:tabs>
                  <w:ind w:right="535"/>
                  <w:jc w:val="both"/>
                  <w:rPr>
                    <w:rFonts w:eastAsia="Trebuchet MS"/>
                    <w:b/>
                    <w:bCs/>
                    <w:szCs w:val="24"/>
                  </w:rPr>
                </w:pPr>
              </w:p>
            </w:tc>
            <w:tc>
              <w:tcPr>
                <w:tcW w:w="4746" w:type="dxa"/>
              </w:tcPr>
              <w:p>
                <w:pPr>
                  <w:widowControl w:val="0"/>
                  <w:tabs>
                    <w:tab w:val="left" w:pos="3261"/>
                  </w:tabs>
                  <w:ind w:right="535"/>
                  <w:jc w:val="both"/>
                  <w:rPr>
                    <w:rFonts w:eastAsia="Trebuchet MS"/>
                    <w:b/>
                    <w:bCs/>
                    <w:szCs w:val="24"/>
                  </w:rPr>
                </w:pPr>
              </w:p>
            </w:tc>
          </w:tr>
          <w:tr>
            <w:tc>
              <w:tcPr>
                <w:tcW w:w="4676" w:type="dxa"/>
              </w:tcPr>
              <w:p>
                <w:pPr>
                  <w:widowControl w:val="0"/>
                  <w:tabs>
                    <w:tab w:val="left" w:pos="3261"/>
                    <w:tab w:val="left" w:pos="3299"/>
                  </w:tabs>
                  <w:rPr>
                    <w:rFonts w:eastAsia="Trebuchet MS"/>
                    <w:bCs/>
                    <w:szCs w:val="24"/>
                  </w:rPr>
                </w:pPr>
                <w:r>
                  <w:rPr>
                    <w:rFonts w:eastAsia="Trebuchet MS"/>
                    <w:bCs/>
                    <w:szCs w:val="24"/>
                  </w:rPr>
                  <w:t>Skaito literatūrą apie tapimą tėvais ir naujagimio priežiūrą.</w:t>
                </w:r>
              </w:p>
            </w:tc>
            <w:tc>
              <w:tcPr>
                <w:tcW w:w="850" w:type="dxa"/>
              </w:tcPr>
              <w:p>
                <w:pPr>
                  <w:widowControl w:val="0"/>
                  <w:tabs>
                    <w:tab w:val="left" w:pos="3261"/>
                  </w:tabs>
                  <w:ind w:right="2"/>
                  <w:jc w:val="both"/>
                  <w:rPr>
                    <w:rFonts w:eastAsia="Trebuchet MS"/>
                    <w:b/>
                    <w:bCs/>
                    <w:szCs w:val="24"/>
                  </w:rPr>
                </w:pPr>
              </w:p>
            </w:tc>
            <w:tc>
              <w:tcPr>
                <w:tcW w:w="708" w:type="dxa"/>
              </w:tcPr>
              <w:p>
                <w:pPr>
                  <w:widowControl w:val="0"/>
                  <w:tabs>
                    <w:tab w:val="left" w:pos="3261"/>
                  </w:tabs>
                  <w:ind w:right="535"/>
                  <w:jc w:val="both"/>
                  <w:rPr>
                    <w:rFonts w:eastAsia="Trebuchet MS"/>
                    <w:b/>
                    <w:bCs/>
                    <w:szCs w:val="24"/>
                  </w:rPr>
                </w:pPr>
              </w:p>
            </w:tc>
            <w:tc>
              <w:tcPr>
                <w:tcW w:w="4746" w:type="dxa"/>
              </w:tcPr>
              <w:p>
                <w:pPr>
                  <w:widowControl w:val="0"/>
                  <w:tabs>
                    <w:tab w:val="left" w:pos="3261"/>
                  </w:tabs>
                  <w:ind w:right="535"/>
                  <w:jc w:val="both"/>
                  <w:rPr>
                    <w:rFonts w:eastAsia="Trebuchet MS"/>
                    <w:b/>
                    <w:bCs/>
                    <w:szCs w:val="24"/>
                  </w:rPr>
                </w:pPr>
              </w:p>
            </w:tc>
          </w:tr>
          <w:tr>
            <w:tc>
              <w:tcPr>
                <w:tcW w:w="4676" w:type="dxa"/>
              </w:tcPr>
              <w:p>
                <w:pPr>
                  <w:widowControl w:val="0"/>
                  <w:tabs>
                    <w:tab w:val="left" w:pos="3261"/>
                    <w:tab w:val="left" w:pos="3299"/>
                  </w:tabs>
                  <w:rPr>
                    <w:rFonts w:eastAsia="Trebuchet MS"/>
                    <w:bCs/>
                    <w:szCs w:val="24"/>
                  </w:rPr>
                </w:pPr>
                <w:r>
                  <w:rPr>
                    <w:rFonts w:eastAsia="Trebuchet MS"/>
                    <w:bCs/>
                    <w:szCs w:val="24"/>
                  </w:rPr>
                  <w:t>Tėvams yra prieinami mokymai (gali nuvykti, yra galimybės dalyvauti)</w:t>
                </w:r>
              </w:p>
            </w:tc>
            <w:tc>
              <w:tcPr>
                <w:tcW w:w="850" w:type="dxa"/>
              </w:tcPr>
              <w:p>
                <w:pPr>
                  <w:widowControl w:val="0"/>
                  <w:tabs>
                    <w:tab w:val="left" w:pos="3261"/>
                  </w:tabs>
                  <w:ind w:right="2"/>
                  <w:jc w:val="both"/>
                  <w:rPr>
                    <w:rFonts w:eastAsia="Trebuchet MS"/>
                    <w:b/>
                    <w:bCs/>
                    <w:szCs w:val="24"/>
                  </w:rPr>
                </w:pPr>
              </w:p>
            </w:tc>
            <w:tc>
              <w:tcPr>
                <w:tcW w:w="708" w:type="dxa"/>
              </w:tcPr>
              <w:p>
                <w:pPr>
                  <w:widowControl w:val="0"/>
                  <w:tabs>
                    <w:tab w:val="left" w:pos="3261"/>
                  </w:tabs>
                  <w:ind w:right="535"/>
                  <w:jc w:val="both"/>
                  <w:rPr>
                    <w:rFonts w:eastAsia="Trebuchet MS"/>
                    <w:b/>
                    <w:bCs/>
                    <w:szCs w:val="24"/>
                  </w:rPr>
                </w:pPr>
              </w:p>
            </w:tc>
            <w:tc>
              <w:tcPr>
                <w:tcW w:w="4746" w:type="dxa"/>
              </w:tcPr>
              <w:p>
                <w:pPr>
                  <w:widowControl w:val="0"/>
                  <w:tabs>
                    <w:tab w:val="left" w:pos="3261"/>
                  </w:tabs>
                  <w:ind w:right="535"/>
                  <w:jc w:val="both"/>
                  <w:rPr>
                    <w:rFonts w:eastAsia="Trebuchet MS"/>
                    <w:b/>
                    <w:bCs/>
                    <w:szCs w:val="24"/>
                  </w:rPr>
                </w:pPr>
              </w:p>
            </w:tc>
          </w:tr>
          <w:tr>
            <w:tc>
              <w:tcPr>
                <w:tcW w:w="4676" w:type="dxa"/>
              </w:tcPr>
              <w:p>
                <w:pPr>
                  <w:widowControl w:val="0"/>
                  <w:tabs>
                    <w:tab w:val="left" w:pos="3261"/>
                    <w:tab w:val="left" w:pos="3299"/>
                  </w:tabs>
                  <w:rPr>
                    <w:rFonts w:eastAsia="Trebuchet MS"/>
                    <w:bCs/>
                    <w:szCs w:val="24"/>
                  </w:rPr>
                </w:pPr>
                <w:r>
                  <w:rPr>
                    <w:rFonts w:eastAsia="Trebuchet MS"/>
                    <w:bCs/>
                    <w:szCs w:val="24"/>
                  </w:rPr>
                  <w:t>Būsimas naujagimio tėvas ar mamos partneris rengiasi naujagimio gimimui kartu su būsima mama.</w:t>
                </w:r>
              </w:p>
            </w:tc>
            <w:tc>
              <w:tcPr>
                <w:tcW w:w="850" w:type="dxa"/>
              </w:tcPr>
              <w:p>
                <w:pPr>
                  <w:widowControl w:val="0"/>
                  <w:tabs>
                    <w:tab w:val="left" w:pos="3261"/>
                  </w:tabs>
                  <w:ind w:right="2"/>
                  <w:jc w:val="both"/>
                  <w:rPr>
                    <w:rFonts w:eastAsia="Trebuchet MS"/>
                    <w:b/>
                    <w:bCs/>
                    <w:szCs w:val="24"/>
                  </w:rPr>
                </w:pPr>
              </w:p>
            </w:tc>
            <w:tc>
              <w:tcPr>
                <w:tcW w:w="708" w:type="dxa"/>
              </w:tcPr>
              <w:p>
                <w:pPr>
                  <w:widowControl w:val="0"/>
                  <w:tabs>
                    <w:tab w:val="left" w:pos="3261"/>
                  </w:tabs>
                  <w:ind w:right="535"/>
                  <w:jc w:val="both"/>
                  <w:rPr>
                    <w:rFonts w:eastAsia="Trebuchet MS"/>
                    <w:b/>
                    <w:bCs/>
                    <w:szCs w:val="24"/>
                  </w:rPr>
                </w:pPr>
              </w:p>
            </w:tc>
            <w:tc>
              <w:tcPr>
                <w:tcW w:w="4746" w:type="dxa"/>
              </w:tcPr>
              <w:p>
                <w:pPr>
                  <w:widowControl w:val="0"/>
                  <w:tabs>
                    <w:tab w:val="left" w:pos="3261"/>
                  </w:tabs>
                  <w:ind w:right="535"/>
                  <w:jc w:val="both"/>
                  <w:rPr>
                    <w:rFonts w:eastAsia="Trebuchet MS"/>
                    <w:b/>
                    <w:bCs/>
                    <w:szCs w:val="24"/>
                  </w:rPr>
                </w:pPr>
              </w:p>
            </w:tc>
          </w:tr>
          <w:tr>
            <w:tc>
              <w:tcPr>
                <w:tcW w:w="4676" w:type="dxa"/>
              </w:tcPr>
              <w:p>
                <w:pPr>
                  <w:widowControl w:val="0"/>
                  <w:tabs>
                    <w:tab w:val="left" w:pos="3261"/>
                    <w:tab w:val="left" w:pos="3299"/>
                  </w:tabs>
                  <w:rPr>
                    <w:rFonts w:eastAsia="Trebuchet MS"/>
                    <w:bCs/>
                    <w:szCs w:val="24"/>
                  </w:rPr>
                </w:pPr>
                <w:r>
                  <w:rPr>
                    <w:rFonts w:eastAsia="Trebuchet MS"/>
                    <w:bCs/>
                    <w:szCs w:val="24"/>
                  </w:rPr>
                  <w:t>Kita (įrašyti)</w:t>
                </w:r>
              </w:p>
            </w:tc>
            <w:tc>
              <w:tcPr>
                <w:tcW w:w="850" w:type="dxa"/>
              </w:tcPr>
              <w:p>
                <w:pPr>
                  <w:widowControl w:val="0"/>
                  <w:tabs>
                    <w:tab w:val="left" w:pos="3261"/>
                  </w:tabs>
                  <w:ind w:right="2"/>
                  <w:jc w:val="both"/>
                  <w:rPr>
                    <w:rFonts w:eastAsia="Trebuchet MS"/>
                    <w:b/>
                    <w:bCs/>
                    <w:szCs w:val="24"/>
                  </w:rPr>
                </w:pPr>
              </w:p>
            </w:tc>
            <w:tc>
              <w:tcPr>
                <w:tcW w:w="708" w:type="dxa"/>
              </w:tcPr>
              <w:p>
                <w:pPr>
                  <w:widowControl w:val="0"/>
                  <w:tabs>
                    <w:tab w:val="left" w:pos="3261"/>
                  </w:tabs>
                  <w:ind w:right="535"/>
                  <w:jc w:val="both"/>
                  <w:rPr>
                    <w:rFonts w:eastAsia="Trebuchet MS"/>
                    <w:b/>
                    <w:bCs/>
                    <w:szCs w:val="24"/>
                  </w:rPr>
                </w:pPr>
              </w:p>
            </w:tc>
            <w:tc>
              <w:tcPr>
                <w:tcW w:w="4746" w:type="dxa"/>
              </w:tcPr>
              <w:p>
                <w:pPr>
                  <w:widowControl w:val="0"/>
                  <w:tabs>
                    <w:tab w:val="left" w:pos="3261"/>
                  </w:tabs>
                  <w:ind w:right="535"/>
                  <w:jc w:val="both"/>
                  <w:rPr>
                    <w:rFonts w:eastAsia="Trebuchet MS"/>
                    <w:b/>
                    <w:bCs/>
                    <w:szCs w:val="24"/>
                  </w:rPr>
                </w:pPr>
              </w:p>
            </w:tc>
          </w:tr>
          <w:tr>
            <w:tc>
              <w:tcPr>
                <w:tcW w:w="4676" w:type="dxa"/>
              </w:tcPr>
              <w:p>
                <w:pPr>
                  <w:widowControl w:val="0"/>
                  <w:tabs>
                    <w:tab w:val="left" w:pos="3261"/>
                    <w:tab w:val="left" w:pos="3299"/>
                  </w:tabs>
                  <w:rPr>
                    <w:rFonts w:eastAsia="Trebuchet MS"/>
                    <w:b/>
                    <w:bCs/>
                    <w:szCs w:val="24"/>
                  </w:rPr>
                </w:pPr>
                <w:r>
                  <w:rPr>
                    <w:rFonts w:eastAsia="Trebuchet MS"/>
                    <w:b/>
                    <w:bCs/>
                    <w:color w:val="000000"/>
                    <w:szCs w:val="24"/>
                  </w:rPr>
                  <w:t>TĖVAI RENGIA KRAITELĮ BŪSIMAM NAUJAGIMIUI</w:t>
                </w:r>
              </w:p>
            </w:tc>
            <w:tc>
              <w:tcPr>
                <w:tcW w:w="850" w:type="dxa"/>
              </w:tcPr>
              <w:p>
                <w:pPr>
                  <w:widowControl w:val="0"/>
                  <w:tabs>
                    <w:tab w:val="left" w:pos="3261"/>
                  </w:tabs>
                  <w:ind w:right="2"/>
                  <w:jc w:val="both"/>
                  <w:rPr>
                    <w:rFonts w:eastAsia="Trebuchet MS"/>
                    <w:b/>
                    <w:bCs/>
                    <w:szCs w:val="24"/>
                  </w:rPr>
                </w:pPr>
              </w:p>
            </w:tc>
            <w:tc>
              <w:tcPr>
                <w:tcW w:w="708" w:type="dxa"/>
              </w:tcPr>
              <w:p>
                <w:pPr>
                  <w:widowControl w:val="0"/>
                  <w:tabs>
                    <w:tab w:val="left" w:pos="3261"/>
                  </w:tabs>
                  <w:ind w:right="535"/>
                  <w:jc w:val="both"/>
                  <w:rPr>
                    <w:rFonts w:eastAsia="Trebuchet MS"/>
                    <w:b/>
                    <w:bCs/>
                    <w:szCs w:val="24"/>
                  </w:rPr>
                </w:pPr>
              </w:p>
            </w:tc>
            <w:tc>
              <w:tcPr>
                <w:tcW w:w="4746" w:type="dxa"/>
              </w:tcPr>
              <w:p>
                <w:pPr>
                  <w:widowControl w:val="0"/>
                  <w:tabs>
                    <w:tab w:val="left" w:pos="3261"/>
                  </w:tabs>
                  <w:ind w:right="535"/>
                  <w:jc w:val="both"/>
                  <w:rPr>
                    <w:rFonts w:eastAsia="Trebuchet MS"/>
                    <w:b/>
                    <w:bCs/>
                    <w:szCs w:val="24"/>
                  </w:rPr>
                </w:pPr>
              </w:p>
            </w:tc>
          </w:tr>
          <w:tr>
            <w:tc>
              <w:tcPr>
                <w:tcW w:w="4676" w:type="dxa"/>
              </w:tcPr>
              <w:p>
                <w:pPr>
                  <w:widowControl w:val="0"/>
                  <w:tabs>
                    <w:tab w:val="left" w:pos="3261"/>
                    <w:tab w:val="left" w:pos="3299"/>
                  </w:tabs>
                  <w:rPr>
                    <w:rFonts w:eastAsia="Trebuchet MS"/>
                    <w:bCs/>
                    <w:szCs w:val="24"/>
                  </w:rPr>
                </w:pPr>
                <w:r>
                  <w:rPr>
                    <w:rFonts w:eastAsia="Trebuchet MS"/>
                    <w:bCs/>
                    <w:szCs w:val="24"/>
                  </w:rPr>
                  <w:t>Turi rūbelius, reikalingus naujagimio sugrįžimui į namus iš stacionaro</w:t>
                </w:r>
              </w:p>
            </w:tc>
            <w:tc>
              <w:tcPr>
                <w:tcW w:w="850" w:type="dxa"/>
              </w:tcPr>
              <w:p>
                <w:pPr>
                  <w:widowControl w:val="0"/>
                  <w:tabs>
                    <w:tab w:val="left" w:pos="3261"/>
                  </w:tabs>
                  <w:ind w:right="2"/>
                  <w:jc w:val="both"/>
                  <w:rPr>
                    <w:rFonts w:eastAsia="Trebuchet MS"/>
                    <w:b/>
                    <w:bCs/>
                    <w:szCs w:val="24"/>
                  </w:rPr>
                </w:pPr>
              </w:p>
            </w:tc>
            <w:tc>
              <w:tcPr>
                <w:tcW w:w="708" w:type="dxa"/>
              </w:tcPr>
              <w:p>
                <w:pPr>
                  <w:widowControl w:val="0"/>
                  <w:tabs>
                    <w:tab w:val="left" w:pos="3261"/>
                  </w:tabs>
                  <w:ind w:right="535"/>
                  <w:jc w:val="both"/>
                  <w:rPr>
                    <w:rFonts w:eastAsia="Trebuchet MS"/>
                    <w:b/>
                    <w:bCs/>
                    <w:szCs w:val="24"/>
                  </w:rPr>
                </w:pPr>
              </w:p>
            </w:tc>
            <w:tc>
              <w:tcPr>
                <w:tcW w:w="4746" w:type="dxa"/>
              </w:tcPr>
              <w:p>
                <w:pPr>
                  <w:widowControl w:val="0"/>
                  <w:tabs>
                    <w:tab w:val="left" w:pos="3261"/>
                  </w:tabs>
                  <w:ind w:right="535"/>
                  <w:jc w:val="both"/>
                  <w:rPr>
                    <w:rFonts w:eastAsia="Trebuchet MS"/>
                    <w:b/>
                    <w:bCs/>
                    <w:szCs w:val="24"/>
                  </w:rPr>
                </w:pPr>
              </w:p>
            </w:tc>
          </w:tr>
          <w:tr>
            <w:tc>
              <w:tcPr>
                <w:tcW w:w="4676" w:type="dxa"/>
              </w:tcPr>
              <w:p>
                <w:pPr>
                  <w:widowControl w:val="0"/>
                  <w:tabs>
                    <w:tab w:val="left" w:pos="3261"/>
                    <w:tab w:val="left" w:pos="3299"/>
                  </w:tabs>
                  <w:rPr>
                    <w:rFonts w:eastAsia="Trebuchet MS"/>
                    <w:b/>
                    <w:bCs/>
                    <w:szCs w:val="24"/>
                  </w:rPr>
                </w:pPr>
                <w:r>
                  <w:rPr>
                    <w:rFonts w:eastAsia="Trebuchet MS"/>
                    <w:bCs/>
                    <w:szCs w:val="24"/>
                  </w:rPr>
                  <w:t>Turi daugiau naujagimio rūbelių, vystyklų ir kitų reikalingų daiktų.</w:t>
                </w:r>
              </w:p>
            </w:tc>
            <w:tc>
              <w:tcPr>
                <w:tcW w:w="850" w:type="dxa"/>
              </w:tcPr>
              <w:p>
                <w:pPr>
                  <w:widowControl w:val="0"/>
                  <w:tabs>
                    <w:tab w:val="left" w:pos="3261"/>
                  </w:tabs>
                  <w:ind w:right="2"/>
                  <w:jc w:val="both"/>
                  <w:rPr>
                    <w:rFonts w:eastAsia="Trebuchet MS"/>
                    <w:b/>
                    <w:bCs/>
                    <w:szCs w:val="24"/>
                  </w:rPr>
                </w:pPr>
              </w:p>
            </w:tc>
            <w:tc>
              <w:tcPr>
                <w:tcW w:w="708" w:type="dxa"/>
              </w:tcPr>
              <w:p>
                <w:pPr>
                  <w:widowControl w:val="0"/>
                  <w:tabs>
                    <w:tab w:val="left" w:pos="3261"/>
                  </w:tabs>
                  <w:ind w:right="535"/>
                  <w:jc w:val="both"/>
                  <w:rPr>
                    <w:rFonts w:eastAsia="Trebuchet MS"/>
                    <w:b/>
                    <w:bCs/>
                    <w:szCs w:val="24"/>
                  </w:rPr>
                </w:pPr>
              </w:p>
            </w:tc>
            <w:tc>
              <w:tcPr>
                <w:tcW w:w="4746" w:type="dxa"/>
              </w:tcPr>
              <w:p>
                <w:pPr>
                  <w:widowControl w:val="0"/>
                  <w:tabs>
                    <w:tab w:val="left" w:pos="3261"/>
                  </w:tabs>
                  <w:ind w:right="535"/>
                  <w:jc w:val="both"/>
                  <w:rPr>
                    <w:rFonts w:eastAsia="Trebuchet MS"/>
                    <w:b/>
                    <w:bCs/>
                    <w:szCs w:val="24"/>
                  </w:rPr>
                </w:pPr>
              </w:p>
            </w:tc>
          </w:tr>
          <w:tr>
            <w:tc>
              <w:tcPr>
                <w:tcW w:w="4676" w:type="dxa"/>
              </w:tcPr>
              <w:p>
                <w:pPr>
                  <w:widowControl w:val="0"/>
                  <w:tabs>
                    <w:tab w:val="left" w:pos="3261"/>
                    <w:tab w:val="left" w:pos="3299"/>
                  </w:tabs>
                  <w:rPr>
                    <w:rFonts w:eastAsia="Trebuchet MS"/>
                    <w:bCs/>
                    <w:szCs w:val="24"/>
                  </w:rPr>
                </w:pPr>
                <w:r>
                  <w:rPr>
                    <w:rFonts w:eastAsia="Trebuchet MS"/>
                    <w:bCs/>
                    <w:szCs w:val="24"/>
                  </w:rPr>
                  <w:t xml:space="preserve">Turi priemones naujagimio maudymui ir higienai (vatos tamponėliai, vonelė, termometras, muilas ir kt.) </w:t>
                </w:r>
              </w:p>
            </w:tc>
            <w:tc>
              <w:tcPr>
                <w:tcW w:w="850" w:type="dxa"/>
              </w:tcPr>
              <w:p>
                <w:pPr>
                  <w:widowControl w:val="0"/>
                  <w:tabs>
                    <w:tab w:val="left" w:pos="3261"/>
                  </w:tabs>
                  <w:ind w:right="2"/>
                  <w:jc w:val="both"/>
                  <w:rPr>
                    <w:rFonts w:eastAsia="Trebuchet MS"/>
                    <w:b/>
                    <w:bCs/>
                    <w:szCs w:val="24"/>
                  </w:rPr>
                </w:pPr>
              </w:p>
            </w:tc>
            <w:tc>
              <w:tcPr>
                <w:tcW w:w="708" w:type="dxa"/>
              </w:tcPr>
              <w:p>
                <w:pPr>
                  <w:widowControl w:val="0"/>
                  <w:tabs>
                    <w:tab w:val="left" w:pos="3261"/>
                  </w:tabs>
                  <w:ind w:right="535"/>
                  <w:jc w:val="both"/>
                  <w:rPr>
                    <w:rFonts w:eastAsia="Trebuchet MS"/>
                    <w:b/>
                    <w:bCs/>
                    <w:szCs w:val="24"/>
                  </w:rPr>
                </w:pPr>
              </w:p>
            </w:tc>
            <w:tc>
              <w:tcPr>
                <w:tcW w:w="4746" w:type="dxa"/>
              </w:tcPr>
              <w:p>
                <w:pPr>
                  <w:widowControl w:val="0"/>
                  <w:tabs>
                    <w:tab w:val="left" w:pos="3261"/>
                  </w:tabs>
                  <w:ind w:right="535"/>
                  <w:jc w:val="both"/>
                  <w:rPr>
                    <w:rFonts w:eastAsia="Trebuchet MS"/>
                    <w:b/>
                    <w:bCs/>
                    <w:szCs w:val="24"/>
                  </w:rPr>
                </w:pPr>
              </w:p>
            </w:tc>
          </w:tr>
          <w:tr>
            <w:tc>
              <w:tcPr>
                <w:tcW w:w="4676" w:type="dxa"/>
              </w:tcPr>
              <w:p>
                <w:pPr>
                  <w:widowControl w:val="0"/>
                  <w:tabs>
                    <w:tab w:val="left" w:pos="3261"/>
                    <w:tab w:val="left" w:pos="3299"/>
                  </w:tabs>
                  <w:rPr>
                    <w:rFonts w:eastAsia="Trebuchet MS"/>
                    <w:bCs/>
                    <w:szCs w:val="24"/>
                  </w:rPr>
                </w:pPr>
                <w:r>
                  <w:rPr>
                    <w:rFonts w:eastAsia="Trebuchet MS"/>
                    <w:bCs/>
                    <w:szCs w:val="24"/>
                  </w:rPr>
                  <w:t>Kita (įrašyti)</w:t>
                </w:r>
              </w:p>
              <w:p>
                <w:pPr>
                  <w:widowControl w:val="0"/>
                  <w:tabs>
                    <w:tab w:val="left" w:pos="3261"/>
                    <w:tab w:val="left" w:pos="3299"/>
                  </w:tabs>
                  <w:rPr>
                    <w:rFonts w:eastAsia="Trebuchet MS"/>
                    <w:b/>
                    <w:bCs/>
                    <w:szCs w:val="24"/>
                  </w:rPr>
                </w:pPr>
              </w:p>
            </w:tc>
            <w:tc>
              <w:tcPr>
                <w:tcW w:w="850" w:type="dxa"/>
              </w:tcPr>
              <w:p>
                <w:pPr>
                  <w:widowControl w:val="0"/>
                  <w:tabs>
                    <w:tab w:val="left" w:pos="3261"/>
                  </w:tabs>
                  <w:ind w:right="2"/>
                  <w:jc w:val="both"/>
                  <w:rPr>
                    <w:rFonts w:eastAsia="Trebuchet MS"/>
                    <w:b/>
                    <w:bCs/>
                    <w:szCs w:val="24"/>
                  </w:rPr>
                </w:pPr>
              </w:p>
            </w:tc>
            <w:tc>
              <w:tcPr>
                <w:tcW w:w="708" w:type="dxa"/>
              </w:tcPr>
              <w:p>
                <w:pPr>
                  <w:widowControl w:val="0"/>
                  <w:tabs>
                    <w:tab w:val="left" w:pos="3261"/>
                  </w:tabs>
                  <w:ind w:right="535"/>
                  <w:jc w:val="both"/>
                  <w:rPr>
                    <w:rFonts w:eastAsia="Trebuchet MS"/>
                    <w:b/>
                    <w:bCs/>
                    <w:szCs w:val="24"/>
                  </w:rPr>
                </w:pPr>
              </w:p>
            </w:tc>
            <w:tc>
              <w:tcPr>
                <w:tcW w:w="4746" w:type="dxa"/>
              </w:tcPr>
              <w:p>
                <w:pPr>
                  <w:widowControl w:val="0"/>
                  <w:tabs>
                    <w:tab w:val="left" w:pos="3261"/>
                  </w:tabs>
                  <w:ind w:right="535"/>
                  <w:jc w:val="both"/>
                  <w:rPr>
                    <w:rFonts w:eastAsia="Trebuchet MS"/>
                    <w:b/>
                    <w:bCs/>
                    <w:szCs w:val="24"/>
                  </w:rPr>
                </w:pPr>
              </w:p>
            </w:tc>
          </w:tr>
        </w:tbl>
        <w:p>
          <w:pPr>
            <w:widowControl w:val="0"/>
            <w:tabs>
              <w:tab w:val="left" w:pos="3261"/>
            </w:tabs>
            <w:rPr>
              <w:rFonts w:eastAsia="Arial"/>
              <w:bCs/>
              <w:szCs w:val="24"/>
            </w:rPr>
          </w:pPr>
        </w:p>
        <w:p>
          <w:pPr>
            <w:widowControl w:val="0"/>
            <w:tabs>
              <w:tab w:val="left" w:pos="3261"/>
            </w:tabs>
            <w:rPr>
              <w:rFonts w:eastAsia="Arial"/>
              <w:bCs/>
              <w:szCs w:val="24"/>
            </w:rPr>
          </w:pPr>
          <w:r>
            <w:rPr>
              <w:rFonts w:eastAsia="Arial"/>
              <w:bCs/>
              <w:szCs w:val="24"/>
            </w:rPr>
            <w:t>RIZIKOS LYGIAI:</w:t>
          </w:r>
        </w:p>
        <w:tbl>
          <w:tblPr>
            <w:tblW w:w="0" w:type="auto"/>
            <w:tblInd w:w="-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7"/>
            <w:gridCol w:w="8788"/>
          </w:tblGrid>
          <w:tr>
            <w:tc>
              <w:tcPr>
                <w:tcW w:w="1557" w:type="dxa"/>
              </w:tcPr>
              <w:p>
                <w:pPr>
                  <w:widowControl w:val="0"/>
                  <w:tabs>
                    <w:tab w:val="left" w:pos="3261"/>
                  </w:tabs>
                  <w:jc w:val="center"/>
                  <w:rPr>
                    <w:rFonts w:eastAsia="Arial"/>
                    <w:sz w:val="32"/>
                    <w:szCs w:val="32"/>
                  </w:rPr>
                </w:pPr>
                <w:r>
                  <w:rPr>
                    <w:rFonts w:eastAsia="Arial"/>
                    <w:sz w:val="32"/>
                    <w:szCs w:val="32"/>
                  </w:rPr>
                  <w:t>0</w:t>
                </w:r>
              </w:p>
              <w:p>
                <w:pPr>
                  <w:widowControl w:val="0"/>
                  <w:tabs>
                    <w:tab w:val="left" w:pos="3261"/>
                  </w:tabs>
                  <w:jc w:val="center"/>
                  <w:rPr>
                    <w:rFonts w:eastAsia="Arial"/>
                    <w:sz w:val="32"/>
                    <w:szCs w:val="32"/>
                  </w:rPr>
                </w:pPr>
              </w:p>
            </w:tc>
            <w:tc>
              <w:tcPr>
                <w:tcW w:w="8788" w:type="dxa"/>
              </w:tcPr>
              <w:p>
                <w:pPr>
                  <w:widowControl w:val="0"/>
                  <w:ind w:left="720" w:right="28" w:hanging="360"/>
                  <w:jc w:val="both"/>
                  <w:rPr>
                    <w:rFonts w:eastAsia="Arial"/>
                    <w:szCs w:val="24"/>
                  </w:rPr>
                </w:pPr>
                <w:r>
                  <w:rPr>
                    <w:rFonts w:ascii="Symbol" w:eastAsia="Arial" w:hAnsi="Symbol"/>
                    <w:szCs w:val="24"/>
                  </w:rPr>
                  <w:t></w:t>
                  <w:tab/>
                </w:r>
                <w:r>
                  <w:rPr>
                    <w:rFonts w:eastAsia="Arial"/>
                    <w:szCs w:val="24"/>
                  </w:rPr>
                  <w:t>Mama/tėvai neturi fizinės, psichinės, proto ar kompleksinės negalios, neturi sveikatos sutrikimų, lėtinių ligų, kurios trukdytų rengtis tėvystei.</w:t>
                </w:r>
              </w:p>
              <w:p>
                <w:pPr>
                  <w:widowControl w:val="0"/>
                  <w:ind w:left="720" w:right="28" w:hanging="360"/>
                  <w:jc w:val="both"/>
                  <w:rPr>
                    <w:rFonts w:eastAsia="Arial"/>
                    <w:szCs w:val="24"/>
                  </w:rPr>
                </w:pPr>
                <w:r>
                  <w:rPr>
                    <w:rFonts w:ascii="Symbol" w:eastAsia="Arial" w:hAnsi="Symbol"/>
                    <w:szCs w:val="24"/>
                  </w:rPr>
                  <w:t></w:t>
                  <w:tab/>
                </w:r>
                <w:r>
                  <w:rPr>
                    <w:rFonts w:eastAsia="Arial"/>
                    <w:szCs w:val="24"/>
                  </w:rPr>
                  <w:t>Šeima turi galimybes lankyti ir jiems prieinami mokymai apie rengimąsi tėvystei ir naujagimio priežiūrą, supranta jų svarbą.</w:t>
                </w:r>
              </w:p>
              <w:p>
                <w:pPr>
                  <w:widowControl w:val="0"/>
                  <w:ind w:left="720" w:right="28" w:hanging="360"/>
                  <w:jc w:val="both"/>
                  <w:rPr>
                    <w:rFonts w:eastAsia="Arial"/>
                    <w:szCs w:val="24"/>
                  </w:rPr>
                </w:pPr>
                <w:r>
                  <w:rPr>
                    <w:rFonts w:ascii="Symbol" w:eastAsia="Arial" w:hAnsi="Symbol"/>
                    <w:szCs w:val="24"/>
                  </w:rPr>
                  <w:t></w:t>
                  <w:tab/>
                </w:r>
                <w:r>
                  <w:rPr>
                    <w:rFonts w:eastAsia="Arial"/>
                    <w:szCs w:val="24"/>
                  </w:rPr>
                  <w:t>Šeima turi galimybes ir rengia kraitelį būsimam naujagimiui, supranta to svarbą.</w:t>
                </w:r>
              </w:p>
            </w:tc>
          </w:tr>
          <w:tr>
            <w:tc>
              <w:tcPr>
                <w:tcW w:w="1557" w:type="dxa"/>
              </w:tcPr>
              <w:p>
                <w:pPr>
                  <w:widowControl w:val="0"/>
                  <w:tabs>
                    <w:tab w:val="left" w:pos="3261"/>
                  </w:tabs>
                  <w:jc w:val="center"/>
                  <w:rPr>
                    <w:rFonts w:eastAsia="Arial"/>
                    <w:sz w:val="32"/>
                    <w:szCs w:val="32"/>
                  </w:rPr>
                </w:pPr>
                <w:r>
                  <w:rPr>
                    <w:rFonts w:eastAsia="Arial"/>
                    <w:sz w:val="32"/>
                    <w:szCs w:val="32"/>
                  </w:rPr>
                  <w:t>1</w:t>
                </w:r>
              </w:p>
            </w:tc>
            <w:tc>
              <w:tcPr>
                <w:tcW w:w="8788" w:type="dxa"/>
              </w:tcPr>
              <w:p>
                <w:pPr>
                  <w:widowControl w:val="0"/>
                  <w:ind w:left="720" w:right="28" w:hanging="360"/>
                  <w:jc w:val="both"/>
                  <w:rPr>
                    <w:rFonts w:eastAsia="Arial"/>
                    <w:szCs w:val="24"/>
                  </w:rPr>
                </w:pPr>
                <w:r>
                  <w:rPr>
                    <w:rFonts w:ascii="Symbol" w:eastAsia="Arial" w:hAnsi="Symbol"/>
                    <w:szCs w:val="24"/>
                  </w:rPr>
                  <w:t></w:t>
                  <w:tab/>
                </w:r>
                <w:r>
                  <w:rPr>
                    <w:rFonts w:eastAsia="Arial"/>
                    <w:szCs w:val="24"/>
                  </w:rPr>
                  <w:t>Mama/tėvai turi lengvą fizinę, psichinę, proto ar kompleksinę negalią, tačiau gauna visą reikalingą pagalbą ir paslaugas, kurios leidžia kurios leidžia rengtis tėvystei ir sėkmingai funkcionuoti gaunant pagalbą.</w:t>
                </w:r>
              </w:p>
              <w:p>
                <w:pPr>
                  <w:widowControl w:val="0"/>
                  <w:ind w:left="720" w:right="28" w:hanging="360"/>
                  <w:jc w:val="both"/>
                  <w:rPr>
                    <w:rFonts w:eastAsia="Arial"/>
                    <w:szCs w:val="24"/>
                  </w:rPr>
                </w:pPr>
                <w:r>
                  <w:rPr>
                    <w:rFonts w:ascii="Symbol" w:eastAsia="Arial" w:hAnsi="Symbol"/>
                    <w:szCs w:val="24"/>
                  </w:rPr>
                  <w:t></w:t>
                  <w:tab/>
                </w:r>
                <w:r>
                  <w:rPr>
                    <w:rFonts w:eastAsia="Arial"/>
                    <w:szCs w:val="24"/>
                  </w:rPr>
                  <w:t>Šeima turi menkas galimybes lankyti ir jiems menkai prieinami mokymai apie rengimąsi tėvystei ir naujagimio priežiūrą, nevisiškai supranta arba ignoruoja jų svarbą, nepilnai suvokia tokio elgesio riziką.</w:t>
                </w:r>
              </w:p>
              <w:p>
                <w:pPr>
                  <w:widowControl w:val="0"/>
                  <w:ind w:left="720" w:right="28" w:hanging="360"/>
                  <w:jc w:val="both"/>
                  <w:rPr>
                    <w:rFonts w:eastAsia="Arial"/>
                    <w:szCs w:val="24"/>
                  </w:rPr>
                </w:pPr>
                <w:r>
                  <w:rPr>
                    <w:rFonts w:ascii="Symbol" w:eastAsia="Arial" w:hAnsi="Symbol"/>
                    <w:szCs w:val="24"/>
                  </w:rPr>
                  <w:t></w:t>
                  <w:tab/>
                </w:r>
                <w:r>
                  <w:rPr>
                    <w:rFonts w:eastAsia="Arial"/>
                    <w:szCs w:val="24"/>
                  </w:rPr>
                  <w:t>Šeima turi menkas galimybes parengti kraitelį būsimam naujagimiui, nevisiškai supranta arba ignoruoja to svarbą.</w:t>
                </w:r>
              </w:p>
            </w:tc>
          </w:tr>
          <w:tr>
            <w:tc>
              <w:tcPr>
                <w:tcW w:w="1557" w:type="dxa"/>
              </w:tcPr>
              <w:p>
                <w:pPr>
                  <w:widowControl w:val="0"/>
                  <w:tabs>
                    <w:tab w:val="left" w:pos="3261"/>
                  </w:tabs>
                  <w:jc w:val="center"/>
                  <w:rPr>
                    <w:rFonts w:eastAsia="Arial"/>
                    <w:sz w:val="32"/>
                    <w:szCs w:val="32"/>
                  </w:rPr>
                </w:pPr>
                <w:r>
                  <w:rPr>
                    <w:rFonts w:eastAsia="Arial"/>
                    <w:sz w:val="32"/>
                    <w:szCs w:val="32"/>
                  </w:rPr>
                  <w:t>2</w:t>
                </w:r>
              </w:p>
            </w:tc>
            <w:tc>
              <w:tcPr>
                <w:tcW w:w="8788" w:type="dxa"/>
              </w:tcPr>
              <w:p>
                <w:pPr>
                  <w:widowControl w:val="0"/>
                  <w:ind w:left="720" w:right="28" w:hanging="360"/>
                  <w:jc w:val="both"/>
                  <w:rPr>
                    <w:rFonts w:eastAsia="Arial"/>
                    <w:szCs w:val="24"/>
                  </w:rPr>
                </w:pPr>
                <w:r>
                  <w:rPr>
                    <w:rFonts w:ascii="Symbol" w:eastAsia="Arial" w:hAnsi="Symbol"/>
                    <w:szCs w:val="24"/>
                  </w:rPr>
                  <w:t></w:t>
                  <w:tab/>
                </w:r>
                <w:r>
                  <w:rPr>
                    <w:rFonts w:eastAsia="Arial"/>
                    <w:szCs w:val="24"/>
                  </w:rPr>
                  <w:t>Mama/tėvai turi vidutinę fizinę, psichinę, proto ar kompleksinę negalią, turi ilgalaikių sveikatos sutrikimų ar lėtinių ligų, kurios trukdo rengtis tėvystei. Periodiškai pasitaiko, kad mama nesikreipia reikalingos pagalbos, slepia savo būklę, bijodama netekti būsimo naujagimio ar galimybės juo rūpintis. Net jei specialistai aplankomi, jie nuolat keičiami dėl subjektyvių priežasčių (pvz.: konfliktinių santykių su specialistais, siekio nuslėpti šeimos ir gyvenimo situaciją, kt.).</w:t>
                </w:r>
              </w:p>
              <w:p>
                <w:pPr>
                  <w:widowControl w:val="0"/>
                  <w:ind w:left="720" w:right="28" w:hanging="360"/>
                  <w:jc w:val="both"/>
                  <w:rPr>
                    <w:rFonts w:eastAsia="Arial"/>
                    <w:szCs w:val="24"/>
                  </w:rPr>
                </w:pPr>
                <w:r>
                  <w:rPr>
                    <w:rFonts w:ascii="Symbol" w:eastAsia="Arial" w:hAnsi="Symbol"/>
                    <w:szCs w:val="24"/>
                  </w:rPr>
                  <w:t></w:t>
                  <w:tab/>
                </w:r>
                <w:r>
                  <w:rPr>
                    <w:rFonts w:eastAsia="Arial"/>
                    <w:szCs w:val="24"/>
                  </w:rPr>
                  <w:t>Šeima beveik neturi galimybių lankyti ir jiems menkai prieinami mokymai apie rengimąsi tėvystei ir naujagimio priežiūrą, nevisiškai supranta arba ignoruoja jų svarbą, nepilnai suvokia tokio elgesio riziką.</w:t>
                </w:r>
              </w:p>
              <w:p>
                <w:pPr>
                  <w:widowControl w:val="0"/>
                  <w:ind w:left="720" w:right="28" w:hanging="360"/>
                  <w:jc w:val="both"/>
                  <w:rPr>
                    <w:rFonts w:eastAsia="Arial"/>
                    <w:szCs w:val="24"/>
                  </w:rPr>
                </w:pPr>
                <w:r>
                  <w:rPr>
                    <w:rFonts w:ascii="Symbol" w:eastAsia="Arial" w:hAnsi="Symbol"/>
                    <w:szCs w:val="24"/>
                  </w:rPr>
                  <w:t></w:t>
                  <w:tab/>
                </w:r>
                <w:r>
                  <w:rPr>
                    <w:rFonts w:eastAsia="Arial"/>
                    <w:szCs w:val="24"/>
                  </w:rPr>
                  <w:t>Šeima beveik neturi galimybių parengti kraitelį būsimam naujagimiui, nevisiškai supranta arba ignoruoja to svarbą.</w:t>
                </w:r>
              </w:p>
              <w:p>
                <w:pPr>
                  <w:widowControl w:val="0"/>
                  <w:ind w:left="38" w:right="28" w:hanging="38"/>
                  <w:jc w:val="both"/>
                  <w:rPr>
                    <w:rFonts w:eastAsia="Arial"/>
                    <w:szCs w:val="24"/>
                  </w:rPr>
                </w:pPr>
              </w:p>
            </w:tc>
          </w:tr>
          <w:tr>
            <w:tc>
              <w:tcPr>
                <w:tcW w:w="1557" w:type="dxa"/>
              </w:tcPr>
              <w:p>
                <w:pPr>
                  <w:widowControl w:val="0"/>
                  <w:tabs>
                    <w:tab w:val="left" w:pos="3261"/>
                  </w:tabs>
                  <w:jc w:val="center"/>
                  <w:rPr>
                    <w:rFonts w:eastAsia="Arial"/>
                    <w:sz w:val="32"/>
                    <w:szCs w:val="32"/>
                  </w:rPr>
                </w:pPr>
                <w:r>
                  <w:rPr>
                    <w:rFonts w:eastAsia="Arial"/>
                    <w:sz w:val="32"/>
                    <w:szCs w:val="32"/>
                  </w:rPr>
                  <w:t>3</w:t>
                </w:r>
              </w:p>
            </w:tc>
            <w:tc>
              <w:tcPr>
                <w:tcW w:w="8788" w:type="dxa"/>
              </w:tcPr>
              <w:p>
                <w:pPr>
                  <w:widowControl w:val="0"/>
                  <w:ind w:left="720" w:right="28" w:hanging="360"/>
                  <w:jc w:val="both"/>
                  <w:rPr>
                    <w:rFonts w:eastAsia="Arial"/>
                    <w:szCs w:val="24"/>
                  </w:rPr>
                </w:pPr>
                <w:r>
                  <w:rPr>
                    <w:rFonts w:ascii="Symbol" w:eastAsia="Arial" w:hAnsi="Symbol"/>
                    <w:szCs w:val="24"/>
                  </w:rPr>
                  <w:t></w:t>
                  <w:tab/>
                </w:r>
                <w:r>
                  <w:rPr>
                    <w:rFonts w:eastAsia="Arial"/>
                    <w:szCs w:val="24"/>
                  </w:rPr>
                  <w:t xml:space="preserve">Mama/tėvai turi sunkią fizinę, psichinę, proto ar kompleksinę negalią, pergyvena stiprius ūmius ar ilgalaikius stresus, kas trukdo rengtis tėvystei. Neturi galimybės laiku gauti būtiną medicininę ir sveikatos priežiūros pagalbą, vengia kreiptis į specialistus, slepia savo būklę, bijodama netekti būsimo naujagimio ar galimybės juo rūpintis. Net jei specialistai epizodiškai aplankomi, jie nuolat keičiami be aiškių priežasčių. </w:t>
                </w:r>
              </w:p>
              <w:p>
                <w:pPr>
                  <w:widowControl w:val="0"/>
                  <w:ind w:left="720" w:right="28" w:hanging="360"/>
                  <w:jc w:val="both"/>
                  <w:rPr>
                    <w:rFonts w:eastAsia="Arial"/>
                    <w:szCs w:val="24"/>
                  </w:rPr>
                </w:pPr>
                <w:r>
                  <w:rPr>
                    <w:rFonts w:ascii="Symbol" w:eastAsia="Arial" w:hAnsi="Symbol"/>
                    <w:szCs w:val="24"/>
                  </w:rPr>
                  <w:t></w:t>
                  <w:tab/>
                </w:r>
                <w:r>
                  <w:rPr>
                    <w:rFonts w:eastAsia="Arial"/>
                    <w:szCs w:val="24"/>
                  </w:rPr>
                  <w:t>Šeima beveik neturi jokių galimybių lankyti ir jiems neprieinami mokymai apie rengimąsi tėvystei ir naujagimio priežiūrą, nevisiškai supranta arba ignoruoja jų svarbą, nepilnai suvokia tokio elgesio riziką.</w:t>
                </w:r>
              </w:p>
              <w:p>
                <w:pPr>
                  <w:widowControl w:val="0"/>
                  <w:ind w:left="720" w:right="28" w:hanging="360"/>
                  <w:jc w:val="both"/>
                  <w:rPr>
                    <w:rFonts w:eastAsia="Arial"/>
                    <w:szCs w:val="24"/>
                  </w:rPr>
                </w:pPr>
                <w:r>
                  <w:rPr>
                    <w:rFonts w:ascii="Symbol" w:eastAsia="Arial" w:hAnsi="Symbol"/>
                    <w:szCs w:val="24"/>
                  </w:rPr>
                  <w:t></w:t>
                  <w:tab/>
                </w:r>
                <w:r>
                  <w:rPr>
                    <w:rFonts w:eastAsia="Arial"/>
                    <w:szCs w:val="24"/>
                  </w:rPr>
                  <w:t>Šeima neturi jokių galimybių parengti kraitelį būsimam naujagimiui, nevisiškai supranta arba visiškai ignoruoja rengimosi tėvystei svarbą būsimo naujagimio priežiūrai, vaiko sveikatai ir gyvybei, nesuvokia tokio elgesio rizikos.</w:t>
                </w:r>
              </w:p>
              <w:p>
                <w:pPr>
                  <w:widowControl w:val="0"/>
                  <w:ind w:left="38" w:right="28" w:hanging="38"/>
                  <w:jc w:val="both"/>
                  <w:rPr>
                    <w:rFonts w:eastAsia="Arial"/>
                    <w:szCs w:val="24"/>
                  </w:rPr>
                </w:pPr>
              </w:p>
            </w:tc>
          </w:tr>
        </w:tbl>
        <w:p>
          <w:pPr>
            <w:jc w:val="both"/>
            <w:rPr>
              <w:color w:val="000000"/>
              <w:szCs w:val="24"/>
            </w:rPr>
          </w:pPr>
          <w:r>
            <w:rPr>
              <w:color w:val="000000"/>
              <w:szCs w:val="24"/>
            </w:rPr>
            <w:t>Pastabos: klausimyną pildo šeimų lankymo specialistas.</w:t>
          </w:r>
        </w:p>
        <w:sdt>
          <w:sdtPr>
            <w:alias w:val="pabaiga"/>
            <w:tag w:val="part_a1de7e6ec5e849e4915415a7787014ab"/>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Trebuchet MS">
    <w:panose1 w:val="020B0603020202020204"/>
    <w:charset w:val="BA"/>
    <w:family w:val="swiss"/>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0" Abbr="10 pr." Title="RENGIMOSI TĖVYSTEI VERTINIMAS" DocPartId="ca031538252a43b9a5ed8452c7241e19" PartId="dd895e4dd0b64b4dad218d89fd86689a">
    <Part Type="pabaiga" DocPartId="acc829c6a4914683b5656fd905d908dc" PartId="a1de7e6ec5e849e4915415a7787014ab"/>
  </Part>
</Parts>
</file>

<file path=customXml/itemProps1.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2.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4.xml><?xml version="1.0" encoding="utf-8"?>
<ds:datastoreItem xmlns:ds="http://schemas.openxmlformats.org/officeDocument/2006/customXml" ds:itemID="{C4055AB1-796E-4B93-B458-9093AE72B833}">
  <ds:schemaRefs>
    <ds:schemaRef ds:uri="http://schemas.openxmlformats.org/officeDocument/2006/bibliography"/>
  </ds:schemaRefs>
</ds:datastoreItem>
</file>

<file path=customXml/itemProps5.xml><?xml version="1.0" encoding="utf-8"?>
<ds:datastoreItem xmlns:ds="http://schemas.openxmlformats.org/officeDocument/2006/customXml" ds:itemID="{5831F60B-F58D-4BE2-A26A-5F433D229D9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557</Words>
  <Characters>3851</Characters>
  <Application>Microsoft Office Word</Application>
  <DocSecurity>4</DocSecurity>
  <Lines>148</Lines>
  <Paragraphs>57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4351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