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6D10" w:rsidRDefault="00E86D10">
      <w:pPr>
        <w:tabs>
          <w:tab w:val="center" w:pos="4986"/>
          <w:tab w:val="right" w:pos="9972"/>
        </w:tabs>
      </w:pPr>
    </w:p>
    <w:sdt>
      <w:sdtPr>
        <w:alias w:val="patvirtinta"/>
        <w:tag w:val="part_17374c73c0bb47c5b63dcd4820847d53"/>
        <w:id w:val="453994946"/>
        <w:lock w:val="sdtLocked"/>
      </w:sdtPr>
      <w:sdtEndPr/>
      <w:sdtContent>
        <w:p w:rsidR="00E86D10" w:rsidRDefault="005A2A76" w:rsidP="005A2A76">
          <w:pPr>
            <w:tabs>
              <w:tab w:val="left" w:pos="5529"/>
            </w:tabs>
            <w:ind w:firstLine="9639"/>
            <w:rPr>
              <w:b/>
              <w:bCs/>
              <w:szCs w:val="24"/>
            </w:rPr>
          </w:pPr>
          <w:r>
            <w:rPr>
              <w:szCs w:val="24"/>
            </w:rPr>
            <w:t>PATVIRTINTA</w:t>
          </w:r>
        </w:p>
        <w:p w:rsidR="00E86D10" w:rsidRDefault="005A2A76" w:rsidP="005A2A76">
          <w:pPr>
            <w:ind w:firstLine="9639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Lietuvos Respublikos susisiekimo ministro </w:t>
          </w:r>
        </w:p>
        <w:p w:rsidR="00E86D10" w:rsidRDefault="005A2A76" w:rsidP="005A2A76">
          <w:pPr>
            <w:ind w:firstLine="9639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2022 m. gruodžio 22 d. įsakymu Nr. 3-580</w:t>
          </w:r>
        </w:p>
        <w:p w:rsidR="00E86D10" w:rsidRDefault="005A2A76" w:rsidP="005A2A76">
          <w:pPr>
            <w:ind w:firstLine="9639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(Lietuvos Respublikos susisiekimo ministro</w:t>
          </w:r>
        </w:p>
        <w:p w:rsidR="00E86D10" w:rsidRDefault="005A2A76" w:rsidP="005A2A76">
          <w:pPr>
            <w:ind w:firstLine="9639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2026 m. sausio 26 d.</w:t>
          </w:r>
          <w:r>
            <w:rPr>
              <w:szCs w:val="24"/>
              <w:lang w:eastAsia="ar-SA"/>
            </w:rPr>
            <w:t xml:space="preserve"> įsakymo Nr. </w:t>
          </w:r>
          <w:r>
            <w:t>3-31</w:t>
          </w:r>
        </w:p>
        <w:p w:rsidR="00E86D10" w:rsidRDefault="005A2A76" w:rsidP="005A2A76">
          <w:pPr>
            <w:ind w:firstLine="9639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redakcija)</w:t>
          </w:r>
        </w:p>
        <w:p w:rsidR="00E86D10" w:rsidRDefault="00E86D10">
          <w:pPr>
            <w:ind w:firstLine="1054"/>
            <w:jc w:val="center"/>
            <w:rPr>
              <w:b/>
              <w:sz w:val="20"/>
              <w:szCs w:val="24"/>
              <w:lang w:eastAsia="lt-LT"/>
            </w:rPr>
          </w:pPr>
        </w:p>
        <w:p w:rsidR="00E86D10" w:rsidRDefault="00E86D10">
          <w:pPr>
            <w:jc w:val="center"/>
            <w:rPr>
              <w:b/>
              <w:sz w:val="20"/>
              <w:szCs w:val="24"/>
              <w:lang w:eastAsia="lt-LT"/>
            </w:rPr>
          </w:pPr>
        </w:p>
        <w:p w:rsidR="00E86D10" w:rsidRDefault="005A2A76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17374c73c0bb47c5b63dcd4820847d53"/>
              <w:id w:val="-1103955623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 xml:space="preserve">2022–2030 METŲ PLĖTROS PROGRAMOS VALDYTOJOS </w:t>
              </w:r>
              <w:r>
                <w:rPr>
                  <w:b/>
                  <w:szCs w:val="24"/>
                  <w:lang w:eastAsia="lt-LT"/>
                </w:rPr>
                <w:t>LIETUVOS RESPUBLIKOS SUSISIEKIMO MINISTERIJOS SUSISIEKIMO PLĖTROS PROGRAMOS PAŽANGOS PRIEMONĖS NR. 10-001-05-03-06 „GERINTI EISMO SAUGĄ“ APRAŠAS</w:t>
              </w:r>
            </w:sdtContent>
          </w:sdt>
        </w:p>
        <w:p w:rsidR="00E86D10" w:rsidRDefault="00E86D10">
          <w:pPr>
            <w:jc w:val="center"/>
            <w:rPr>
              <w:b/>
              <w:sz w:val="20"/>
              <w:szCs w:val="24"/>
              <w:lang w:eastAsia="lt-LT"/>
            </w:rPr>
          </w:pPr>
        </w:p>
        <w:sdt>
          <w:sdtPr>
            <w:alias w:val="skyrius"/>
            <w:tag w:val="part_47d4176d5470496d9b0450bb2ef0ed44"/>
            <w:id w:val="-128242262"/>
            <w:lock w:val="sdtLocked"/>
          </w:sdtPr>
          <w:sdtEndPr/>
          <w:sdtContent>
            <w:p w:rsidR="00E86D10" w:rsidRDefault="005A2A76">
              <w:pPr>
                <w:tabs>
                  <w:tab w:val="left" w:pos="1985"/>
                </w:tabs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7d4176d5470496d9b0450bb2ef0ed44"/>
                  <w:id w:val="103678714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E86D10" w:rsidRDefault="005A2A76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47d4176d5470496d9b0450bb2ef0ed44"/>
                  <w:id w:val="77622366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PLĖTROS PROGRAMOS PAŽANGOS PRIEMONĖS SIEKIAMI REZULTATAI</w:t>
                  </w:r>
                </w:sdtContent>
              </w:sdt>
            </w:p>
            <w:p w:rsidR="00E86D10" w:rsidRDefault="00E86D10">
              <w:pPr>
                <w:jc w:val="center"/>
                <w:rPr>
                  <w:b/>
                  <w:bCs/>
                  <w:sz w:val="20"/>
                  <w:lang w:eastAsia="lt-LT"/>
                </w:rPr>
              </w:pPr>
            </w:p>
            <w:tbl>
              <w:tblPr>
                <w:tblW w:w="14742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560"/>
                <w:gridCol w:w="3260"/>
                <w:gridCol w:w="1417"/>
                <w:gridCol w:w="1843"/>
                <w:gridCol w:w="1843"/>
                <w:gridCol w:w="1843"/>
                <w:gridCol w:w="2976"/>
              </w:tblGrid>
              <w:tr w:rsidR="00E86D10">
                <w:trPr>
                  <w:trHeight w:val="377"/>
                </w:trPr>
                <w:tc>
                  <w:tcPr>
                    <w:tcW w:w="1560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Rezultato rodiklio kodas</w:t>
                    </w:r>
                  </w:p>
                </w:tc>
                <w:tc>
                  <w:tcPr>
                    <w:tcW w:w="3260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Rezultato r</w:t>
                    </w:r>
                    <w:r>
                      <w:rPr>
                        <w:b/>
                        <w:bCs/>
                        <w:sz w:val="20"/>
                        <w:lang w:eastAsia="lt-LT"/>
                      </w:rPr>
                      <w:t>odiklio pavadinimas</w:t>
                    </w:r>
                  </w:p>
                </w:tc>
                <w:tc>
                  <w:tcPr>
                    <w:tcW w:w="1417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Matavimo vienetas</w:t>
                    </w:r>
                  </w:p>
                </w:tc>
                <w:tc>
                  <w:tcPr>
                    <w:tcW w:w="1843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Pradinė rezultato rodiklio reikšmė (metai)</w:t>
                    </w:r>
                  </w:p>
                </w:tc>
                <w:tc>
                  <w:tcPr>
                    <w:tcW w:w="3686" w:type="dxa"/>
                    <w:gridSpan w:val="2"/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Siektinos rezultato rodiklio reikšmės</w:t>
                    </w:r>
                  </w:p>
                </w:tc>
                <w:tc>
                  <w:tcPr>
                    <w:tcW w:w="2976" w:type="dxa"/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Finansavimo šaltinis (-</w:t>
                    </w:r>
                    <w:proofErr w:type="spellStart"/>
                    <w:r>
                      <w:rPr>
                        <w:b/>
                        <w:bCs/>
                        <w:sz w:val="20"/>
                        <w:lang w:eastAsia="lt-LT"/>
                      </w:rPr>
                      <w:t>iai</w:t>
                    </w:r>
                    <w:proofErr w:type="spellEnd"/>
                    <w:r>
                      <w:rPr>
                        <w:b/>
                        <w:bCs/>
                        <w:sz w:val="20"/>
                        <w:lang w:eastAsia="lt-LT"/>
                      </w:rPr>
                      <w:t>)</w:t>
                    </w:r>
                  </w:p>
                </w:tc>
              </w:tr>
              <w:tr w:rsidR="00E86D10">
                <w:trPr>
                  <w:trHeight w:val="591"/>
                </w:trPr>
                <w:tc>
                  <w:tcPr>
                    <w:tcW w:w="1560" w:type="dxa"/>
                    <w:vMerge/>
                    <w:shd w:val="clear" w:color="auto" w:fill="DAE9F7" w:themeFill="text2" w:themeFillTint="1A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3260" w:type="dxa"/>
                    <w:vMerge/>
                    <w:shd w:val="clear" w:color="auto" w:fill="DAE9F7" w:themeFill="text2" w:themeFillTint="1A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vMerge/>
                    <w:shd w:val="clear" w:color="auto" w:fill="DAE9F7" w:themeFill="text2" w:themeFillTint="1A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vMerge/>
                    <w:shd w:val="clear" w:color="auto" w:fill="DAE9F7" w:themeFill="text2" w:themeFillTint="1A"/>
                  </w:tcPr>
                  <w:p w:rsidR="00E86D10" w:rsidRDefault="00E86D10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Tarpinė reikšmė 2025 m.</w:t>
                    </w:r>
                  </w:p>
                </w:tc>
                <w:tc>
                  <w:tcPr>
                    <w:tcW w:w="1843" w:type="dxa"/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Galutinė reikšmė</w:t>
                    </w:r>
                  </w:p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 xml:space="preserve">2030 m. </w:t>
                    </w:r>
                  </w:p>
                </w:tc>
                <w:tc>
                  <w:tcPr>
                    <w:tcW w:w="2976" w:type="dxa"/>
                    <w:shd w:val="clear" w:color="auto" w:fill="DAE9F7" w:themeFill="text2" w:themeFillTint="1A"/>
                  </w:tcPr>
                  <w:p w:rsidR="00E86D10" w:rsidRDefault="00E86D10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</w:p>
                </w:tc>
              </w:tr>
              <w:tr w:rsidR="00E86D10">
                <w:trPr>
                  <w:trHeight w:val="209"/>
                </w:trPr>
                <w:tc>
                  <w:tcPr>
                    <w:tcW w:w="1560" w:type="dxa"/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260" w:type="dxa"/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417" w:type="dxa"/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3" w:type="dxa"/>
                    <w:shd w:val="clear" w:color="auto" w:fill="DAE9F7" w:themeFill="text2" w:themeFillTint="1A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43" w:type="dxa"/>
                    <w:shd w:val="clear" w:color="auto" w:fill="DAE9F7" w:themeFill="text2" w:themeFillTint="1A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3" w:type="dxa"/>
                    <w:shd w:val="clear" w:color="auto" w:fill="DAE9F7" w:themeFill="text2" w:themeFillTint="1A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2976" w:type="dxa"/>
                    <w:shd w:val="clear" w:color="auto" w:fill="DAE9F7" w:themeFill="text2" w:themeFillTint="1A"/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b/>
                        <w:bCs/>
                        <w:sz w:val="20"/>
                        <w:lang w:eastAsia="lt-LT"/>
                      </w:rPr>
                      <w:t>7</w:t>
                    </w:r>
                  </w:p>
                </w:tc>
              </w:tr>
              <w:tr w:rsidR="00E86D10">
                <w:trPr>
                  <w:trHeight w:val="507"/>
                </w:trPr>
                <w:tc>
                  <w:tcPr>
                    <w:tcW w:w="1560" w:type="dxa"/>
                    <w:shd w:val="clear" w:color="auto" w:fill="FFFFFF" w:themeFill="background1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R-02-10-001-05-03-06-01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Panaikintų </w:t>
                    </w:r>
                    <w:r>
                      <w:rPr>
                        <w:sz w:val="20"/>
                        <w:lang w:eastAsia="lt-LT"/>
                      </w:rPr>
                      <w:t>juodųjų dėmių dalis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Procentai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60</w:t>
                    </w:r>
                  </w:p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100</w:t>
                    </w:r>
                  </w:p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(2030 m.)</w:t>
                    </w:r>
                  </w:p>
                </w:tc>
                <w:tc>
                  <w:tcPr>
                    <w:tcW w:w="2976" w:type="dxa"/>
                    <w:shd w:val="clear" w:color="auto" w:fill="FFFFFF" w:themeFill="background1"/>
                  </w:tcPr>
                  <w:p w:rsidR="00E86D10" w:rsidRDefault="005A2A76">
                    <w:pPr>
                      <w:jc w:val="center"/>
                      <w:rPr>
                        <w:iCs/>
                        <w:sz w:val="20"/>
                        <w:lang w:eastAsia="lt-LT"/>
                      </w:rPr>
                    </w:pPr>
                    <w:r>
                      <w:rPr>
                        <w:iCs/>
                        <w:sz w:val="20"/>
                        <w:lang w:eastAsia="lt-LT"/>
                      </w:rPr>
                      <w:t>Valstybės biudžeto lėšos (toliau – VB)</w:t>
                    </w:r>
                  </w:p>
                </w:tc>
              </w:tr>
              <w:tr w:rsidR="00E86D10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R-02-10-001-05-03-06-02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Eisme dalyvaujančių techniškai tvarkingų transporto priemonių dalis (privalomosios techninės apžiūros metu nustatytų techniškai </w:t>
                    </w:r>
                    <w:r>
                      <w:rPr>
                        <w:sz w:val="20"/>
                        <w:lang w:eastAsia="lt-LT"/>
                      </w:rPr>
                      <w:t>tvarkingų transporto priemonių skaičius nuo visų į privalomąją techninę apžiūrą atvykusių transporto priemonių skaičiaus)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Procentai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53</w:t>
                    </w:r>
                  </w:p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85</w:t>
                    </w:r>
                  </w:p>
                </w:tc>
                <w:tc>
                  <w:tcPr>
                    <w:tcW w:w="2976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VB</w:t>
                    </w:r>
                  </w:p>
                  <w:p w:rsidR="00E86D10" w:rsidRDefault="00E86D10">
                    <w:pPr>
                      <w:jc w:val="center"/>
                      <w:rPr>
                        <w:strike/>
                        <w:sz w:val="20"/>
                        <w:lang w:eastAsia="lt-LT"/>
                      </w:rPr>
                    </w:pPr>
                  </w:p>
                </w:tc>
              </w:tr>
              <w:tr w:rsidR="00E86D10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R-02-10-001-05-03-06-03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Įgyvendintų Lietuvos transporto saugos administracijos ir Transporto </w:t>
                    </w:r>
                    <w:r>
                      <w:rPr>
                        <w:sz w:val="20"/>
                        <w:lang w:eastAsia="lt-LT"/>
                      </w:rPr>
                      <w:t>kompetencijos agentūros rekomendacijų dėl saugaus eismo gerinimo dalis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Procentai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50</w:t>
                    </w:r>
                  </w:p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95</w:t>
                    </w:r>
                  </w:p>
                </w:tc>
                <w:tc>
                  <w:tcPr>
                    <w:tcW w:w="2976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VB</w:t>
                    </w:r>
                  </w:p>
                  <w:p w:rsidR="00E86D10" w:rsidRDefault="00E86D10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</w:tr>
              <w:tr w:rsidR="00E86D10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lastRenderedPageBreak/>
                      <w:t>R-02-10-001-05-03-06-04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Žuvusiųjų ir sužeistųjų geležinkelių pervažose skaičius 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Skaičius per metus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</w:t>
                    </w:r>
                  </w:p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0</w:t>
                    </w:r>
                  </w:p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2976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2021–2027 m. Europos </w:t>
                    </w:r>
                    <w:r>
                      <w:rPr>
                        <w:sz w:val="20"/>
                        <w:lang w:eastAsia="lt-LT"/>
                      </w:rPr>
                      <w:t>Sąjungos fondų investicijų programa (toliau – 2021–2027 m. IP)</w:t>
                    </w:r>
                  </w:p>
                </w:tc>
              </w:tr>
              <w:tr w:rsidR="00E86D10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R-02-10-001-05-03-06-05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Žuvusiųjų TEN-T keliuose skaičius 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Skaičius per metus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54</w:t>
                    </w:r>
                  </w:p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(2019 m.)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26</w:t>
                    </w:r>
                  </w:p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2976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2021–2027 m. IP, VB</w:t>
                    </w:r>
                  </w:p>
                </w:tc>
              </w:tr>
              <w:tr w:rsidR="00E86D10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R-02-10-001-05-03-06-06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Užtikrintas saugus ir patikimas </w:t>
                    </w:r>
                    <w:r>
                      <w:rPr>
                        <w:sz w:val="20"/>
                        <w:lang w:eastAsia="lt-LT"/>
                      </w:rPr>
                      <w:t>prieglobstis laivams nuo atviros jūros bangavimo, sudarant sąlygas vykdyti saugias laivų švartavimo ir stovėjimo operacijas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Dienos per metus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0</w:t>
                    </w:r>
                  </w:p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(2025 m.)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330</w:t>
                    </w:r>
                  </w:p>
                  <w:p w:rsidR="00E86D10" w:rsidRDefault="005A2A7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2976" w:type="dxa"/>
                    <w:shd w:val="clear" w:color="auto" w:fill="FFFFFF" w:themeFill="background1"/>
                    <w:vAlign w:val="center"/>
                  </w:tcPr>
                  <w:p w:rsidR="00E86D10" w:rsidRDefault="005A2A76">
                    <w:pPr>
                      <w:jc w:val="center"/>
                      <w:rPr>
                        <w:strike/>
                        <w:sz w:val="20"/>
                        <w:lang w:eastAsia="lt-LT"/>
                      </w:rPr>
                    </w:pPr>
                    <w:r>
                      <w:rPr>
                        <w:iCs/>
                        <w:sz w:val="20"/>
                        <w:lang w:eastAsia="lt-LT"/>
                      </w:rPr>
                      <w:t>VB</w:t>
                    </w:r>
                  </w:p>
                </w:tc>
              </w:tr>
            </w:tbl>
            <w:p w:rsidR="00E86D10" w:rsidRDefault="005A2A76">
              <w:pPr>
                <w:rPr>
                  <w:sz w:val="20"/>
                  <w:lang w:eastAsia="lt-LT"/>
                </w:rPr>
              </w:pPr>
              <w:r>
                <w:rPr>
                  <w:b/>
                  <w:bCs/>
                  <w:sz w:val="20"/>
                  <w:lang w:eastAsia="lt-LT"/>
                </w:rPr>
                <w:t>Pastaba:</w:t>
              </w:r>
              <w:r>
                <w:rPr>
                  <w:sz w:val="20"/>
                  <w:lang w:eastAsia="lt-LT"/>
                </w:rPr>
                <w:t xml:space="preserve"> prie rodiklio R-02-10-001-05-03-06-04 (Žuvusiųjų ir sužeistųjų geležinkelių pervažose skaičius) reikšmės siekimo prisideda </w:t>
              </w:r>
              <w:r>
                <w:rPr>
                  <w:iCs/>
                  <w:w w:val="90"/>
                  <w:sz w:val="20"/>
                  <w:lang w:eastAsia="lt-LT"/>
                </w:rPr>
                <w:t>1.2 veikla „</w:t>
              </w:r>
              <w:r>
                <w:rPr>
                  <w:w w:val="90"/>
                  <w:sz w:val="20"/>
                  <w:lang w:eastAsia="lt-LT"/>
                </w:rPr>
                <w:t>Vieno lygio geležinkelio pervažų modernizavimas“</w:t>
              </w:r>
              <w:r>
                <w:rPr>
                  <w:iCs/>
                  <w:w w:val="90"/>
                  <w:sz w:val="20"/>
                  <w:lang w:eastAsia="lt-LT"/>
                </w:rPr>
                <w:t xml:space="preserve"> ir 1.3. veikla „Dviejų lygių pėsčiųjų perėjų įrengimas ir (ar) moderniz</w:t>
              </w:r>
              <w:r>
                <w:rPr>
                  <w:iCs/>
                  <w:w w:val="90"/>
                  <w:sz w:val="20"/>
                  <w:lang w:eastAsia="lt-LT"/>
                </w:rPr>
                <w:t xml:space="preserve">avimas“, o prie </w:t>
              </w:r>
              <w:r>
                <w:rPr>
                  <w:sz w:val="20"/>
                  <w:lang w:eastAsia="lt-LT"/>
                </w:rPr>
                <w:t xml:space="preserve">rodiklio R-02-10-001-05-03-06-05 (Žuvusiųjų TEN-T keliuose skaičius) reikšmės siekimo prisideda </w:t>
              </w:r>
              <w:r>
                <w:rPr>
                  <w:iCs/>
                  <w:w w:val="90"/>
                  <w:sz w:val="20"/>
                  <w:lang w:eastAsia="lt-LT"/>
                </w:rPr>
                <w:t xml:space="preserve"> </w:t>
              </w:r>
              <w:r>
                <w:rPr>
                  <w:sz w:val="20"/>
                  <w:lang w:eastAsia="lt-LT"/>
                </w:rPr>
                <w:t>1.1 veikla „</w:t>
              </w:r>
              <w:r>
                <w:rPr>
                  <w:iCs/>
                  <w:w w:val="90"/>
                  <w:sz w:val="20"/>
                  <w:lang w:eastAsia="lt-LT"/>
                </w:rPr>
                <w:t>Eismo kontrolės sistemų diegimas“.</w:t>
              </w:r>
            </w:p>
            <w:p w:rsidR="00E86D10" w:rsidRDefault="005A2A76">
              <w:pPr>
                <w:rPr>
                  <w:sz w:val="20"/>
                  <w:lang w:eastAsia="lt-LT"/>
                </w:rPr>
              </w:pPr>
            </w:p>
          </w:sdtContent>
        </w:sdt>
        <w:sdt>
          <w:sdtPr>
            <w:alias w:val="skyrius"/>
            <w:tag w:val="part_b5976b3035be49f48c588223c7d7d139"/>
            <w:id w:val="-1486165161"/>
            <w:lock w:val="sdtLocked"/>
          </w:sdtPr>
          <w:sdtEndPr/>
          <w:sdtContent>
            <w:p w:rsidR="00E86D10" w:rsidRDefault="005A2A76">
              <w:pPr>
                <w:jc w:val="center"/>
                <w:rPr>
                  <w:b/>
                  <w:sz w:val="20"/>
                  <w:lang w:eastAsia="lt-LT"/>
                </w:rPr>
              </w:pPr>
              <w:sdt>
                <w:sdtPr>
                  <w:alias w:val="Numeris"/>
                  <w:tag w:val="nr_b5976b3035be49f48c588223c7d7d139"/>
                  <w:id w:val="50933231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SKYRIUS</w:t>
              </w:r>
            </w:p>
            <w:p w:rsidR="00E86D10" w:rsidRDefault="005A2A76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b5976b3035be49f48c588223c7d7d139"/>
                  <w:id w:val="160359850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PLĖTROS PROGRAMOS PAŽANGOS PRIEMONĖS FINANSAVIMO ŠALTINIAI</w:t>
                  </w:r>
                </w:sdtContent>
              </w:sdt>
            </w:p>
            <w:p w:rsidR="00E86D10" w:rsidRDefault="00E86D10">
              <w:pPr>
                <w:jc w:val="center"/>
                <w:rPr>
                  <w:b/>
                  <w:sz w:val="22"/>
                  <w:szCs w:val="22"/>
                  <w:lang w:eastAsia="lt-LT"/>
                </w:rPr>
              </w:pPr>
            </w:p>
            <w:tbl>
              <w:tblPr>
                <w:tblW w:w="14742" w:type="dxa"/>
                <w:tblInd w:w="-5" w:type="dxa"/>
                <w:tblLayout w:type="fixed"/>
                <w:tblCellMar>
                  <w:left w:w="30" w:type="dxa"/>
                  <w:right w:w="30" w:type="dxa"/>
                </w:tblCellMar>
                <w:tblLook w:val="04A0" w:firstRow="1" w:lastRow="0" w:firstColumn="1" w:lastColumn="0" w:noHBand="0" w:noVBand="1"/>
              </w:tblPr>
              <w:tblGrid>
                <w:gridCol w:w="6521"/>
                <w:gridCol w:w="2977"/>
                <w:gridCol w:w="2551"/>
                <w:gridCol w:w="2693"/>
              </w:tblGrid>
              <w:tr w:rsidR="00E86D10">
                <w:trPr>
                  <w:cantSplit/>
                  <w:trHeight w:val="251"/>
                </w:trPr>
                <w:tc>
                  <w:tcPr>
                    <w:tcW w:w="652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  <w:hideMark/>
                  </w:tcPr>
                  <w:p w:rsidR="00E86D10" w:rsidRDefault="00E86D10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Finansavimo </w:t>
                    </w: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šaltiniai</w:t>
                    </w:r>
                  </w:p>
                </w:tc>
                <w:tc>
                  <w:tcPr>
                    <w:tcW w:w="8221" w:type="dxa"/>
                    <w:gridSpan w:val="3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Finansavimo apimtis, eurais; iš jų:</w:t>
                    </w:r>
                  </w:p>
                </w:tc>
              </w:tr>
              <w:tr w:rsidR="00E86D10">
                <w:trPr>
                  <w:cantSplit/>
                  <w:trHeight w:val="618"/>
                </w:trPr>
                <w:tc>
                  <w:tcPr>
                    <w:tcW w:w="652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Nacionalinio pažangos plano (toliau – NPP) finansinėse projekcijose numatytų lėšų suma </w:t>
                    </w:r>
                  </w:p>
                </w:tc>
                <w:tc>
                  <w:tcPr>
                    <w:tcW w:w="2551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NPP finansinėse projekcijose nenumatytų papildomai skirtų lėšų suma </w:t>
                    </w:r>
                  </w:p>
                </w:tc>
                <w:tc>
                  <w:tcPr>
                    <w:tcW w:w="2693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NPP finansinėse projekcijose nenumatytų papildomų </w:t>
                    </w: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lėšų poreikio suma</w:t>
                    </w:r>
                  </w:p>
                </w:tc>
              </w:tr>
              <w:tr w:rsidR="00E86D10">
                <w:trPr>
                  <w:cantSplit/>
                  <w:trHeight w:val="272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bottom"/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bottom"/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4</w:t>
                    </w:r>
                  </w:p>
                </w:tc>
              </w:tr>
              <w:tr w:rsidR="00E86D10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E86D10" w:rsidRDefault="005A2A76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1.1. Valstybės biudžeto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11 841 000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26 484 850</w:t>
                    </w:r>
                  </w:p>
                </w:tc>
              </w:tr>
              <w:tr w:rsidR="00E86D10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E86D10" w:rsidRDefault="005A2A76">
                    <w:pPr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 xml:space="preserve">1.1.1. </w:t>
                    </w:r>
                    <w:r>
                      <w:rPr>
                        <w:bCs/>
                        <w:iCs/>
                        <w:sz w:val="22"/>
                        <w:szCs w:val="22"/>
                        <w:lang w:eastAsia="lt-LT"/>
                      </w:rPr>
                      <w:t>VB (1.1.1.1.1)</w:t>
                    </w:r>
                    <w:r>
                      <w:rPr>
                        <w:bCs/>
                        <w:i/>
                        <w:sz w:val="22"/>
                        <w:szCs w:val="22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11 841 000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26 484 850</w:t>
                    </w:r>
                  </w:p>
                </w:tc>
              </w:tr>
              <w:tr w:rsidR="00E86D10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E86D10" w:rsidRDefault="005A2A76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1.2. Europos Sąjungos ir kitos tarptautinės finansinės paramos bendrojo finansavimo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E86D10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E86D10" w:rsidRDefault="005A2A76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1.3. Europos Sąjungos ir kitos tarptautinės finansinės paramos lėšos 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27 765 033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E86D10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E86D10" w:rsidRDefault="005A2A76">
                    <w:pPr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 xml:space="preserve">1.3.1. </w:t>
                    </w:r>
                    <w:r>
                      <w:rPr>
                        <w:bCs/>
                        <w:iCs/>
                        <w:sz w:val="22"/>
                        <w:szCs w:val="22"/>
                        <w:lang w:eastAsia="lt-LT"/>
                      </w:rPr>
                      <w:t xml:space="preserve">2021–2027 m. IP </w:t>
                    </w:r>
                    <w:r>
                      <w:rPr>
                        <w:bCs/>
                        <w:i/>
                        <w:sz w:val="22"/>
                        <w:szCs w:val="22"/>
                        <w:lang w:eastAsia="lt-LT"/>
                      </w:rPr>
                      <w:t xml:space="preserve">Sanglaudos fondo lėšos </w:t>
                    </w:r>
                    <w:r>
                      <w:rPr>
                        <w:bCs/>
                        <w:iCs/>
                        <w:sz w:val="22"/>
                        <w:szCs w:val="22"/>
                        <w:lang w:eastAsia="lt-LT"/>
                      </w:rPr>
                      <w:t>(1.3.2.8.1)</w:t>
                    </w:r>
                    <w:r>
                      <w:rPr>
                        <w:bCs/>
                        <w:i/>
                        <w:sz w:val="22"/>
                        <w:szCs w:val="22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27 565 033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E86D10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E86D10" w:rsidRDefault="005A2A76">
                    <w:pPr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1.3.2. EITP 2021–2027 m. lėšos (1.3.3.1.59)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200 000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E86D10">
                <w:trPr>
                  <w:cantSplit/>
                  <w:trHeight w:val="362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E86D10" w:rsidRDefault="005A2A76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1.4. Biudžetinių įstaigų pajamų įmokos</w:t>
                    </w: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 ir kitos pajamos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E86D10">
                <w:trPr>
                  <w:cantSplit/>
                  <w:trHeight w:val="238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E86D10" w:rsidRDefault="005A2A76">
                    <w:pPr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2. Kitos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5 119 390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E86D10" w:rsidRDefault="005A2A76">
                    <w:pPr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2.1.Savivaldybių biudžetų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333 424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E86D10" w:rsidRDefault="005A2A76">
                    <w:pPr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2.2. Privačios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4 785 966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E86D10" w:rsidRDefault="005A2A76">
                    <w:pPr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2.3. Kitos viešosios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27 765 033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</w:tcPr>
                  <w:p w:rsidR="00E86D10" w:rsidRDefault="005A2A76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16 960 390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</w:tcPr>
                  <w:p w:rsidR="00E86D10" w:rsidRDefault="005A2A76">
                    <w:pPr>
                      <w:ind w:left="720" w:hanging="360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26</w:t>
                    </w: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ab/>
                      <w:t>484 850</w:t>
                    </w:r>
                  </w:p>
                </w:tc>
              </w:tr>
            </w:tbl>
            <w:sdt>
              <w:sdtPr>
                <w:alias w:val="poskyris"/>
                <w:tag w:val="part_62faca7b0cdc4f6796133279fddb411e"/>
                <w:id w:val="-1491009033"/>
                <w:lock w:val="sdtLocked"/>
              </w:sdtPr>
              <w:sdtEndPr/>
              <w:sdtContent>
                <w:p w:rsidR="00E86D10" w:rsidRDefault="005A2A76">
                  <w:pPr>
                    <w:tabs>
                      <w:tab w:val="left" w:pos="0"/>
                    </w:tabs>
                    <w:jc w:val="both"/>
                    <w:rPr>
                      <w:b/>
                      <w:bCs/>
                      <w:sz w:val="20"/>
                      <w:lang w:eastAsia="lt-LT"/>
                    </w:rPr>
                  </w:pPr>
                  <w:sdt>
                    <w:sdtPr>
                      <w:alias w:val="Pavadinimas"/>
                      <w:tag w:val="title_62faca7b0cdc4f6796133279fddb411e"/>
                      <w:id w:val="-319503647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Pastabos:</w:t>
                      </w:r>
                    </w:sdtContent>
                  </w:sdt>
                </w:p>
                <w:sdt>
                  <w:sdtPr>
                    <w:alias w:val="1 p."/>
                    <w:tag w:val="part_408cb2f2a8ef48949ed73dd725c1a50e"/>
                    <w:id w:val="1144235881"/>
                    <w:lock w:val="sdtLocked"/>
                  </w:sdtPr>
                  <w:sdtEndPr/>
                  <w:sdtContent>
                    <w:p w:rsidR="00E86D10" w:rsidRDefault="005A2A76">
                      <w:pPr>
                        <w:tabs>
                          <w:tab w:val="left" w:pos="0"/>
                          <w:tab w:val="left" w:pos="284"/>
                        </w:tabs>
                        <w:jc w:val="both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08cb2f2a8ef48949ed73dd725c1a50e"/>
                          <w:id w:val="-1723202583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sz w:val="20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 xml:space="preserve">. </w:t>
                      </w:r>
                      <w:r>
                        <w:rPr>
                          <w:sz w:val="20"/>
                          <w:lang w:eastAsia="lt-LT"/>
                        </w:rPr>
                        <w:t>Lentelės 3 skiltyje nurodytos</w:t>
                      </w:r>
                      <w:r>
                        <w:rPr>
                          <w:sz w:val="20"/>
                          <w:lang w:eastAsia="lt-LT"/>
                        </w:rPr>
                        <w:t xml:space="preserve"> VB lėšos bus skiriamos paskirstant tam tikrų metų biudžete suplanuotas Kelių priežiūros ir plėtros programos finansavimo lėšas, kaip jos apibrėžtos Lietuvos Respublikos kelių priežiūros ir plėtros programos finansavimo įstatyme.</w:t>
                      </w:r>
                    </w:p>
                  </w:sdtContent>
                </w:sdt>
                <w:sdt>
                  <w:sdtPr>
                    <w:alias w:val="2 p."/>
                    <w:tag w:val="part_b29826f26f534ce7a7bfb91d0249c41c"/>
                    <w:id w:val="617883627"/>
                    <w:lock w:val="sdtLocked"/>
                  </w:sdtPr>
                  <w:sdtEndPr/>
                  <w:sdtContent>
                    <w:p w:rsidR="00E86D10" w:rsidRDefault="005A2A76">
                      <w:pPr>
                        <w:tabs>
                          <w:tab w:val="left" w:pos="0"/>
                          <w:tab w:val="left" w:pos="284"/>
                        </w:tabs>
                        <w:jc w:val="both"/>
                        <w:rPr>
                          <w:b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29826f26f534ce7a7bfb91d0249c41c"/>
                          <w:id w:val="-924650269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sz w:val="20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 xml:space="preserve">. </w:t>
                      </w:r>
                      <w:r>
                        <w:rPr>
                          <w:sz w:val="20"/>
                          <w:lang w:eastAsia="lt-LT"/>
                        </w:rPr>
                        <w:t>Lentelės 4 skiltyje</w:t>
                      </w:r>
                      <w:r>
                        <w:rPr>
                          <w:sz w:val="20"/>
                          <w:lang w:eastAsia="lt-LT"/>
                        </w:rPr>
                        <w:t xml:space="preserve"> nurodyta</w:t>
                      </w:r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 xml:space="preserve"> 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 xml:space="preserve">NPP finansinėse projekcijose nenumatytų papildomų lėšų poreikio suma veikloms: „1.1. </w:t>
                      </w:r>
                      <w:r>
                        <w:rPr>
                          <w:bCs/>
                          <w:iCs/>
                          <w:sz w:val="20"/>
                          <w:lang w:eastAsia="lt-LT"/>
                        </w:rPr>
                        <w:t xml:space="preserve">Eismo kontrolės sistemų diegimas (Sanglaudos fondas, 3.1.2 veikla)“ projektui „1.1.2. „Kelių oro sąlygų stotelių įrengimas“; „1.3. 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>Sankryžų rekonstravimas“; „1.4</w:t>
                      </w:r>
                      <w:r>
                        <w:rPr>
                          <w:bCs/>
                          <w:sz w:val="20"/>
                          <w:lang w:eastAsia="lt-LT"/>
                        </w:rPr>
                        <w:t>.  Saugaus eismo priemonių, mažinančių arba visiškai šalinančių juodųjų dėmių riziką, įdiegimas.</w:t>
                      </w:r>
                    </w:p>
                    <w:p w:rsidR="00E86D10" w:rsidRDefault="00E86D10">
                      <w:pPr>
                        <w:tabs>
                          <w:tab w:val="left" w:pos="0"/>
                        </w:tabs>
                        <w:ind w:firstLine="310"/>
                        <w:jc w:val="both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</w:p>
                    <w:p w:rsidR="00E86D10" w:rsidRDefault="005A2A76">
                      <w:pPr>
                        <w:tabs>
                          <w:tab w:val="left" w:pos="0"/>
                          <w:tab w:val="left" w:pos="284"/>
                        </w:tabs>
                        <w:ind w:firstLine="620"/>
                        <w:jc w:val="both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cd219a24c7604c1eb8b0602d4b0dfbf2"/>
            <w:id w:val="-1603788071"/>
            <w:lock w:val="sdtLocked"/>
          </w:sdtPr>
          <w:sdtEndPr/>
          <w:sdtContent>
            <w:bookmarkStart w:id="0" w:name="_GoBack" w:displacedByCustomXml="prev"/>
            <w:p w:rsidR="00E86D10" w:rsidRDefault="005A2A76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cd219a24c7604c1eb8b0602d4b0dfbf2"/>
                  <w:id w:val="-77117290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E86D10" w:rsidRDefault="005A2A76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cd219a24c7604c1eb8b0602d4b0dfbf2"/>
                  <w:id w:val="206491408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PLĖTROS PROGRAMOS PAŽANGOS PRIEMONĖS VEIKLŲ SUVESTINĖ</w:t>
                  </w:r>
                </w:sdtContent>
              </w:sdt>
            </w:p>
            <w:p w:rsidR="00E86D10" w:rsidRDefault="005A2A76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r>
                <w:rPr>
                  <w:noProof/>
                  <w:sz w:val="18"/>
                  <w:szCs w:val="18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58240" behindDoc="0" locked="0" layoutInCell="1" allowOverlap="1" wp14:anchorId="2BEDF1D5" wp14:editId="776CB374">
                        <wp:simplePos x="0" y="0"/>
                        <wp:positionH relativeFrom="column">
                          <wp:posOffset>10499725</wp:posOffset>
                        </wp:positionH>
                        <wp:positionV relativeFrom="paragraph">
                          <wp:posOffset>3910330</wp:posOffset>
                        </wp:positionV>
                        <wp:extent cx="1875155" cy="3810"/>
                        <wp:effectExtent l="0" t="0" r="29845" b="34290"/>
                        <wp:wrapNone/>
                        <wp:docPr id="1844357709" name="Tiesioji jungtis 1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CnPr/>
                              <wps:spPr>
                                <a:xfrm>
                                  <a:off x="0" y="0"/>
                                  <a:ext cx="1875155" cy="3810"/>
                                </a:xfrm>
                                <a:prstGeom prst="line">
                                  <a:avLst/>
                                </a:prstGeom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taisx="http://lrs.lt/TAIS/DocPartXmlMarks">
                    <w:pict>
                      <v:line w14:anchorId="5E192010" id="Tiesioji jungtis 1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26.75pt,307.9pt" to="974.4pt,308.2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OFeUXngEAAIsDAAAOAAAAZHJzL2Uyb0RvYy54bWysU8tu2zAQvBfoPxC815ISuDEEyzkkSC9B GzTtBzDU0iJCcgmSseS/75K25aItiiDIheJjZnZnd7W+nqxhOwhRo+t4s6g5Ayex127b8Z8/7j6t OItJuF4YdNDxPUR+vfn4YT36Fi5wQNNDYCTiYjv6jg8p+baqohzAirhAD44eFQYrEh3DtuqDGEnd muqirj9XI4beB5QQI93eHh75pugrBTJ9UypCYqbjlFsqayjrU16rzVq02yD8oOUxDfGGLKzQjoLO UrciCfYS9F9SVsuAEVVaSLQVKqUlFA/kpqn/cPM4CA/FCxUn+rlM8f1k5dfdjXsIVIbRxzb6h5Bd TCrY/KX82FSKtZ+LBVNiki6b1dWyWS45k/R2uWpKLasz14eYvgBaljcdN9plK6IVu/uYKB5BTxA6 nKOXXdobyGDjvoNius/xCrsMBtyYwHaCWto/N7mFpFWQmaK0MTOp/j/piM00KMPyWuKMLhHRpZlo tcPwr6hpOqWqDviT64PXbPsJ+33pRSkHdbw4O05nHqnfz4V+/oc2vwAAAP//AwBQSwMEFAAGAAgA AAAhAPJrTKTgAAAADQEAAA8AAABkcnMvZG93bnJldi54bWxMj81OwzAQhO9IvIO1SNyo09JYJcSp qkoIcUE0hbsbu07AP5HtpOHt2ZzKbWd3NPtNuZ2sIaMKsfOOw3KRAVGu8bJzmsPn8eVhAyQm4aQw 3ikOvyrCtrq9KUUh/cUd1FgnTTDExUJwaFPqC0pj0yor4sL3yuHt7IMVCWXQVAZxwXBr6CrLGLWi c/ihFb3at6r5qQfLwbyF8Uvv9S4OrwdWf3+cV+/HkfP7u2n3DCSpKV3NMOMjOlTIdPKDk5EY1Cx/ zNHLgS1zLDFbntYbnE7ziq2BViX936L6AwAA//8DAFBLAQItABQABgAIAAAAIQC2gziS/gAAAOEB AAATAAAAAAAAAAAAAAAAAAAAAABbQ29udGVudF9UeXBlc10ueG1sUEsBAi0AFAAGAAgAAAAhADj9 If/WAAAAlAEAAAsAAAAAAAAAAAAAAAAALwEAAF9yZWxzLy5yZWxzUEsBAi0AFAAGAAgAAAAhAA4V 5ReeAQAAiwMAAA4AAAAAAAAAAAAAAAAALgIAAGRycy9lMm9Eb2MueG1sUEsBAi0AFAAGAAgAAAAh APJrTKTgAAAADQEAAA8AAAAAAAAAAAAAAAAA+AMAAGRycy9kb3ducmV2LnhtbFBLBQYAAAAABAAE APMAAAAFBQAAAAA= " strokecolor="black [3200]" strokeweight=".5pt">
                        <v:stroke joinstyle="miter"/>
                      </v:line>
                    </w:pict>
                  </mc:Fallback>
                </mc:AlternateContent>
              </w:r>
            </w:p>
            <w:tbl>
              <w:tblPr>
                <w:tblW w:w="5339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705"/>
                <w:gridCol w:w="990"/>
                <w:gridCol w:w="1133"/>
                <w:gridCol w:w="852"/>
                <w:gridCol w:w="1278"/>
                <w:gridCol w:w="1129"/>
                <w:gridCol w:w="1287"/>
                <w:gridCol w:w="1163"/>
                <w:gridCol w:w="979"/>
                <w:gridCol w:w="1928"/>
                <w:gridCol w:w="1023"/>
                <w:gridCol w:w="1119"/>
                <w:gridCol w:w="961"/>
              </w:tblGrid>
              <w:tr w:rsidR="00E86D10">
                <w:trPr>
                  <w:trHeight w:val="1425"/>
                  <w:jc w:val="center"/>
                </w:trPr>
                <w:tc>
                  <w:tcPr>
                    <w:tcW w:w="548" w:type="pct"/>
                    <w:shd w:val="clear" w:color="auto" w:fill="C1E4F5" w:themeFill="accent1" w:themeFillTint="33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Veikla</w:t>
                    </w:r>
                  </w:p>
                </w:tc>
                <w:tc>
                  <w:tcPr>
                    <w:tcW w:w="318" w:type="pct"/>
                    <w:shd w:val="clear" w:color="auto" w:fill="C1E4F5" w:themeFill="accent1" w:themeFillTint="33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Veiklos (</w:t>
                    </w:r>
                    <w:proofErr w:type="spellStart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poveiklės</w:t>
                    </w:r>
                    <w:proofErr w:type="spellEnd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, projekto) tipas</w:t>
                    </w:r>
                  </w:p>
                </w:tc>
                <w:tc>
                  <w:tcPr>
                    <w:tcW w:w="364" w:type="pct"/>
                    <w:shd w:val="clear" w:color="auto" w:fill="C1E4F5" w:themeFill="accent1" w:themeFillTint="33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Galimi pareiškėjai</w:t>
                    </w:r>
                  </w:p>
                </w:tc>
                <w:tc>
                  <w:tcPr>
                    <w:tcW w:w="274" w:type="pct"/>
                    <w:shd w:val="clear" w:color="auto" w:fill="C1E4F5" w:themeFill="accent1" w:themeFillTint="33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Projektų </w:t>
                    </w: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atrankos būdas</w:t>
                    </w:r>
                  </w:p>
                </w:tc>
                <w:tc>
                  <w:tcPr>
                    <w:tcW w:w="411" w:type="pct"/>
                    <w:shd w:val="clear" w:color="auto" w:fill="C1E4F5" w:themeFill="accent1" w:themeFillTint="33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Tiesiogiai prisidedama prie horizontaliųjų principų įgyvendinimo </w:t>
                    </w: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( DV; IN; LG; Neprisidedama)</w:t>
                    </w:r>
                  </w:p>
                </w:tc>
                <w:tc>
                  <w:tcPr>
                    <w:tcW w:w="363" w:type="pct"/>
                    <w:shd w:val="clear" w:color="auto" w:fill="C1E4F5" w:themeFill="accent1" w:themeFillTint="33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Finansavimo forma</w:t>
                    </w:r>
                  </w:p>
                </w:tc>
                <w:tc>
                  <w:tcPr>
                    <w:tcW w:w="414" w:type="pct"/>
                    <w:shd w:val="clear" w:color="auto" w:fill="C1E4F5" w:themeFill="accent1" w:themeFillTint="33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Finansavimo suma, eurais</w:t>
                    </w:r>
                  </w:p>
                </w:tc>
                <w:tc>
                  <w:tcPr>
                    <w:tcW w:w="374" w:type="pct"/>
                    <w:shd w:val="clear" w:color="auto" w:fill="C1E4F5" w:themeFill="accent1" w:themeFillTint="33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vertAlign w:val="superscript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Finansavimo šaltinis </w:t>
                    </w:r>
                  </w:p>
                </w:tc>
                <w:tc>
                  <w:tcPr>
                    <w:tcW w:w="315" w:type="pct"/>
                    <w:shd w:val="clear" w:color="auto" w:fill="C1E4F5" w:themeFill="accent1" w:themeFillTint="33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Europos Sąjungos lėšų fondas, regionas (Vidurio ir vakarų Lietuvos, </w:t>
                    </w: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Sostinės)</w:t>
                    </w:r>
                  </w:p>
                </w:tc>
                <w:tc>
                  <w:tcPr>
                    <w:tcW w:w="620" w:type="pct"/>
                    <w:shd w:val="clear" w:color="auto" w:fill="C1E4F5" w:themeFill="accent1" w:themeFillTint="33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Rodiklio (rezultato, produkto) kodas, pavadinimas ir matavimo vnt.</w:t>
                    </w:r>
                  </w:p>
                </w:tc>
                <w:tc>
                  <w:tcPr>
                    <w:tcW w:w="329" w:type="pct"/>
                    <w:shd w:val="clear" w:color="auto" w:fill="C1E4F5" w:themeFill="accent1" w:themeFillTint="33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Siektina galutinė rodiklio reikšmė</w:t>
                    </w: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(ir metai)</w:t>
                    </w:r>
                  </w:p>
                </w:tc>
                <w:tc>
                  <w:tcPr>
                    <w:tcW w:w="360" w:type="pct"/>
                    <w:shd w:val="clear" w:color="auto" w:fill="C1E4F5" w:themeFill="accent1" w:themeFillTint="33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b/>
                        <w:strike/>
                        <w:w w:val="84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Adminis-truojančioji</w:t>
                    </w:r>
                    <w:proofErr w:type="spellEnd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 institucija</w:t>
                    </w:r>
                  </w:p>
                </w:tc>
                <w:tc>
                  <w:tcPr>
                    <w:tcW w:w="309" w:type="pct"/>
                    <w:shd w:val="clear" w:color="auto" w:fill="C1E4F5" w:themeFill="accent1" w:themeFillTint="33"/>
                    <w:vAlign w:val="center"/>
                  </w:tcPr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Dalyvau-janti</w:t>
                    </w:r>
                    <w:proofErr w:type="spellEnd"/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 institucija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9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  <w:vAlign w:val="center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E86D10" w:rsidRDefault="005A2A76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13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1.1. Eismo kontrolės sistemų 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diegimas (Sanglaudos fondas (toliau – </w:t>
                    </w:r>
                    <w:proofErr w:type="spellStart"/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, 3.1.2 veikla)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1 249 268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3 238 250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P-02-10-001-05-03-06-01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eismo kontrolės sistemos 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113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vAlign w:val="center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vAlign w:val="center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vAlign w:val="center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vAlign w:val="center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vAlign w:val="center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P-02-10-001-05-03-06-03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Įrengtos kelių oro sąlygų stotelės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30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1.1.1. Projektas „Eismo kontrolės sistemų diegimas“</w:t>
                    </w:r>
                  </w:p>
                </w:tc>
                <w:tc>
                  <w:tcPr>
                    <w:tcW w:w="318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1 249 268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1 721 000</w:t>
                    </w:r>
                  </w:p>
                </w:tc>
                <w:tc>
                  <w:tcPr>
                    <w:tcW w:w="37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P-02-10-001-05-03-06-01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Įdiegtos eismo kontrolės sistemos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113</w:t>
                    </w:r>
                  </w:p>
                  <w:p w:rsidR="00E86D10" w:rsidRDefault="00E86D10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1.1.2. Projektas „Kelių oro sąlygų stotelių įrengimas“</w:t>
                    </w:r>
                  </w:p>
                  <w:p w:rsidR="00E86D10" w:rsidRDefault="00E86D10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1 517 250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P-02-10-001-05-03-06-03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Įrengtos kelių oro sąlygų stotelės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30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1.2.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Vieno lygio geležinkelio pervažų modernizavimas 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(</w:t>
                    </w:r>
                    <w:proofErr w:type="spellStart"/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 3.1.1 veikla) 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10 069 367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2 052 380</w:t>
                    </w:r>
                  </w:p>
                  <w:p w:rsidR="00E86D10" w:rsidRDefault="00E86D10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0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E86D10" w:rsidRDefault="00E86D10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R-02-10-001-05-03-06-04 Žuvusiųjų ir sužeistųjų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geležinkelių pervažose skaičius</w:t>
                    </w:r>
                  </w:p>
                  <w:p w:rsidR="00E86D10" w:rsidRDefault="00E86D10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0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(2029 m.)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-02-10-001-05-03-06-02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 geležinkeliuose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25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60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1.2.1. Projektas „Vilnius–Klaipėda geležinkelių linijos prioritetinių pervažų modernizavimas“</w:t>
                    </w:r>
                  </w:p>
                </w:tc>
                <w:tc>
                  <w:tcPr>
                    <w:tcW w:w="318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3 745 887</w:t>
                    </w:r>
                  </w:p>
                  <w:p w:rsidR="00E86D10" w:rsidRDefault="00E86D10">
                    <w:pPr>
                      <w:ind w:right="-57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ind w:right="-57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936 471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10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1.2.2. Projektas „Pervažų saugumo didinimo programa. III 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etapas. 14 prioritetinių pervažų modernizavimas“</w:t>
                    </w:r>
                  </w:p>
                </w:tc>
                <w:tc>
                  <w:tcPr>
                    <w:tcW w:w="318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5 770 484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1 018 321</w:t>
                    </w:r>
                  </w:p>
                </w:tc>
                <w:tc>
                  <w:tcPr>
                    <w:tcW w:w="37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14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VšĮ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Centrinė projektų valdymo agentūra</w:t>
                    </w:r>
                  </w:p>
                </w:tc>
                <w:tc>
                  <w:tcPr>
                    <w:tcW w:w="309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1.2.3. Projektas „Pervažos Vilnius–Klaipėda 351+780 km (Kretinga) modernizavimas“</w:t>
                    </w:r>
                  </w:p>
                </w:tc>
                <w:tc>
                  <w:tcPr>
                    <w:tcW w:w="318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552 996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97 588</w:t>
                    </w:r>
                  </w:p>
                </w:tc>
                <w:tc>
                  <w:tcPr>
                    <w:tcW w:w="37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Įdiegtos saugų eismą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gerinančios ir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892"/>
                  <w:jc w:val="center"/>
                </w:trPr>
                <w:tc>
                  <w:tcPr>
                    <w:tcW w:w="548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1.3. Dviejų lygių pėsčiųjų perėjų įrengimas ir (ar) modernizavimas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“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16 246 398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2 533 586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333 424</w:t>
                    </w:r>
                  </w:p>
                </w:tc>
                <w:tc>
                  <w:tcPr>
                    <w:tcW w:w="37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R-02-10-001-05-03-06-04 Žuvusiųjų ir sužeistųjų geležinkelių pervažose skaičius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0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(2029 m.)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</w:p>
                  <w:p w:rsidR="00E86D10" w:rsidRDefault="00E86D10">
                    <w:pPr>
                      <w:ind w:left="-57" w:right="-57" w:firstLine="48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P-02-10-001-05-03-06-02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Įdiegtos saugų eismą gerinančios ir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aplinkosaugos priemonės</w:t>
                    </w: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(2029 m.)</w:t>
                    </w:r>
                  </w:p>
                </w:tc>
                <w:tc>
                  <w:tcPr>
                    <w:tcW w:w="360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1.3.1. Projektas „Dviejų lygių pėsčiųjų perėjos įrengimas linijoje Vilnius–Klaipėda 375+117 km“ (Klaipėdos Pušyno g.)</w:t>
                    </w:r>
                  </w:p>
                </w:tc>
                <w:tc>
                  <w:tcPr>
                    <w:tcW w:w="318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4 723 502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666 847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166 712</w:t>
                    </w:r>
                  </w:p>
                </w:tc>
                <w:tc>
                  <w:tcPr>
                    <w:tcW w:w="37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1.3.2. Projektas „Dviejų lygių pėsčiųjų perėjos įrengimas linijoje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 Vilnius–Klaipėda 353+595 km“ (Kretingos Palangos g.)</w:t>
                    </w:r>
                  </w:p>
                </w:tc>
                <w:tc>
                  <w:tcPr>
                    <w:tcW w:w="318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Infra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4 723 502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666 847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166 712</w:t>
                    </w:r>
                  </w:p>
                </w:tc>
                <w:tc>
                  <w:tcPr>
                    <w:tcW w:w="37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aplinkosaugos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priemonės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</w:tcPr>
                  <w:p w:rsidR="00E86D10" w:rsidRDefault="005A2A76">
                    <w:pP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sz w:val="18"/>
                        <w:szCs w:val="18"/>
                      </w:rPr>
                      <w:t>1.3.3. Projektas „Kybartų, Radviliškio, Panevėžio pėsčiųjų viadukų atnaujinimas“</w:t>
                    </w:r>
                  </w:p>
                </w:tc>
                <w:tc>
                  <w:tcPr>
                    <w:tcW w:w="318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I</w:t>
                    </w:r>
                  </w:p>
                </w:tc>
                <w:tc>
                  <w:tcPr>
                    <w:tcW w:w="36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AB „LTG </w:t>
                    </w:r>
                    <w:proofErr w:type="spellStart"/>
                    <w:r>
                      <w:rPr>
                        <w:sz w:val="18"/>
                        <w:szCs w:val="18"/>
                      </w:rPr>
                      <w:t>Infra</w:t>
                    </w:r>
                    <w:proofErr w:type="spellEnd"/>
                    <w:r>
                      <w:rPr>
                        <w:sz w:val="18"/>
                        <w:szCs w:val="18"/>
                      </w:rPr>
                      <w:t xml:space="preserve">“  </w:t>
                    </w:r>
                  </w:p>
                </w:tc>
                <w:tc>
                  <w:tcPr>
                    <w:tcW w:w="27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P</w:t>
                    </w:r>
                  </w:p>
                </w:tc>
                <w:tc>
                  <w:tcPr>
                    <w:tcW w:w="411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Taip</w:t>
                    </w:r>
                  </w:p>
                </w:tc>
                <w:tc>
                  <w:tcPr>
                    <w:tcW w:w="363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D</w:t>
                    </w:r>
                  </w:p>
                </w:tc>
                <w:tc>
                  <w:tcPr>
                    <w:tcW w:w="414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6 799 394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1 199 892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374" w:type="pct"/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E86D10" w:rsidRDefault="00E86D10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</w:t>
                    </w: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1.4.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Sankryžų rekonstravimas 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3 750 000 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Rekonstruotos sankryžos 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1.4.1. Valstybinės reikšmės krašto kelio Nr. 122 Daugpilis–Rokiškis–Panevėžys kapitalinis remontas įrengiant iškilias saleles 92,682 km (sankryžoje su valstybinės reikšmės rajoniniu keliu Nr. 3045 Karsakiškis–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Pelėdiškis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) 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1.4.2. Kelio Nr. 122 Daugpilis–Rokiškis–Panevėžys kapitalinis remontas, pertvarkant sankryžą, esančią 96,926 km (su vietinės reikšmės keliu)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1.4.3. Kelio Nr. 131 Alytus–Simnas–Kalvarija kapitalinis remontas, įrengiant iškilias saleles sankryžoje, esančioje 56,059 km (sankryža su keliu Nr. 2616 Kalvarija–Sangrūda–Mockai)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vAlign w:val="center"/>
                  </w:tcPr>
                  <w:p w:rsidR="00E86D10" w:rsidRDefault="005A2A76">
                    <w:pPr>
                      <w:tabs>
                        <w:tab w:val="left" w:pos="180"/>
                      </w:tabs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1.4.4. Valstybinės reikšmės krašto kelio Nr. 147 Tauragė–Pašventys rekonstravimas, įrengiant 1,893 km žiedinę sankryžą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700 000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1.4.5. Kelio Nr. 155 Kuršėnai–Mažeikiai kapitalinis remontas, pertvarkant sankryžą, esančią 1,281 km (sankryža su keliu Nr. 203 Kuršėnų aplinkkeliu)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700 000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1.4.6. Valstybinės reikšmės krašto kelio Nr. 160 Telšiai–Varniai–Laukuva kapitalinis remontas, įrengiant žiedinę sankryžą 3,999 km (sankryža su valstybinės reikšmės rajoniniu keliu Nr. 4636.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Privažiuojamasis kelias prie Telšių nuo kelio Telšiai–Varniai–Laukuva)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700 000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1.5.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Saugaus eismo priemonių, mažinančių arba visiškai šalinančių juodųjų dėmių riziką,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įdiegimas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21 217 600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</w:tc>
                <w:tc>
                  <w:tcPr>
                    <w:tcW w:w="374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EITP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E8E8E8" w:themeFill="background2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R-02-10-001-05-03-06-01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kern w:val="3"/>
                        <w:sz w:val="18"/>
                        <w:szCs w:val="18"/>
                        <w:lang w:eastAsia="lt-LT"/>
                      </w:rPr>
                      <w:t>Panaikintų juodųjų dėmių dalis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100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vMerge/>
                  </w:tcPr>
                  <w:p w:rsidR="00E86D10" w:rsidRDefault="00E86D10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P-02-10-001-05-03-06-05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Eismo saugumo rodiklių, kuriems nustatytos reikšmės, skaičius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360" w:type="pct"/>
                    <w:vMerge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P-02-10-001-05-03-06-06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Panaikinta juodoji dėmė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1.5.1. Valstybinės reikšmės magistralinio kelio A9 Panevėžys–Šiauliai kapitalinis remontas,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modernizuojant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šviesoforines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sankryžas 56,751 ir 57,349 km (sankryžos su Radviliškio miesto Vytauto ir Gedimino bei Vytauto ir A.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Povyliaus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gatvėmis)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P-02-10-001-05-03-06-06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Panaikinta juodoji dėmė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1.5.2. Kiti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projektai (juodųjų dėmių šalinimo arba juodųjų dėmių keliamos rizikos mažinimo priemonės ir darbai 2023 metais planuojami kaip neatskiriama valstybinės reikšmės kelių kompleksinių rekonstrukcijų projektų, į kurių rangos sutartis minėtos priemonės yra arba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bus įtrauktos, dalis)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20 667 600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R-02-10-001-05-03-06-01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kern w:val="3"/>
                        <w:sz w:val="18"/>
                        <w:szCs w:val="18"/>
                        <w:lang w:eastAsia="lt-LT"/>
                      </w:rPr>
                      <w:t>Panaikintų juodųjų dėmių dalis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100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1.5.3. Pagrindinių eismo saugos rodiklių surinkimas (vykdant projektą Nr. MOVE/C2/SUB/2022-54/CEF/TA/SI2.892654 „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Technical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Assistance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for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the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development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and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collection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of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Road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safety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Key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Performance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Indicators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“; dotacijos sutarties pasirašymo data 2023-04-03)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VšĮ Transporto </w:t>
                    </w:r>
                    <w:proofErr w:type="spellStart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kompetenci</w:t>
                    </w:r>
                    <w:proofErr w:type="spellEnd"/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-jų agentūra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EITP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P-02-10-001-05-03-06-05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Eismo s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augumo rodiklių, kuriems nustatytos reikšmės, skaičius</w:t>
                    </w:r>
                  </w:p>
                  <w:p w:rsidR="00E86D10" w:rsidRDefault="00E86D10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E86D10" w:rsidRDefault="00E86D10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8</w:t>
                    </w: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(2025 m.)</w:t>
                    </w:r>
                  </w:p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1.6. Jūrų transporto eismo sąlygų gerinimas Šventosios jūrų uoste</w:t>
                    </w:r>
                  </w:p>
                </w:tc>
                <w:tc>
                  <w:tcPr>
                    <w:tcW w:w="31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Palangos miesto savivaldybės administracija</w:t>
                    </w:r>
                  </w:p>
                </w:tc>
                <w:tc>
                  <w:tcPr>
                    <w:tcW w:w="27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36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10 120 000</w:t>
                    </w:r>
                  </w:p>
                </w:tc>
                <w:tc>
                  <w:tcPr>
                    <w:tcW w:w="37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E86D10">
                    <w:pPr>
                      <w:ind w:firstLine="48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R-02-10-001-05-03-06-06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Užtikrintas saugus ir patikimas prieglobstis laivams nuo atviros jūros bangavimo, sudarant sąlygas vykdyti saugias laivų švartavimo ir stovėjimo operacijas</w:t>
                    </w:r>
                  </w:p>
                </w:tc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330</w:t>
                    </w: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6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Lietuvos Respublikos susisiekimo ministerija</w:t>
                    </w:r>
                  </w:p>
                </w:tc>
                <w:tc>
                  <w:tcPr>
                    <w:tcW w:w="30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P-10-001-05-03-06-07 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Pastatytas Šventosios jūrų uosto šiaurinis bangolaužis (molas), vienetai</w:t>
                    </w:r>
                  </w:p>
                </w:tc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(2028 m.)</w:t>
                    </w:r>
                  </w:p>
                </w:tc>
                <w:tc>
                  <w:tcPr>
                    <w:tcW w:w="360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1.6.1. Šventosios jūrų uosto šiaurinio bangolaužio (molo) įrengimas</w:t>
                    </w:r>
                  </w:p>
                </w:tc>
                <w:tc>
                  <w:tcPr>
                    <w:tcW w:w="31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Palangos miesto savivaldybės administracija</w:t>
                    </w:r>
                  </w:p>
                </w:tc>
                <w:tc>
                  <w:tcPr>
                    <w:tcW w:w="27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36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10 120 000</w:t>
                    </w:r>
                  </w:p>
                </w:tc>
                <w:tc>
                  <w:tcPr>
                    <w:tcW w:w="37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ind w:firstLine="48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R-02-10-001-05-03-06-06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Užtikrintas saugus ir patikimas prieglobstis laivams nuo atviros jūros bangavimo,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sudarant sąlygas vykdyti saugias laivų švartavimo ir stovėjimo operacijas</w:t>
                    </w:r>
                  </w:p>
                </w:tc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330</w:t>
                    </w: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6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Lietuvos Respublikos susisiekimo ministerija</w:t>
                    </w:r>
                  </w:p>
                </w:tc>
                <w:tc>
                  <w:tcPr>
                    <w:tcW w:w="30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E86D10">
                <w:trPr>
                  <w:trHeight w:val="279"/>
                  <w:jc w:val="center"/>
                </w:trPr>
                <w:tc>
                  <w:tcPr>
                    <w:tcW w:w="548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P-10-001-05-03-06-07 </w:t>
                    </w:r>
                  </w:p>
                  <w:p w:rsidR="00E86D10" w:rsidRDefault="005A2A76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Pastatytas Šventosios jūrų uosto šiaurinis bangolaužis (molas), vienetai</w:t>
                    </w:r>
                  </w:p>
                </w:tc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E86D10" w:rsidRDefault="005A2A76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(2028 m.)</w:t>
                    </w:r>
                  </w:p>
                </w:tc>
                <w:tc>
                  <w:tcPr>
                    <w:tcW w:w="360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E86D10">
                <w:trPr>
                  <w:trHeight w:val="369"/>
                  <w:jc w:val="center"/>
                </w:trPr>
                <w:tc>
                  <w:tcPr>
                    <w:tcW w:w="54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31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5A2A76">
                    <w:pPr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 xml:space="preserve">44 725 423 </w:t>
                    </w:r>
                  </w:p>
                </w:tc>
                <w:tc>
                  <w:tcPr>
                    <w:tcW w:w="37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E86D10" w:rsidRDefault="00E86D10">
                    <w:pPr>
                      <w:rPr>
                        <w:b/>
                        <w:bCs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</w:tbl>
            <w:p w:rsidR="00E86D10" w:rsidRDefault="00E86D10">
              <w:pPr>
                <w:rPr>
                  <w:bCs/>
                  <w:sz w:val="20"/>
                  <w:lang w:eastAsia="lt-LT"/>
                </w:rPr>
              </w:pPr>
            </w:p>
            <w:p w:rsidR="00E86D10" w:rsidRDefault="005A2A76" w:rsidP="005A2A76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______________________________</w:t>
              </w:r>
            </w:p>
            <w:bookmarkEnd w:id="0" w:displacedByCustomXml="next"/>
          </w:sdtContent>
        </w:sdt>
      </w:sdtContent>
    </w:sdt>
    <w:sectPr w:rsidR="00E86D10" w:rsidSect="005A2A7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1701" w:right="1134" w:bottom="567" w:left="1134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6D10" w:rsidRDefault="005A2A76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E86D10" w:rsidRDefault="005A2A76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  <w:endnote w:type="continuationNotice" w:id="1">
    <w:p w:rsidR="00E86D10" w:rsidRDefault="00E86D1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6D10" w:rsidRDefault="00E86D10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6D10" w:rsidRDefault="00E86D10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6D10" w:rsidRDefault="00E86D10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6D10" w:rsidRDefault="005A2A76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E86D10" w:rsidRDefault="005A2A76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  <w:footnote w:type="continuationNotice" w:id="1">
    <w:p w:rsidR="00E86D10" w:rsidRDefault="00E86D1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6D10" w:rsidRDefault="00E86D10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6D10" w:rsidRPr="005A2A76" w:rsidRDefault="005A2A76" w:rsidP="005A2A76"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8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6D10" w:rsidRDefault="00E86D1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D35"/>
    <w:rsid w:val="00025D35"/>
    <w:rsid w:val="005A2A76"/>
    <w:rsid w:val="00E86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4FC1AB"/>
  <w15:chartTrackingRefBased/>
  <w15:docId w15:val="{19B0761F-4E00-4870-802A-F907FEF03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871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6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9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0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1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3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79CDE09278D729409DE1B0AFBAC2379E" ma:contentTypeVersion="6" ma:contentTypeDescription="Kurkite naują dokumentą." ma:contentTypeScope="" ma:versionID="6e8696f828d297236db9e3d4796ef38f">
  <xsd:schema xmlns:xsd="http://www.w3.org/2001/XMLSchema" xmlns:xs="http://www.w3.org/2001/XMLSchema" xmlns:p="http://schemas.microsoft.com/office/2006/metadata/properties" xmlns:ns2="181fd638-8a79-487e-a46d-07287f5b4855" xmlns:ns3="d85cbc99-f6b0-4a9d-b5df-b86cb7c130d4" targetNamespace="http://schemas.microsoft.com/office/2006/metadata/properties" ma:root="true" ma:fieldsID="a2609de124530e47e35c1092b2cdb432" ns2:_="" ns3:_="">
    <xsd:import namespace="181fd638-8a79-487e-a46d-07287f5b4855"/>
    <xsd:import namespace="d85cbc99-f6b0-4a9d-b5df-b86cb7c130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1fd638-8a79-487e-a46d-07287f5b48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5cbc99-f6b0-4a9d-b5df-b86cb7c130d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tvirtinta" Title="2022–2030 METŲ PLĖTROS PROGRAMOS VALDYTOJOS LIETUVOS RESPUBLIKOS SUSISIEKIMO MINISTERIJOS SUSISIEKIMO PLĖTROS PROGRAMOS PAŽANGOS PRIEMONĖS NR. 10-001-05-03-06 „GERINTI EISMO SAUGĄ“ APRAŠAS" DocPartId="d3cbe1ae60a1414aa89089f604c2da8c" PartId="17374c73c0bb47c5b63dcd4820847d53">
    <Part Type="skyrius" Nr="1" Title="PLĖTROS PROGRAMOS PAŽANGOS PRIEMONĖS SIEKIAMI REZULTATAI" DocPartId="53b1fdbaa99f452b92015ec59c3a0858" PartId="47d4176d5470496d9b0450bb2ef0ed44"/>
    <Part Type="skyrius" Nr="2" Title="PLĖTROS PROGRAMOS PAŽANGOS PRIEMONĖS FINANSAVIMO ŠALTINIAI" DocPartId="743a0a145f214a0298b671e0bb645f5f" PartId="b5976b3035be49f48c588223c7d7d139">
      <Part Type="poskyris" Title="Pastabos:" DocPartId="fbc921e7984248baaec541e7329f1c72" PartId="62faca7b0cdc4f6796133279fddb411e">
        <Part Type="punktas" Nr="1" Abbr="1 p." DocPartId="4ee5c66c565e40019b7795c7cb82df91" PartId="408cb2f2a8ef48949ed73dd725c1a50e"/>
        <Part Type="punktas" Nr="2" Abbr="2 p." DocPartId="95d4dccddb9d4f8fb8875f7e07f19556" PartId="b29826f26f534ce7a7bfb91d0249c41c"/>
      </Part>
    </Part>
    <Part Type="skyrius" Nr="3" Title="PLĖTROS PROGRAMOS PAŽANGOS PRIEMONĖS VEIKLŲ SUVESTINĖ" DocPartId="2058b6fe668048bd83dca0123c58fb01" PartId="cd219a24c7604c1eb8b0602d4b0dfbf2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6EA64B-9536-4CEB-90E5-9F2CC73F404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5477096-E73E-4620-8C85-F3D63546E3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1fd638-8a79-487e-a46d-07287f5b4855"/>
    <ds:schemaRef ds:uri="d85cbc99-f6b0-4a9d-b5df-b86cb7c130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CC519C-FF81-49D5-BD72-0A0AA4C6F92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7E50C6F-F112-4E32-9F70-4FFBDCF6270B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16094FB0-4DC5-4FF0-9AFD-CBD74D5A6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8305</Words>
  <Characters>4735</Characters>
  <Application>Microsoft Office Word</Application>
  <DocSecurity>0</DocSecurity>
  <Lines>39</Lines>
  <Paragraphs>26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Zita Nemanienė</dc:creator>
  <cp:lastModifiedBy>JŪRĖNIENĖ Jolanta</cp:lastModifiedBy>
  <cp:revision>3</cp:revision>
  <dcterms:created xsi:type="dcterms:W3CDTF">2026-01-26T07:40:00Z</dcterms:created>
  <dcterms:modified xsi:type="dcterms:W3CDTF">2026-01-26T07:58:00Z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0x01010079CDE09278D729409DE1B0AFBAC2379E</vt:lpwstr>
  </property>
</Properties>
</file>