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09a649efb94f3086366815cf4645ee"/>
        <w:lock w:val="sdtLocked"/>
        <w:richText/>
      </w:sdtPr>
      <w:sdtContent>
        <w:p>
          <w:pPr>
            <w:tabs>
              <w:tab w:val="center" w:pos="4153"/>
              <w:tab w:val="right" w:pos="8306"/>
            </w:tabs>
            <w:rPr>
              <w:szCs w:val="24"/>
              <w:lang w:val="x-none" w:eastAsia="x-none"/>
            </w:rPr>
          </w:pPr>
        </w:p>
      </w:sdtContent>
    </w:sdt>
    <w:sdt>
      <w:sdtPr>
        <w:alias w:val="patvirtinta"/>
        <w:tag w:val="part_3d6519aad8a641c6b2dda62d604e0621"/>
        <w:lock w:val="sdtLocked"/>
        <w:richText/>
      </w:sdtPr>
      <w:sdtContent>
        <w:p>
          <w:pPr>
            <w:ind w:left="10206"/>
            <w:rPr>
              <w:bCs/>
              <w:color w:val="000000"/>
              <w:szCs w:val="24"/>
              <w:lang w:eastAsia="lt-LT"/>
            </w:rPr>
          </w:pPr>
          <w:r>
            <w:rPr>
              <w:bCs/>
              <w:color w:val="000000"/>
              <w:szCs w:val="24"/>
              <w:lang w:eastAsia="lt-LT"/>
            </w:rPr>
            <w:t>PATVIRTINTA</w:t>
          </w:r>
        </w:p>
        <w:p>
          <w:pPr>
            <w:ind w:left="10206"/>
            <w:rPr>
              <w:bCs/>
              <w:color w:val="000000"/>
              <w:szCs w:val="24"/>
              <w:lang w:eastAsia="lt-LT"/>
            </w:rPr>
          </w:pPr>
          <w:r>
            <w:rPr>
              <w:bCs/>
              <w:color w:val="000000"/>
              <w:szCs w:val="24"/>
              <w:lang w:eastAsia="lt-LT"/>
            </w:rPr>
            <w:t>Marijampolės regiono plėtros tarybos</w:t>
          </w:r>
        </w:p>
        <w:p>
          <w:pPr>
            <w:ind w:left="10206"/>
            <w:rPr>
              <w:bCs/>
              <w:color w:val="000000"/>
              <w:szCs w:val="24"/>
              <w:lang w:eastAsia="lt-LT"/>
            </w:rPr>
          </w:pPr>
          <w:r>
            <w:rPr>
              <w:bCs/>
              <w:color w:val="000000"/>
              <w:szCs w:val="24"/>
              <w:lang w:eastAsia="lt-LT"/>
            </w:rPr>
            <w:t>2023 m. vasario 9 d. sprendimu Nr. S-1</w:t>
          </w:r>
        </w:p>
        <w:p>
          <w:pPr>
            <w:ind w:left="10206"/>
            <w:rPr>
              <w:bCs/>
              <w:color w:val="000000"/>
              <w:szCs w:val="24"/>
              <w:lang w:eastAsia="lt-LT"/>
            </w:rPr>
          </w:pPr>
          <w:r>
            <w:rPr>
              <w:bCs/>
              <w:color w:val="000000"/>
              <w:szCs w:val="24"/>
              <w:lang w:eastAsia="lt-LT"/>
            </w:rPr>
            <w:t>(Marijampolės regiono plėtros tarybos</w:t>
          </w:r>
        </w:p>
        <w:p>
          <w:pPr>
            <w:ind w:left="10206"/>
            <w:rPr>
              <w:bCs/>
              <w:color w:val="000000"/>
              <w:szCs w:val="24"/>
              <w:lang w:eastAsia="lt-LT"/>
            </w:rPr>
          </w:pPr>
          <w:r>
            <w:rPr>
              <w:bCs/>
              <w:color w:val="000000"/>
              <w:szCs w:val="24"/>
              <w:lang w:eastAsia="lt-LT"/>
            </w:rPr>
            <w:t>2026 m. kovo 19 d. sprendimo Nr. S-6 redakcija)</w:t>
          </w:r>
        </w:p>
        <w:p>
          <w:pPr>
            <w:ind w:left="10632"/>
            <w:rPr>
              <w:bCs/>
              <w:color w:val="000000"/>
              <w:szCs w:val="24"/>
              <w:lang w:eastAsia="lt-LT"/>
            </w:rPr>
          </w:pPr>
        </w:p>
        <w:p>
          <w:pPr>
            <w:rPr>
              <w:bCs/>
              <w:color w:val="000000"/>
              <w:szCs w:val="24"/>
              <w:lang w:eastAsia="lt-LT"/>
            </w:rPr>
          </w:pPr>
        </w:p>
        <w:p>
          <w:pPr>
            <w:jc w:val="center"/>
            <w:rPr>
              <w:b/>
              <w:color w:val="000000"/>
              <w:szCs w:val="24"/>
              <w:lang w:eastAsia="lt-LT"/>
            </w:rPr>
          </w:pPr>
          <w:sdt>
            <w:sdtPr>
              <w:alias w:val="Pavadinimas"/>
              <w:tag w:val="title_3d6519aad8a641c6b2dda62d604e0621"/>
              <w:lock w:val="sdtLocked"/>
              <w:richText/>
            </w:sdt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pPr>
            <w:rPr>
              <w:szCs w:val="24"/>
              <w:highlight w:val="yellow"/>
            </w:rPr>
          </w:pPr>
        </w:p>
        <w:sdt>
          <w:sdtPr>
            <w:alias w:val="skyrius"/>
            <w:tag w:val="part_0aade27630c641d9b75a34a208ed824b"/>
            <w:lock w:val="sdtLocked"/>
            <w:richText/>
          </w:sdtPr>
          <w:sdtContent>
            <w:p>
              <w:pPr>
                <w:jc w:val="center"/>
                <w:rPr>
                  <w:b/>
                  <w:caps/>
                  <w:szCs w:val="24"/>
                </w:rPr>
              </w:pPr>
              <w:sdt>
                <w:sdtPr>
                  <w:alias w:val="Numeris"/>
                  <w:tag w:val="nr_0aade27630c641d9b75a34a208ed824b"/>
                  <w:lock w:val="sdtLocked"/>
                  <w:richText/>
                </w:sdtPr>
                <w:sdtContent>
                  <w:r>
                    <w:rPr>
                      <w:b/>
                      <w:caps/>
                      <w:szCs w:val="24"/>
                    </w:rPr>
                    <w:t>I</w:t>
                  </w:r>
                </w:sdtContent>
              </w:sdt>
              <w:r>
                <w:rPr>
                  <w:b/>
                  <w:caps/>
                  <w:szCs w:val="24"/>
                </w:rPr>
                <w:t xml:space="preserve"> skyrius</w:t>
              </w:r>
            </w:p>
            <w:sdt>
              <w:sdtPr>
                <w:alias w:val="Pavadinimas"/>
                <w:tag w:val="title_0aade27630c641d9b75a34a208ed824b"/>
                <w:lock w:val="sdtLocked"/>
                <w:richText/>
              </w:sdtPr>
              <w:sdtContent>
                <w:p>
                  <w:pPr>
                    <w:jc w:val="center"/>
                    <w:rPr>
                      <w:b/>
                      <w:caps/>
                      <w:szCs w:val="24"/>
                    </w:rPr>
                  </w:pPr>
                  <w:r>
                    <w:rPr>
                      <w:b/>
                      <w:caps/>
                      <w:szCs w:val="24"/>
                    </w:rPr>
                    <w:t>REGIONO PLĖTROS PLANO TERITORINĖ APRĖPTIS ir</w:t>
                  </w:r>
                </w:p>
                <w:p>
                  <w:pPr>
                    <w:jc w:val="center"/>
                    <w:rPr>
                      <w:b/>
                      <w:caps/>
                      <w:szCs w:val="24"/>
                    </w:rPr>
                  </w:pPr>
                  <w:r>
                    <w:rPr>
                      <w:b/>
                      <w:caps/>
                      <w:szCs w:val="24"/>
                    </w:rPr>
                    <w:t>REGIONO ESAMOS SITUACIJOS ANALIZĖ</w:t>
                  </w:r>
                </w:p>
              </w:sdtContent>
            </w:sdt>
            <w:p>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pPr>
                      <w:rPr>
                        <w:rFonts w:eastAsia="Calibri"/>
                        <w:b/>
                        <w:szCs w:val="24"/>
                      </w:rPr>
                    </w:pPr>
                    <w:r>
                      <w:rPr>
                        <w:rFonts w:eastAsia="Calibri"/>
                        <w:b/>
                        <w:szCs w:val="24"/>
                      </w:rPr>
                      <w:t>Regiono plėtros plano teritorinė aprėptis</w:t>
                    </w:r>
                  </w:p>
                  <w:p>
                    <w:pPr>
                      <w:rPr>
                        <w:rFonts w:eastAsia="Calibri"/>
                        <w:b/>
                        <w:sz w:val="12"/>
                        <w:szCs w:val="12"/>
                      </w:rPr>
                    </w:pPr>
                  </w:p>
                </w:tc>
              </w:tr>
              <w:tr>
                <w:trPr>
                  <w:trHeight w:val="20"/>
                </w:trPr>
                <w:tc>
                  <w:tcPr>
                    <w:tcW w:w="4985" w:type="dxa"/>
                    <w:tcBorders>
                      <w:top w:val="nil"/>
                      <w:left w:val="single" w:sz="4" w:space="0" w:color="auto"/>
                      <w:bottom w:val="single" w:sz="4" w:space="0" w:color="auto"/>
                      <w:right w:val="nil"/>
                    </w:tcBorders>
                    <w:shd w:val="clear" w:color="auto" w:fill="FFFFFF"/>
                    <w:vAlign w:val="center"/>
                  </w:tcPr>
                  <w:p>
                    <w:pPr>
                      <w:jc w:val="center"/>
                      <w:rPr>
                        <w:rFonts w:eastAsia="Calibri"/>
                        <w:bCs/>
                        <w:szCs w:val="24"/>
                      </w:rPr>
                    </w:pPr>
                    <w:r>
                      <w:rPr>
                        <w:szCs w:val="24"/>
                        <w:lang w:val="en-US"/>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0"/>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pPr>
                      <w:jc w:val="both"/>
                      <w:rPr>
                        <w:rFonts w:eastAsia="Calibri"/>
                        <w:bCs/>
                        <w:i/>
                        <w:color w:val="808080"/>
                        <w:szCs w:val="24"/>
                      </w:rPr>
                    </w:pPr>
                  </w:p>
                  <w:p>
                    <w:pPr>
                      <w:jc w:val="both"/>
                      <w:rPr>
                        <w:rFonts w:eastAsia="Calibri"/>
                        <w:b/>
                        <w:iCs/>
                        <w:color w:val="000000"/>
                        <w:szCs w:val="24"/>
                      </w:rPr>
                    </w:pPr>
                    <w:r>
                      <w:rPr>
                        <w:rFonts w:eastAsia="Calibri"/>
                        <w:b/>
                        <w:iCs/>
                        <w:color w:val="000000"/>
                        <w:szCs w:val="24"/>
                      </w:rPr>
                      <w:t>1 PROBLEMA. DIDELĖ SOCIALINĖ ATSKIRTIS IR AUKŠTAS SKURDO RIZIKOS LYGIS</w:t>
                    </w:r>
                  </w:p>
                  <w:p>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pPr>
                      <w:ind w:firstLine="567"/>
                      <w:jc w:val="both"/>
                      <w:rPr>
                        <w:color w:val="000000"/>
                        <w:szCs w:val="24"/>
                      </w:rPr>
                    </w:pPr>
                    <w:r>
                      <w:rPr>
                        <w:color w:val="000000"/>
                        <w:szCs w:val="24"/>
                      </w:rPr>
                      <w:t xml:space="preserve">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pPr>
                      <w:ind w:firstLine="567"/>
                      <w:jc w:val="both"/>
                      <w:rPr>
                        <w:color w:val="000000"/>
                        <w:szCs w:val="24"/>
                      </w:rPr>
                    </w:pPr>
                    <w:r>
                      <w:rPr>
                        <w:color w:val="000000"/>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 (4 pastaba).</w:t>
                    </w:r>
                  </w:p>
                  <w:p>
                    <w:pPr>
                      <w:rPr>
                        <w:rFonts w:eastAsia="Calibri"/>
                        <w:bCs/>
                        <w:iCs/>
                        <w:color w:val="000000"/>
                        <w:szCs w:val="24"/>
                      </w:rPr>
                    </w:pPr>
                  </w:p>
                  <w:p>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pPr>
                      <w:jc w:val="both"/>
                      <w:rPr>
                        <w:rFonts w:eastAsia="Calibri"/>
                        <w:bCs/>
                        <w:iCs/>
                        <w:color w:val="000000"/>
                        <w:szCs w:val="24"/>
                      </w:rPr>
                    </w:pPr>
                  </w:p>
                  <w:p>
                    <w:pPr>
                      <w:jc w:val="both"/>
                      <w:rPr>
                        <w:rFonts w:eastAsia="Calibri"/>
                        <w:bCs/>
                        <w:iCs/>
                        <w:color w:val="000000"/>
                        <w:szCs w:val="24"/>
                      </w:rPr>
                    </w:pPr>
                  </w:p>
                  <w:p>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pPr>
                      <w:ind w:firstLine="567"/>
                      <w:jc w:val="both"/>
                      <w:rPr>
                        <w:color w:val="000000"/>
                        <w:szCs w:val="24"/>
                      </w:rPr>
                    </w:pPr>
                  </w:p>
                  <w:p>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pPr>
                      <w:ind w:firstLine="479"/>
                      <w:jc w:val="both"/>
                      <w:rPr>
                        <w:rFonts w:eastAsia="Calibri"/>
                        <w:bCs/>
                        <w:color w:val="000000"/>
                        <w:szCs w:val="24"/>
                      </w:rPr>
                    </w:pPr>
                  </w:p>
                  <w:p>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pPr>
                      <w:ind w:firstLine="567"/>
                      <w:jc w:val="both"/>
                      <w:rPr>
                        <w:szCs w:val="24"/>
                      </w:rPr>
                    </w:pPr>
                    <w:r>
                      <w:rPr>
                        <w:szCs w:val="24"/>
                      </w:rPr>
                      <w:t>Vertinant mokinių rezultatus, matomos sąsajos tarp pagrindinio ugdymo pasiekimų patikrinimo (PUPP) ir Valstybinių brandos egzaminų (VBE) rezultatų. Šakių rajono ir Marijampolės savivaldybių mokinių l</w:t>
                    </w:r>
                    <w:r>
                      <w:rPr>
                        <w:rFonts w:eastAsia="Yu Gothic Light"/>
                        <w:szCs w:val="24"/>
                      </w:rPr>
                      <w:t xml:space="preserve">ietuvių kalbos ir literatūros </w:t>
                    </w:r>
                    <w:r>
                      <w:rPr>
                        <w:szCs w:val="24"/>
                      </w:rPr>
                      <w:t xml:space="preserve">PUPP rezultatai yra aukštesni nei šalies vidurkis. Šiose savivaldybėse </w:t>
                    </w:r>
                    <w:r>
                      <w:rPr>
                        <w:rFonts w:eastAsia="Yu Gothic Light"/>
                        <w:szCs w:val="24"/>
                      </w:rPr>
                      <w:t xml:space="preserve">taip pat geresni VBE </w:t>
                    </w:r>
                    <w:r>
                      <w:rPr>
                        <w:szCs w:val="24"/>
                      </w:rPr>
                      <w:t>l</w:t>
                    </w:r>
                    <w:r>
                      <w:rPr>
                        <w:rFonts w:eastAsia="Yu Gothic Light"/>
                        <w:szCs w:val="24"/>
                      </w:rPr>
                      <w:t xml:space="preserve">ietuvių kalbos ir literatūros rezultatai. Tuo tarpu matematikos tiek PUPP, tiek VBE rezultatai nesiekia šalies vidurkio. Visų </w:t>
                    </w:r>
                    <w:r>
                      <w:rPr>
                        <w:szCs w:val="24"/>
                      </w:rPr>
                      <w:t xml:space="preserve">kitų dalykų regiono mokinių VBE rezultatai yra prastesni, nei šalyje (dažnai didesnė dalis neišlaikiusiųjų arba pasiekusiųjų patenkinamą lygį, mažesnė – aukščiausiąjį lygį). </w:t>
                    </w:r>
                  </w:p>
                  <w:p>
                    <w:pPr>
                      <w:ind w:firstLine="567"/>
                      <w:jc w:val="both"/>
                      <w:rPr>
                        <w:szCs w:val="24"/>
                      </w:rPr>
                    </w:pPr>
                    <w:r>
                      <w:rPr>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pPr>
                      <w:ind w:firstLine="567"/>
                      <w:jc w:val="both"/>
                      <w:rPr>
                        <w:strike/>
                        <w:szCs w:val="24"/>
                      </w:rPr>
                    </w:pPr>
                    <w:r>
                      <w:rPr>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pPr>
                      <w:ind w:firstLine="567"/>
                      <w:jc w:val="both"/>
                      <w:rPr>
                        <w:color w:val="000000"/>
                        <w:szCs w:val="24"/>
                      </w:rPr>
                    </w:pPr>
                    <w:r>
                      <w:rPr>
                        <w:szCs w:val="24"/>
                      </w:rPr>
                      <w:t xml:space="preserve">Marijampolės regione mokinių, dalyvaujančių neformaliojo švietimo programose, dalis yra mažesnė nei šalies vidurkis (2021 m. šalyje dalyvavo – 26,4 proc., Marijampolės regione – 23,2 proc. </w:t>
                    </w:r>
                    <w:r>
                      <w:rPr>
                        <w:color w:val="000000"/>
                        <w:szCs w:val="24"/>
                      </w:rPr>
                      <w:t>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pPr>
                      <w:ind w:firstLine="567"/>
                      <w:jc w:val="both"/>
                      <w:rPr>
                        <w:rFonts w:eastAsia="Calibri"/>
                        <w:bCs/>
                        <w:color w:val="000000"/>
                        <w:szCs w:val="24"/>
                      </w:rPr>
                    </w:pPr>
                  </w:p>
                  <w:p>
                    <w:pPr>
                      <w:ind w:firstLine="567"/>
                      <w:jc w:val="both"/>
                      <w:rPr>
                        <w:rFonts w:eastAsia="Calibri"/>
                        <w:bCs/>
                        <w:color w:val="000000"/>
                        <w:szCs w:val="24"/>
                      </w:rPr>
                    </w:pPr>
                  </w:p>
                  <w:p>
                    <w:pPr>
                      <w:jc w:val="both"/>
                      <w:rPr>
                        <w:rFonts w:eastAsia="Calibri"/>
                        <w:b/>
                        <w:iCs/>
                        <w:color w:val="000000"/>
                        <w:szCs w:val="24"/>
                      </w:rPr>
                    </w:pPr>
                  </w:p>
                  <w:p>
                    <w:pPr>
                      <w:jc w:val="both"/>
                      <w:rPr>
                        <w:rFonts w:eastAsia="Calibri"/>
                        <w:b/>
                        <w:iCs/>
                        <w:color w:val="000000"/>
                        <w:szCs w:val="24"/>
                      </w:rPr>
                    </w:pPr>
                  </w:p>
                  <w:p>
                    <w:pPr>
                      <w:jc w:val="both"/>
                      <w:rPr>
                        <w:rFonts w:eastAsia="Calibri"/>
                        <w:b/>
                        <w:iCs/>
                        <w:color w:val="000000"/>
                        <w:szCs w:val="24"/>
                      </w:rPr>
                    </w:pPr>
                  </w:p>
                  <w:p>
                    <w:pPr>
                      <w:jc w:val="both"/>
                      <w:rPr>
                        <w:rFonts w:eastAsia="Calibri"/>
                        <w:b/>
                        <w:iCs/>
                        <w:color w:val="000000"/>
                        <w:szCs w:val="24"/>
                      </w:rPr>
                    </w:pPr>
                    <w:r>
                      <w:rPr>
                        <w:rFonts w:eastAsia="Calibri"/>
                        <w:b/>
                        <w:iCs/>
                        <w:color w:val="000000"/>
                        <w:szCs w:val="24"/>
                      </w:rPr>
                      <w:t>2 PROBLEMA. MENKAS REGIONO EKONOMIKOS AKTYVUMAS IR INVESTICINIS PATRAUKLUMAS</w:t>
                    </w:r>
                  </w:p>
                  <w:p>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 (5 pastaba).</w:t>
                    </w:r>
                  </w:p>
                  <w:p>
                    <w:pPr>
                      <w:ind w:firstLine="567"/>
                      <w:jc w:val="both"/>
                      <w:rPr>
                        <w:color w:val="000000"/>
                        <w:szCs w:val="24"/>
                      </w:rPr>
                    </w:pPr>
                  </w:p>
                  <w:p>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pPr>
                      <w:jc w:val="both"/>
                      <w:rPr>
                        <w:rFonts w:eastAsia="Calibri"/>
                        <w:bCs/>
                        <w:iCs/>
                        <w:color w:val="000000"/>
                        <w:szCs w:val="24"/>
                      </w:rPr>
                    </w:pPr>
                  </w:p>
                  <w:p>
                    <w:pPr>
                      <w:jc w:val="both"/>
                      <w:rPr>
                        <w:rFonts w:eastAsia="Calibri"/>
                        <w:bCs/>
                        <w:iCs/>
                        <w:color w:val="000000"/>
                        <w:szCs w:val="24"/>
                      </w:rPr>
                    </w:pPr>
                  </w:p>
                  <w:p>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pPr>
                      <w:ind w:firstLine="567"/>
                      <w:jc w:val="both"/>
                      <w:rPr>
                        <w:rFonts w:eastAsia="Calibri"/>
                        <w:iCs/>
                        <w:color w:val="000000"/>
                        <w:szCs w:val="24"/>
                      </w:rPr>
                    </w:pPr>
                    <w:r>
                      <w:rPr>
                        <w:rFonts w:eastAsia="Calibri"/>
                        <w:iCs/>
                        <w:color w:val="000000"/>
                        <w:szCs w:val="24"/>
                      </w:rPr>
                      <w:t>Bendrojo plano konkretizuotuose sprendiniuose (7 pastaba)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pPr>
                      <w:ind w:firstLine="567"/>
                      <w:jc w:val="both"/>
                      <w:rPr>
                        <w:rFonts w:eastAsia="Calibri"/>
                        <w:iCs/>
                        <w:color w:val="000000"/>
                        <w:szCs w:val="24"/>
                      </w:rPr>
                    </w:pPr>
                    <w:r>
                      <w:rPr>
                        <w:rFonts w:eastAsia="Calibri"/>
                        <w:iCs/>
                        <w:color w:val="000000"/>
                        <w:szCs w:val="24"/>
                      </w:rPr>
                      <w:t xml:space="preserve">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pPr>
                      <w:ind w:firstLine="479"/>
                      <w:jc w:val="both"/>
                      <w:rPr>
                        <w:rFonts w:eastAsia="Calibri"/>
                        <w:iCs/>
                        <w:color w:val="000000"/>
                        <w:szCs w:val="24"/>
                      </w:rPr>
                    </w:pPr>
                  </w:p>
                  <w:p>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 (14 pastaba), kas patvirtina būtinybę didinti ūkinių veiklų įvairovę kaimo vietovėse. </w:t>
                    </w:r>
                  </w:p>
                  <w:p>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pPr>
                      <w:ind w:firstLine="567"/>
                      <w:jc w:val="both"/>
                      <w:rPr>
                        <w:rFonts w:eastAsia="Calibri"/>
                        <w:iCs/>
                        <w:color w:val="000000"/>
                        <w:szCs w:val="24"/>
                      </w:rPr>
                    </w:pPr>
                    <w:r>
                      <w:rPr>
                        <w:rFonts w:eastAsia="Calibri"/>
                        <w:iCs/>
                        <w:color w:val="000000"/>
                        <w:szCs w:val="24"/>
                      </w:rPr>
                      <w:t xml:space="preserve">2021 m. didžiausias darbo jėgos aktyvumo lygis (15 pastaba) – Vilniaus (83,1 proc.) ir Klaipėdos (79,7 proc.) regionuose, mažiausias – Marijampolės ir Utenos regionuose (po 70,4 proc.), šalies vidurkis – 78,3 proc. </w:t>
                    </w:r>
                  </w:p>
                  <w:p>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pPr>
                      <w:ind w:firstLine="567"/>
                      <w:jc w:val="both"/>
                      <w:rPr>
                        <w:color w:val="000000"/>
                        <w:szCs w:val="24"/>
                      </w:rPr>
                    </w:pPr>
                    <w:r>
                      <w:rPr>
                        <w:rFonts w:eastAsia="Calibri"/>
                        <w:iCs/>
                        <w:color w:val="000000"/>
                        <w:szCs w:val="24"/>
                      </w:rPr>
                      <w:t xml:space="preserve">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 (17 pastaba). Partnerystės principo taikymas, priemonių kompleksiškumas padėtų padidinti regiono žinomumą.</w:t>
                    </w:r>
                  </w:p>
                  <w:p>
                    <w:pPr>
                      <w:ind w:firstLine="567"/>
                      <w:jc w:val="both"/>
                      <w:rPr>
                        <w:rFonts w:eastAsia="Calibri"/>
                        <w:iCs/>
                        <w:color w:val="000000"/>
                        <w:szCs w:val="24"/>
                      </w:rPr>
                    </w:pPr>
                  </w:p>
                  <w:p>
                    <w:pPr>
                      <w:ind w:firstLine="567"/>
                      <w:jc w:val="both"/>
                      <w:rPr>
                        <w:rFonts w:eastAsia="Calibri"/>
                        <w:iCs/>
                        <w:color w:val="000000"/>
                        <w:szCs w:val="24"/>
                      </w:rPr>
                    </w:pPr>
                  </w:p>
                  <w:p>
                    <w:pPr>
                      <w:jc w:val="both"/>
                      <w:rPr>
                        <w:rFonts w:eastAsia="Calibri"/>
                        <w:b/>
                        <w:iCs/>
                        <w:color w:val="000000"/>
                        <w:szCs w:val="24"/>
                      </w:rPr>
                    </w:pPr>
                    <w:r>
                      <w:rPr>
                        <w:rFonts w:eastAsia="Calibri"/>
                        <w:b/>
                        <w:iCs/>
                        <w:color w:val="000000"/>
                        <w:szCs w:val="24"/>
                      </w:rPr>
                      <w:t>3 PROBLEMA. NEPAKANKAMAI TVARUS IŠTEKLIŲ NAUDOJIMAS IR APLINKA</w:t>
                    </w:r>
                  </w:p>
                  <w:p>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Baltica magistralė, kurioje vidutinis metinis paros eismo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pPr>
                      <w:ind w:firstLine="567"/>
                      <w:jc w:val="both"/>
                      <w:rPr>
                        <w:rFonts w:eastAsia="Calibri"/>
                        <w:color w:val="000000"/>
                        <w:szCs w:val="24"/>
                      </w:rPr>
                    </w:pPr>
                    <w:r>
                      <w:rPr>
                        <w:rFonts w:eastAsia="Calibri"/>
                        <w:color w:val="000000"/>
                        <w:szCs w:val="24"/>
                      </w:rPr>
                      <w:t xml:space="preserve">Savivaldybėse, kuriose išvystyta pramonė, išmetami dideli kiekiai teršalų iš stacionarių taršos šaltinių (ypač Kazlų Rūdos ir Marijampolės savivaldybėse). Aplinkos oro tarša Marijampolės regione aukščiausia šalyje (19 pastaba). </w:t>
                    </w:r>
                  </w:p>
                  <w:p>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pPr>
                      <w:rPr>
                        <w:rFonts w:eastAsia="Calibri"/>
                        <w:bCs/>
                        <w:iCs/>
                        <w:szCs w:val="24"/>
                      </w:rPr>
                    </w:pPr>
                  </w:p>
                  <w:p>
                    <w:pPr>
                      <w:jc w:val="both"/>
                      <w:rPr>
                        <w:rFonts w:eastAsia="Calibri"/>
                        <w:b/>
                        <w:i/>
                        <w:szCs w:val="24"/>
                        <w:u w:val="single"/>
                      </w:rPr>
                    </w:pPr>
                    <w:r>
                      <w:rPr>
                        <w:rFonts w:eastAsia="Calibri"/>
                        <w:b/>
                        <w:i/>
                        <w:szCs w:val="24"/>
                        <w:u w:val="single"/>
                      </w:rPr>
                      <w:t>Nustatytos 3-iosios problemos „Nepakankamai tvarus išteklių naudojimas ir aplinka“ priežastys:</w:t>
                    </w:r>
                  </w:p>
                  <w:p>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pPr>
                      <w:jc w:val="both"/>
                      <w:rPr>
                        <w:rFonts w:eastAsia="Calibri"/>
                        <w:bCs/>
                        <w:iCs/>
                        <w:color w:val="000000"/>
                        <w:szCs w:val="24"/>
                      </w:rPr>
                    </w:pPr>
                  </w:p>
                  <w:p>
                    <w:pPr>
                      <w:jc w:val="both"/>
                      <w:rPr>
                        <w:rFonts w:eastAsia="Calibri"/>
                        <w:bCs/>
                        <w:iCs/>
                        <w:color w:val="000000"/>
                        <w:szCs w:val="24"/>
                      </w:rPr>
                    </w:pPr>
                  </w:p>
                  <w:p>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pPr>
                      <w:ind w:firstLine="567"/>
                      <w:jc w:val="both"/>
                      <w:rPr>
                        <w:rFonts w:eastAsia="Calibri"/>
                        <w:iCs/>
                        <w:color w:val="000000"/>
                        <w:szCs w:val="24"/>
                      </w:rPr>
                    </w:pPr>
                    <w:r>
                      <w:rPr>
                        <w:rFonts w:eastAsia="Calibri"/>
                        <w:iCs/>
                        <w:color w:val="000000"/>
                        <w:szCs w:val="24"/>
                      </w:rPr>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 (22 pastaba).</w:t>
                    </w:r>
                  </w:p>
                  <w:p>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pPr>
                      <w:jc w:val="both"/>
                      <w:rPr>
                        <w:rFonts w:eastAsia="Calibri"/>
                        <w:szCs w:val="24"/>
                      </w:rPr>
                    </w:pPr>
                  </w:p>
                  <w:p>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 (26 pastaba).</w:t>
                    </w:r>
                  </w:p>
                  <w:p>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pPr>
                      <w:ind w:firstLine="567"/>
                      <w:jc w:val="both"/>
                      <w:rPr>
                        <w:rFonts w:eastAsia="Calibri"/>
                        <w:color w:val="000000"/>
                        <w:szCs w:val="24"/>
                      </w:rPr>
                    </w:pPr>
                  </w:p>
                  <w:p>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szCs w:val="24"/>
                            </w:rPr>
                          </w:pPr>
                          <w:r>
                            <w:rPr>
                              <w:rFonts w:eastAsia="Calibri"/>
                              <w:b/>
                              <w:szCs w:val="24"/>
                            </w:rPr>
                            <w:t>Regiono plėtros problemų ir jų priežasčių sąsaja su RPP nurodytomis pagrindinėmis regioninės plėtros problemomis</w:t>
                          </w:r>
                        </w:p>
                      </w:tc>
                    </w:tr>
                    <w:tr>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tc>
                        <w:tcPr>
                          <w:tcW w:w="616"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b/>
                              <w:bCs/>
                              <w:szCs w:val="24"/>
                            </w:rPr>
                          </w:pPr>
                          <w:r>
                            <w:rPr>
                              <w:rFonts w:eastAsia="Calibri"/>
                              <w:b/>
                              <w:bCs/>
                              <w:szCs w:val="24"/>
                            </w:rPr>
                            <w:t>5</w:t>
                          </w:r>
                        </w:p>
                      </w:tc>
                    </w:tr>
                    <w:tr>
                      <w:trPr>
                        <w:trHeight w:val="70"/>
                      </w:trPr>
                      <w:tc>
                        <w:tcPr>
                          <w:tcW w:w="616"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trPr>
                        <w:trHeight w:val="70"/>
                      </w:trPr>
                      <w:tc>
                        <w:tcPr>
                          <w:tcW w:w="616"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trPr>
                        <w:trHeight w:val="70"/>
                      </w:trPr>
                      <w:tc>
                        <w:tcPr>
                          <w:tcW w:w="616"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pPr>
                      <w:ind w:firstLine="124"/>
                      <w:rPr>
                        <w:rFonts w:eastAsia="Calibri"/>
                        <w:bCs/>
                        <w:i/>
                        <w:szCs w:val="24"/>
                      </w:rPr>
                    </w:pPr>
                  </w:p>
                </w:tc>
              </w:tr>
              <w:tr>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pPr>
                      <w:rPr>
                        <w:rFonts w:eastAsia="Calibri"/>
                        <w:bCs/>
                        <w:i/>
                        <w:color w:val="808080"/>
                        <w:szCs w:val="24"/>
                      </w:rPr>
                    </w:pPr>
                    <w:r>
                      <w:rPr>
                        <w:rFonts w:eastAsia="Calibri"/>
                        <w:b/>
                        <w:szCs w:val="24"/>
                      </w:rPr>
                      <w:t>Funkcinės zonos, tikslinės teritorijos ir integruoto vystymo teritorijos</w:t>
                    </w:r>
                  </w:p>
                  <w:p>
                    <w:pPr>
                      <w:jc w:val="both"/>
                      <w:rPr>
                        <w:rFonts w:eastAsia="Calibri"/>
                        <w:bCs/>
                        <w:i/>
                        <w:color w:val="808080"/>
                        <w:szCs w:val="24"/>
                      </w:rPr>
                    </w:pPr>
                  </w:p>
                  <w:p>
                    <w:pPr>
                      <w:ind w:firstLine="626"/>
                      <w:jc w:val="both"/>
                      <w:rPr>
                        <w:rFonts w:eastAsia="Calibri"/>
                        <w:b/>
                        <w:color w:val="000000"/>
                        <w:szCs w:val="24"/>
                      </w:rPr>
                    </w:pPr>
                    <w:r>
                      <w:rPr>
                        <w:rFonts w:eastAsia="Calibri"/>
                        <w:b/>
                        <w:color w:val="000000"/>
                        <w:szCs w:val="24"/>
                      </w:rPr>
                      <w:t xml:space="preserve">FUNKCINĖS ZONOS STRATEGIJA. </w:t>
                    </w:r>
                  </w:p>
                  <w:p>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 xml:space="preserve">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pPr>
                      <w:widowControl w:val="0"/>
                      <w:suppressAutoHyphens/>
                      <w:ind w:left="1287" w:hanging="360"/>
                      <w:jc w:val="both"/>
                      <w:rPr>
                        <w:rFonts w:eastAsia="Calibri"/>
                        <w:bCs/>
                        <w:color w:val="000000"/>
                        <w:szCs w:val="24"/>
                      </w:rPr>
                    </w:pPr>
                    <w:r>
                      <w:rPr>
                        <w:rFonts w:ascii="Symbol" w:eastAsia="Calibri" w:hAnsi="Symbol"/>
                        <w:bCs/>
                        <w:color w:val="000000"/>
                        <w:szCs w:val="24"/>
                      </w:rPr>
                      <w:t></w:t>
                      <w:tab/>
                    </w:r>
                    <w:r>
                      <w:rPr>
                        <w:rFonts w:eastAsia="Calibri"/>
                        <w:bCs/>
                        <w:color w:val="000000"/>
                        <w:szCs w:val="24"/>
                      </w:rPr>
                      <w:t xml:space="preserve">pritraukti investuotojus pritaikant pramonės ir komercinius sklypus ir taip sudaryti sąlygas naujų darbo vietų kūrimui visame regione; </w:t>
                    </w:r>
                  </w:p>
                  <w:p>
                    <w:pPr>
                      <w:widowControl w:val="0"/>
                      <w:suppressAutoHyphens/>
                      <w:ind w:left="1287" w:hanging="360"/>
                      <w:jc w:val="both"/>
                      <w:rPr>
                        <w:rFonts w:eastAsia="Calibri"/>
                        <w:bCs/>
                        <w:color w:val="000000"/>
                        <w:szCs w:val="24"/>
                      </w:rPr>
                    </w:pPr>
                    <w:r>
                      <w:rPr>
                        <w:rFonts w:ascii="Symbol" w:eastAsia="Calibri" w:hAnsi="Symbol"/>
                        <w:bCs/>
                        <w:color w:val="000000"/>
                        <w:szCs w:val="24"/>
                      </w:rPr>
                      <w:t></w:t>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pPr>
                      <w:widowControl w:val="0"/>
                      <w:suppressAutoHyphens/>
                      <w:ind w:left="1287" w:hanging="360"/>
                      <w:jc w:val="both"/>
                      <w:rPr>
                        <w:rFonts w:eastAsia="Calibri"/>
                        <w:bCs/>
                        <w:color w:val="000000"/>
                        <w:szCs w:val="24"/>
                      </w:rPr>
                    </w:pPr>
                    <w:r>
                      <w:rPr>
                        <w:rFonts w:ascii="Symbol" w:eastAsia="Calibri" w:hAnsi="Symbol"/>
                        <w:bCs/>
                        <w:color w:val="000000"/>
                        <w:szCs w:val="24"/>
                      </w:rPr>
                      <w:t></w:t>
                      <w:tab/>
                    </w:r>
                    <w:r>
                      <w:rPr>
                        <w:rFonts w:eastAsia="Calibri"/>
                        <w:bCs/>
                        <w:color w:val="000000"/>
                        <w:szCs w:val="24"/>
                      </w:rPr>
                      <w:t>padidinti visuomenės sveikatos paslaugų efektyvumą ir taip sudaryti prielaidas sveiko gyvenimo trukmės ilgėjimui.</w:t>
                    </w:r>
                  </w:p>
                  <w:p>
                    <w:pPr>
                      <w:jc w:val="both"/>
                      <w:rPr>
                        <w:rFonts w:eastAsia="Calibri"/>
                        <w:color w:val="000000"/>
                        <w:sz w:val="12"/>
                        <w:szCs w:val="12"/>
                      </w:rPr>
                    </w:pPr>
                  </w:p>
                  <w:p>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trPr>
                        <w:trHeight w:val="241"/>
                      </w:trPr>
                      <w:tc>
                        <w:tcPr>
                          <w:tcW w:w="5713" w:type="dxa"/>
                        </w:tcPr>
                        <w:p>
                          <w:pPr>
                            <w:jc w:val="center"/>
                            <w:rPr>
                              <w:sz w:val="22"/>
                              <w:szCs w:val="24"/>
                            </w:rPr>
                          </w:pPr>
                          <w:r>
                            <w:rPr>
                              <w:sz w:val="22"/>
                              <w:szCs w:val="24"/>
                            </w:rPr>
                            <w:t>Funkcinės zonos problema</w:t>
                          </w:r>
                        </w:p>
                      </w:tc>
                      <w:tc>
                        <w:tcPr>
                          <w:tcW w:w="2387" w:type="dxa"/>
                        </w:tcPr>
                        <w:p>
                          <w:pPr>
                            <w:jc w:val="center"/>
                            <w:rPr>
                              <w:sz w:val="22"/>
                              <w:szCs w:val="24"/>
                            </w:rPr>
                          </w:pPr>
                        </w:p>
                      </w:tc>
                      <w:tc>
                        <w:tcPr>
                          <w:tcW w:w="6554" w:type="dxa"/>
                        </w:tcPr>
                        <w:p>
                          <w:pPr>
                            <w:jc w:val="center"/>
                            <w:rPr>
                              <w:sz w:val="22"/>
                              <w:szCs w:val="24"/>
                            </w:rPr>
                          </w:pPr>
                          <w:r>
                            <w:rPr>
                              <w:sz w:val="22"/>
                              <w:szCs w:val="24"/>
                            </w:rPr>
                            <w:t xml:space="preserve">Funkcinės zonos strategijos tikslas </w:t>
                          </w:r>
                        </w:p>
                      </w:tc>
                    </w:tr>
                    <w:tr>
                      <w:trPr>
                        <w:trHeight w:val="496"/>
                      </w:trPr>
                      <w:tc>
                        <w:tcPr>
                          <w:tcW w:w="5713" w:type="dxa"/>
                          <w:shd w:val="clear" w:color="auto" w:fill="DEEAF6" w:themeFill="accent5" w:themeFillTint="33"/>
                          <w:vAlign w:val="center"/>
                        </w:tcPr>
                        <w:p>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pPr>
                            <w:jc w:val="center"/>
                            <w:rPr>
                              <w:color w:val="000000"/>
                              <w:sz w:val="22"/>
                              <w:szCs w:val="24"/>
                            </w:rPr>
                          </w:pPr>
                          <w:r>
                            <w:rPr>
                              <w:szCs w:val="24"/>
                              <w:lang w:val="en-US"/>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trPr>
                        <w:trHeight w:val="70"/>
                      </w:trPr>
                      <w:tc>
                        <w:tcPr>
                          <w:tcW w:w="5713" w:type="dxa"/>
                          <w:shd w:val="clear" w:color="auto" w:fill="5B9BD5" w:themeFill="accent5"/>
                          <w:vAlign w:val="center"/>
                        </w:tcPr>
                        <w:p>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pPr>
                            <w:tabs>
                              <w:tab w:val="left" w:pos="851"/>
                            </w:tabs>
                            <w:jc w:val="center"/>
                            <w:rPr>
                              <w:b/>
                              <w:bCs/>
                              <w:color w:val="FFFFFF"/>
                              <w:sz w:val="22"/>
                              <w:szCs w:val="24"/>
                            </w:rPr>
                          </w:pPr>
                          <w:r>
                            <w:rPr>
                              <w:b/>
                              <w:bCs/>
                              <w:color w:val="FFFFFF"/>
                              <w:sz w:val="22"/>
                              <w:szCs w:val="24"/>
                            </w:rPr>
                            <w:t>Funkcinės zonos uždavinio veiksmai</w:t>
                          </w:r>
                        </w:p>
                      </w:tc>
                    </w:tr>
                    <w:tr>
                      <w:trPr>
                        <w:trHeight w:val="235"/>
                      </w:trPr>
                      <w:tc>
                        <w:tcPr>
                          <w:tcW w:w="5713" w:type="dxa"/>
                          <w:shd w:val="clear" w:color="auto" w:fill="DEEAF6" w:themeFill="accent5" w:themeFillTint="33"/>
                          <w:vAlign w:val="center"/>
                        </w:tcPr>
                        <w:p>
                          <w:pPr>
                            <w:rPr>
                              <w:color w:val="000000"/>
                              <w:sz w:val="22"/>
                              <w:szCs w:val="24"/>
                            </w:rPr>
                          </w:pPr>
                          <w:r>
                            <w:rPr>
                              <w:color w:val="000000"/>
                              <w:sz w:val="22"/>
                              <w:szCs w:val="24"/>
                            </w:rPr>
                            <w:t>Silpnybė (poreikis): Padidinti regiono investicinį patrauklumą (investicijų pritraukimui tinkamų ir greitai išvystomų teritorijų trūkumas, neišvystytos bendros rinkodaros priemonės ir skaitmeninių sprendinių trūkumas)</w:t>
                          </w:r>
                        </w:p>
                        <w:p>
                          <w:pPr>
                            <w:rPr>
                              <w:color w:val="000000"/>
                              <w:sz w:val="22"/>
                              <w:szCs w:val="24"/>
                            </w:rPr>
                          </w:pPr>
                          <w:r>
                            <w:rPr>
                              <w:color w:val="000000"/>
                              <w:sz w:val="22"/>
                              <w:szCs w:val="24"/>
                              <w:lang w:val="en-US"/>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pPr>
                            <w:rPr>
                              <w:color w:val="000000"/>
                              <w:sz w:val="22"/>
                              <w:szCs w:val="24"/>
                            </w:rPr>
                          </w:pPr>
                        </w:p>
                        <w:p>
                          <w:pPr>
                            <w:rPr>
                              <w:color w:val="000000"/>
                              <w:sz w:val="22"/>
                              <w:szCs w:val="24"/>
                            </w:rPr>
                          </w:pPr>
                        </w:p>
                        <w:p>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pPr>
                            <w:jc w:val="center"/>
                            <w:rPr>
                              <w:color w:val="000000"/>
                              <w:sz w:val="22"/>
                              <w:szCs w:val="24"/>
                            </w:rPr>
                          </w:pPr>
                          <w:r>
                            <w:rPr>
                              <w:szCs w:val="24"/>
                              <w:lang w:val="en-US"/>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1"/>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trPr>
                        <w:trHeight w:val="64"/>
                      </w:trPr>
                      <w:tc>
                        <w:tcPr>
                          <w:tcW w:w="5713" w:type="dxa"/>
                          <w:vAlign w:val="center"/>
                        </w:tcPr>
                        <w:p>
                          <w:pPr>
                            <w:rPr>
                              <w:color w:val="000000"/>
                              <w:sz w:val="12"/>
                              <w:szCs w:val="12"/>
                            </w:rPr>
                          </w:pPr>
                        </w:p>
                      </w:tc>
                      <w:tc>
                        <w:tcPr>
                          <w:tcW w:w="2387" w:type="dxa"/>
                        </w:tcPr>
                        <w:p>
                          <w:pPr>
                            <w:jc w:val="center"/>
                            <w:rPr>
                              <w:color w:val="000000"/>
                              <w:sz w:val="12"/>
                              <w:szCs w:val="12"/>
                            </w:rPr>
                          </w:pPr>
                        </w:p>
                      </w:tc>
                      <w:tc>
                        <w:tcPr>
                          <w:tcW w:w="6554" w:type="dxa"/>
                          <w:vAlign w:val="center"/>
                        </w:tcPr>
                        <w:p>
                          <w:pPr>
                            <w:rPr>
                              <w:rFonts w:eastAsia="Calibri"/>
                              <w:b/>
                              <w:iCs/>
                              <w:color w:val="000000"/>
                              <w:sz w:val="12"/>
                              <w:szCs w:val="12"/>
                            </w:rPr>
                          </w:pPr>
                        </w:p>
                      </w:tc>
                    </w:tr>
                    <w:tr>
                      <w:trPr>
                        <w:trHeight w:val="70"/>
                      </w:trPr>
                      <w:tc>
                        <w:tcPr>
                          <w:tcW w:w="5713" w:type="dxa"/>
                          <w:shd w:val="clear" w:color="auto" w:fill="DEEAF6" w:themeFill="accent5" w:themeFillTint="33"/>
                          <w:vAlign w:val="center"/>
                        </w:tcPr>
                        <w:p>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pPr>
                            <w:rPr>
                              <w:color w:val="000000"/>
                              <w:sz w:val="22"/>
                              <w:szCs w:val="24"/>
                            </w:rPr>
                          </w:pPr>
                          <w:r>
                            <w:rPr>
                              <w:color w:val="000000"/>
                              <w:sz w:val="22"/>
                              <w:szCs w:val="24"/>
                              <w:lang w:val="en-US"/>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pPr>
                            <w:rPr>
                              <w:color w:val="000000"/>
                              <w:sz w:val="22"/>
                              <w:szCs w:val="24"/>
                            </w:rPr>
                          </w:pPr>
                        </w:p>
                        <w:p>
                          <w:pPr>
                            <w:rPr>
                              <w:color w:val="000000"/>
                              <w:sz w:val="22"/>
                              <w:szCs w:val="24"/>
                            </w:rPr>
                          </w:pPr>
                        </w:p>
                        <w:p>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pPr>
                            <w:jc w:val="center"/>
                            <w:rPr>
                              <w:color w:val="000000"/>
                              <w:sz w:val="22"/>
                              <w:szCs w:val="24"/>
                            </w:rPr>
                          </w:pPr>
                          <w:r>
                            <w:rPr>
                              <w:szCs w:val="24"/>
                              <w:lang w:val="en-US"/>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2"/>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trPr>
                        <w:trHeight w:val="70"/>
                      </w:trPr>
                      <w:tc>
                        <w:tcPr>
                          <w:tcW w:w="5713" w:type="dxa"/>
                          <w:vAlign w:val="center"/>
                        </w:tcPr>
                        <w:p>
                          <w:pPr>
                            <w:rPr>
                              <w:color w:val="000000"/>
                              <w:sz w:val="12"/>
                              <w:szCs w:val="12"/>
                            </w:rPr>
                          </w:pPr>
                        </w:p>
                      </w:tc>
                      <w:tc>
                        <w:tcPr>
                          <w:tcW w:w="2387" w:type="dxa"/>
                        </w:tcPr>
                        <w:p>
                          <w:pPr>
                            <w:jc w:val="center"/>
                            <w:rPr>
                              <w:color w:val="000000"/>
                              <w:sz w:val="12"/>
                              <w:szCs w:val="12"/>
                            </w:rPr>
                          </w:pPr>
                        </w:p>
                      </w:tc>
                      <w:tc>
                        <w:tcPr>
                          <w:tcW w:w="6554" w:type="dxa"/>
                          <w:vAlign w:val="center"/>
                        </w:tcPr>
                        <w:p>
                          <w:pPr>
                            <w:rPr>
                              <w:rFonts w:eastAsia="Calibri"/>
                              <w:b/>
                              <w:iCs/>
                              <w:color w:val="000000"/>
                              <w:sz w:val="12"/>
                              <w:szCs w:val="12"/>
                            </w:rPr>
                          </w:pPr>
                        </w:p>
                      </w:tc>
                    </w:tr>
                    <w:tr>
                      <w:trPr>
                        <w:trHeight w:val="70"/>
                      </w:trPr>
                      <w:tc>
                        <w:tcPr>
                          <w:tcW w:w="5713" w:type="dxa"/>
                          <w:shd w:val="clear" w:color="auto" w:fill="DEEAF6" w:themeFill="accent5" w:themeFillTint="33"/>
                          <w:vAlign w:val="center"/>
                        </w:tcPr>
                        <w:p>
                          <w:pPr>
                            <w:rPr>
                              <w:color w:val="000000"/>
                              <w:sz w:val="22"/>
                              <w:szCs w:val="24"/>
                            </w:rPr>
                          </w:pPr>
                          <w:r>
                            <w:rPr>
                              <w:color w:val="000000"/>
                              <w:sz w:val="22"/>
                              <w:szCs w:val="24"/>
                            </w:rPr>
                            <w:t>Silpnybė (poreikis): Nepakankamas visuomenės sveikatos paslaugų efektyvumas</w:t>
                          </w:r>
                        </w:p>
                        <w:p>
                          <w:pPr>
                            <w:rPr>
                              <w:color w:val="000000"/>
                              <w:sz w:val="22"/>
                              <w:szCs w:val="24"/>
                            </w:rPr>
                          </w:pPr>
                          <w:r>
                            <w:rPr>
                              <w:color w:val="000000"/>
                              <w:sz w:val="22"/>
                              <w:szCs w:val="24"/>
                              <w:lang w:val="en-US"/>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pPr>
                            <w:rPr>
                              <w:color w:val="000000"/>
                              <w:sz w:val="22"/>
                              <w:szCs w:val="24"/>
                            </w:rPr>
                          </w:pPr>
                        </w:p>
                        <w:p>
                          <w:pPr>
                            <w:rPr>
                              <w:color w:val="000000"/>
                              <w:sz w:val="22"/>
                              <w:szCs w:val="24"/>
                            </w:rPr>
                          </w:pPr>
                        </w:p>
                        <w:p>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pPr>
                            <w:jc w:val="center"/>
                            <w:rPr>
                              <w:color w:val="000000"/>
                              <w:szCs w:val="24"/>
                            </w:rPr>
                          </w:pPr>
                          <w:r>
                            <w:rPr>
                              <w:szCs w:val="24"/>
                              <w:lang w:val="en-US"/>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3"/>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pPr>
                      <w:ind w:firstLine="567"/>
                      <w:jc w:val="both"/>
                      <w:rPr>
                        <w:color w:val="000000"/>
                        <w:sz w:val="12"/>
                        <w:szCs w:val="12"/>
                      </w:rPr>
                    </w:pPr>
                  </w:p>
                  <w:p>
                    <w:pPr>
                      <w:ind w:firstLine="626"/>
                      <w:jc w:val="both"/>
                      <w:rPr>
                        <w:color w:val="000000"/>
                        <w:szCs w:val="24"/>
                      </w:rPr>
                    </w:pPr>
                    <w:r>
                      <w:rPr>
                        <w:color w:val="000000"/>
                        <w:szCs w:val="24"/>
                      </w:rPr>
                      <w:t>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rekreaciniai, bioprodukcinio ūkio, pramonės ir ekonominiai, paslaugų infrastruktūros, kultūriniai, multimodalumo, o plėtros prioritetas – aukštos technologijos, pramonė, logistika, rekreacija (32 pastaba).</w:t>
                    </w:r>
                  </w:p>
                  <w:p>
                    <w:pPr>
                      <w:ind w:firstLine="567"/>
                      <w:jc w:val="both"/>
                      <w:rPr>
                        <w:color w:val="000000"/>
                        <w:szCs w:val="24"/>
                      </w:rPr>
                    </w:pPr>
                  </w:p>
                  <w:p>
                    <w:pPr>
                      <w:ind w:firstLine="567"/>
                      <w:jc w:val="both"/>
                      <w:rPr>
                        <w:b/>
                        <w:bCs/>
                        <w:color w:val="000000"/>
                        <w:szCs w:val="24"/>
                      </w:rPr>
                    </w:pPr>
                    <w:r>
                      <w:rPr>
                        <w:b/>
                        <w:bCs/>
                        <w:color w:val="000000"/>
                        <w:szCs w:val="24"/>
                      </w:rPr>
                      <w:t>TVARIOS MIESTO PLĖTROS STRATEGIJA.</w:t>
                    </w:r>
                  </w:p>
                  <w:p>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sveikatinimo ir socialinių paslaugų prieinamumas, nesukurtos galimybės visoms gyventojų grupėms naudotis tvaria, sveika ir patogia miesto centrinės dalies aplinka, nesukurtos prielaidos darniam judumui mieste bei išnaudoti miesto investicinį potencialą.</w:t>
                    </w:r>
                  </w:p>
                  <w:p>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trPr>
                        <w:trHeight w:val="241"/>
                      </w:trPr>
                      <w:tc>
                        <w:tcPr>
                          <w:tcW w:w="6487" w:type="dxa"/>
                        </w:tcPr>
                        <w:p>
                          <w:pPr>
                            <w:jc w:val="center"/>
                            <w:rPr>
                              <w:sz w:val="22"/>
                              <w:szCs w:val="24"/>
                            </w:rPr>
                          </w:pPr>
                          <w:r>
                            <w:rPr>
                              <w:sz w:val="22"/>
                              <w:szCs w:val="24"/>
                            </w:rPr>
                            <w:t>2023–2029 m. Marijampolės miesto tvarios plėtros strategijos problemos ir poreikiai</w:t>
                          </w:r>
                        </w:p>
                      </w:tc>
                      <w:tc>
                        <w:tcPr>
                          <w:tcW w:w="1559" w:type="dxa"/>
                        </w:tcPr>
                        <w:p>
                          <w:pPr>
                            <w:jc w:val="center"/>
                            <w:rPr>
                              <w:sz w:val="22"/>
                              <w:szCs w:val="24"/>
                            </w:rPr>
                          </w:pPr>
                        </w:p>
                      </w:tc>
                      <w:tc>
                        <w:tcPr>
                          <w:tcW w:w="6608" w:type="dxa"/>
                        </w:tcPr>
                        <w:p>
                          <w:pPr>
                            <w:jc w:val="center"/>
                            <w:rPr>
                              <w:sz w:val="22"/>
                              <w:szCs w:val="24"/>
                            </w:rPr>
                          </w:pPr>
                          <w:r>
                            <w:rPr>
                              <w:sz w:val="22"/>
                              <w:szCs w:val="24"/>
                            </w:rPr>
                            <w:t xml:space="preserve">2023–2029 m. Marijampolės miesto tvarios plėtros strategijos </w:t>
                          </w:r>
                        </w:p>
                        <w:p>
                          <w:pPr>
                            <w:jc w:val="center"/>
                            <w:rPr>
                              <w:sz w:val="22"/>
                              <w:szCs w:val="24"/>
                            </w:rPr>
                          </w:pPr>
                          <w:r>
                            <w:rPr>
                              <w:sz w:val="22"/>
                              <w:szCs w:val="24"/>
                            </w:rPr>
                            <w:t>tikslas ir uždaviniai</w:t>
                          </w:r>
                        </w:p>
                      </w:tc>
                    </w:tr>
                    <w:tr>
                      <w:trPr>
                        <w:trHeight w:val="496"/>
                      </w:trPr>
                      <w:tc>
                        <w:tcPr>
                          <w:tcW w:w="6487" w:type="dxa"/>
                        </w:tcPr>
                        <w:p>
                          <w:pPr>
                            <w:rPr>
                              <w:color w:val="000000"/>
                              <w:sz w:val="22"/>
                              <w:szCs w:val="24"/>
                            </w:rPr>
                          </w:pPr>
                          <w:r>
                            <w:rPr>
                              <w:color w:val="000000"/>
                              <w:sz w:val="22"/>
                              <w:szCs w:val="24"/>
                            </w:rPr>
                            <w:t>PROBLEMA – nepakankamas Marijampolės miesto patrauklumas gyventi</w:t>
                          </w:r>
                        </w:p>
                      </w:tc>
                      <w:tc>
                        <w:tcPr>
                          <w:tcW w:w="1559" w:type="dxa"/>
                        </w:tcPr>
                        <w:p>
                          <w:pPr>
                            <w:jc w:val="center"/>
                            <w:rPr>
                              <w:color w:val="000000"/>
                              <w:sz w:val="22"/>
                              <w:szCs w:val="24"/>
                            </w:rPr>
                          </w:pPr>
                          <w:r>
                            <w:rPr>
                              <w:szCs w:val="24"/>
                              <w:lang w:val="en-US"/>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trPr>
                        <w:trHeight w:val="70"/>
                      </w:trPr>
                      <w:tc>
                        <w:tcPr>
                          <w:tcW w:w="6487" w:type="dxa"/>
                        </w:tcPr>
                        <w:p>
                          <w:pPr>
                            <w:rPr>
                              <w:color w:val="FFFFFF"/>
                              <w:sz w:val="12"/>
                              <w:szCs w:val="12"/>
                            </w:rPr>
                          </w:pPr>
                          <w:r>
                            <w:rPr>
                              <w:color w:val="FFFFFF"/>
                              <w:sz w:val="12"/>
                              <w:szCs w:val="12"/>
                            </w:rPr>
                            <w:t>Funkcinės zonos silpnybės (poreiki) ir uždaviniai</w:t>
                          </w:r>
                        </w:p>
                      </w:tc>
                      <w:tc>
                        <w:tcPr>
                          <w:tcW w:w="1559" w:type="dxa"/>
                        </w:tcPr>
                        <w:p>
                          <w:pPr>
                            <w:jc w:val="center"/>
                            <w:rPr>
                              <w:b/>
                              <w:bCs/>
                              <w:color w:val="FFFFFF"/>
                              <w:sz w:val="12"/>
                              <w:szCs w:val="12"/>
                            </w:rPr>
                          </w:pPr>
                          <w:r>
                            <w:rPr>
                              <w:b/>
                              <w:bCs/>
                              <w:color w:val="FFFFFF"/>
                              <w:sz w:val="12"/>
                              <w:szCs w:val="12"/>
                            </w:rPr>
                            <w:t>Funkcinės zonos teritorija</w:t>
                          </w:r>
                        </w:p>
                      </w:tc>
                      <w:tc>
                        <w:tcPr>
                          <w:tcW w:w="6608" w:type="dxa"/>
                        </w:tcPr>
                        <w:p>
                          <w:pPr>
                            <w:tabs>
                              <w:tab w:val="left" w:pos="851"/>
                            </w:tabs>
                            <w:jc w:val="center"/>
                            <w:rPr>
                              <w:b/>
                              <w:bCs/>
                              <w:color w:val="FFFFFF"/>
                              <w:sz w:val="12"/>
                              <w:szCs w:val="12"/>
                            </w:rPr>
                          </w:pPr>
                          <w:r>
                            <w:rPr>
                              <w:b/>
                              <w:bCs/>
                              <w:color w:val="FFFFFF"/>
                              <w:sz w:val="12"/>
                              <w:szCs w:val="12"/>
                            </w:rPr>
                            <w:t>Funkcinės zonos uždavinio veiksmai</w:t>
                          </w:r>
                        </w:p>
                      </w:tc>
                    </w:tr>
                    <w:tr>
                      <w:trPr>
                        <w:trHeight w:val="235"/>
                      </w:trPr>
                      <w:tc>
                        <w:tcPr>
                          <w:tcW w:w="6487" w:type="dxa"/>
                        </w:tcPr>
                        <w:p>
                          <w:pPr>
                            <w:rPr>
                              <w:color w:val="000000"/>
                              <w:sz w:val="22"/>
                              <w:szCs w:val="24"/>
                            </w:rPr>
                          </w:pPr>
                          <w:r>
                            <w:rPr>
                              <w:color w:val="000000"/>
                              <w:sz w:val="22"/>
                              <w:szCs w:val="24"/>
                            </w:rPr>
                            <w:t xml:space="preserve">Silpnybės (poreikiai): </w:t>
                          </w:r>
                        </w:p>
                        <w:p>
                          <w:pPr>
                            <w:rPr>
                              <w:color w:val="000000"/>
                              <w:sz w:val="22"/>
                              <w:szCs w:val="22"/>
                            </w:rPr>
                          </w:pPr>
                          <w:r>
                            <w:rPr>
                              <w:color w:val="000000"/>
                              <w:sz w:val="22"/>
                              <w:szCs w:val="22"/>
                            </w:rPr>
                            <w:t>1) nepakankamas viešųjų švietimo, sveikatinimo ir socialinių paslaugų prieinamumas;</w:t>
                          </w:r>
                        </w:p>
                        <w:p>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pPr>
                            <w:jc w:val="center"/>
                            <w:rPr>
                              <w:color w:val="000000"/>
                              <w:sz w:val="22"/>
                              <w:szCs w:val="24"/>
                            </w:rPr>
                          </w:pPr>
                          <w:r>
                            <w:rPr>
                              <w:color w:val="000000"/>
                              <w:sz w:val="22"/>
                              <w:szCs w:val="24"/>
                              <w:lang w:val="en-US"/>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agerinti viešųjų švietimo, sveikatinimo ir socialinių paslaugų prieinamumą</w:t>
                          </w:r>
                        </w:p>
                      </w:tc>
                    </w:tr>
                    <w:tr>
                      <w:trPr>
                        <w:trHeight w:val="64"/>
                      </w:trPr>
                      <w:tc>
                        <w:tcPr>
                          <w:tcW w:w="6487" w:type="dxa"/>
                        </w:tcPr>
                        <w:p>
                          <w:pPr>
                            <w:ind w:firstLine="87"/>
                            <w:rPr>
                              <w:color w:val="000000"/>
                              <w:sz w:val="12"/>
                              <w:szCs w:val="12"/>
                            </w:rPr>
                          </w:pPr>
                        </w:p>
                      </w:tc>
                      <w:tc>
                        <w:tcPr>
                          <w:tcW w:w="1559" w:type="dxa"/>
                        </w:tcPr>
                        <w:p>
                          <w:pPr>
                            <w:jc w:val="center"/>
                            <w:rPr>
                              <w:color w:val="000000"/>
                              <w:sz w:val="12"/>
                              <w:szCs w:val="12"/>
                            </w:rPr>
                          </w:pPr>
                        </w:p>
                      </w:tc>
                      <w:tc>
                        <w:tcPr>
                          <w:tcW w:w="6608" w:type="dxa"/>
                        </w:tcPr>
                        <w:p>
                          <w:pPr>
                            <w:rPr>
                              <w:rFonts w:eastAsia="Calibri"/>
                              <w:b/>
                              <w:iCs/>
                              <w:color w:val="000000"/>
                              <w:sz w:val="12"/>
                              <w:szCs w:val="12"/>
                            </w:rPr>
                          </w:pPr>
                        </w:p>
                      </w:tc>
                    </w:tr>
                    <w:tr>
                      <w:trPr>
                        <w:trHeight w:val="70"/>
                      </w:trPr>
                      <w:tc>
                        <w:tcPr>
                          <w:tcW w:w="6487" w:type="dxa"/>
                        </w:tcPr>
                        <w:p>
                          <w:pPr>
                            <w:rPr>
                              <w:color w:val="000000"/>
                              <w:sz w:val="22"/>
                              <w:szCs w:val="24"/>
                            </w:rPr>
                          </w:pPr>
                          <w:r>
                            <w:rPr>
                              <w:color w:val="000000"/>
                              <w:sz w:val="22"/>
                              <w:szCs w:val="24"/>
                            </w:rPr>
                            <w:t xml:space="preserve">Silpnybė (poreikis): </w:t>
                          </w:r>
                        </w:p>
                        <w:p>
                          <w:pPr>
                            <w:rPr>
                              <w:color w:val="000000"/>
                              <w:sz w:val="22"/>
                              <w:szCs w:val="24"/>
                            </w:rPr>
                          </w:pPr>
                          <w:r>
                            <w:rPr>
                              <w:color w:val="000000"/>
                              <w:sz w:val="22"/>
                              <w:szCs w:val="24"/>
                            </w:rPr>
                            <w:t>nesukurtos prielaidos darniam judumui mieste</w:t>
                          </w:r>
                        </w:p>
                      </w:tc>
                      <w:tc>
                        <w:tcPr>
                          <w:tcW w:w="1559" w:type="dxa"/>
                        </w:tcPr>
                        <w:p>
                          <w:pPr>
                            <w:jc w:val="center"/>
                            <w:rPr>
                              <w:color w:val="000000"/>
                              <w:sz w:val="22"/>
                              <w:szCs w:val="24"/>
                            </w:rPr>
                          </w:pPr>
                          <w:r>
                            <w:rPr>
                              <w:color w:val="000000"/>
                              <w:sz w:val="22"/>
                              <w:szCs w:val="24"/>
                              <w:lang w:val="en-US"/>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judumui ir tvariai miesto aplinkai</w:t>
                          </w:r>
                        </w:p>
                      </w:tc>
                    </w:tr>
                    <w:tr>
                      <w:trPr>
                        <w:trHeight w:val="70"/>
                      </w:trPr>
                      <w:tc>
                        <w:tcPr>
                          <w:tcW w:w="6487" w:type="dxa"/>
                        </w:tcPr>
                        <w:p>
                          <w:pPr>
                            <w:ind w:firstLine="87"/>
                            <w:rPr>
                              <w:color w:val="000000"/>
                              <w:sz w:val="12"/>
                              <w:szCs w:val="12"/>
                            </w:rPr>
                          </w:pPr>
                        </w:p>
                      </w:tc>
                      <w:tc>
                        <w:tcPr>
                          <w:tcW w:w="1559" w:type="dxa"/>
                        </w:tcPr>
                        <w:p>
                          <w:pPr>
                            <w:jc w:val="center"/>
                            <w:rPr>
                              <w:color w:val="000000"/>
                              <w:sz w:val="12"/>
                              <w:szCs w:val="12"/>
                            </w:rPr>
                          </w:pPr>
                        </w:p>
                      </w:tc>
                      <w:tc>
                        <w:tcPr>
                          <w:tcW w:w="6608" w:type="dxa"/>
                        </w:tcPr>
                        <w:p>
                          <w:pPr>
                            <w:rPr>
                              <w:rFonts w:eastAsia="Calibri"/>
                              <w:b/>
                              <w:iCs/>
                              <w:color w:val="000000"/>
                              <w:sz w:val="12"/>
                              <w:szCs w:val="12"/>
                            </w:rPr>
                          </w:pPr>
                        </w:p>
                      </w:tc>
                    </w:tr>
                    <w:tr>
                      <w:trPr>
                        <w:trHeight w:val="70"/>
                      </w:trPr>
                      <w:tc>
                        <w:tcPr>
                          <w:tcW w:w="6487" w:type="dxa"/>
                        </w:tcPr>
                        <w:p>
                          <w:pPr>
                            <w:rPr>
                              <w:color w:val="000000"/>
                              <w:sz w:val="22"/>
                              <w:szCs w:val="24"/>
                            </w:rPr>
                          </w:pPr>
                          <w:r>
                            <w:rPr>
                              <w:color w:val="000000"/>
                              <w:sz w:val="22"/>
                              <w:szCs w:val="24"/>
                            </w:rPr>
                            <w:t xml:space="preserve">Silpnybė (poreikis): </w:t>
                          </w:r>
                        </w:p>
                        <w:p>
                          <w:pPr>
                            <w:rPr>
                              <w:color w:val="000000"/>
                              <w:sz w:val="22"/>
                              <w:szCs w:val="24"/>
                            </w:rPr>
                          </w:pPr>
                          <w:r>
                            <w:rPr>
                              <w:color w:val="000000"/>
                              <w:sz w:val="22"/>
                              <w:szCs w:val="24"/>
                            </w:rPr>
                            <w:t>nesukurtos prielaidos išnaudoti miesto investicinį potencialą</w:t>
                          </w:r>
                        </w:p>
                      </w:tc>
                      <w:tc>
                        <w:tcPr>
                          <w:tcW w:w="1559" w:type="dxa"/>
                        </w:tcPr>
                        <w:p>
                          <w:pPr>
                            <w:jc w:val="center"/>
                            <w:rPr>
                              <w:color w:val="000000"/>
                              <w:szCs w:val="24"/>
                            </w:rPr>
                          </w:pPr>
                          <w:r>
                            <w:rPr>
                              <w:color w:val="000000"/>
                              <w:sz w:val="22"/>
                              <w:szCs w:val="24"/>
                              <w:lang w:val="en-US"/>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pPr>
                      <w:ind w:firstLine="567"/>
                      <w:jc w:val="both"/>
                      <w:rPr>
                        <w:rFonts w:eastAsia="Calibri"/>
                        <w:bCs/>
                        <w:iCs/>
                        <w:color w:val="000000"/>
                        <w:sz w:val="12"/>
                        <w:szCs w:val="12"/>
                      </w:rPr>
                    </w:pPr>
                  </w:p>
                  <w:p>
                    <w:pPr>
                      <w:ind w:firstLine="626"/>
                      <w:jc w:val="both"/>
                      <w:rPr>
                        <w:rFonts w:eastAsia="Calibri"/>
                        <w:bCs/>
                        <w:iCs/>
                        <w:color w:val="000000"/>
                        <w:szCs w:val="24"/>
                      </w:rPr>
                    </w:pPr>
                    <w:r>
                      <w:rPr>
                        <w:rFonts w:eastAsia="Calibri"/>
                        <w:bCs/>
                        <w:iCs/>
                        <w:color w:val="000000"/>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judumo priemonių įgyvendinimą, gyvenamosios aplinkos kokybės gerinimą bei investicijų pritraukimui reikiamos infrastruktūros sukūrimą. </w:t>
                    </w:r>
                  </w:p>
                  <w:p>
                    <w:pPr>
                      <w:ind w:firstLine="626"/>
                      <w:jc w:val="both"/>
                      <w:rPr>
                        <w:rFonts w:eastAsia="Calibri"/>
                        <w:bCs/>
                        <w:iCs/>
                        <w:color w:val="000000"/>
                        <w:szCs w:val="24"/>
                      </w:rPr>
                    </w:pPr>
                    <w:r>
                      <w:rPr>
                        <w:rFonts w:eastAsia="Calibri"/>
                        <w:bCs/>
                        <w:iCs/>
                        <w:color w:val="000000"/>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pPr>
                      <w:ind w:firstLine="626"/>
                      <w:jc w:val="both"/>
                      <w:rPr>
                        <w:rFonts w:eastAsia="Calibri"/>
                        <w:bCs/>
                        <w:iCs/>
                        <w:color w:val="000000"/>
                        <w:szCs w:val="24"/>
                      </w:rPr>
                    </w:pPr>
                  </w:p>
                  <w:p>
                    <w:pPr>
                      <w:ind w:firstLine="626"/>
                      <w:jc w:val="both"/>
                      <w:rPr>
                        <w:rFonts w:eastAsia="Calibri"/>
                        <w:bCs/>
                        <w:iCs/>
                        <w:color w:val="000000"/>
                        <w:szCs w:val="24"/>
                      </w:rPr>
                    </w:pPr>
                  </w:p>
                  <w:p>
                    <w:pPr>
                      <w:ind w:firstLine="626"/>
                      <w:jc w:val="both"/>
                      <w:rPr>
                        <w:rFonts w:eastAsia="Calibri"/>
                        <w:bCs/>
                        <w:iCs/>
                        <w:color w:val="000000"/>
                        <w:szCs w:val="24"/>
                      </w:rPr>
                    </w:pPr>
                  </w:p>
                  <w:p>
                    <w:pPr>
                      <w:ind w:firstLine="626"/>
                      <w:jc w:val="both"/>
                      <w:rPr>
                        <w:rFonts w:eastAsia="Calibri"/>
                        <w:bCs/>
                        <w:iCs/>
                        <w:color w:val="000000"/>
                        <w:szCs w:val="24"/>
                      </w:rPr>
                    </w:pPr>
                  </w:p>
                  <w:p>
                    <w:pPr>
                      <w:ind w:firstLine="626"/>
                      <w:jc w:val="both"/>
                      <w:rPr>
                        <w:rFonts w:eastAsia="Calibri"/>
                        <w:bCs/>
                        <w:iCs/>
                        <w:color w:val="000000"/>
                        <w:szCs w:val="24"/>
                      </w:rPr>
                    </w:pPr>
                  </w:p>
                  <w:p>
                    <w:pPr>
                      <w:jc w:val="both"/>
                      <w:rPr>
                        <w:rFonts w:eastAsia="Calibri"/>
                        <w:bCs/>
                        <w:color w:val="000000"/>
                        <w:szCs w:val="24"/>
                        <w:lang w:eastAsia="lt-LT"/>
                      </w:rPr>
                    </w:pPr>
                  </w:p>
                </w:tc>
              </w:tr>
              <w:tr>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pPr>
                      <w:rPr>
                        <w:rFonts w:eastAsia="Calibri"/>
                        <w:b/>
                        <w:szCs w:val="24"/>
                      </w:rPr>
                    </w:pPr>
                    <w:r>
                      <w:rPr>
                        <w:rFonts w:eastAsia="Calibri"/>
                        <w:b/>
                        <w:szCs w:val="24"/>
                      </w:rPr>
                      <w:t>Regiono stiprybių, silpnybių, galimybių ir grėsmių (toliau –</w:t>
                    </w:r>
                    <w:r>
                      <w:rPr>
                        <w:rFonts w:eastAsia="Calibri"/>
                        <w:i/>
                        <w:szCs w:val="24"/>
                      </w:rPr>
                      <w:t xml:space="preserve"> </w:t>
                    </w:r>
                    <w:r>
                      <w:rPr>
                        <w:rFonts w:eastAsia="Calibri"/>
                        <w:b/>
                        <w:szCs w:val="24"/>
                      </w:rPr>
                      <w:t>SSGG) analizė</w:t>
                    </w: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r>
                      <w:rPr>
                        <w:rFonts w:eastAsia="Calibri"/>
                        <w:bCs/>
                        <w:iCs/>
                        <w:color w:val="000000"/>
                        <w:szCs w:val="24"/>
                      </w:rPr>
                      <w:t>1 problema. DIDELĖ SOCIALINĖ ATSKIRTIS IR AUKŠTAS SKURDO RIZIKOS LYGIS</w:t>
                    </w:r>
                  </w:p>
                  <w:p>
                    <w:pPr>
                      <w:jc w:val="both"/>
                      <w:rPr>
                        <w:rFonts w:eastAsia="Calibri"/>
                        <w:bCs/>
                        <w:iCs/>
                        <w:color w:val="000000"/>
                        <w:szCs w:val="24"/>
                      </w:rPr>
                    </w:pPr>
                  </w:p>
                  <w:p>
                    <w:pPr>
                      <w:jc w:val="center"/>
                      <w:rPr>
                        <w:rFonts w:eastAsia="Calibri"/>
                        <w:bCs/>
                        <w:iCs/>
                        <w:color w:val="000000"/>
                        <w:szCs w:val="24"/>
                      </w:rPr>
                    </w:pPr>
                    <w:r>
                      <w:rPr>
                        <w:szCs w:val="24"/>
                        <w:lang w:val="en-US"/>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4"/>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pPr>
                      <w:jc w:val="center"/>
                      <w:rPr>
                        <w:rFonts w:eastAsia="Calibri"/>
                        <w:bCs/>
                        <w:iCs/>
                        <w:color w:val="000000"/>
                        <w:szCs w:val="24"/>
                      </w:rPr>
                    </w:pPr>
                  </w:p>
                  <w:p>
                    <w:pPr>
                      <w:jc w:val="center"/>
                      <w:rPr>
                        <w:rFonts w:eastAsia="Calibri"/>
                        <w:bCs/>
                        <w:iCs/>
                        <w:color w:val="000000"/>
                        <w:szCs w:val="24"/>
                      </w:rPr>
                    </w:pPr>
                  </w:p>
                  <w:p>
                    <w:pPr>
                      <w:ind w:firstLine="626"/>
                      <w:jc w:val="both"/>
                      <w:rPr>
                        <w:rFonts w:eastAsia="Calibri"/>
                        <w:bCs/>
                        <w:iCs/>
                        <w:color w:val="000000"/>
                        <w:szCs w:val="24"/>
                      </w:rPr>
                    </w:pPr>
                    <w:r>
                      <w:rPr>
                        <w:rFonts w:eastAsia="Calibri"/>
                        <w:bCs/>
                        <w:iCs/>
                        <w:color w:val="000000"/>
                        <w:szCs w:val="24"/>
                      </w:rPr>
                      <w:t xml:space="preserve">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r>
                      <w:rPr>
                        <w:rFonts w:eastAsia="Calibri"/>
                        <w:bCs/>
                        <w:iCs/>
                        <w:color w:val="000000"/>
                        <w:szCs w:val="24"/>
                      </w:rPr>
                      <w:t>2 problema. MENKAS REGIONO EKONOMIKOS AKTYVUMAS IR INVESTICINIS PATRAUKLUMAS</w:t>
                    </w:r>
                  </w:p>
                  <w:p>
                    <w:pPr>
                      <w:jc w:val="both"/>
                      <w:rPr>
                        <w:rFonts w:eastAsia="Calibri"/>
                        <w:bCs/>
                        <w:iCs/>
                        <w:color w:val="000000"/>
                        <w:szCs w:val="24"/>
                      </w:rPr>
                    </w:pPr>
                  </w:p>
                  <w:p>
                    <w:pPr>
                      <w:jc w:val="center"/>
                      <w:rPr>
                        <w:rFonts w:eastAsia="Calibri"/>
                        <w:bCs/>
                        <w:iCs/>
                        <w:color w:val="000000"/>
                        <w:szCs w:val="24"/>
                      </w:rPr>
                    </w:pPr>
                    <w:r>
                      <w:rPr>
                        <w:szCs w:val="24"/>
                        <w:lang w:val="en-US"/>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5"/>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pPr>
                      <w:jc w:val="both"/>
                      <w:rPr>
                        <w:rFonts w:eastAsia="Calibri"/>
                        <w:bCs/>
                        <w:iCs/>
                        <w:color w:val="000000"/>
                        <w:szCs w:val="24"/>
                      </w:rPr>
                    </w:pPr>
                  </w:p>
                  <w:p>
                    <w:pPr>
                      <w:jc w:val="both"/>
                      <w:rPr>
                        <w:rFonts w:eastAsia="Calibri"/>
                        <w:bCs/>
                        <w:iCs/>
                        <w:color w:val="000000"/>
                        <w:szCs w:val="24"/>
                      </w:rPr>
                    </w:pPr>
                  </w:p>
                  <w:p>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r>
                      <w:rPr>
                        <w:rFonts w:eastAsia="Calibri"/>
                        <w:bCs/>
                        <w:iCs/>
                        <w:color w:val="000000"/>
                        <w:szCs w:val="24"/>
                      </w:rPr>
                      <w:t>3 problema. NEPAKANKAMAI TVARUS IŠTEKLIŲ NAUDOJIMAS IR APLINKA</w:t>
                    </w:r>
                  </w:p>
                  <w:p>
                    <w:pPr>
                      <w:jc w:val="both"/>
                      <w:rPr>
                        <w:rFonts w:eastAsia="Calibri"/>
                        <w:bCs/>
                        <w:iCs/>
                        <w:color w:val="000000"/>
                        <w:szCs w:val="24"/>
                      </w:rPr>
                    </w:pPr>
                  </w:p>
                  <w:p>
                    <w:pPr>
                      <w:jc w:val="center"/>
                      <w:rPr>
                        <w:rFonts w:eastAsia="Calibri"/>
                        <w:bCs/>
                        <w:iCs/>
                        <w:color w:val="000000"/>
                        <w:szCs w:val="24"/>
                      </w:rPr>
                    </w:pPr>
                    <w:r>
                      <w:rPr>
                        <w:szCs w:val="24"/>
                        <w:lang w:val="en-US"/>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6"/>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pPr>
                      <w:jc w:val="both"/>
                      <w:rPr>
                        <w:rFonts w:eastAsia="Calibri"/>
                        <w:bCs/>
                        <w:iCs/>
                        <w:color w:val="000000"/>
                        <w:szCs w:val="24"/>
                      </w:rPr>
                    </w:pPr>
                  </w:p>
                  <w:p>
                    <w:pPr>
                      <w:jc w:val="both"/>
                      <w:rPr>
                        <w:rFonts w:eastAsia="Calibri"/>
                        <w:bCs/>
                        <w:iCs/>
                        <w:color w:val="000000"/>
                        <w:szCs w:val="24"/>
                      </w:rPr>
                    </w:pPr>
                  </w:p>
                  <w:p>
                    <w:pPr>
                      <w:ind w:firstLine="626"/>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pPr>
                      <w:ind w:firstLine="124"/>
                      <w:jc w:val="both"/>
                      <w:rPr>
                        <w:rFonts w:eastAsia="Calibri"/>
                        <w:i/>
                        <w:color w:val="000000"/>
                        <w:szCs w:val="24"/>
                      </w:rPr>
                    </w:pPr>
                  </w:p>
                </w:tc>
              </w:tr>
            </w:tbl>
            <w:p>
              <w:pPr>
                <w:ind w:left="284" w:hanging="284"/>
                <w:jc w:val="center"/>
                <w:rPr>
                  <w:b/>
                  <w:caps/>
                  <w:szCs w:val="24"/>
                </w:rPr>
              </w:pPr>
            </w:p>
            <w:sdt>
              <w:sdtPr>
                <w:alias w:val="poskyris"/>
                <w:tag w:val="part_776127aac00741658594a6fc4d604ccc"/>
                <w:lock w:val="sdtLocked"/>
                <w:richText/>
              </w:sdtPr>
              <w:sdtContent>
                <w:p>
                  <w:pPr>
                    <w:ind w:left="284" w:hanging="284"/>
                    <w:rPr>
                      <w:b/>
                      <w:sz w:val="22"/>
                      <w:szCs w:val="22"/>
                    </w:rPr>
                  </w:pPr>
                  <w:sdt>
                    <w:sdtPr>
                      <w:alias w:val="Pavadinimas"/>
                      <w:tag w:val="title_776127aac00741658594a6fc4d604ccc"/>
                      <w:lock w:val="sdtLocked"/>
                      <w:richText/>
                    </w:sdtPr>
                    <w:sdtContent>
                      <w:r>
                        <w:rPr>
                          <w:b/>
                          <w:sz w:val="22"/>
                          <w:szCs w:val="22"/>
                        </w:rPr>
                        <w:t>Pastabos:</w:t>
                      </w:r>
                    </w:sdtContent>
                  </w:sdt>
                </w:p>
                <w:sdt>
                  <w:sdtPr>
                    <w:alias w:val="1 p."/>
                    <w:tag w:val="part_77e6cbb91f0e498d9eff17db586a914f"/>
                    <w:lock w:val="sdtLocked"/>
                    <w:richText/>
                  </w:sdtPr>
                  <w:sdtContent>
                    <w:p>
                      <w:pPr>
                        <w:ind w:left="720" w:hanging="360"/>
                        <w:rPr>
                          <w:sz w:val="22"/>
                          <w:szCs w:val="22"/>
                        </w:rPr>
                      </w:pPr>
                      <w:sdt>
                        <w:sdtPr>
                          <w:alias w:val="Numeris"/>
                          <w:tag w:val="nr_77e6cbb91f0e498d9eff17db586a914f"/>
                          <w:lock w:val="sdtLocked"/>
                          <w:richText/>
                        </w:sdtPr>
                        <w:sdtContent>
                          <w:r>
                            <w:rPr>
                              <w:sz w:val="22"/>
                              <w:szCs w:val="22"/>
                            </w:rPr>
                            <w:t>1</w:t>
                          </w:r>
                        </w:sdtContent>
                      </w:sdt>
                      <w:r>
                        <w:rPr>
                          <w:sz w:val="22"/>
                          <w:szCs w:val="22"/>
                        </w:rPr>
                        <w:t>.</w:t>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r>
                        <w:rPr>
                          <w:color w:val="0563C1"/>
                          <w:sz w:val="22"/>
                          <w:szCs w:val="22"/>
                          <w:u w:val="single"/>
                        </w:rPr>
                        <w:t>;</w:t>
                      </w:r>
                    </w:p>
                  </w:sdtContent>
                </w:sdt>
                <w:sdt>
                  <w:sdtPr>
                    <w:alias w:val="2 p."/>
                    <w:tag w:val="part_2a8612ae93a546b29155b7b46f91dabf"/>
                    <w:lock w:val="sdtLocked"/>
                    <w:richText/>
                  </w:sdtPr>
                  <w:sdtContent>
                    <w:p>
                      <w:pPr>
                        <w:ind w:left="720" w:hanging="360"/>
                        <w:rPr>
                          <w:sz w:val="22"/>
                          <w:szCs w:val="22"/>
                        </w:rPr>
                      </w:pPr>
                      <w:sdt>
                        <w:sdtPr>
                          <w:alias w:val="Numeris"/>
                          <w:tag w:val="nr_2a8612ae93a546b29155b7b46f91dabf"/>
                          <w:lock w:val="sdtLocked"/>
                          <w:richText/>
                        </w:sdtPr>
                        <w:sdtContent>
                          <w:r>
                            <w:rPr>
                              <w:sz w:val="22"/>
                              <w:szCs w:val="22"/>
                            </w:rPr>
                            <w:t>2</w:t>
                          </w:r>
                        </w:sdtContent>
                      </w:sdt>
                      <w:r>
                        <w:rPr>
                          <w:sz w:val="22"/>
                          <w:szCs w:val="22"/>
                        </w:rPr>
                        <w:t>.</w:t>
                        <w:tab/>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1f4e73c595fe4400b73e05efa26007ba"/>
                    <w:lock w:val="sdtLocked"/>
                    <w:richText/>
                  </w:sdtPr>
                  <w:sdtContent>
                    <w:p>
                      <w:pPr>
                        <w:ind w:left="720" w:hanging="360"/>
                        <w:rPr>
                          <w:sz w:val="22"/>
                          <w:szCs w:val="22"/>
                        </w:rPr>
                      </w:pPr>
                      <w:sdt>
                        <w:sdtPr>
                          <w:alias w:val="Numeris"/>
                          <w:tag w:val="nr_1f4e73c595fe4400b73e05efa26007ba"/>
                          <w:lock w:val="sdtLocked"/>
                          <w:richText/>
                        </w:sdtPr>
                        <w:sdtContent>
                          <w:r>
                            <w:rPr>
                              <w:sz w:val="22"/>
                              <w:szCs w:val="22"/>
                            </w:rPr>
                            <w:t>3</w:t>
                          </w:r>
                        </w:sdtContent>
                      </w:sdt>
                      <w:r>
                        <w:rPr>
                          <w:sz w:val="22"/>
                          <w:szCs w:val="22"/>
                        </w:rPr>
                        <w:t>.</w:t>
                        <w:tab/>
                        <w:t>Patvirtintas Lietuvos Respublikos Vyriausybės 2021 m. rugsėjo 29 d. nutarimu Nr. 789 „Dėl Lietuvos Respublikos teritorijos bendrojo plano patvirtinimo“;</w:t>
                      </w:r>
                    </w:p>
                  </w:sdtContent>
                </w:sdt>
                <w:sdt>
                  <w:sdtPr>
                    <w:alias w:val="4 p."/>
                    <w:tag w:val="part_9f7ff7b243184608ad036574eb95eb6f"/>
                    <w:lock w:val="sdtLocked"/>
                    <w:richText/>
                  </w:sdtPr>
                  <w:sdtContent>
                    <w:p>
                      <w:pPr>
                        <w:ind w:left="720" w:hanging="360"/>
                        <w:rPr>
                          <w:sz w:val="22"/>
                          <w:szCs w:val="22"/>
                        </w:rPr>
                      </w:pPr>
                      <w:sdt>
                        <w:sdtPr>
                          <w:alias w:val="Numeris"/>
                          <w:tag w:val="nr_9f7ff7b243184608ad036574eb95eb6f"/>
                          <w:lock w:val="sdtLocked"/>
                          <w:richText/>
                        </w:sdtPr>
                        <w:sdtContent>
                          <w:r>
                            <w:rPr>
                              <w:sz w:val="22"/>
                              <w:szCs w:val="22"/>
                            </w:rPr>
                            <w:t>4</w:t>
                          </w:r>
                        </w:sdtContent>
                      </w:sdt>
                      <w:r>
                        <w:rPr>
                          <w:sz w:val="22"/>
                          <w:szCs w:val="22"/>
                        </w:rPr>
                        <w:t>.</w:t>
                        <w:tab/>
                        <w:t>Bendrojo plano tekstinės dalies 142 p.;</w:t>
                      </w:r>
                    </w:p>
                  </w:sdtContent>
                </w:sdt>
                <w:sdt>
                  <w:sdtPr>
                    <w:alias w:val="5 p."/>
                    <w:tag w:val="part_f9919efc8db64fcca6adc3fed57632ba"/>
                    <w:lock w:val="sdtLocked"/>
                    <w:richText/>
                  </w:sdtPr>
                  <w:sdtContent>
                    <w:p>
                      <w:pPr>
                        <w:ind w:left="720" w:hanging="360"/>
                        <w:rPr>
                          <w:sz w:val="22"/>
                          <w:szCs w:val="22"/>
                        </w:rPr>
                      </w:pPr>
                      <w:sdt>
                        <w:sdtPr>
                          <w:alias w:val="Numeris"/>
                          <w:tag w:val="nr_f9919efc8db64fcca6adc3fed57632ba"/>
                          <w:lock w:val="sdtLocked"/>
                          <w:richText/>
                        </w:sdtPr>
                        <w:sdtContent>
                          <w:r>
                            <w:rPr>
                              <w:sz w:val="22"/>
                              <w:szCs w:val="22"/>
                            </w:rPr>
                            <w:t>5</w:t>
                          </w:r>
                        </w:sdtContent>
                      </w:sdt>
                      <w:r>
                        <w:rPr>
                          <w:sz w:val="22"/>
                          <w:szCs w:val="22"/>
                        </w:rPr>
                        <w:t>.</w:t>
                        <w:tab/>
                        <w:t>Bendrojo plano tekstinės dalies 200 p.;</w:t>
                      </w:r>
                    </w:p>
                  </w:sdtContent>
                </w:sdt>
                <w:sdt>
                  <w:sdtPr>
                    <w:alias w:val="6 p."/>
                    <w:tag w:val="part_ab7493d04cca43fdbe77335d80a4badf"/>
                    <w:lock w:val="sdtLocked"/>
                    <w:richText/>
                  </w:sdtPr>
                  <w:sdtContent>
                    <w:p>
                      <w:pPr>
                        <w:ind w:left="720" w:hanging="360"/>
                        <w:rPr>
                          <w:sz w:val="22"/>
                          <w:szCs w:val="22"/>
                        </w:rPr>
                      </w:pPr>
                      <w:sdt>
                        <w:sdtPr>
                          <w:alias w:val="Numeris"/>
                          <w:tag w:val="nr_ab7493d04cca43fdbe77335d80a4badf"/>
                          <w:lock w:val="sdtLocked"/>
                          <w:richText/>
                        </w:sdtPr>
                        <w:sdtContent>
                          <w:r>
                            <w:rPr>
                              <w:sz w:val="22"/>
                              <w:szCs w:val="22"/>
                            </w:rPr>
                            <w:t>6</w:t>
                          </w:r>
                        </w:sdtContent>
                      </w:sdt>
                      <w:r>
                        <w:rPr>
                          <w:sz w:val="22"/>
                          <w:szCs w:val="22"/>
                        </w:rPr>
                        <w:t>.</w:t>
                        <w:tab/>
                      </w:r>
                      <w:r>
                        <w:rPr>
                          <w:color w:val="000000"/>
                          <w:sz w:val="22"/>
                          <w:szCs w:val="22"/>
                        </w:rPr>
                        <w:t>Šaltinis: VšĮ Investuok Lietuvoje 2021-09-06 raštas Nr. 2021-661-S „Dėl regiono pasirengimo pritraukti investicijas“;</w:t>
                      </w:r>
                    </w:p>
                  </w:sdtContent>
                </w:sdt>
                <w:sdt>
                  <w:sdtPr>
                    <w:alias w:val="7 p."/>
                    <w:tag w:val="part_98eb18def62147d5a7d6d0bef1cb0571"/>
                    <w:lock w:val="sdtLocked"/>
                    <w:richText/>
                  </w:sdtPr>
                  <w:sdtContent>
                    <w:p>
                      <w:pPr>
                        <w:ind w:left="720" w:hanging="360"/>
                        <w:rPr>
                          <w:color w:val="000000"/>
                          <w:sz w:val="22"/>
                          <w:szCs w:val="22"/>
                        </w:rPr>
                      </w:pPr>
                      <w:sdt>
                        <w:sdtPr>
                          <w:alias w:val="Numeris"/>
                          <w:tag w:val="nr_98eb18def62147d5a7d6d0bef1cb0571"/>
                          <w:lock w:val="sdtLocked"/>
                          <w:richText/>
                        </w:sdtPr>
                        <w:sdtContent>
                          <w:r>
                            <w:rPr>
                              <w:color w:val="000000"/>
                              <w:sz w:val="22"/>
                              <w:szCs w:val="22"/>
                            </w:rPr>
                            <w:t>7</w:t>
                          </w:r>
                        </w:sdtContent>
                      </w:sdt>
                      <w:r>
                        <w:rPr>
                          <w:color w:val="000000"/>
                          <w:sz w:val="22"/>
                          <w:szCs w:val="22"/>
                        </w:rPr>
                        <w:t>.</w:t>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311ddbce7f494dc495b3b3cb7e4bd133"/>
                    <w:lock w:val="sdtLocked"/>
                    <w:richText/>
                  </w:sdtPr>
                  <w:sdtContent>
                    <w:p>
                      <w:pPr>
                        <w:ind w:left="720" w:hanging="360"/>
                        <w:rPr>
                          <w:sz w:val="22"/>
                          <w:szCs w:val="22"/>
                        </w:rPr>
                      </w:pPr>
                      <w:sdt>
                        <w:sdtPr>
                          <w:alias w:val="Numeris"/>
                          <w:tag w:val="nr_311ddbce7f494dc495b3b3cb7e4bd133"/>
                          <w:lock w:val="sdtLocked"/>
                          <w:richText/>
                        </w:sdtPr>
                        <w:sdtContent>
                          <w:r>
                            <w:rPr>
                              <w:sz w:val="22"/>
                              <w:szCs w:val="22"/>
                            </w:rPr>
                            <w:t>8</w:t>
                          </w:r>
                        </w:sdtContent>
                      </w:sdt>
                      <w:r>
                        <w:rPr>
                          <w:sz w:val="22"/>
                          <w:szCs w:val="22"/>
                        </w:rPr>
                        <w:t>.</w:t>
                        <w:tab/>
                        <w:t>Bendrojo plano tekstinės dalies 244-245 p.;</w:t>
                      </w:r>
                    </w:p>
                  </w:sdtContent>
                </w:sdt>
                <w:sdt>
                  <w:sdtPr>
                    <w:alias w:val="9 p."/>
                    <w:tag w:val="part_c8a2f3a11f314a3c93e72f7adb4b05f7"/>
                    <w:lock w:val="sdtLocked"/>
                    <w:richText/>
                  </w:sdtPr>
                  <w:sdtContent>
                    <w:p>
                      <w:pPr>
                        <w:ind w:left="720" w:hanging="360"/>
                        <w:rPr>
                          <w:sz w:val="22"/>
                          <w:szCs w:val="22"/>
                        </w:rPr>
                      </w:pPr>
                      <w:sdt>
                        <w:sdtPr>
                          <w:alias w:val="Numeris"/>
                          <w:tag w:val="nr_c8a2f3a11f314a3c93e72f7adb4b05f7"/>
                          <w:lock w:val="sdtLocked"/>
                          <w:richText/>
                        </w:sdtPr>
                        <w:sdtContent>
                          <w:r>
                            <w:rPr>
                              <w:sz w:val="22"/>
                              <w:szCs w:val="22"/>
                            </w:rPr>
                            <w:t>9</w:t>
                          </w:r>
                        </w:sdtContent>
                      </w:sdt>
                      <w:r>
                        <w:rPr>
                          <w:sz w:val="22"/>
                          <w:szCs w:val="22"/>
                        </w:rPr>
                        <w:t>.</w:t>
                        <w:tab/>
                        <w:t>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sdtContent>
                </w:sdt>
                <w:sdt>
                  <w:sdtPr>
                    <w:alias w:val="10 p."/>
                    <w:tag w:val="part_5c366ec4a6e1456a95fc46e6708846a7"/>
                    <w:lock w:val="sdtLocked"/>
                    <w:richText/>
                  </w:sdtPr>
                  <w:sdtContent>
                    <w:p>
                      <w:pPr>
                        <w:ind w:left="720" w:hanging="360"/>
                        <w:rPr>
                          <w:sz w:val="22"/>
                          <w:szCs w:val="22"/>
                          <w:lang w:val="pt-PT"/>
                        </w:rPr>
                      </w:pPr>
                      <w:sdt>
                        <w:sdtPr>
                          <w:alias w:val="Numeris"/>
                          <w:tag w:val="nr_5c366ec4a6e1456a95fc46e6708846a7"/>
                          <w:lock w:val="sdtLocked"/>
                          <w:richText/>
                        </w:sdtPr>
                        <w:sdtContent>
                          <w:r>
                            <w:rPr>
                              <w:sz w:val="22"/>
                              <w:szCs w:val="22"/>
                              <w:lang w:val="pt-PT"/>
                            </w:rPr>
                            <w:t>10</w:t>
                          </w:r>
                        </w:sdtContent>
                      </w:sdt>
                      <w:r>
                        <w:rPr>
                          <w:sz w:val="22"/>
                          <w:szCs w:val="22"/>
                          <w:lang w:val="pt-PT"/>
                        </w:rPr>
                        <w:t>.</w:t>
                        <w:tab/>
                        <w:t>Bendrojo plano tekstinės dalies 118 p.;</w:t>
                      </w:r>
                    </w:p>
                  </w:sdtContent>
                </w:sdt>
                <w:sdt>
                  <w:sdtPr>
                    <w:alias w:val="11 p."/>
                    <w:tag w:val="part_95989548678d4d548e858cf76ca330be"/>
                    <w:lock w:val="sdtLocked"/>
                    <w:richText/>
                  </w:sdtPr>
                  <w:sdtContent>
                    <w:p>
                      <w:pPr>
                        <w:ind w:left="720" w:hanging="360"/>
                        <w:rPr>
                          <w:color w:val="000000"/>
                          <w:sz w:val="22"/>
                          <w:szCs w:val="22"/>
                        </w:rPr>
                      </w:pPr>
                      <w:sdt>
                        <w:sdtPr>
                          <w:alias w:val="Numeris"/>
                          <w:tag w:val="nr_95989548678d4d548e858cf76ca330be"/>
                          <w:lock w:val="sdtLocked"/>
                          <w:richText/>
                        </w:sdtPr>
                        <w:sdtContent>
                          <w:r>
                            <w:rPr>
                              <w:color w:val="000000"/>
                              <w:sz w:val="22"/>
                              <w:szCs w:val="22"/>
                            </w:rPr>
                            <w:t>11</w:t>
                          </w:r>
                        </w:sdtContent>
                      </w:sdt>
                      <w:r>
                        <w:rPr>
                          <w:color w:val="000000"/>
                          <w:sz w:val="22"/>
                          <w:szCs w:val="22"/>
                        </w:rPr>
                        <w:t>.</w:t>
                        <w:tab/>
                        <w:t>Šaltinis: Užimtumo tarnyba prie Socialinės apsaugos ir darbo ministerijos;</w:t>
                      </w:r>
                    </w:p>
                  </w:sdtContent>
                </w:sdt>
                <w:sdt>
                  <w:sdtPr>
                    <w:alias w:val="12 p."/>
                    <w:tag w:val="part_7a59d790d93a4c9899b1972f45129ffe"/>
                    <w:lock w:val="sdtLocked"/>
                    <w:richText/>
                  </w:sdtPr>
                  <w:sdtContent>
                    <w:p>
                      <w:pPr>
                        <w:ind w:left="720" w:hanging="360"/>
                        <w:rPr>
                          <w:color w:val="000000"/>
                          <w:sz w:val="22"/>
                          <w:szCs w:val="22"/>
                        </w:rPr>
                      </w:pPr>
                      <w:sdt>
                        <w:sdtPr>
                          <w:alias w:val="Numeris"/>
                          <w:tag w:val="nr_7a59d790d93a4c9899b1972f45129ffe"/>
                          <w:lock w:val="sdtLocked"/>
                          <w:richText/>
                        </w:sdtPr>
                        <w:sdtContent>
                          <w:r>
                            <w:rPr>
                              <w:color w:val="000000"/>
                              <w:sz w:val="22"/>
                              <w:szCs w:val="22"/>
                            </w:rPr>
                            <w:t>12</w:t>
                          </w:r>
                        </w:sdtContent>
                      </w:sdt>
                      <w:r>
                        <w:rPr>
                          <w:color w:val="000000"/>
                          <w:sz w:val="22"/>
                          <w:szCs w:val="22"/>
                        </w:rPr>
                        <w:t>.</w:t>
                        <w:tab/>
                        <w:t>Šaltinis: 2022-08-11 SODROS atviri įmonių duomenys;</w:t>
                      </w:r>
                    </w:p>
                  </w:sdtContent>
                </w:sdt>
                <w:sdt>
                  <w:sdtPr>
                    <w:alias w:val="13 p."/>
                    <w:tag w:val="part_c2161d5b52e946cfa6f9312fe3cdfa4f"/>
                    <w:lock w:val="sdtLocked"/>
                    <w:richText/>
                  </w:sdtPr>
                  <w:sdtContent>
                    <w:p>
                      <w:pPr>
                        <w:ind w:left="720" w:hanging="360"/>
                        <w:rPr>
                          <w:sz w:val="22"/>
                          <w:szCs w:val="22"/>
                        </w:rPr>
                      </w:pPr>
                      <w:sdt>
                        <w:sdtPr>
                          <w:alias w:val="Numeris"/>
                          <w:tag w:val="nr_c2161d5b52e946cfa6f9312fe3cdfa4f"/>
                          <w:lock w:val="sdtLocked"/>
                          <w:richText/>
                        </w:sdtPr>
                        <w:sdtContent>
                          <w:r>
                            <w:rPr>
                              <w:sz w:val="22"/>
                              <w:szCs w:val="22"/>
                            </w:rPr>
                            <w:t>13</w:t>
                          </w:r>
                        </w:sdtContent>
                      </w:sdt>
                      <w:r>
                        <w:rPr>
                          <w:sz w:val="22"/>
                          <w:szCs w:val="22"/>
                        </w:rPr>
                        <w:t>.</w:t>
                        <w:tab/>
                      </w:r>
                      <w:r>
                        <w:rPr>
                          <w:color w:val="000000"/>
                          <w:sz w:val="22"/>
                          <w:szCs w:val="22"/>
                        </w:rPr>
                        <w:t>Šaltinis: VšĮ Investuok Lietuvoje 2021-09-06 raštas Nr. 2021-661-S „Dėl regiono pasirengimo pritraukti investicijas“;</w:t>
                      </w:r>
                    </w:p>
                  </w:sdtContent>
                </w:sdt>
                <w:sdt>
                  <w:sdtPr>
                    <w:alias w:val="14 p."/>
                    <w:tag w:val="part_52a12b1ee85945caa0883403cfef8399"/>
                    <w:lock w:val="sdtLocked"/>
                    <w:richText/>
                  </w:sdtPr>
                  <w:sdtContent>
                    <w:p>
                      <w:pPr>
                        <w:ind w:left="720" w:hanging="360"/>
                        <w:jc w:val="both"/>
                        <w:rPr>
                          <w:sz w:val="22"/>
                          <w:szCs w:val="22"/>
                        </w:rPr>
                      </w:pPr>
                      <w:sdt>
                        <w:sdtPr>
                          <w:alias w:val="Numeris"/>
                          <w:tag w:val="nr_52a12b1ee85945caa0883403cfef8399"/>
                          <w:lock w:val="sdtLocked"/>
                          <w:richText/>
                        </w:sdtPr>
                        <w:sdtContent>
                          <w:r>
                            <w:rPr>
                              <w:sz w:val="22"/>
                              <w:szCs w:val="22"/>
                            </w:rPr>
                            <w:t>14</w:t>
                          </w:r>
                        </w:sdtContent>
                      </w:sdt>
                      <w:r>
                        <w:rPr>
                          <w:sz w:val="22"/>
                          <w:szCs w:val="22"/>
                        </w:rPr>
                        <w:t>.</w:t>
                        <w:tab/>
                        <w:t>Bendrojo plano tekstinės dalies 141 p.;</w:t>
                      </w:r>
                    </w:p>
                  </w:sdtContent>
                </w:sdt>
                <w:sdt>
                  <w:sdtPr>
                    <w:alias w:val="15 p."/>
                    <w:tag w:val="part_2bfd496ce3a0426d9379b7f5cac2826d"/>
                    <w:lock w:val="sdtLocked"/>
                    <w:richText/>
                  </w:sdtPr>
                  <w:sdtContent>
                    <w:p>
                      <w:pPr>
                        <w:ind w:left="720" w:hanging="360"/>
                        <w:jc w:val="both"/>
                        <w:rPr>
                          <w:sz w:val="22"/>
                          <w:szCs w:val="22"/>
                        </w:rPr>
                      </w:pPr>
                      <w:sdt>
                        <w:sdtPr>
                          <w:alias w:val="Numeris"/>
                          <w:tag w:val="nr_2bfd496ce3a0426d9379b7f5cac2826d"/>
                          <w:lock w:val="sdtLocked"/>
                          <w:richText/>
                        </w:sdtPr>
                        <w:sdtContent>
                          <w:r>
                            <w:rPr>
                              <w:sz w:val="22"/>
                              <w:szCs w:val="22"/>
                            </w:rPr>
                            <w:t>15</w:t>
                          </w:r>
                        </w:sdtContent>
                      </w:sdt>
                      <w:r>
                        <w:rPr>
                          <w:sz w:val="22"/>
                          <w:szCs w:val="22"/>
                        </w:rPr>
                        <w:t>.</w:t>
                        <w:tab/>
                        <w:t>Darbo jėgos aktyvumo lygis – rodiklis, išreiškiamas pasirinktos amžiaus grupės darbo jėgos ir to paties amžiaus visų gyventojų santykiu (Valstybės duomenų agentūra);</w:t>
                      </w:r>
                    </w:p>
                  </w:sdtContent>
                </w:sdt>
                <w:sdt>
                  <w:sdtPr>
                    <w:alias w:val="16 p."/>
                    <w:tag w:val="part_f983daacb4454d79a090640a9e293ec4"/>
                    <w:lock w:val="sdtLocked"/>
                    <w:richText/>
                  </w:sdtPr>
                  <w:sdtContent>
                    <w:p>
                      <w:pPr>
                        <w:ind w:left="720" w:hanging="360"/>
                        <w:rPr>
                          <w:sz w:val="22"/>
                          <w:szCs w:val="22"/>
                        </w:rPr>
                      </w:pPr>
                      <w:sdt>
                        <w:sdtPr>
                          <w:alias w:val="Numeris"/>
                          <w:tag w:val="nr_f983daacb4454d79a090640a9e293ec4"/>
                          <w:lock w:val="sdtLocked"/>
                          <w:richText/>
                        </w:sdtPr>
                        <w:sdtContent>
                          <w:r>
                            <w:rPr>
                              <w:sz w:val="22"/>
                              <w:szCs w:val="22"/>
                            </w:rPr>
                            <w:t>16</w:t>
                          </w:r>
                        </w:sdtContent>
                      </w:sdt>
                      <w:r>
                        <w:rPr>
                          <w:sz w:val="22"/>
                          <w:szCs w:val="22"/>
                        </w:rPr>
                        <w:t>.</w:t>
                        <w:tab/>
                        <w:t xml:space="preserve">Bendrojo plano konkretizuotų sprendinių brėžinys „Kultūros politika ir rekreacija“; </w:t>
                      </w:r>
                    </w:p>
                  </w:sdtContent>
                </w:sdt>
                <w:sdt>
                  <w:sdtPr>
                    <w:alias w:val="17 p."/>
                    <w:tag w:val="part_fe0f6ed0358e4d7d88b0c59867938b8c"/>
                    <w:lock w:val="sdtLocked"/>
                    <w:richText/>
                  </w:sdtPr>
                  <w:sdtContent>
                    <w:p>
                      <w:pPr>
                        <w:ind w:left="720" w:hanging="360"/>
                        <w:rPr>
                          <w:sz w:val="22"/>
                          <w:szCs w:val="22"/>
                        </w:rPr>
                      </w:pPr>
                      <w:sdt>
                        <w:sdtPr>
                          <w:alias w:val="Numeris"/>
                          <w:tag w:val="nr_fe0f6ed0358e4d7d88b0c59867938b8c"/>
                          <w:lock w:val="sdtLocked"/>
                          <w:richText/>
                        </w:sdtPr>
                        <w:sdtContent>
                          <w:r>
                            <w:rPr>
                              <w:sz w:val="22"/>
                              <w:szCs w:val="22"/>
                            </w:rPr>
                            <w:t>17</w:t>
                          </w:r>
                        </w:sdtContent>
                      </w:sdt>
                      <w:r>
                        <w:rPr>
                          <w:sz w:val="22"/>
                          <w:szCs w:val="22"/>
                        </w:rPr>
                        <w:t>.</w:t>
                        <w:tab/>
                        <w:t>Bendrojo plano tekstinės dalies 538 p.;</w:t>
                      </w:r>
                    </w:p>
                  </w:sdtContent>
                </w:sdt>
                <w:sdt>
                  <w:sdtPr>
                    <w:alias w:val="18 p."/>
                    <w:tag w:val="part_857933cf14b04b55a702ff63580ab07e"/>
                    <w:lock w:val="sdtLocked"/>
                    <w:richText/>
                  </w:sdtPr>
                  <w:sdtContent>
                    <w:p>
                      <w:pPr>
                        <w:ind w:left="720" w:hanging="360"/>
                        <w:rPr>
                          <w:sz w:val="22"/>
                          <w:szCs w:val="22"/>
                        </w:rPr>
                      </w:pPr>
                      <w:sdt>
                        <w:sdtPr>
                          <w:alias w:val="Numeris"/>
                          <w:tag w:val="nr_857933cf14b04b55a702ff63580ab07e"/>
                          <w:lock w:val="sdtLocked"/>
                          <w:richText/>
                        </w:sdtPr>
                        <w:sdtContent>
                          <w:r>
                            <w:rPr>
                              <w:sz w:val="22"/>
                              <w:szCs w:val="22"/>
                            </w:rPr>
                            <w:t>18</w:t>
                          </w:r>
                        </w:sdtContent>
                      </w:sdt>
                      <w:r>
                        <w:rPr>
                          <w:sz w:val="22"/>
                          <w:szCs w:val="22"/>
                        </w:rPr>
                        <w:t>.</w:t>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https://maps.eismoinfo.lt/portal/apps/sites/#/npp/pages/intensity</w:t>
                      </w:r>
                      <w:r>
                        <w:rPr>
                          <w:color w:val="000000"/>
                          <w:sz w:val="22"/>
                          <w:szCs w:val="22"/>
                          <w:u w:val="single"/>
                        </w:rPr>
                        <w:t>;</w:t>
                      </w:r>
                    </w:p>
                  </w:sdtContent>
                </w:sdt>
                <w:sdt>
                  <w:sdtPr>
                    <w:alias w:val="19 p."/>
                    <w:tag w:val="part_0c301791edc548cda83df090220db24c"/>
                    <w:lock w:val="sdtLocked"/>
                    <w:richText/>
                  </w:sdtPr>
                  <w:sdtContent>
                    <w:p>
                      <w:pPr>
                        <w:ind w:left="720" w:hanging="360"/>
                        <w:rPr>
                          <w:sz w:val="22"/>
                          <w:szCs w:val="22"/>
                        </w:rPr>
                      </w:pPr>
                      <w:sdt>
                        <w:sdtPr>
                          <w:alias w:val="Numeris"/>
                          <w:tag w:val="nr_0c301791edc548cda83df090220db24c"/>
                          <w:lock w:val="sdtLocked"/>
                          <w:richText/>
                        </w:sdtPr>
                        <w:sdtContent>
                          <w:r>
                            <w:rPr>
                              <w:sz w:val="22"/>
                              <w:szCs w:val="22"/>
                            </w:rPr>
                            <w:t>19</w:t>
                          </w:r>
                        </w:sdtContent>
                      </w:sdt>
                      <w:r>
                        <w:rPr>
                          <w:sz w:val="22"/>
                          <w:szCs w:val="22"/>
                        </w:rPr>
                        <w:t>.</w:t>
                        <w:tab/>
                        <w:t xml:space="preserve">Šaltinis: Europos aplinkos agentūra, Air Quality Health Risk Assessments (NUTS) </w:t>
                      </w:r>
                      <w:r>
                        <w:rPr>
                          <w:color w:val="0563C1"/>
                          <w:sz w:val="22"/>
                          <w:szCs w:val="22"/>
                          <w:u w:val="single"/>
                        </w:rPr>
                        <w:t>https://discomap.eea.europa.eu/App/AirQualityHRANUTS/index.html?EUCountries=Yes&amp;UrbanisationDegree=All%20Areas%20(incl.unclassified)&amp;Year=2020&amp;ScenarioDescription=WHO_2021_AQG_Scen_Base&amp;AirPollutant=PM2.5</w:t>
                      </w:r>
                      <w:r>
                        <w:rPr>
                          <w:sz w:val="22"/>
                          <w:szCs w:val="22"/>
                        </w:rPr>
                        <w:t xml:space="preserve">; </w:t>
                      </w:r>
                    </w:p>
                  </w:sdtContent>
                </w:sdt>
                <w:sdt>
                  <w:sdtPr>
                    <w:alias w:val="20 p."/>
                    <w:tag w:val="part_52c0d6b49b4e4aee8badbddb5f7a75e7"/>
                    <w:lock w:val="sdtLocked"/>
                    <w:richText/>
                  </w:sdtPr>
                  <w:sdtContent>
                    <w:p>
                      <w:pPr>
                        <w:ind w:left="720" w:hanging="360"/>
                        <w:rPr>
                          <w:sz w:val="22"/>
                          <w:szCs w:val="22"/>
                        </w:rPr>
                      </w:pPr>
                      <w:sdt>
                        <w:sdtPr>
                          <w:alias w:val="Numeris"/>
                          <w:tag w:val="nr_52c0d6b49b4e4aee8badbddb5f7a75e7"/>
                          <w:lock w:val="sdtLocked"/>
                          <w:richText/>
                        </w:sdtPr>
                        <w:sdtContent>
                          <w:r>
                            <w:rPr>
                              <w:sz w:val="22"/>
                              <w:szCs w:val="22"/>
                            </w:rPr>
                            <w:t>20</w:t>
                          </w:r>
                        </w:sdtContent>
                      </w:sdt>
                      <w:r>
                        <w:rPr>
                          <w:sz w:val="22"/>
                          <w:szCs w:val="22"/>
                        </w:rPr>
                        <w:t>.</w:t>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015c6d7c42a24c9586f82c5bba59aff5"/>
                    <w:lock w:val="sdtLocked"/>
                    <w:richText/>
                  </w:sdtPr>
                  <w:sdtContent>
                    <w:p>
                      <w:pPr>
                        <w:ind w:left="720" w:hanging="360"/>
                        <w:rPr>
                          <w:sz w:val="22"/>
                          <w:szCs w:val="22"/>
                        </w:rPr>
                      </w:pPr>
                      <w:sdt>
                        <w:sdtPr>
                          <w:alias w:val="Numeris"/>
                          <w:tag w:val="nr_015c6d7c42a24c9586f82c5bba59aff5"/>
                          <w:lock w:val="sdtLocked"/>
                          <w:richText/>
                        </w:sdtPr>
                        <w:sdtContent>
                          <w:r>
                            <w:rPr>
                              <w:sz w:val="22"/>
                              <w:szCs w:val="22"/>
                            </w:rPr>
                            <w:t>21</w:t>
                          </w:r>
                        </w:sdtContent>
                      </w:sdt>
                      <w:r>
                        <w:rPr>
                          <w:sz w:val="22"/>
                          <w:szCs w:val="22"/>
                        </w:rPr>
                        <w:t>.</w:t>
                        <w:tab/>
                        <w:t xml:space="preserve">Šaltinis: Vidaus reikalų ministerija,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2a854012a8b64b21940e81b406567372"/>
                    <w:lock w:val="sdtLocked"/>
                    <w:richText/>
                  </w:sdtPr>
                  <w:sdtContent>
                    <w:p>
                      <w:pPr>
                        <w:ind w:left="720" w:hanging="360"/>
                        <w:rPr>
                          <w:sz w:val="22"/>
                          <w:szCs w:val="22"/>
                        </w:rPr>
                      </w:pPr>
                      <w:sdt>
                        <w:sdtPr>
                          <w:alias w:val="Numeris"/>
                          <w:tag w:val="nr_2a854012a8b64b21940e81b406567372"/>
                          <w:lock w:val="sdtLocked"/>
                          <w:richText/>
                        </w:sdtPr>
                        <w:sdtContent>
                          <w:r>
                            <w:rPr>
                              <w:sz w:val="22"/>
                              <w:szCs w:val="22"/>
                            </w:rPr>
                            <w:t>22</w:t>
                          </w:r>
                        </w:sdtContent>
                      </w:sdt>
                      <w:r>
                        <w:rPr>
                          <w:sz w:val="22"/>
                          <w:szCs w:val="22"/>
                        </w:rPr>
                        <w:t>.</w:t>
                        <w:tab/>
                        <w:t>Bendrojo plano tekstinės dalies 66.3 p.;</w:t>
                      </w:r>
                    </w:p>
                  </w:sdtContent>
                </w:sdt>
                <w:sdt>
                  <w:sdtPr>
                    <w:alias w:val="23 p."/>
                    <w:tag w:val="part_386f6db9e8734224b6033dbc38692b98"/>
                    <w:lock w:val="sdtLocked"/>
                    <w:richText/>
                  </w:sdtPr>
                  <w:sdtContent>
                    <w:p>
                      <w:pPr>
                        <w:ind w:left="720" w:hanging="360"/>
                        <w:rPr>
                          <w:sz w:val="22"/>
                          <w:szCs w:val="22"/>
                        </w:rPr>
                      </w:pPr>
                      <w:sdt>
                        <w:sdtPr>
                          <w:alias w:val="Numeris"/>
                          <w:tag w:val="nr_386f6db9e8734224b6033dbc38692b98"/>
                          <w:lock w:val="sdtLocked"/>
                          <w:richText/>
                        </w:sdtPr>
                        <w:sdtContent>
                          <w:r>
                            <w:rPr>
                              <w:sz w:val="22"/>
                              <w:szCs w:val="22"/>
                            </w:rPr>
                            <w:t>23</w:t>
                          </w:r>
                        </w:sdtContent>
                      </w:sdt>
                      <w:r>
                        <w:rPr>
                          <w:sz w:val="22"/>
                          <w:szCs w:val="22"/>
                        </w:rPr>
                        <w:t>.</w:t>
                        <w:tab/>
                        <w:t xml:space="preserve">Šaltinis: Upių, ežerų ir tvenkinių ekologinės būklės žemėlapis, </w:t>
                      </w:r>
                      <w:r>
                        <w:rPr>
                          <w:color w:val="0563C1"/>
                          <w:sz w:val="22"/>
                          <w:szCs w:val="22"/>
                          <w:u w:val="single"/>
                        </w:rPr>
                        <w:t>https://www.arcgis.com/apps/PublicInformation/index.html?appid=7c30964d89f442a684ea5f99f8b8c8b6</w:t>
                      </w:r>
                      <w:r>
                        <w:rPr>
                          <w:sz w:val="22"/>
                          <w:szCs w:val="22"/>
                        </w:rPr>
                        <w:t>;</w:t>
                      </w:r>
                    </w:p>
                  </w:sdtContent>
                </w:sdt>
                <w:sdt>
                  <w:sdtPr>
                    <w:alias w:val="24 p."/>
                    <w:tag w:val="part_ff8a23db40804315b708e9685933a801"/>
                    <w:lock w:val="sdtLocked"/>
                    <w:richText/>
                  </w:sdtPr>
                  <w:sdtContent>
                    <w:p>
                      <w:pPr>
                        <w:ind w:left="720" w:hanging="360"/>
                        <w:rPr>
                          <w:sz w:val="22"/>
                          <w:szCs w:val="22"/>
                        </w:rPr>
                      </w:pPr>
                      <w:sdt>
                        <w:sdtPr>
                          <w:alias w:val="Numeris"/>
                          <w:tag w:val="nr_ff8a23db40804315b708e9685933a801"/>
                          <w:lock w:val="sdtLocked"/>
                          <w:richText/>
                        </w:sdtPr>
                        <w:sdtContent>
                          <w:r>
                            <w:rPr>
                              <w:sz w:val="22"/>
                              <w:szCs w:val="22"/>
                            </w:rPr>
                            <w:t>24</w:t>
                          </w:r>
                        </w:sdtContent>
                      </w:sdt>
                      <w:r>
                        <w:rPr>
                          <w:sz w:val="22"/>
                          <w:szCs w:val="22"/>
                        </w:rPr>
                        <w:t>.</w:t>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9ab9d2e54dfd41b9adbe738e36912d67"/>
                    <w:lock w:val="sdtLocked"/>
                    <w:richText/>
                  </w:sdtPr>
                  <w:sdtContent>
                    <w:p>
                      <w:pPr>
                        <w:ind w:left="720" w:hanging="360"/>
                        <w:rPr>
                          <w:sz w:val="22"/>
                          <w:szCs w:val="22"/>
                        </w:rPr>
                      </w:pPr>
                      <w:sdt>
                        <w:sdtPr>
                          <w:alias w:val="Numeris"/>
                          <w:tag w:val="nr_9ab9d2e54dfd41b9adbe738e36912d67"/>
                          <w:lock w:val="sdtLocked"/>
                          <w:richText/>
                        </w:sdtPr>
                        <w:sdtContent>
                          <w:r>
                            <w:rPr>
                              <w:sz w:val="22"/>
                              <w:szCs w:val="22"/>
                            </w:rPr>
                            <w:t>25</w:t>
                          </w:r>
                        </w:sdtContent>
                      </w:sdt>
                      <w:r>
                        <w:rPr>
                          <w:sz w:val="22"/>
                          <w:szCs w:val="22"/>
                        </w:rPr>
                        <w:t>.</w:t>
                        <w:tab/>
                        <w:t xml:space="preserve">Šaltinis: Aplinkos apsaugos agentūra, </w:t>
                      </w:r>
                      <w:r>
                        <w:rPr>
                          <w:color w:val="0563C1"/>
                          <w:sz w:val="22"/>
                          <w:szCs w:val="22"/>
                          <w:u w:val="single"/>
                        </w:rPr>
                        <w:t>https://aaa.lrv.lt/lt/veiklos-sritys/vanduo/vandens-paemimas-ir-naudojimas/vandens-naudojimo-apskaitos-duomenys</w:t>
                      </w:r>
                      <w:r>
                        <w:rPr>
                          <w:color w:val="0563C1"/>
                          <w:sz w:val="22"/>
                          <w:szCs w:val="22"/>
                          <w:u w:val="single"/>
                        </w:rPr>
                        <w:t>;</w:t>
                      </w:r>
                      <w:r>
                        <w:rPr>
                          <w:sz w:val="22"/>
                          <w:szCs w:val="22"/>
                        </w:rPr>
                        <w:t xml:space="preserve"> </w:t>
                      </w:r>
                    </w:p>
                  </w:sdtContent>
                </w:sdt>
                <w:sdt>
                  <w:sdtPr>
                    <w:alias w:val="26 p."/>
                    <w:tag w:val="part_c1d85200d3084d32bfb642c4d2cd3de8"/>
                    <w:lock w:val="sdtLocked"/>
                    <w:richText/>
                  </w:sdtPr>
                  <w:sdtContent>
                    <w:p>
                      <w:pPr>
                        <w:ind w:left="720" w:hanging="360"/>
                        <w:rPr>
                          <w:sz w:val="22"/>
                          <w:szCs w:val="22"/>
                        </w:rPr>
                      </w:pPr>
                      <w:sdt>
                        <w:sdtPr>
                          <w:alias w:val="Numeris"/>
                          <w:tag w:val="nr_c1d85200d3084d32bfb642c4d2cd3de8"/>
                          <w:lock w:val="sdtLocked"/>
                          <w:richText/>
                        </w:sdtPr>
                        <w:sdtContent>
                          <w:r>
                            <w:rPr>
                              <w:sz w:val="22"/>
                              <w:szCs w:val="22"/>
                            </w:rPr>
                            <w:t>26</w:t>
                          </w:r>
                        </w:sdtContent>
                      </w:sdt>
                      <w:r>
                        <w:rPr>
                          <w:sz w:val="22"/>
                          <w:szCs w:val="22"/>
                        </w:rPr>
                        <w:t>.</w:t>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563C1"/>
                          <w:sz w:val="22"/>
                          <w:szCs w:val="22"/>
                          <w:u w:val="single"/>
                        </w:rPr>
                        <w:t>;</w:t>
                      </w:r>
                    </w:p>
                  </w:sdtContent>
                </w:sdt>
                <w:sdt>
                  <w:sdtPr>
                    <w:alias w:val="27 p."/>
                    <w:tag w:val="part_745dcc79f7194a479bd5e8a94772973a"/>
                    <w:lock w:val="sdtLocked"/>
                    <w:richText/>
                  </w:sdtPr>
                  <w:sdtContent>
                    <w:p>
                      <w:pPr>
                        <w:ind w:left="720" w:hanging="360"/>
                        <w:rPr>
                          <w:sz w:val="22"/>
                          <w:szCs w:val="22"/>
                          <w:lang w:val="pt-PT"/>
                        </w:rPr>
                      </w:pPr>
                      <w:sdt>
                        <w:sdtPr>
                          <w:alias w:val="Numeris"/>
                          <w:tag w:val="nr_745dcc79f7194a479bd5e8a94772973a"/>
                          <w:lock w:val="sdtLocked"/>
                          <w:richText/>
                        </w:sdtPr>
                        <w:sdtContent>
                          <w:r>
                            <w:rPr>
                              <w:sz w:val="22"/>
                              <w:szCs w:val="22"/>
                              <w:lang w:val="pt-PT"/>
                            </w:rPr>
                            <w:t>27</w:t>
                          </w:r>
                        </w:sdtContent>
                      </w:sdt>
                      <w:r>
                        <w:rPr>
                          <w:sz w:val="22"/>
                          <w:szCs w:val="22"/>
                          <w:lang w:val="pt-PT"/>
                        </w:rPr>
                        <w:t>.</w:t>
                        <w:tab/>
                        <w:t>Bendrojo plano tekstinės dalies 66.7 p.;</w:t>
                      </w:r>
                    </w:p>
                  </w:sdtContent>
                </w:sdt>
                <w:sdt>
                  <w:sdtPr>
                    <w:alias w:val="28 p."/>
                    <w:tag w:val="part_aee807f83b6b47709209e2077c2b9932"/>
                    <w:lock w:val="sdtLocked"/>
                    <w:richText/>
                  </w:sdtPr>
                  <w:sdtContent>
                    <w:p>
                      <w:pPr>
                        <w:ind w:left="720" w:hanging="360"/>
                        <w:rPr>
                          <w:sz w:val="22"/>
                          <w:szCs w:val="22"/>
                          <w:lang w:val="fi-FI"/>
                        </w:rPr>
                      </w:pPr>
                      <w:sdt>
                        <w:sdtPr>
                          <w:alias w:val="Numeris"/>
                          <w:tag w:val="nr_aee807f83b6b47709209e2077c2b9932"/>
                          <w:lock w:val="sdtLocked"/>
                          <w:richText/>
                        </w:sdtPr>
                        <w:sdtContent>
                          <w:r>
                            <w:rPr>
                              <w:sz w:val="22"/>
                              <w:szCs w:val="22"/>
                              <w:lang w:val="fi-FI"/>
                            </w:rPr>
                            <w:t>28</w:t>
                          </w:r>
                        </w:sdtContent>
                      </w:sdt>
                      <w:r>
                        <w:rPr>
                          <w:sz w:val="22"/>
                          <w:szCs w:val="22"/>
                          <w:lang w:val="fi-FI"/>
                        </w:rPr>
                        <w:t>.</w:t>
                        <w:tab/>
                        <w:t xml:space="preserve">Šaltinis: </w:t>
                      </w:r>
                      <w:r>
                        <w:rPr>
                          <w:rFonts w:eastAsia="Calibri"/>
                          <w:color w:val="0563C1"/>
                          <w:sz w:val="22"/>
                          <w:szCs w:val="22"/>
                          <w:u w:val="single"/>
                          <w:lang w:val="fi-FI"/>
                        </w:rPr>
                        <w:t>https://vanduo.old.gamta.lt/files/Preliminary_flood_risk_assessment_2011_2018.pdf</w:t>
                      </w:r>
                      <w:r>
                        <w:rPr>
                          <w:rFonts w:eastAsia="Calibri"/>
                          <w:color w:val="0563C1"/>
                          <w:sz w:val="22"/>
                          <w:szCs w:val="22"/>
                          <w:u w:val="single"/>
                          <w:lang w:val="fi-FI"/>
                        </w:rPr>
                        <w:t>;</w:t>
                      </w:r>
                    </w:p>
                  </w:sdtContent>
                </w:sdt>
                <w:sdt>
                  <w:sdtPr>
                    <w:alias w:val="29 p."/>
                    <w:tag w:val="part_78160f17d3224c07a508018b0a18c60b"/>
                    <w:lock w:val="sdtLocked"/>
                    <w:richText/>
                  </w:sdtPr>
                  <w:sdtContent>
                    <w:p>
                      <w:pPr>
                        <w:ind w:left="720" w:hanging="360"/>
                        <w:rPr>
                          <w:sz w:val="22"/>
                          <w:szCs w:val="22"/>
                        </w:rPr>
                      </w:pPr>
                      <w:sdt>
                        <w:sdtPr>
                          <w:alias w:val="Numeris"/>
                          <w:tag w:val="nr_78160f17d3224c07a508018b0a18c60b"/>
                          <w:lock w:val="sdtLocked"/>
                          <w:richText/>
                        </w:sdtPr>
                        <w:sdtContent>
                          <w:r>
                            <w:rPr>
                              <w:sz w:val="22"/>
                              <w:szCs w:val="22"/>
                            </w:rPr>
                            <w:t>29</w:t>
                          </w:r>
                        </w:sdtContent>
                      </w:sdt>
                      <w:r>
                        <w:rPr>
                          <w:sz w:val="22"/>
                          <w:szCs w:val="22"/>
                        </w:rPr>
                        <w:t>.</w:t>
                        <w:tab/>
                        <w:t>Patvirtinta Lietuvos Respublikos Vyriausybės 2022 m. birželio 29 d. nutarimu Nr. 713 „Dėl 2022–2030 metų regionų plėtros programos patvirtinimo“;</w:t>
                      </w:r>
                    </w:p>
                  </w:sdtContent>
                </w:sdt>
                <w:sdt>
                  <w:sdtPr>
                    <w:alias w:val="30 p."/>
                    <w:tag w:val="part_d5e2981ad3bc4f65907b387f4211d34f"/>
                    <w:lock w:val="sdtLocked"/>
                    <w:richText/>
                  </w:sdtPr>
                  <w:sdtContent>
                    <w:p>
                      <w:pPr>
                        <w:ind w:left="720" w:hanging="360"/>
                        <w:rPr>
                          <w:sz w:val="22"/>
                          <w:szCs w:val="22"/>
                        </w:rPr>
                      </w:pPr>
                      <w:sdt>
                        <w:sdtPr>
                          <w:alias w:val="Numeris"/>
                          <w:tag w:val="nr_d5e2981ad3bc4f65907b387f4211d34f"/>
                          <w:lock w:val="sdtLocked"/>
                          <w:richText/>
                        </w:sdtPr>
                        <w:sdtContent>
                          <w:r>
                            <w:rPr>
                              <w:sz w:val="22"/>
                              <w:szCs w:val="22"/>
                            </w:rPr>
                            <w:t>30</w:t>
                          </w:r>
                        </w:sdtContent>
                      </w:sdt>
                      <w:r>
                        <w:rPr>
                          <w:sz w:val="22"/>
                          <w:szCs w:val="22"/>
                        </w:rPr>
                        <w:t>.</w:t>
                        <w:tab/>
                        <w:t>Patvirtinta:</w:t>
                      </w:r>
                    </w:p>
                    <w:sdt>
                      <w:sdtPr>
                        <w:alias w:val="30 p. 1 pp."/>
                        <w:tag w:val="part_7f2e189222754640a3be9674765ad460"/>
                        <w:lock w:val="sdtLocked"/>
                        <w:richText/>
                      </w:sdtPr>
                      <w:sdtContent>
                        <w:p>
                          <w:pPr>
                            <w:ind w:left="1080" w:hanging="360"/>
                            <w:jc w:val="both"/>
                            <w:rPr>
                              <w:sz w:val="22"/>
                              <w:szCs w:val="22"/>
                            </w:rPr>
                          </w:pPr>
                          <w:sdt>
                            <w:sdtPr>
                              <w:alias w:val="Numeris"/>
                              <w:tag w:val="nr_7f2e189222754640a3be9674765ad460"/>
                              <w:lock w:val="sdtLocked"/>
                              <w:richText/>
                            </w:sdtPr>
                            <w:sdtContent>
                              <w:r>
                                <w:rPr>
                                  <w:color w:val="000000"/>
                                  <w:sz w:val="22"/>
                                  <w:szCs w:val="22"/>
                                </w:rPr>
                                <w:t>1</w:t>
                              </w:r>
                            </w:sdtContent>
                          </w:sdt>
                          <w:r>
                            <w:rPr>
                              <w:color w:val="000000"/>
                              <w:sz w:val="22"/>
                              <w:szCs w:val="22"/>
                            </w:rPr>
                            <w:t>)</w:t>
                            <w:tab/>
                            <w:t xml:space="preserve">Kalvarijos savivaldybės tarybos </w:t>
                          </w:r>
                          <w:hyperlink r:id="rId28" w:history="1">
                            <w:r>
                              <w:rPr>
                                <w:color w:val="0563C1"/>
                                <w:sz w:val="22"/>
                                <w:szCs w:val="22"/>
                                <w:u w:val="single"/>
                              </w:rPr>
                              <w:t>2024 m. kovo 15 d. sprendimu Nr. T-54</w:t>
                            </w:r>
                          </w:hyperlink>
                          <w:r>
                            <w:rPr>
                              <w:color w:val="000000"/>
                              <w:sz w:val="22"/>
                              <w:szCs w:val="22"/>
                            </w:rPr>
                            <w:t xml:space="preserve"> „Dėl 2023–2029 m. Marijampolės regiono funkcinės zonos strategijos tvirtinimo“;</w:t>
                          </w:r>
                        </w:p>
                      </w:sdtContent>
                    </w:sdt>
                    <w:sdt>
                      <w:sdtPr>
                        <w:alias w:val="30 p. 2 pp."/>
                        <w:tag w:val="part_f1fd2cb666234facaaafe7049c9f6d4b"/>
                        <w:lock w:val="sdtLocked"/>
                        <w:richText/>
                      </w:sdtPr>
                      <w:sdtContent>
                        <w:p>
                          <w:pPr>
                            <w:ind w:left="1080" w:hanging="360"/>
                            <w:jc w:val="both"/>
                            <w:rPr>
                              <w:color w:val="000000"/>
                              <w:sz w:val="22"/>
                              <w:szCs w:val="22"/>
                            </w:rPr>
                          </w:pPr>
                          <w:sdt>
                            <w:sdtPr>
                              <w:alias w:val="Numeris"/>
                              <w:tag w:val="nr_f1fd2cb666234facaaafe7049c9f6d4b"/>
                              <w:lock w:val="sdtLocked"/>
                              <w:richText/>
                            </w:sdtPr>
                            <w:sdtContent>
                              <w:r>
                                <w:rPr>
                                  <w:color w:val="000000"/>
                                  <w:sz w:val="22"/>
                                  <w:szCs w:val="22"/>
                                </w:rPr>
                                <w:t>2</w:t>
                              </w:r>
                            </w:sdtContent>
                          </w:sdt>
                          <w:r>
                            <w:rPr>
                              <w:color w:val="000000"/>
                              <w:sz w:val="22"/>
                              <w:szCs w:val="22"/>
                            </w:rPr>
                            <w:t>)</w:t>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patvirtinimo“;</w:t>
                          </w:r>
                        </w:p>
                      </w:sdtContent>
                    </w:sdt>
                    <w:sdt>
                      <w:sdtPr>
                        <w:alias w:val="30 p. 3 pp."/>
                        <w:tag w:val="part_b182024c5e494b5396e1ccc395228bbc"/>
                        <w:lock w:val="sdtLocked"/>
                        <w:richText/>
                      </w:sdtPr>
                      <w:sdtContent>
                        <w:p>
                          <w:pPr>
                            <w:ind w:left="1080" w:hanging="360"/>
                            <w:jc w:val="both"/>
                            <w:rPr>
                              <w:color w:val="FF0000"/>
                              <w:sz w:val="22"/>
                              <w:szCs w:val="22"/>
                            </w:rPr>
                          </w:pPr>
                          <w:sdt>
                            <w:sdtPr>
                              <w:alias w:val="Numeris"/>
                              <w:tag w:val="nr_b182024c5e494b5396e1ccc395228bbc"/>
                              <w:lock w:val="sdtLocked"/>
                              <w:richText/>
                            </w:sdtPr>
                            <w:sdtContent>
                              <w:r>
                                <w:rPr>
                                  <w:color w:val="000000"/>
                                  <w:sz w:val="22"/>
                                  <w:szCs w:val="22"/>
                                </w:rPr>
                                <w:t>3</w:t>
                              </w:r>
                            </w:sdtContent>
                          </w:sdt>
                          <w:r>
                            <w:rPr>
                              <w:color w:val="000000"/>
                              <w:sz w:val="22"/>
                              <w:szCs w:val="22"/>
                            </w:rPr>
                            <w:t>)</w:t>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de3bf422c7b149a39dee8c78338efa9c"/>
                        <w:lock w:val="sdtLocked"/>
                        <w:richText/>
                      </w:sdtPr>
                      <w:sdtContent>
                        <w:p>
                          <w:pPr>
                            <w:ind w:left="1080" w:hanging="360"/>
                            <w:jc w:val="both"/>
                            <w:rPr>
                              <w:sz w:val="22"/>
                              <w:szCs w:val="22"/>
                            </w:rPr>
                          </w:pPr>
                          <w:sdt>
                            <w:sdtPr>
                              <w:alias w:val="Numeris"/>
                              <w:tag w:val="nr_de3bf422c7b149a39dee8c78338efa9c"/>
                              <w:lock w:val="sdtLocked"/>
                              <w:richText/>
                            </w:sdtPr>
                            <w:sdtContent>
                              <w:r>
                                <w:rPr>
                                  <w:color w:val="000000"/>
                                  <w:sz w:val="22"/>
                                  <w:szCs w:val="22"/>
                                </w:rPr>
                                <w:t>4</w:t>
                              </w:r>
                            </w:sdtContent>
                          </w:sdt>
                          <w:r>
                            <w:rPr>
                              <w:color w:val="000000"/>
                              <w:sz w:val="22"/>
                              <w:szCs w:val="22"/>
                            </w:rPr>
                            <w:t>)</w:t>
                            <w:tab/>
                            <w:t xml:space="preserve">Šakių rajono savivaldybės tarybos </w:t>
                          </w:r>
                          <w:hyperlink r:id="rId31"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14d45cea845341bc9eca0d7aa9b3c3ba"/>
                        <w:lock w:val="sdtLocked"/>
                        <w:richText/>
                      </w:sdtPr>
                      <w:sdtContent>
                        <w:p>
                          <w:pPr>
                            <w:ind w:left="1080" w:hanging="360"/>
                            <w:jc w:val="both"/>
                            <w:rPr>
                              <w:sz w:val="22"/>
                              <w:szCs w:val="22"/>
                            </w:rPr>
                          </w:pPr>
                          <w:sdt>
                            <w:sdtPr>
                              <w:alias w:val="Numeris"/>
                              <w:tag w:val="nr_14d45cea845341bc9eca0d7aa9b3c3ba"/>
                              <w:lock w:val="sdtLocked"/>
                              <w:richText/>
                            </w:sdtPr>
                            <w:sdtContent>
                              <w:r>
                                <w:rPr>
                                  <w:color w:val="000000"/>
                                  <w:sz w:val="22"/>
                                  <w:szCs w:val="22"/>
                                </w:rPr>
                                <w:t>5</w:t>
                              </w:r>
                            </w:sdtContent>
                          </w:sdt>
                          <w:r>
                            <w:rPr>
                              <w:color w:val="000000"/>
                              <w:sz w:val="22"/>
                              <w:szCs w:val="22"/>
                            </w:rPr>
                            <w:t>)</w:t>
                            <w:tab/>
                            <w:t xml:space="preserve">Vilkaviškio rajono savivaldybės tarybos </w:t>
                          </w:r>
                          <w:r>
                            <w:rPr>
                              <w:color w:val="0563C1"/>
                              <w:sz w:val="22"/>
                              <w:szCs w:val="22"/>
                              <w:u w:val="single"/>
                            </w:rPr>
                            <w:t>2024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9698ef0988494374a3062df5b0e51a41"/>
                    <w:lock w:val="sdtLocked"/>
                    <w:richText/>
                  </w:sdtPr>
                  <w:sdtContent>
                    <w:p>
                      <w:pPr>
                        <w:ind w:left="720" w:hanging="360"/>
                        <w:rPr>
                          <w:sz w:val="22"/>
                          <w:szCs w:val="22"/>
                        </w:rPr>
                      </w:pPr>
                      <w:sdt>
                        <w:sdtPr>
                          <w:alias w:val="Numeris"/>
                          <w:tag w:val="nr_9698ef0988494374a3062df5b0e51a41"/>
                          <w:lock w:val="sdtLocked"/>
                          <w:richText/>
                        </w:sdtPr>
                        <w:sdtContent>
                          <w:r>
                            <w:rPr>
                              <w:sz w:val="22"/>
                              <w:szCs w:val="22"/>
                            </w:rPr>
                            <w:t>31</w:t>
                          </w:r>
                        </w:sdtContent>
                      </w:sdt>
                      <w:r>
                        <w:rPr>
                          <w:sz w:val="22"/>
                          <w:szCs w:val="22"/>
                        </w:rPr>
                        <w:t>.</w:t>
                        <w:tab/>
                        <w:t>Bendrojo plano tekstinės dalies 113 p.;</w:t>
                      </w:r>
                    </w:p>
                  </w:sdtContent>
                </w:sdt>
                <w:sdt>
                  <w:sdtPr>
                    <w:alias w:val="32 p."/>
                    <w:tag w:val="part_f1d0c608e44042d79e85a95f0dae11b8"/>
                    <w:lock w:val="sdtLocked"/>
                    <w:richText/>
                  </w:sdtPr>
                  <w:sdtContent>
                    <w:p>
                      <w:pPr>
                        <w:ind w:left="720" w:hanging="360"/>
                        <w:rPr>
                          <w:sz w:val="22"/>
                          <w:szCs w:val="22"/>
                          <w:lang w:val="pt-PT"/>
                        </w:rPr>
                      </w:pPr>
                      <w:sdt>
                        <w:sdtPr>
                          <w:alias w:val="Numeris"/>
                          <w:tag w:val="nr_f1d0c608e44042d79e85a95f0dae11b8"/>
                          <w:lock w:val="sdtLocked"/>
                          <w:richText/>
                        </w:sdtPr>
                        <w:sdtContent>
                          <w:r>
                            <w:rPr>
                              <w:sz w:val="22"/>
                              <w:szCs w:val="22"/>
                              <w:lang w:val="pt-PT"/>
                            </w:rPr>
                            <w:t>32</w:t>
                          </w:r>
                        </w:sdtContent>
                      </w:sdt>
                      <w:r>
                        <w:rPr>
                          <w:sz w:val="22"/>
                          <w:szCs w:val="22"/>
                          <w:lang w:val="pt-PT"/>
                        </w:rPr>
                        <w:t>.</w:t>
                        <w:tab/>
                        <w:t>Bendrojo plano tekstinės dalies 30.2 p.;</w:t>
                      </w:r>
                    </w:p>
                  </w:sdtContent>
                </w:sdt>
                <w:sdt>
                  <w:sdtPr>
                    <w:alias w:val="33 p."/>
                    <w:tag w:val="part_ffcc526300ee48b6b397cf0fc8424701"/>
                    <w:lock w:val="sdtLocked"/>
                    <w:richText/>
                  </w:sdtPr>
                  <w:sdtContent>
                    <w:p>
                      <w:pPr>
                        <w:ind w:left="720" w:hanging="360"/>
                        <w:rPr>
                          <w:sz w:val="22"/>
                          <w:szCs w:val="22"/>
                          <w:lang w:val="pt-PT"/>
                        </w:rPr>
                      </w:pPr>
                      <w:sdt>
                        <w:sdtPr>
                          <w:alias w:val="Numeris"/>
                          <w:tag w:val="nr_ffcc526300ee48b6b397cf0fc8424701"/>
                          <w:lock w:val="sdtLocked"/>
                          <w:richText/>
                        </w:sdtPr>
                        <w:sdtContent>
                          <w:r>
                            <w:rPr>
                              <w:sz w:val="22"/>
                              <w:szCs w:val="22"/>
                              <w:lang w:val="pt-PT"/>
                            </w:rPr>
                            <w:t>33</w:t>
                          </w:r>
                        </w:sdtContent>
                      </w:sdt>
                      <w:r>
                        <w:rPr>
                          <w:sz w:val="22"/>
                          <w:szCs w:val="22"/>
                          <w:lang w:val="pt-PT"/>
                        </w:rPr>
                        <w:t>.</w:t>
                        <w:tab/>
                      </w:r>
                      <w:r>
                        <w:rPr>
                          <w:color w:val="000000"/>
                          <w:sz w:val="22"/>
                          <w:szCs w:val="22"/>
                          <w:lang w:val="pt-PT"/>
                        </w:rPr>
                        <w:t xml:space="preserve">2023–2029 m. Marijampolės 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pPr>
                        <w:spacing w:line="259" w:lineRule="auto"/>
                        <w:rPr>
                          <w:b/>
                          <w:caps/>
                          <w:szCs w:val="24"/>
                        </w:rPr>
                      </w:pPr>
                      <w:r>
                        <w:rPr>
                          <w:b/>
                          <w:caps/>
                          <w:szCs w:val="24"/>
                        </w:rPr>
                        <w:br w:type="page"/>
                      </w:r>
                    </w:p>
                    <w:p>
                      <w:pPr>
                        <w:rPr>
                          <w:sz w:val="14"/>
                          <w:szCs w:val="14"/>
                        </w:rPr>
                      </w:pPr>
                    </w:p>
                    <w:p>
                      <w:pPr>
                        <w:rPr>
                          <w:b/>
                          <w:caps/>
                          <w:szCs w:val="24"/>
                        </w:rPr>
                        <w:sectPr>
                          <w:headerReference w:type="even" r:id="rId34"/>
                          <w:headerReference w:type="default" r:id="rId35"/>
                          <w:footerReference w:type="even" r:id="rId36"/>
                          <w:footerReference w:type="default" r:id="rId37"/>
                          <w:headerReference w:type="first" r:id="rId38"/>
                          <w:footerReference w:type="first" r:id="rId39"/>
                          <w:pgSz w:w="16838" w:h="11906" w:orient="landscape"/>
                          <w:pgMar w:top="851" w:right="820" w:bottom="426" w:left="1134" w:header="426" w:footer="567" w:gutter="0"/>
                          <w:cols w:space="1296"/>
                          <w:titlePg/>
                          <w:docGrid w:linePitch="360"/>
                        </w:sectPr>
                      </w:pPr>
                    </w:p>
                  </w:sdtContent>
                </w:sdt>
              </w:sdtContent>
            </w:sdt>
            <w:sdt>
              <w:sdtPr>
                <w:alias w:val="poskyris"/>
                <w:tag w:val="part_7fee8f23e7f0475fb2592538cdf5b0c3"/>
                <w:lock w:val="sdtLocked"/>
                <w:richText/>
              </w:sdtPr>
              <w:sdtContent>
                <w:p>
                  <w:pPr>
                    <w:jc w:val="center"/>
                    <w:rPr>
                      <w:b/>
                      <w:caps/>
                      <w:szCs w:val="24"/>
                    </w:rPr>
                  </w:pPr>
                  <w:sdt>
                    <w:sdtPr>
                      <w:alias w:val="Pavadinimas"/>
                      <w:tag w:val="title_7fee8f23e7f0475fb2592538cdf5b0c3"/>
                      <w:lock w:val="sdtLocked"/>
                      <w:richText/>
                    </w:sdtPr>
                    <w:sdtContent>
                      <w:r>
                        <w:rPr>
                          <w:b/>
                          <w:caps/>
                          <w:szCs w:val="24"/>
                        </w:rPr>
                        <w:t>Informacijos šaltinių, kuriais remtasi atliekant esamos situacijos analizę, sąrašas</w:t>
                      </w:r>
                    </w:sdtContent>
                  </w:sdt>
                </w:p>
                <w:p>
                  <w:pPr>
                    <w:jc w:val="center"/>
                    <w:rPr>
                      <w:b/>
                      <w:caps/>
                      <w:szCs w:val="24"/>
                    </w:rPr>
                  </w:pPr>
                </w:p>
                <w:p>
                  <w:pPr>
                    <w:jc w:val="center"/>
                    <w:rPr>
                      <w:b/>
                      <w:caps/>
                      <w:szCs w:val="24"/>
                    </w:rPr>
                  </w:pPr>
                </w:p>
                <w:sdt>
                  <w:sdtPr>
                    <w:alias w:val="1 p."/>
                    <w:tag w:val="part_2deeae166b1b4e6bad077329783f8f1e"/>
                    <w:lock w:val="sdtLocked"/>
                    <w:richText/>
                  </w:sdtPr>
                  <w:sdtContent>
                    <w:p>
                      <w:pPr>
                        <w:ind w:left="714" w:hanging="357"/>
                        <w:jc w:val="both"/>
                        <w:rPr>
                          <w:caps/>
                          <w:szCs w:val="24"/>
                          <w:lang w:val="pt-PT"/>
                        </w:rPr>
                      </w:pPr>
                      <w:sdt>
                        <w:sdtPr>
                          <w:alias w:val="Numeris"/>
                          <w:tag w:val="nr_2deeae166b1b4e6bad077329783f8f1e"/>
                          <w:lock w:val="sdtLocked"/>
                          <w:richText/>
                        </w:sdtPr>
                        <w:sdtContent>
                          <w:r>
                            <w:rPr>
                              <w:caps/>
                              <w:color w:val="000000"/>
                              <w:szCs w:val="24"/>
                              <w:lang w:val="pt-PT"/>
                            </w:rPr>
                            <w:t>1</w:t>
                          </w:r>
                        </w:sdtContent>
                      </w:sdt>
                      <w:r>
                        <w:rPr>
                          <w:caps/>
                          <w:color w:val="000000"/>
                          <w:szCs w:val="24"/>
                          <w:lang w:val="pt-PT"/>
                        </w:rPr>
                        <w:t>.</w:t>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39e74d9ae3e04b3382d8bfd3e3bf5c91"/>
                    <w:lock w:val="sdtLocked"/>
                    <w:richText/>
                  </w:sdtPr>
                  <w:sdtContent>
                    <w:p>
                      <w:pPr>
                        <w:ind w:left="709" w:hanging="360"/>
                        <w:jc w:val="both"/>
                        <w:rPr>
                          <w:bCs/>
                          <w:caps/>
                          <w:szCs w:val="24"/>
                        </w:rPr>
                      </w:pPr>
                      <w:sdt>
                        <w:sdtPr>
                          <w:alias w:val="Numeris"/>
                          <w:tag w:val="nr_39e74d9ae3e04b3382d8bfd3e3bf5c91"/>
                          <w:lock w:val="sdtLocked"/>
                          <w:richText/>
                        </w:sdtPr>
                        <w:sdtContent>
                          <w:r>
                            <w:rPr>
                              <w:bCs/>
                              <w:caps/>
                              <w:color w:val="000000"/>
                              <w:szCs w:val="24"/>
                              <w:lang w:val="en-GB"/>
                            </w:rPr>
                            <w:t>2</w:t>
                          </w:r>
                        </w:sdtContent>
                      </w:sdt>
                      <w:r>
                        <w:rPr>
                          <w:bCs/>
                          <w:caps/>
                          <w:color w:val="000000"/>
                          <w:szCs w:val="24"/>
                          <w:lang w:val="en-GB"/>
                        </w:rPr>
                        <w:t>.</w:t>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7b00a056fa664480bc2d70e14b012fd4"/>
                    <w:lock w:val="sdtLocked"/>
                    <w:richText/>
                  </w:sdtPr>
                  <w:sdtContent>
                    <w:p>
                      <w:pPr>
                        <w:ind w:left="709" w:hanging="360"/>
                        <w:jc w:val="both"/>
                        <w:rPr>
                          <w:caps/>
                          <w:szCs w:val="24"/>
                          <w:lang w:val="pt-PT"/>
                        </w:rPr>
                      </w:pPr>
                      <w:sdt>
                        <w:sdtPr>
                          <w:alias w:val="Numeris"/>
                          <w:tag w:val="nr_7b00a056fa664480bc2d70e14b012fd4"/>
                          <w:lock w:val="sdtLocked"/>
                          <w:richText/>
                        </w:sdtPr>
                        <w:sdtContent>
                          <w:r>
                            <w:rPr>
                              <w:caps/>
                              <w:color w:val="000000"/>
                              <w:szCs w:val="24"/>
                              <w:lang w:val="pt-PT"/>
                            </w:rPr>
                            <w:t>3</w:t>
                          </w:r>
                        </w:sdtContent>
                      </w:sdt>
                      <w:r>
                        <w:rPr>
                          <w:caps/>
                          <w:color w:val="000000"/>
                          <w:szCs w:val="24"/>
                          <w:lang w:val="pt-PT"/>
                        </w:rPr>
                        <w:t>.</w:t>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https://aaa.lrv.lt/lt/veiklos-sritys/vanduo/vandens-paemimas-ir-naudojimas/vandens-naudojimo-apskaitos-duomenys</w:t>
                      </w:r>
                      <w:r>
                        <w:rPr>
                          <w:szCs w:val="24"/>
                          <w:lang w:val="pt-PT"/>
                        </w:rPr>
                        <w:t>;</w:t>
                      </w:r>
                    </w:p>
                  </w:sdtContent>
                </w:sdt>
                <w:sdt>
                  <w:sdtPr>
                    <w:alias w:val="4 p."/>
                    <w:tag w:val="part_e88d54b4e15042afac04d077aff3d578"/>
                    <w:lock w:val="sdtLocked"/>
                    <w:richText/>
                  </w:sdtPr>
                  <w:sdtContent>
                    <w:p>
                      <w:pPr>
                        <w:ind w:left="709" w:hanging="360"/>
                        <w:jc w:val="both"/>
                        <w:rPr>
                          <w:caps/>
                          <w:szCs w:val="24"/>
                          <w:lang w:val="pt-PT"/>
                        </w:rPr>
                      </w:pPr>
                      <w:sdt>
                        <w:sdtPr>
                          <w:alias w:val="Numeris"/>
                          <w:tag w:val="nr_e88d54b4e15042afac04d077aff3d578"/>
                          <w:lock w:val="sdtLocked"/>
                          <w:richText/>
                        </w:sdtPr>
                        <w:sdtContent>
                          <w:r>
                            <w:rPr>
                              <w:caps/>
                              <w:color w:val="000000"/>
                              <w:szCs w:val="24"/>
                              <w:lang w:val="pt-PT"/>
                            </w:rPr>
                            <w:t>4</w:t>
                          </w:r>
                        </w:sdtContent>
                      </w:sdt>
                      <w:r>
                        <w:rPr>
                          <w:caps/>
                          <w:color w:val="000000"/>
                          <w:szCs w:val="24"/>
                          <w:lang w:val="pt-PT"/>
                        </w:rPr>
                        <w:t>.</w:t>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aa6d7d2075ab465b88eb842d8fb1b5e8"/>
                    <w:lock w:val="sdtLocked"/>
                    <w:richText/>
                  </w:sdtPr>
                  <w:sdtContent>
                    <w:p>
                      <w:pPr>
                        <w:ind w:left="709" w:hanging="360"/>
                        <w:jc w:val="both"/>
                        <w:rPr>
                          <w:caps/>
                          <w:szCs w:val="24"/>
                          <w:lang w:val="pt-PT"/>
                        </w:rPr>
                      </w:pPr>
                      <w:sdt>
                        <w:sdtPr>
                          <w:alias w:val="Numeris"/>
                          <w:tag w:val="nr_aa6d7d2075ab465b88eb842d8fb1b5e8"/>
                          <w:lock w:val="sdtLocked"/>
                          <w:richText/>
                        </w:sdtPr>
                        <w:sdtContent>
                          <w:r>
                            <w:rPr>
                              <w:caps/>
                              <w:color w:val="000000"/>
                              <w:szCs w:val="24"/>
                              <w:lang w:val="pt-PT"/>
                            </w:rPr>
                            <w:t>5</w:t>
                          </w:r>
                        </w:sdtContent>
                      </w:sdt>
                      <w:r>
                        <w:rPr>
                          <w:caps/>
                          <w:color w:val="000000"/>
                          <w:szCs w:val="24"/>
                          <w:lang w:val="pt-PT"/>
                        </w:rPr>
                        <w:t>.</w:t>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https://aaa.lrv.lt/lt/veiklos-sritys/atliekos/atlieku-apskaita/informacija-apie-komunaliniu-atlieku-tvarkymo-sistemas-lietuvos-savivaldybese</w:t>
                      </w:r>
                      <w:r>
                        <w:rPr>
                          <w:szCs w:val="24"/>
                          <w:lang w:val="pt-PT"/>
                        </w:rPr>
                        <w:t xml:space="preserve">; </w:t>
                      </w:r>
                    </w:p>
                  </w:sdtContent>
                </w:sdt>
                <w:sdt>
                  <w:sdtPr>
                    <w:alias w:val="6 p."/>
                    <w:tag w:val="part_43572a33109345bd943c7a44af91826f"/>
                    <w:lock w:val="sdtLocked"/>
                    <w:richText/>
                  </w:sdtPr>
                  <w:sdtContent>
                    <w:p>
                      <w:pPr>
                        <w:ind w:left="714" w:hanging="357"/>
                        <w:jc w:val="both"/>
                        <w:rPr>
                          <w:caps/>
                          <w:szCs w:val="24"/>
                          <w:lang w:val="pt-PT"/>
                        </w:rPr>
                      </w:pPr>
                      <w:sdt>
                        <w:sdtPr>
                          <w:alias w:val="Numeris"/>
                          <w:tag w:val="nr_43572a33109345bd943c7a44af91826f"/>
                          <w:lock w:val="sdtLocked"/>
                          <w:richText/>
                        </w:sdtPr>
                        <w:sdtContent>
                          <w:r>
                            <w:rPr>
                              <w:caps/>
                              <w:color w:val="000000"/>
                              <w:szCs w:val="24"/>
                              <w:lang w:val="pt-PT"/>
                            </w:rPr>
                            <w:t>6</w:t>
                          </w:r>
                        </w:sdtContent>
                      </w:sdt>
                      <w:r>
                        <w:rPr>
                          <w:caps/>
                          <w:color w:val="000000"/>
                          <w:szCs w:val="24"/>
                          <w:lang w:val="pt-PT"/>
                        </w:rPr>
                        <w:t>.</w:t>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dac84d41fb2949599408c68cf7d16aa8"/>
                    <w:lock w:val="sdtLocked"/>
                    <w:richText/>
                  </w:sdtPr>
                  <w:sdtContent>
                    <w:p>
                      <w:pPr>
                        <w:ind w:left="714" w:hanging="357"/>
                        <w:jc w:val="both"/>
                        <w:rPr>
                          <w:color w:val="0563C1"/>
                          <w:szCs w:val="24"/>
                          <w:u w:val="single"/>
                          <w:lang w:val="pt-PT"/>
                        </w:rPr>
                      </w:pPr>
                      <w:sdt>
                        <w:sdtPr>
                          <w:alias w:val="Numeris"/>
                          <w:tag w:val="nr_dac84d41fb2949599408c68cf7d16aa8"/>
                          <w:lock w:val="sdtLocked"/>
                          <w:richText/>
                        </w:sdtPr>
                        <w:sdtContent>
                          <w:r>
                            <w:rPr>
                              <w:color w:val="000000"/>
                              <w:szCs w:val="24"/>
                              <w:lang w:val="pt-PT"/>
                            </w:rPr>
                            <w:t>7</w:t>
                          </w:r>
                        </w:sdtContent>
                      </w:sdt>
                      <w:r>
                        <w:rPr>
                          <w:color w:val="000000"/>
                          <w:szCs w:val="24"/>
                          <w:lang w:val="pt-PT"/>
                        </w:rPr>
                        <w:t>.</w:t>
                        <w:tab/>
                      </w:r>
                      <w:r>
                        <w:rPr>
                          <w:szCs w:val="24"/>
                          <w:lang w:val="pt-PT"/>
                        </w:rPr>
                        <w:t xml:space="preserve">Lietuvos Respublikos vidaus reikalų ministerija, regionų plėtros programos rodikliai, </w:t>
                      </w:r>
                      <w:r>
                        <w:rPr>
                          <w:color w:val="0563C1"/>
                          <w:szCs w:val="24"/>
                          <w:u w:val="single"/>
                          <w:lang w:val="pt-PT"/>
                        </w:rPr>
                        <w:t>https://nrp.vrm.lt/lt/regionu-pletros-planu-rengimas/regionu-pletros-programos-rodikliai/268</w:t>
                      </w:r>
                    </w:p>
                  </w:sdtContent>
                </w:sdt>
                <w:sdt>
                  <w:sdtPr>
                    <w:alias w:val="8 p."/>
                    <w:tag w:val="part_bb306a1ccbf64fe78d5f9659df9bc2fc"/>
                    <w:lock w:val="sdtLocked"/>
                    <w:richText/>
                  </w:sdtPr>
                  <w:sdtContent>
                    <w:p>
                      <w:pPr>
                        <w:ind w:left="714" w:hanging="357"/>
                        <w:jc w:val="both"/>
                        <w:rPr>
                          <w:szCs w:val="24"/>
                        </w:rPr>
                      </w:pPr>
                      <w:sdt>
                        <w:sdtPr>
                          <w:alias w:val="Numeris"/>
                          <w:tag w:val="nr_bb306a1ccbf64fe78d5f9659df9bc2fc"/>
                          <w:lock w:val="sdtLocked"/>
                          <w:richText/>
                        </w:sdtPr>
                        <w:sdtContent>
                          <w:r>
                            <w:rPr>
                              <w:color w:val="000000"/>
                              <w:szCs w:val="24"/>
                            </w:rPr>
                            <w:t>8</w:t>
                          </w:r>
                        </w:sdtContent>
                      </w:sdt>
                      <w:r>
                        <w:rPr>
                          <w:color w:val="000000"/>
                          <w:szCs w:val="24"/>
                        </w:rPr>
                        <w:t>.</w:t>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48b31387bd95433595a9dac3244e9413"/>
                    <w:lock w:val="sdtLocked"/>
                    <w:richText/>
                  </w:sdtPr>
                  <w:sdtContent>
                    <w:p>
                      <w:pPr>
                        <w:ind w:left="714" w:hanging="357"/>
                        <w:jc w:val="both"/>
                        <w:rPr>
                          <w:szCs w:val="24"/>
                        </w:rPr>
                      </w:pPr>
                      <w:sdt>
                        <w:sdtPr>
                          <w:alias w:val="Numeris"/>
                          <w:tag w:val="nr_48b31387bd95433595a9dac3244e9413"/>
                          <w:lock w:val="sdtLocked"/>
                          <w:richText/>
                        </w:sdtPr>
                        <w:sdtContent>
                          <w:r>
                            <w:rPr>
                              <w:color w:val="000000"/>
                              <w:szCs w:val="24"/>
                            </w:rPr>
                            <w:t>9</w:t>
                          </w:r>
                        </w:sdtContent>
                      </w:sdt>
                      <w:r>
                        <w:rPr>
                          <w:color w:val="000000"/>
                          <w:szCs w:val="24"/>
                        </w:rPr>
                        <w:t>.</w:t>
                        <w:tab/>
                      </w:r>
                      <w:r>
                        <w:rPr>
                          <w:szCs w:val="24"/>
                        </w:rPr>
                        <w:t xml:space="preserve">Europos aplinkos agentūra, Air Quality Health Risk Assessments (NUTS): </w:t>
                      </w:r>
                      <w:r>
                        <w:rPr>
                          <w:color w:val="0563C1"/>
                          <w:szCs w:val="24"/>
                          <w:u w:val="single"/>
                        </w:rPr>
                        <w:t>https://discomap.eea.europa.eu/App/AirQualityHRANUTS/index.html?EUCountries=Yes&amp;UrbanisationDegree=All%20Areas%20(incl.unclassified)&amp;Year=2020&amp;ScenarioDescription=WHO_2021_AQG_Scen_Base&amp;AirPollutant=PM2.5</w:t>
                      </w:r>
                      <w:r>
                        <w:rPr>
                          <w:szCs w:val="24"/>
                        </w:rPr>
                        <w:t>;</w:t>
                      </w:r>
                    </w:p>
                  </w:sdtContent>
                </w:sdt>
                <w:sdt>
                  <w:sdtPr>
                    <w:alias w:val="10 p."/>
                    <w:tag w:val="part_7d6a4b9575a34a8190b059e73bf410e2"/>
                    <w:lock w:val="sdtLocked"/>
                    <w:richText/>
                  </w:sdtPr>
                  <w:sdtContent>
                    <w:p>
                      <w:pPr>
                        <w:ind w:left="714" w:hanging="357"/>
                        <w:jc w:val="both"/>
                        <w:rPr>
                          <w:color w:val="0563C1"/>
                          <w:szCs w:val="24"/>
                          <w:u w:val="single"/>
                        </w:rPr>
                      </w:pPr>
                      <w:sdt>
                        <w:sdtPr>
                          <w:alias w:val="Numeris"/>
                          <w:tag w:val="nr_7d6a4b9575a34a8190b059e73bf410e2"/>
                          <w:lock w:val="sdtLocked"/>
                          <w:richText/>
                        </w:sdtPr>
                        <w:sdtContent>
                          <w:r>
                            <w:rPr>
                              <w:color w:val="000000"/>
                              <w:szCs w:val="24"/>
                            </w:rPr>
                            <w:t>10</w:t>
                          </w:r>
                        </w:sdtContent>
                      </w:sdt>
                      <w:r>
                        <w:rPr>
                          <w:color w:val="000000"/>
                          <w:szCs w:val="24"/>
                        </w:rPr>
                        <w:t>.</w:t>
                        <w:tab/>
                      </w:r>
                      <w:r>
                        <w:rPr>
                          <w:szCs w:val="24"/>
                        </w:rPr>
                        <w:t xml:space="preserve">Aplinkos ministerija, </w:t>
                      </w:r>
                      <w:r>
                        <w:rPr>
                          <w:szCs w:val="24"/>
                        </w:rPr>
                        <w:t xml:space="preserve"> </w:t>
                      </w:r>
                      <w:r>
                        <w:rPr>
                          <w:color w:val="0563C1"/>
                          <w:szCs w:val="24"/>
                          <w:u w:val="single"/>
                        </w:rPr>
                        <w:t>https://am.lrv.lt/lt/veiklos-sritys-1/klimato-kaita/sesd-apskaitos-ir-prognoziu-ataskaitos-nacionaliniai-pranesimai;</w:t>
                      </w:r>
                    </w:p>
                  </w:sdtContent>
                </w:sdt>
                <w:sdt>
                  <w:sdtPr>
                    <w:alias w:val="11 p."/>
                    <w:tag w:val="part_31093f7ea29047c38b42f3295bf04128"/>
                    <w:lock w:val="sdtLocked"/>
                    <w:richText/>
                  </w:sdtPr>
                  <w:sdtContent>
                    <w:p>
                      <w:pPr>
                        <w:ind w:left="714" w:hanging="357"/>
                        <w:jc w:val="both"/>
                        <w:rPr>
                          <w:szCs w:val="24"/>
                        </w:rPr>
                      </w:pPr>
                      <w:sdt>
                        <w:sdtPr>
                          <w:alias w:val="Numeris"/>
                          <w:tag w:val="nr_31093f7ea29047c38b42f3295bf04128"/>
                          <w:lock w:val="sdtLocked"/>
                          <w:richText/>
                        </w:sdtPr>
                        <w:sdtContent>
                          <w:r>
                            <w:rPr>
                              <w:color w:val="000000"/>
                              <w:szCs w:val="24"/>
                            </w:rPr>
                            <w:t>11</w:t>
                          </w:r>
                        </w:sdtContent>
                      </w:sdt>
                      <w:r>
                        <w:rPr>
                          <w:color w:val="000000"/>
                          <w:szCs w:val="24"/>
                        </w:rPr>
                        <w:t>.</w:t>
                        <w:tab/>
                        <w:t>Užimtumo tarnyba prie Socialinės apsaugos ir darbo ministerijos,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1ff6593ce70440c593aa4dafc40b4dc3"/>
                    <w:lock w:val="sdtLocked"/>
                    <w:richText/>
                  </w:sdtPr>
                  <w:sdtContent>
                    <w:p>
                      <w:pPr>
                        <w:ind w:left="714" w:hanging="357"/>
                        <w:jc w:val="both"/>
                        <w:rPr>
                          <w:color w:val="000000"/>
                          <w:szCs w:val="24"/>
                        </w:rPr>
                      </w:pPr>
                      <w:sdt>
                        <w:sdtPr>
                          <w:alias w:val="Numeris"/>
                          <w:tag w:val="nr_1ff6593ce70440c593aa4dafc40b4dc3"/>
                          <w:lock w:val="sdtLocked"/>
                          <w:richText/>
                        </w:sdtPr>
                        <w:sdtContent>
                          <w:r>
                            <w:rPr>
                              <w:color w:val="000000"/>
                              <w:szCs w:val="24"/>
                            </w:rPr>
                            <w:t>12</w:t>
                          </w:r>
                        </w:sdtContent>
                      </w:sdt>
                      <w:r>
                        <w:rPr>
                          <w:color w:val="000000"/>
                          <w:szCs w:val="24"/>
                        </w:rPr>
                        <w:t>.</w:t>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37c8840d2ff14e85a540409c3bfeb067"/>
                    <w:lock w:val="sdtLocked"/>
                    <w:richText/>
                  </w:sdtPr>
                  <w:sdtContent>
                    <w:p>
                      <w:pPr>
                        <w:ind w:left="709" w:hanging="360"/>
                        <w:jc w:val="both"/>
                        <w:rPr>
                          <w:szCs w:val="24"/>
                        </w:rPr>
                      </w:pPr>
                      <w:sdt>
                        <w:sdtPr>
                          <w:alias w:val="Numeris"/>
                          <w:tag w:val="nr_37c8840d2ff14e85a540409c3bfeb067"/>
                          <w:lock w:val="sdtLocked"/>
                          <w:richText/>
                        </w:sdtPr>
                        <w:sdtContent>
                          <w:r>
                            <w:rPr>
                              <w:color w:val="000000"/>
                              <w:szCs w:val="24"/>
                            </w:rPr>
                            <w:t>13</w:t>
                          </w:r>
                        </w:sdtContent>
                      </w:sdt>
                      <w:r>
                        <w:rPr>
                          <w:color w:val="000000"/>
                          <w:szCs w:val="24"/>
                        </w:rPr>
                        <w:t>.</w:t>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2dfef7b73880423db64af79bfc6de2a8"/>
                    <w:lock w:val="sdtLocked"/>
                    <w:richText/>
                  </w:sdtPr>
                  <w:sdtContent>
                    <w:p>
                      <w:pPr>
                        <w:ind w:left="714" w:hanging="357"/>
                        <w:jc w:val="both"/>
                        <w:rPr>
                          <w:szCs w:val="24"/>
                        </w:rPr>
                      </w:pPr>
                      <w:sdt>
                        <w:sdtPr>
                          <w:alias w:val="Numeris"/>
                          <w:tag w:val="nr_2dfef7b73880423db64af79bfc6de2a8"/>
                          <w:lock w:val="sdtLocked"/>
                          <w:richText/>
                        </w:sdtPr>
                        <w:sdtContent>
                          <w:r>
                            <w:rPr>
                              <w:color w:val="000000"/>
                              <w:szCs w:val="24"/>
                            </w:rPr>
                            <w:t>14</w:t>
                          </w:r>
                        </w:sdtContent>
                      </w:sdt>
                      <w:r>
                        <w:rPr>
                          <w:color w:val="000000"/>
                          <w:szCs w:val="24"/>
                        </w:rPr>
                        <w:t>.</w:t>
                        <w:tab/>
                      </w:r>
                      <w:r>
                        <w:rPr>
                          <w:szCs w:val="24"/>
                        </w:rPr>
                        <w:t xml:space="preserve">Socialinės apsaugos ir darbo ministerija, Socialinės paramos veiksmingumo stebėsena, </w:t>
                      </w:r>
                      <w:r>
                        <w:rPr>
                          <w:color w:val="0563C1"/>
                          <w:szCs w:val="24"/>
                          <w:u w:val="single"/>
                        </w:rPr>
                        <w:t>https://qlik-public.socmin.lt/sense/app/3b7d2f59-5a02-4f21-87aa-e92332d457d7/sheet/1d7e5e82-45e7-492a-b45a-de4253c68da4/state/analysis</w:t>
                      </w:r>
                      <w:r>
                        <w:rPr>
                          <w:color w:val="0563C1"/>
                          <w:szCs w:val="24"/>
                          <w:u w:val="single"/>
                        </w:rPr>
                        <w:t>;</w:t>
                      </w:r>
                      <w:r>
                        <w:rPr>
                          <w:szCs w:val="24"/>
                        </w:rPr>
                        <w:t xml:space="preserve"> </w:t>
                      </w:r>
                    </w:p>
                  </w:sdtContent>
                </w:sdt>
                <w:sdt>
                  <w:sdtPr>
                    <w:alias w:val="15 p."/>
                    <w:tag w:val="part_a7e8da9d3c054fd88f599d0d81707f46"/>
                    <w:lock w:val="sdtLocked"/>
                    <w:richText/>
                  </w:sdtPr>
                  <w:sdtContent>
                    <w:p>
                      <w:pPr>
                        <w:ind w:left="714" w:hanging="357"/>
                        <w:jc w:val="both"/>
                        <w:rPr>
                          <w:szCs w:val="24"/>
                        </w:rPr>
                      </w:pPr>
                      <w:sdt>
                        <w:sdtPr>
                          <w:alias w:val="Numeris"/>
                          <w:tag w:val="nr_a7e8da9d3c054fd88f599d0d81707f46"/>
                          <w:lock w:val="sdtLocked"/>
                          <w:richText/>
                        </w:sdtPr>
                        <w:sdtContent>
                          <w:r>
                            <w:rPr>
                              <w:color w:val="000000"/>
                              <w:szCs w:val="24"/>
                            </w:rPr>
                            <w:t>15</w:t>
                          </w:r>
                        </w:sdtContent>
                      </w:sdt>
                      <w:r>
                        <w:rPr>
                          <w:color w:val="000000"/>
                          <w:szCs w:val="24"/>
                        </w:rPr>
                        <w:t>.</w:t>
                        <w:tab/>
                      </w:r>
                      <w:r>
                        <w:rPr>
                          <w:color w:val="000000"/>
                          <w:szCs w:val="24"/>
                          <w:u w:val="single"/>
                        </w:rPr>
                        <w:t xml:space="preserve"> </w:t>
                      </w:r>
                      <w:r>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b054b5bfa8e64e2396641087e9e3bf7d"/>
                    <w:lock w:val="sdtLocked"/>
                    <w:richText/>
                  </w:sdtPr>
                  <w:sdtContent>
                    <w:p>
                      <w:pPr>
                        <w:ind w:left="714" w:hanging="357"/>
                        <w:jc w:val="both"/>
                        <w:rPr>
                          <w:szCs w:val="24"/>
                        </w:rPr>
                      </w:pPr>
                      <w:sdt>
                        <w:sdtPr>
                          <w:alias w:val="Numeris"/>
                          <w:tag w:val="nr_b054b5bfa8e64e2396641087e9e3bf7d"/>
                          <w:lock w:val="sdtLocked"/>
                          <w:richText/>
                        </w:sdtPr>
                        <w:sdtContent>
                          <w:r>
                            <w:rPr>
                              <w:color w:val="000000"/>
                              <w:szCs w:val="24"/>
                            </w:rPr>
                            <w:t>16</w:t>
                          </w:r>
                        </w:sdtContent>
                      </w:sdt>
                      <w:r>
                        <w:rPr>
                          <w:color w:val="000000"/>
                          <w:szCs w:val="24"/>
                        </w:rPr>
                        <w:t>.</w:t>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009f1030b5dd40599f145c58197c06d8"/>
                    <w:lock w:val="sdtLocked"/>
                    <w:richText/>
                  </w:sdtPr>
                  <w:sdtContent>
                    <w:p>
                      <w:pPr>
                        <w:ind w:left="714" w:hanging="357"/>
                        <w:jc w:val="both"/>
                        <w:rPr>
                          <w:color w:val="0563C1"/>
                          <w:szCs w:val="24"/>
                          <w:u w:val="single"/>
                        </w:rPr>
                      </w:pPr>
                      <w:sdt>
                        <w:sdtPr>
                          <w:alias w:val="Numeris"/>
                          <w:tag w:val="nr_009f1030b5dd40599f145c58197c06d8"/>
                          <w:lock w:val="sdtLocked"/>
                          <w:richText/>
                        </w:sdtPr>
                        <w:sdtContent>
                          <w:r>
                            <w:rPr>
                              <w:color w:val="000000"/>
                              <w:szCs w:val="24"/>
                            </w:rPr>
                            <w:t>17</w:t>
                          </w:r>
                        </w:sdtContent>
                      </w:sdt>
                      <w:r>
                        <w:rPr>
                          <w:color w:val="000000"/>
                          <w:szCs w:val="24"/>
                        </w:rPr>
                        <w:t>.</w:t>
                        <w:tab/>
                      </w:r>
                      <w:r>
                        <w:rPr>
                          <w:color w:val="0563C1"/>
                          <w:szCs w:val="24"/>
                          <w:u w:val="single"/>
                        </w:rPr>
                        <w:t xml:space="preserve">Nacionalinė švietimo agentūra, </w:t>
                      </w:r>
                      <w:r>
                        <w:rPr>
                          <w:color w:val="0563C1"/>
                          <w:szCs w:val="24"/>
                          <w:u w:val="single"/>
                        </w:rPr>
                        <w:t>https://www.nsa.smm.lt/</w:t>
                      </w:r>
                      <w:r>
                        <w:rPr>
                          <w:color w:val="0563C1"/>
                          <w:szCs w:val="24"/>
                          <w:u w:val="single"/>
                        </w:rPr>
                        <w:t>;</w:t>
                      </w:r>
                    </w:p>
                  </w:sdtContent>
                </w:sdt>
                <w:sdt>
                  <w:sdtPr>
                    <w:alias w:val="18 p."/>
                    <w:tag w:val="part_3f855c8d76364031a35df67e5a4282a5"/>
                    <w:lock w:val="sdtLocked"/>
                    <w:richText/>
                  </w:sdtPr>
                  <w:sdtContent>
                    <w:p>
                      <w:pPr>
                        <w:ind w:left="714" w:hanging="357"/>
                        <w:jc w:val="both"/>
                        <w:rPr>
                          <w:color w:val="0563C1"/>
                          <w:szCs w:val="24"/>
                          <w:u w:val="single"/>
                        </w:rPr>
                      </w:pPr>
                      <w:sdt>
                        <w:sdtPr>
                          <w:alias w:val="Numeris"/>
                          <w:tag w:val="nr_3f855c8d76364031a35df67e5a4282a5"/>
                          <w:lock w:val="sdtLocked"/>
                          <w:richText/>
                        </w:sdtPr>
                        <w:sdtContent>
                          <w:r>
                            <w:rPr>
                              <w:color w:val="000000"/>
                              <w:szCs w:val="24"/>
                            </w:rPr>
                            <w:t>18</w:t>
                          </w:r>
                        </w:sdtContent>
                      </w:sdt>
                      <w:r>
                        <w:rPr>
                          <w:color w:val="000000"/>
                          <w:szCs w:val="24"/>
                        </w:rPr>
                        <w:t>.</w:t>
                        <w:tab/>
                      </w:r>
                      <w:r>
                        <w:rPr>
                          <w:color w:val="0563C1"/>
                          <w:szCs w:val="24"/>
                          <w:u w:val="single"/>
                        </w:rPr>
                        <w:t xml:space="preserve">Saugomų teritorijų valstybės kadastras, </w:t>
                      </w:r>
                      <w:r>
                        <w:rPr>
                          <w:color w:val="0563C1"/>
                          <w:szCs w:val="24"/>
                          <w:u w:val="single"/>
                        </w:rPr>
                        <w:t>https://stvk.lt/map/</w:t>
                      </w:r>
                      <w:r>
                        <w:rPr>
                          <w:color w:val="0563C1"/>
                          <w:szCs w:val="24"/>
                          <w:u w:val="single"/>
                        </w:rPr>
                        <w:t xml:space="preserve">; </w:t>
                      </w:r>
                    </w:p>
                  </w:sdtContent>
                </w:sdt>
                <w:sdt>
                  <w:sdtPr>
                    <w:alias w:val="19 p."/>
                    <w:tag w:val="part_d12f4d9736bc44e588a496805d7dd560"/>
                    <w:lock w:val="sdtLocked"/>
                    <w:richText/>
                  </w:sdtPr>
                  <w:sdtContent>
                    <w:p>
                      <w:pPr>
                        <w:ind w:left="714" w:hanging="357"/>
                        <w:jc w:val="both"/>
                        <w:rPr>
                          <w:color w:val="0563C1"/>
                          <w:szCs w:val="24"/>
                          <w:u w:val="single"/>
                        </w:rPr>
                      </w:pPr>
                      <w:sdt>
                        <w:sdtPr>
                          <w:alias w:val="Numeris"/>
                          <w:tag w:val="nr_d12f4d9736bc44e588a496805d7dd560"/>
                          <w:lock w:val="sdtLocked"/>
                          <w:richText/>
                        </w:sdtPr>
                        <w:sdtContent>
                          <w:r>
                            <w:rPr>
                              <w:color w:val="000000"/>
                              <w:szCs w:val="24"/>
                            </w:rPr>
                            <w:t>19</w:t>
                          </w:r>
                        </w:sdtContent>
                      </w:sdt>
                      <w:r>
                        <w:rPr>
                          <w:color w:val="000000"/>
                          <w:szCs w:val="24"/>
                        </w:rPr>
                        <w:t>.</w:t>
                        <w:tab/>
                      </w:r>
                      <w:r>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442054b748f34c18b82dba62e6f784e9"/>
                    <w:lock w:val="sdtLocked"/>
                    <w:richText/>
                  </w:sdtPr>
                  <w:sdtContent>
                    <w:p>
                      <w:pPr>
                        <w:ind w:left="714" w:hanging="357"/>
                        <w:jc w:val="both"/>
                        <w:rPr>
                          <w:color w:val="0563C1"/>
                          <w:szCs w:val="24"/>
                          <w:u w:val="single"/>
                        </w:rPr>
                      </w:pPr>
                      <w:sdt>
                        <w:sdtPr>
                          <w:alias w:val="Numeris"/>
                          <w:tag w:val="nr_442054b748f34c18b82dba62e6f784e9"/>
                          <w:lock w:val="sdtLocked"/>
                          <w:richText/>
                        </w:sdtPr>
                        <w:sdtContent>
                          <w:r>
                            <w:rPr>
                              <w:color w:val="000000"/>
                              <w:szCs w:val="24"/>
                            </w:rPr>
                            <w:t>20</w:t>
                          </w:r>
                        </w:sdtContent>
                      </w:sdt>
                      <w:r>
                        <w:rPr>
                          <w:color w:val="000000"/>
                          <w:szCs w:val="24"/>
                        </w:rPr>
                        <w:t>.</w:t>
                        <w:tab/>
                      </w:r>
                      <w:r>
                        <w:rPr>
                          <w:color w:val="0563C1"/>
                          <w:szCs w:val="24"/>
                          <w:u w:val="single"/>
                        </w:rPr>
                        <w:t xml:space="preserve">Kultūros vertybių registras, </w:t>
                      </w:r>
                      <w:r>
                        <w:rPr>
                          <w:color w:val="0563C1"/>
                          <w:szCs w:val="24"/>
                          <w:u w:val="single"/>
                        </w:rPr>
                        <w:t>https://kvr.kpd.lt/</w:t>
                      </w:r>
                      <w:r>
                        <w:rPr>
                          <w:color w:val="0563C1"/>
                          <w:szCs w:val="24"/>
                          <w:u w:val="single"/>
                        </w:rPr>
                        <w:t xml:space="preserve">. </w:t>
                      </w:r>
                    </w:p>
                    <w:p>
                      <w:pPr>
                        <w:rPr>
                          <w:szCs w:val="24"/>
                        </w:rPr>
                      </w:pPr>
                    </w:p>
                  </w:sdtContent>
                </w:sdt>
              </w:sdtContent>
            </w:sdt>
          </w:sdtContent>
        </w:sdt>
      </w:sdtContent>
    </w:sdt>
    <w:sectPr>
      <w:pgSz w:w="11906" w:h="16838" w:code="9"/>
      <w:pgMar w:top="1276" w:right="539" w:bottom="850" w:left="993"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Yu Gothic Light">
    <w:altName w:val="游ゴシック Light"/>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val="x-none" w:eastAsia="x-none"/>
      </w:rPr>
      <w:t>23</w:t>
    </w:r>
    <w:r>
      <w:rPr>
        <w:szCs w:val="24"/>
        <w:lang w:val="x-none" w:eastAsia="x-none"/>
      </w:rPr>
      <w:fldChar w:fldCharType="end"/>
    </w:r>
  </w:p>
  <w:p>
    <w:pPr>
      <w:tabs>
        <w:tab w:val="center" w:pos="4153"/>
        <w:tab w:val="right" w:pos="8306"/>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59458F-BACE-4D3E-8E43-FBEE70B5F28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png"/>
  <Relationship Id="rId12" Type="http://schemas.openxmlformats.org/officeDocument/2006/relationships/image" Target="media/image3.png"/>
  <Relationship Id="rId13" Type="http://schemas.openxmlformats.org/officeDocument/2006/relationships/image" Target="media/image4.png"/>
  <Relationship Id="rId14" Type="http://schemas.openxmlformats.org/officeDocument/2006/relationships/image" Target="media/image5.png"/>
  <Relationship Id="rId15" Type="http://schemas.openxmlformats.org/officeDocument/2006/relationships/image" Target="media/image6.png"/>
  <Relationship Id="rId16" Type="http://schemas.openxmlformats.org/officeDocument/2006/relationships/image" Target="media/image7.png"/>
  <Relationship Id="rId2" Type="http://schemas.openxmlformats.org/officeDocument/2006/relationships/customXml" Target="../customXml/item2.xml"/>
  <Relationship Id="rId27" Type="http://schemas.openxmlformats.org/officeDocument/2006/relationships/customXml" Target="../customXml/item5.xml"/>
  <Relationship Id="rId28" Type="http://schemas.openxmlformats.org/officeDocument/2006/relationships/hyperlink" TargetMode="External" Target="https://www.e-tar.lt/portal/lt/legalAct/ce7fc9e0e2c511eead77e967e3995264"/>
  <Relationship Id="rId3" Type="http://schemas.openxmlformats.org/officeDocument/2006/relationships/customXml" Target="../customXml/item3.xml"/>
  <Relationship Id="rId31" Type="http://schemas.openxmlformats.org/officeDocument/2006/relationships/hyperlink" TargetMode="External" Target="https://www.e-tar.lt/portal/lt/legalAct/f2526c70e52611eead77e967e3995264"/>
  <Relationship Id="rId34" Type="http://schemas.openxmlformats.org/officeDocument/2006/relationships/header" Target="header1.xml"/>
  <Relationship Id="rId35" Type="http://schemas.openxmlformats.org/officeDocument/2006/relationships/header" Target="header2.xml"/>
  <Relationship Id="rId36" Type="http://schemas.openxmlformats.org/officeDocument/2006/relationships/footer" Target="footer1.xml"/>
  <Relationship Id="rId37" Type="http://schemas.openxmlformats.org/officeDocument/2006/relationships/footer" Target="footer2.xml"/>
  <Relationship Id="rId38" Type="http://schemas.openxmlformats.org/officeDocument/2006/relationships/header" Target="header3.xml"/>
  <Relationship Id="rId39" Type="http://schemas.openxmlformats.org/officeDocument/2006/relationships/footer" Target="footer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60" Type="http://schemas.openxmlformats.org/officeDocument/2006/relationships/fontTable" Target="fontTable.xml"/>
  <Relationship Id="rId61"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9" ma:contentTypeDescription="Create a new document." ma:contentTypeScope="" ma:versionID="e863f2f8ec3104603c20d3d64a05c73e">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ded4f5ce6e07b56689960ad1d53766a3"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28b56cc64de64b75afa62948601a4e92" PartId="2709a649efb94f3086366815cf4645ee"/>
  <Part Type="patvirtinta" Title="2022–2030 M. MARIJAMPOLĖS REGIONO PLĖTROS PLANAS" DocPartId="bc3da77a3a6b40d19087063aa4e33931" PartId="3d6519aad8a641c6b2dda62d604e0621">
    <Part Type="skyrius" Nr="1" Title="REGIONO PLĖTROS PLANO TERITORINĖ APRĖPTIS IR REGIONO ESAMOS SITUACIJOS ANALIZĖ" DocPartId="865a08f9b1f64c63b377c8a5d1972dd2" PartId="0aade27630c641d9b75a34a208ed824b">
      <Part Type="poskyris" Title="Pastabos:" DocPartId="591e941b39fd45fb89acad5e592a3922" PartId="776127aac00741658594a6fc4d604ccc">
        <Part Type="punktas" Nr="1" Abbr="1 p." DocPartId="a1792feeff5d486a95f84ed0ca30cab9" PartId="77e6cbb91f0e498d9eff17db586a914f"/>
        <Part Type="punktas" Nr="2" Abbr="2 p." DocPartId="2faddd76b74a4b3ba157a1e9dcb1af3a" PartId="2a8612ae93a546b29155b7b46f91dabf"/>
        <Part Type="punktas" Nr="3" Abbr="3 p." DocPartId="9cf3d4ad11b547e8a8154d8f6afa2ae1" PartId="1f4e73c595fe4400b73e05efa26007ba"/>
        <Part Type="punktas" Nr="4" Abbr="4 p." DocPartId="7cb562fe54fc4788915f6e05a55d8855" PartId="9f7ff7b243184608ad036574eb95eb6f"/>
        <Part Type="punktas" Nr="5" Abbr="5 p." DocPartId="f5a689f5c99b4a809b6d6bb0b266ac01" PartId="f9919efc8db64fcca6adc3fed57632ba"/>
        <Part Type="punktas" Nr="6" Abbr="6 p." DocPartId="3960a783021344b3b548a85a9cb25f70" PartId="ab7493d04cca43fdbe77335d80a4badf"/>
        <Part Type="punktas" Nr="7" Abbr="7 p." DocPartId="9793eb521e1d4e33b24c620b67370e94" PartId="98eb18def62147d5a7d6d0bef1cb0571"/>
        <Part Type="punktas" Nr="8" Abbr="8 p." DocPartId="cdd3955cd1824f999ec266424c624e7d" PartId="311ddbce7f494dc495b3b3cb7e4bd133"/>
        <Part Type="punktas" Nr="9" Abbr="9 p." DocPartId="15018a933af645038a00906775d8db48" PartId="c8a2f3a11f314a3c93e72f7adb4b05f7"/>
        <Part Type="punktas" Nr="10" Abbr="10 p." DocPartId="5d5abac5dee94f4aaa5855b6c5a52abf" PartId="5c366ec4a6e1456a95fc46e6708846a7"/>
        <Part Type="punktas" Nr="11" Abbr="11 p." DocPartId="a5f8770f7b60439eb023d6e9fcc962da" PartId="95989548678d4d548e858cf76ca330be"/>
        <Part Type="punktas" Nr="12" Abbr="12 p." DocPartId="79e5624233834fff876c0703363ee83a" PartId="7a59d790d93a4c9899b1972f45129ffe"/>
        <Part Type="punktas" Nr="13" Abbr="13 p." DocPartId="332b0063a1e341508f468155291defb3" PartId="c2161d5b52e946cfa6f9312fe3cdfa4f"/>
        <Part Type="punktas" Nr="14" Abbr="14 p." DocPartId="628b63723f77499498c474d7fa3f15b0" PartId="52a12b1ee85945caa0883403cfef8399"/>
        <Part Type="punktas" Nr="15" Abbr="15 p." DocPartId="14f71380ee194e73abfa7b06b9818ce0" PartId="2bfd496ce3a0426d9379b7f5cac2826d"/>
        <Part Type="punktas" Nr="16" Abbr="16 p." DocPartId="0483fea46d774d09bdb592ba452525f1" PartId="f983daacb4454d79a090640a9e293ec4"/>
        <Part Type="punktas" Nr="17" Abbr="17 p." DocPartId="0a296cb689d048d489aae7abbe34dbf9" PartId="fe0f6ed0358e4d7d88b0c59867938b8c"/>
        <Part Type="punktas" Nr="18" Abbr="18 p." DocPartId="2e49b6a2509d484d9c0b6b347501e339" PartId="857933cf14b04b55a702ff63580ab07e"/>
        <Part Type="punktas" Nr="19" Abbr="19 p." DocPartId="37372bc965854640ab030b0cdef5fec8" PartId="0c301791edc548cda83df090220db24c"/>
        <Part Type="punktas" Nr="20" Abbr="20 p." DocPartId="d31fe1479d1a47149ee2791186559079" PartId="52c0d6b49b4e4aee8badbddb5f7a75e7"/>
        <Part Type="punktas" Nr="21" Abbr="21 p." DocPartId="4affafee8a2f441b90187b23ef2a49c7" PartId="015c6d7c42a24c9586f82c5bba59aff5"/>
        <Part Type="punktas" Nr="22" Abbr="22 p." DocPartId="d4f984da190744e5964b95316ad4b7bb" PartId="2a854012a8b64b21940e81b406567372"/>
        <Part Type="punktas" Nr="23" Abbr="23 p." DocPartId="072aa526729a46eb814b31c26c2c11ee" PartId="386f6db9e8734224b6033dbc38692b98"/>
        <Part Type="punktas" Nr="24" Abbr="24 p." DocPartId="9298d5bcb56d4b5cac354de984280d5a" PartId="ff8a23db40804315b708e9685933a801"/>
        <Part Type="punktas" Nr="25" Abbr="25 p." DocPartId="4700277d374144fbbc7cb7d3201ad225" PartId="9ab9d2e54dfd41b9adbe738e36912d67"/>
        <Part Type="punktas" Nr="26" Abbr="26 p." DocPartId="f0c7fb2c95fc45efb94cb1ae88df22de" PartId="c1d85200d3084d32bfb642c4d2cd3de8"/>
        <Part Type="punktas" Nr="27" Abbr="27 p." DocPartId="65c6492d318241569c36f1fcf05ce0a1" PartId="745dcc79f7194a479bd5e8a94772973a"/>
        <Part Type="punktas" Nr="28" Abbr="28 p." DocPartId="f558fb56b51d46cf9b70ec7bb25d6396" PartId="aee807f83b6b47709209e2077c2b9932"/>
        <Part Type="punktas" Nr="29" Abbr="29 p." DocPartId="d6ecf74e303449deb176afcbfe85efde" PartId="78160f17d3224c07a508018b0a18c60b"/>
        <Part Type="punktas" Nr="30" Abbr="30 p." DocPartId="a73418a919c745558161a50d46aface9" PartId="d5e2981ad3bc4f65907b387f4211d34f">
          <Part Type="strPapunktis" Nr="1" Abbr="30 p. 1 pp." DocPartId="a706fe8524ed4774878f0c6cfb54cfe4" PartId="7f2e189222754640a3be9674765ad460"/>
          <Part Type="strPapunktis" Nr="2" Abbr="30 p. 2 pp." DocPartId="57be1dbdb0bc4910b49b129b7633dc13" PartId="f1fd2cb666234facaaafe7049c9f6d4b"/>
          <Part Type="strPapunktis" Nr="3" Abbr="30 p. 3 pp." DocPartId="8d3eec5e397e473eb1ba0da948aa28ab" PartId="b182024c5e494b5396e1ccc395228bbc"/>
          <Part Type="strPapunktis" Nr="4" Abbr="30 p. 4 pp." DocPartId="bc08a6ac25d144bbaf6dda2454d44a97" PartId="de3bf422c7b149a39dee8c78338efa9c"/>
          <Part Type="strPapunktis" Nr="5" Abbr="30 p. 5 pp." DocPartId="6d9dc131bc8342d2bbbe6e87eeee10b4" PartId="14d45cea845341bc9eca0d7aa9b3c3ba"/>
        </Part>
        <Part Type="punktas" Nr="31" Abbr="31 p." DocPartId="1a0dd78972804eb6912b5f28e17c7270" PartId="9698ef0988494374a3062df5b0e51a41"/>
        <Part Type="punktas" Nr="32" Abbr="32 p." DocPartId="bd821e97badb467aa937bee105ba745d" PartId="f1d0c608e44042d79e85a95f0dae11b8"/>
        <Part Type="punktas" Nr="33" Abbr="33 p." DocPartId="99dfdff771174126a0aba009ff24875f" PartId="ffcc526300ee48b6b397cf0fc8424701"/>
      </Part>
      <Part Type="poskyris" Title="INFORMACIJOS ŠALTINIŲ, KURIAIS REMTASI ATLIEKANT ESAMOS SITUACIJOS ANALIZĘ, SĄRAŠAS" DocPartId="ecfaa06ece0a4d29b7196e218f2e94d6" PartId="7fee8f23e7f0475fb2592538cdf5b0c3">
        <Part Type="punktas" Nr="1" Abbr="1 p." DocPartId="71353d1f04d84e22a23f94396c460c15" PartId="2deeae166b1b4e6bad077329783f8f1e"/>
        <Part Type="punktas" Nr="2" Abbr="2 p." DocPartId="5e84004d7aa84fa188004a00aca5dcbd" PartId="39e74d9ae3e04b3382d8bfd3e3bf5c91"/>
        <Part Type="punktas" Nr="3" Abbr="3 p." DocPartId="59637437bdf740f09a6092dcff23356f" PartId="7b00a056fa664480bc2d70e14b012fd4"/>
        <Part Type="punktas" Nr="4" Abbr="4 p." DocPartId="1bcab68a8db6462aa35e0cefadbe654d" PartId="e88d54b4e15042afac04d077aff3d578"/>
        <Part Type="punktas" Nr="5" Abbr="5 p." DocPartId="eda25c81d5eb46b98ca359fe13d8f25e" PartId="aa6d7d2075ab465b88eb842d8fb1b5e8"/>
        <Part Type="punktas" Nr="6" Abbr="6 p." DocPartId="26bec968bfdb4295ac8c8f58976b9a2f" PartId="43572a33109345bd943c7a44af91826f"/>
        <Part Type="punktas" Nr="7" Abbr="7 p." DocPartId="eee2e40944af48f29c95075c4ee68ea5" PartId="dac84d41fb2949599408c68cf7d16aa8"/>
        <Part Type="punktas" Nr="8" Abbr="8 p." DocPartId="a3f555ee7dd3450fb64c6bfa3256d077" PartId="bb306a1ccbf64fe78d5f9659df9bc2fc"/>
        <Part Type="punktas" Nr="9" Abbr="9 p." DocPartId="1cc275b20b1c425d892a8c5ebd8bf167" PartId="48b31387bd95433595a9dac3244e9413"/>
        <Part Type="punktas" Nr="10" Abbr="10 p." DocPartId="7931f44585144e6e8791e4f97bccb10d" PartId="7d6a4b9575a34a8190b059e73bf410e2"/>
        <Part Type="punktas" Nr="11" Abbr="11 p." DocPartId="6d4d189fa56a49d6bc94546b96b78bda" PartId="31093f7ea29047c38b42f3295bf04128"/>
        <Part Type="punktas" Nr="12" Abbr="12 p." DocPartId="d2e9a36fe11842e09ec173444cd3948b" PartId="1ff6593ce70440c593aa4dafc40b4dc3"/>
        <Part Type="punktas" Nr="13" Abbr="13 p." DocPartId="6d2a0d0ec0e642f1b1418dd7a27021db" PartId="37c8840d2ff14e85a540409c3bfeb067"/>
        <Part Type="punktas" Nr="14" Abbr="14 p." DocPartId="5d38661a2f1043a89a51907da6c7ae55" PartId="2dfef7b73880423db64af79bfc6de2a8"/>
        <Part Type="punktas" Nr="15" Abbr="15 p." DocPartId="165e7314637241c5bdf920d50e73e4a3" PartId="a7e8da9d3c054fd88f599d0d81707f46"/>
        <Part Type="punktas" Nr="16" Abbr="16 p." DocPartId="99e67927fe6842c48f3a42c904629388" PartId="b054b5bfa8e64e2396641087e9e3bf7d"/>
        <Part Type="punktas" Nr="17" Abbr="17 p." DocPartId="9986b89ab5d144e0b6e53d1b17a7c9a9" PartId="009f1030b5dd40599f145c58197c06d8"/>
        <Part Type="punktas" Nr="18" Abbr="18 p." DocPartId="d168d836f575478d8eb637522a59b6fc" PartId="3f855c8d76364031a35df67e5a4282a5"/>
        <Part Type="punktas" Nr="19" Abbr="19 p." DocPartId="bca4c2742e734b148feed288313b40de" PartId="d12f4d9736bc44e588a496805d7dd560"/>
        <Part Type="punktas" Nr="20" Abbr="20 p." DocPartId="62d0464dfb0146b5be6e764a8f87a7ed" PartId="442054b748f34c18b82dba62e6f784e9"/>
      </Part>
    </Part>
  </Part>
</Parts>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7E2549EA-7734-45D8-A0E7-D5CD566848B8}">
  <ds:schemaRefs>
    <ds:schemaRef ds:uri="http://purl.org/dc/elements/1.1/"/>
    <ds:schemaRef ds:uri="8f3f2252-3603-49aa-ac8e-307372a50dca"/>
    <ds:schemaRef ds:uri="c4be9623-8533-4525-a9d4-060d4b2303db"/>
    <ds:schemaRef ds:uri="http://purl.org/dc/terms/"/>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074BE995-6A45-4553-8011-C25D8E5DB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52DA1B-7099-4654-B237-9073C5E7D4A0}">
  <ds:schemaRefs>
    <ds:schemaRef ds:uri="http://schemas.openxmlformats.org/officeDocument/2006/bibliography"/>
  </ds:schemaRefs>
</ds:datastoreItem>
</file>

<file path=customXml/itemProps5.xml><?xml version="1.0" encoding="utf-8"?>
<ds:datastoreItem xmlns:ds="http://schemas.openxmlformats.org/officeDocument/2006/customXml" ds:itemID="{737BA7D7-66B7-4D14-B44E-8E5D07AC11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10738</Words>
  <Characters>78713</Characters>
  <Application>Microsoft Office Word</Application>
  <DocSecurity>4</DocSecurity>
  <Lines>1009</Lines>
  <Paragraphs>333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89118</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2026-03-19T05:50:00Z</dcterms:created>
  <dc:creator>Darbuotojas</dc:creator>
  <lastModifiedBy>adlibuser</lastModifiedBy>
  <lastPrinted>2023-06-11T04:06:00Z</lastPrinted>
  <dcterms:modified xsi:type="dcterms:W3CDTF">2026-03-19T05:50:00Z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