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0219e62f5654d3e884d52e0cd2f3be7"/>
        <w:id w:val="-1653981507"/>
        <w:lock w:val="sdtLocked"/>
      </w:sdtPr>
      <w:sdtEndPr/>
      <w:sdtContent>
        <w:p w:rsidR="001F3ED0" w:rsidRDefault="00A42025">
          <w:pPr>
            <w:tabs>
              <w:tab w:val="center" w:pos="4153"/>
              <w:tab w:val="right" w:pos="8306"/>
            </w:tabs>
            <w:rPr>
              <w:szCs w:val="24"/>
              <w:lang w:val="x-none" w:eastAsia="x-none"/>
            </w:rPr>
          </w:pPr>
        </w:p>
      </w:sdtContent>
    </w:sdt>
    <w:sdt>
      <w:sdtPr>
        <w:alias w:val="patvirtinta"/>
        <w:tag w:val="part_41878545ee7841a3b316ee9d0bd5de39"/>
        <w:id w:val="-661691963"/>
        <w:lock w:val="sdtLocked"/>
      </w:sdtPr>
      <w:sdtEndPr/>
      <w:sdtContent>
        <w:p w:rsidR="001F3ED0" w:rsidRDefault="003A0864">
          <w:pPr>
            <w:ind w:left="9639"/>
            <w:rPr>
              <w:bCs/>
              <w:color w:val="000000"/>
              <w:szCs w:val="24"/>
              <w:lang w:eastAsia="lt-LT"/>
            </w:rPr>
          </w:pPr>
          <w:r>
            <w:rPr>
              <w:bCs/>
              <w:color w:val="000000"/>
              <w:szCs w:val="24"/>
              <w:lang w:eastAsia="lt-LT"/>
            </w:rPr>
            <w:t>PATVIRTINTA</w:t>
          </w:r>
        </w:p>
        <w:p w:rsidR="001F3ED0" w:rsidRDefault="003A0864">
          <w:pPr>
            <w:ind w:left="9639"/>
            <w:rPr>
              <w:bCs/>
              <w:color w:val="000000"/>
              <w:szCs w:val="24"/>
              <w:lang w:eastAsia="lt-LT"/>
            </w:rPr>
          </w:pPr>
          <w:r>
            <w:rPr>
              <w:bCs/>
              <w:color w:val="000000"/>
              <w:szCs w:val="24"/>
              <w:lang w:eastAsia="lt-LT"/>
            </w:rPr>
            <w:t>Marijampolės regiono plėtros tarybos</w:t>
          </w:r>
        </w:p>
        <w:p w:rsidR="001F3ED0" w:rsidRDefault="003A0864">
          <w:pPr>
            <w:ind w:left="9639"/>
            <w:rPr>
              <w:bCs/>
              <w:color w:val="000000"/>
              <w:szCs w:val="24"/>
              <w:lang w:eastAsia="lt-LT"/>
            </w:rPr>
          </w:pPr>
          <w:r>
            <w:rPr>
              <w:bCs/>
              <w:color w:val="000000"/>
              <w:szCs w:val="24"/>
              <w:lang w:eastAsia="lt-LT"/>
            </w:rPr>
            <w:t>2023 m. vasario 9 d. sprendimu Nr. S-1</w:t>
          </w:r>
        </w:p>
        <w:p w:rsidR="001F3ED0" w:rsidRDefault="003A0864">
          <w:pPr>
            <w:ind w:left="9639"/>
            <w:rPr>
              <w:bCs/>
              <w:color w:val="000000"/>
              <w:szCs w:val="24"/>
              <w:lang w:eastAsia="lt-LT"/>
            </w:rPr>
          </w:pPr>
          <w:r>
            <w:rPr>
              <w:bCs/>
              <w:color w:val="000000"/>
              <w:szCs w:val="24"/>
              <w:lang w:eastAsia="lt-LT"/>
            </w:rPr>
            <w:t>(Marijampolės regiono plėtros tarybos</w:t>
          </w:r>
        </w:p>
        <w:p w:rsidR="003A0864" w:rsidRDefault="003A0864">
          <w:pPr>
            <w:ind w:left="9639"/>
            <w:rPr>
              <w:bCs/>
              <w:color w:val="000000"/>
              <w:szCs w:val="24"/>
              <w:lang w:eastAsia="lt-LT"/>
            </w:rPr>
          </w:pPr>
          <w:r w:rsidRPr="003A0864">
            <w:rPr>
              <w:bCs/>
              <w:color w:val="000000"/>
              <w:szCs w:val="24"/>
              <w:lang w:eastAsia="lt-LT"/>
            </w:rPr>
            <w:t xml:space="preserve">2023 m. gruodžio 15 d. </w:t>
          </w:r>
          <w:r>
            <w:rPr>
              <w:bCs/>
              <w:color w:val="000000"/>
              <w:szCs w:val="24"/>
              <w:lang w:eastAsia="lt-LT"/>
            </w:rPr>
            <w:t>sprendi</w:t>
          </w:r>
          <w:bookmarkStart w:id="0" w:name="_GoBack"/>
          <w:bookmarkEnd w:id="0"/>
          <w:r>
            <w:rPr>
              <w:bCs/>
              <w:color w:val="000000"/>
              <w:szCs w:val="24"/>
              <w:lang w:eastAsia="lt-LT"/>
            </w:rPr>
            <w:t xml:space="preserve">mo </w:t>
          </w:r>
          <w:r w:rsidRPr="003A0864">
            <w:rPr>
              <w:bCs/>
              <w:color w:val="000000"/>
              <w:szCs w:val="24"/>
              <w:lang w:eastAsia="lt-LT"/>
            </w:rPr>
            <w:t>Nr. S-38</w:t>
          </w:r>
        </w:p>
        <w:p w:rsidR="001F3ED0" w:rsidRDefault="003A0864">
          <w:pPr>
            <w:ind w:left="9639"/>
            <w:rPr>
              <w:bCs/>
              <w:color w:val="000000"/>
              <w:szCs w:val="24"/>
              <w:lang w:eastAsia="lt-LT"/>
            </w:rPr>
          </w:pPr>
          <w:r>
            <w:rPr>
              <w:bCs/>
              <w:color w:val="000000"/>
              <w:szCs w:val="24"/>
              <w:lang w:eastAsia="lt-LT"/>
            </w:rPr>
            <w:t>redakcija)</w:t>
          </w:r>
        </w:p>
        <w:p w:rsidR="001F3ED0" w:rsidRDefault="001F3ED0">
          <w:pPr>
            <w:ind w:left="10632"/>
            <w:rPr>
              <w:bCs/>
              <w:color w:val="000000"/>
              <w:szCs w:val="24"/>
              <w:lang w:eastAsia="lt-LT"/>
            </w:rPr>
          </w:pPr>
        </w:p>
        <w:p w:rsidR="001F3ED0" w:rsidRDefault="001F3ED0">
          <w:pPr>
            <w:rPr>
              <w:bCs/>
              <w:color w:val="000000"/>
              <w:szCs w:val="24"/>
              <w:lang w:eastAsia="lt-LT"/>
            </w:rPr>
          </w:pPr>
        </w:p>
        <w:p w:rsidR="001F3ED0" w:rsidRDefault="00A42025">
          <w:pPr>
            <w:jc w:val="center"/>
            <w:rPr>
              <w:b/>
              <w:color w:val="000000"/>
              <w:szCs w:val="24"/>
              <w:lang w:eastAsia="lt-LT"/>
            </w:rPr>
          </w:pPr>
          <w:sdt>
            <w:sdtPr>
              <w:alias w:val="Pavadinimas"/>
              <w:tag w:val="title_41878545ee7841a3b316ee9d0bd5de39"/>
              <w:id w:val="988830647"/>
              <w:lock w:val="sdtLocked"/>
            </w:sdtPr>
            <w:sdtEndPr/>
            <w:sdtContent>
              <w:r w:rsidR="003A0864">
                <w:rPr>
                  <w:b/>
                  <w:color w:val="000000"/>
                  <w:szCs w:val="24"/>
                  <w:lang w:eastAsia="lt-LT"/>
                </w:rPr>
                <w:t xml:space="preserve">2022–2030 M. </w:t>
              </w:r>
              <w:r w:rsidR="003A0864">
                <w:rPr>
                  <w:b/>
                  <w:bCs/>
                  <w:color w:val="000000"/>
                  <w:spacing w:val="2"/>
                  <w:szCs w:val="24"/>
                </w:rPr>
                <w:t>MARIJAMPOLĖS</w:t>
              </w:r>
              <w:r w:rsidR="003A0864">
                <w:rPr>
                  <w:color w:val="000000"/>
                  <w:spacing w:val="2"/>
                  <w:szCs w:val="24"/>
                </w:rPr>
                <w:t xml:space="preserve"> </w:t>
              </w:r>
              <w:r w:rsidR="003A0864">
                <w:rPr>
                  <w:b/>
                  <w:color w:val="000000"/>
                  <w:szCs w:val="24"/>
                  <w:lang w:eastAsia="lt-LT"/>
                </w:rPr>
                <w:t>REGIONO PLĖTROS PLANAS</w:t>
              </w:r>
            </w:sdtContent>
          </w:sdt>
        </w:p>
        <w:p w:rsidR="001F3ED0" w:rsidRDefault="001F3ED0">
          <w:pPr>
            <w:rPr>
              <w:szCs w:val="24"/>
              <w:highlight w:val="yellow"/>
            </w:rPr>
          </w:pPr>
        </w:p>
        <w:sdt>
          <w:sdtPr>
            <w:alias w:val="skyrius"/>
            <w:tag w:val="part_477957ac2c914788afca1b19dbf49045"/>
            <w:id w:val="-1415322767"/>
            <w:lock w:val="sdtLocked"/>
          </w:sdtPr>
          <w:sdtEndPr/>
          <w:sdtContent>
            <w:p w:rsidR="001F3ED0" w:rsidRDefault="00A42025">
              <w:pPr>
                <w:jc w:val="center"/>
                <w:rPr>
                  <w:b/>
                  <w:caps/>
                  <w:szCs w:val="24"/>
                </w:rPr>
              </w:pPr>
              <w:sdt>
                <w:sdtPr>
                  <w:alias w:val="Numeris"/>
                  <w:tag w:val="nr_477957ac2c914788afca1b19dbf49045"/>
                  <w:id w:val="-565419500"/>
                  <w:lock w:val="sdtLocked"/>
                </w:sdtPr>
                <w:sdtEndPr/>
                <w:sdtContent>
                  <w:r w:rsidR="003A0864">
                    <w:rPr>
                      <w:b/>
                      <w:caps/>
                      <w:szCs w:val="24"/>
                    </w:rPr>
                    <w:t>I</w:t>
                  </w:r>
                </w:sdtContent>
              </w:sdt>
              <w:r w:rsidR="003A0864">
                <w:rPr>
                  <w:b/>
                  <w:caps/>
                  <w:szCs w:val="24"/>
                </w:rPr>
                <w:t xml:space="preserve"> skyrius</w:t>
              </w:r>
            </w:p>
            <w:sdt>
              <w:sdtPr>
                <w:alias w:val="Pavadinimas"/>
                <w:tag w:val="title_477957ac2c914788afca1b19dbf49045"/>
                <w:id w:val="-36519726"/>
                <w:lock w:val="sdtLocked"/>
              </w:sdtPr>
              <w:sdtEndPr/>
              <w:sdtContent>
                <w:p w:rsidR="001F3ED0" w:rsidRDefault="003A0864">
                  <w:pPr>
                    <w:jc w:val="center"/>
                    <w:rPr>
                      <w:b/>
                      <w:caps/>
                      <w:szCs w:val="24"/>
                    </w:rPr>
                  </w:pPr>
                  <w:r>
                    <w:rPr>
                      <w:b/>
                      <w:caps/>
                      <w:szCs w:val="24"/>
                    </w:rPr>
                    <w:t>REGIONO PLĖTROS PLANO TERITORINĖ APRĖPTIS ir</w:t>
                  </w:r>
                </w:p>
                <w:p w:rsidR="001F3ED0" w:rsidRDefault="003A0864">
                  <w:pPr>
                    <w:jc w:val="center"/>
                    <w:rPr>
                      <w:b/>
                      <w:caps/>
                      <w:szCs w:val="24"/>
                    </w:rPr>
                  </w:pPr>
                  <w:r>
                    <w:rPr>
                      <w:b/>
                      <w:caps/>
                      <w:szCs w:val="24"/>
                    </w:rPr>
                    <w:t>REGIONO ESAMOS SITUACIJOS ANALIZĖ</w:t>
                  </w:r>
                </w:p>
              </w:sdtContent>
            </w:sdt>
            <w:p w:rsidR="001F3ED0" w:rsidRDefault="001F3ED0">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1F3ED0">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1F3ED0" w:rsidRDefault="003A0864">
                    <w:pPr>
                      <w:rPr>
                        <w:rFonts w:eastAsia="Calibri"/>
                        <w:b/>
                        <w:szCs w:val="24"/>
                      </w:rPr>
                    </w:pPr>
                    <w:r>
                      <w:rPr>
                        <w:rFonts w:eastAsia="Calibri"/>
                        <w:b/>
                        <w:szCs w:val="24"/>
                      </w:rPr>
                      <w:t>Regiono plėtros plano teritorinė aprėptis</w:t>
                    </w:r>
                  </w:p>
                  <w:p w:rsidR="001F3ED0" w:rsidRDefault="001F3ED0">
                    <w:pPr>
                      <w:rPr>
                        <w:rFonts w:eastAsia="Calibri"/>
                        <w:b/>
                        <w:szCs w:val="24"/>
                      </w:rPr>
                    </w:pPr>
                  </w:p>
                  <w:p w:rsidR="001F3ED0" w:rsidRDefault="001F3ED0">
                    <w:pPr>
                      <w:rPr>
                        <w:rFonts w:eastAsia="Calibri"/>
                        <w:b/>
                        <w:szCs w:val="24"/>
                      </w:rPr>
                    </w:pPr>
                  </w:p>
                </w:tc>
              </w:tr>
              <w:tr w:rsidR="001F3ED0">
                <w:trPr>
                  <w:trHeight w:val="20"/>
                </w:trPr>
                <w:tc>
                  <w:tcPr>
                    <w:tcW w:w="4985" w:type="dxa"/>
                    <w:tcBorders>
                      <w:top w:val="nil"/>
                      <w:left w:val="single" w:sz="4" w:space="0" w:color="auto"/>
                      <w:bottom w:val="single" w:sz="4" w:space="0" w:color="auto"/>
                      <w:right w:val="nil"/>
                    </w:tcBorders>
                    <w:shd w:val="clear" w:color="auto" w:fill="FFFFFF"/>
                    <w:vAlign w:val="center"/>
                  </w:tcPr>
                  <w:p w:rsidR="001F3ED0" w:rsidRDefault="003A0864">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1F3ED0" w:rsidRDefault="003A0864">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1F3ED0" w:rsidRDefault="003A0864">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1F3ED0" w:rsidRDefault="003A0864">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1F3ED0" w:rsidRDefault="003A0864">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1F3ED0">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1F3ED0" w:rsidRDefault="003A0864">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1F3ED0">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1F3ED0" w:rsidRDefault="003A0864">
                    <w:pPr>
                      <w:jc w:val="both"/>
                      <w:rPr>
                        <w:rFonts w:eastAsia="Calibri"/>
                        <w:b/>
                        <w:szCs w:val="24"/>
                      </w:rPr>
                    </w:pPr>
                    <w:r>
                      <w:rPr>
                        <w:rFonts w:eastAsia="Calibri"/>
                        <w:b/>
                        <w:szCs w:val="24"/>
                      </w:rPr>
                      <w:lastRenderedPageBreak/>
                      <w:t>Regiono problemos ir jų giluminės priežastys, sąsajos su Regionų plėtros programoje (toliau – RPP) nustatytomis pagrindinėmis regioninės plėtros problemomis</w:t>
                    </w:r>
                  </w:p>
                  <w:p w:rsidR="001F3ED0" w:rsidRDefault="001F3ED0">
                    <w:pPr>
                      <w:jc w:val="both"/>
                      <w:rPr>
                        <w:rFonts w:eastAsia="Calibri"/>
                        <w:bCs/>
                        <w:i/>
                        <w:color w:val="808080"/>
                        <w:szCs w:val="24"/>
                      </w:rPr>
                    </w:pPr>
                  </w:p>
                  <w:p w:rsidR="001F3ED0" w:rsidRDefault="003A0864">
                    <w:pPr>
                      <w:jc w:val="both"/>
                      <w:rPr>
                        <w:rFonts w:eastAsia="Calibri"/>
                        <w:b/>
                        <w:iCs/>
                        <w:color w:val="000000"/>
                        <w:szCs w:val="24"/>
                      </w:rPr>
                    </w:pPr>
                    <w:r>
                      <w:rPr>
                        <w:rFonts w:eastAsia="Calibri"/>
                        <w:b/>
                        <w:iCs/>
                        <w:color w:val="000000"/>
                        <w:szCs w:val="24"/>
                      </w:rPr>
                      <w:t>1 PROBLEMA. DIDELĖ SOCIALINĖ ATSKIRTIS IR AUKŠTAS SKURDO RIZIKOS LYGIS</w:t>
                    </w:r>
                  </w:p>
                  <w:p w:rsidR="001F3ED0" w:rsidRDefault="003A0864">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rsidR="001F3ED0" w:rsidRDefault="003A0864">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1F3ED0" w:rsidRDefault="003A0864">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1F3ED0" w:rsidRDefault="003A0864">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1F3ED0" w:rsidRDefault="003A0864">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1F3ED0" w:rsidRDefault="003A0864">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w:t>
                    </w:r>
                    <w:r>
                      <w:rPr>
                        <w:color w:val="000000"/>
                        <w:szCs w:val="24"/>
                      </w:rPr>
                      <w:lastRenderedPageBreak/>
                      <w:t xml:space="preserve">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1F3ED0" w:rsidRDefault="003A0864">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w:t>
                    </w:r>
                    <w:r>
                      <w:rPr>
                        <w:rFonts w:eastAsia="Calibri"/>
                        <w:color w:val="000000"/>
                        <w:szCs w:val="24"/>
                        <w:vertAlign w:val="superscript"/>
                      </w:rPr>
                      <w:footnoteReference w:id="5"/>
                    </w:r>
                    <w:r>
                      <w:rPr>
                        <w:color w:val="000000"/>
                        <w:szCs w:val="24"/>
                      </w:rPr>
                      <w:t>.</w:t>
                    </w:r>
                  </w:p>
                  <w:p w:rsidR="001F3ED0" w:rsidRDefault="001F3ED0">
                    <w:pPr>
                      <w:rPr>
                        <w:rFonts w:eastAsia="Calibri"/>
                        <w:bCs/>
                        <w:iCs/>
                        <w:color w:val="000000"/>
                        <w:szCs w:val="24"/>
                      </w:rPr>
                    </w:pPr>
                  </w:p>
                  <w:p w:rsidR="001F3ED0" w:rsidRDefault="003A0864">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1F3ED0" w:rsidRDefault="003A0864">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1F3ED0" w:rsidRDefault="003A0864">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rsidR="001F3ED0" w:rsidRDefault="003A0864">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3A0864">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1F3ED0" w:rsidRDefault="003A0864">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1F3ED0" w:rsidRDefault="003A0864">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1F3ED0" w:rsidRDefault="003A0864">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1F3ED0" w:rsidRDefault="003A0864">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xml:space="preserve">)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w:t>
                    </w:r>
                    <w:r>
                      <w:rPr>
                        <w:color w:val="000000"/>
                        <w:szCs w:val="24"/>
                      </w:rPr>
                      <w:lastRenderedPageBreak/>
                      <w:t>asmenys sudaro apie trečdalį visų laukiančių socialinio būsto (didžiausias šios grupės asmenų nepatenkintas socialinio būsto poreikis yra Kazlų Rūdos savivaldybėje – aprūpinta tik 17,9 proc., kai šalyje 25,9 proc.).</w:t>
                    </w:r>
                  </w:p>
                  <w:p w:rsidR="001F3ED0" w:rsidRDefault="003A0864">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1F3ED0" w:rsidRDefault="003A0864">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1F3ED0" w:rsidRDefault="001F3ED0">
                    <w:pPr>
                      <w:ind w:firstLine="567"/>
                      <w:jc w:val="both"/>
                      <w:rPr>
                        <w:color w:val="000000"/>
                        <w:szCs w:val="24"/>
                      </w:rPr>
                    </w:pPr>
                  </w:p>
                  <w:p w:rsidR="001F3ED0" w:rsidRDefault="003A0864">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rsidR="001F3ED0" w:rsidRDefault="003A0864">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pajėgumais. </w:t>
                    </w:r>
                  </w:p>
                  <w:p w:rsidR="001F3ED0" w:rsidRDefault="003A0864">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rsidR="001F3ED0" w:rsidRDefault="003A0864">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1F3ED0" w:rsidRDefault="003A0864">
                    <w:pPr>
                      <w:ind w:firstLine="567"/>
                      <w:jc w:val="both"/>
                      <w:rPr>
                        <w:color w:val="000000"/>
                        <w:szCs w:val="24"/>
                      </w:rPr>
                    </w:pPr>
                    <w:r>
                      <w:rPr>
                        <w:color w:val="000000"/>
                        <w:szCs w:val="24"/>
                      </w:rPr>
                      <w:t xml:space="preserve">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w:t>
                    </w:r>
                    <w:r>
                      <w:rPr>
                        <w:color w:val="000000"/>
                        <w:szCs w:val="24"/>
                      </w:rPr>
                      <w:lastRenderedPageBreak/>
                      <w:t>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rsidR="001F3ED0" w:rsidRDefault="003A0864">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1F3ED0" w:rsidRDefault="003A0864">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1F3ED0" w:rsidRDefault="003A0864">
                    <w:pPr>
                      <w:ind w:firstLine="567"/>
                      <w:jc w:val="both"/>
                      <w:rPr>
                        <w:color w:val="000000"/>
                        <w:szCs w:val="24"/>
                      </w:rPr>
                    </w:pPr>
                    <w:r>
                      <w:rPr>
                        <w:color w:val="000000"/>
                        <w:szCs w:val="24"/>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1F3ED0" w:rsidRDefault="003A0864">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1F3ED0" w:rsidRDefault="003A0864">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rsidR="001F3ED0" w:rsidRDefault="003A0864">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1F3ED0" w:rsidRDefault="001F3ED0">
                    <w:pPr>
                      <w:ind w:firstLine="479"/>
                      <w:jc w:val="both"/>
                      <w:rPr>
                        <w:rFonts w:eastAsia="Calibri"/>
                        <w:bCs/>
                        <w:color w:val="000000"/>
                        <w:szCs w:val="24"/>
                      </w:rPr>
                    </w:pPr>
                  </w:p>
                  <w:p w:rsidR="001F3ED0" w:rsidRDefault="003A0864">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1F3ED0" w:rsidRDefault="003A0864">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1F3ED0" w:rsidRDefault="003A0864">
                    <w:pPr>
                      <w:ind w:firstLine="478"/>
                      <w:jc w:val="both"/>
                      <w:rPr>
                        <w:rFonts w:eastAsia="Calibri"/>
                        <w:bCs/>
                        <w:color w:val="000000"/>
                        <w:szCs w:val="24"/>
                      </w:rPr>
                    </w:pPr>
                    <w:r>
                      <w:rPr>
                        <w:rFonts w:eastAsia="Calibri"/>
                        <w:bCs/>
                        <w:color w:val="000000"/>
                        <w:szCs w:val="24"/>
                      </w:rPr>
                      <w:lastRenderedPageBreak/>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rsidR="001F3ED0" w:rsidRDefault="003A0864">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1F3ED0" w:rsidRDefault="003A0864">
                    <w:pPr>
                      <w:ind w:firstLine="567"/>
                      <w:jc w:val="both"/>
                      <w:rPr>
                        <w:color w:val="000000"/>
                        <w:szCs w:val="24"/>
                      </w:rPr>
                    </w:pPr>
                    <w:r>
                      <w:rPr>
                        <w:color w:val="000000"/>
                        <w:szCs w:val="24"/>
                      </w:rPr>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1F3ED0" w:rsidRDefault="003A0864">
                    <w:pPr>
                      <w:ind w:firstLine="567"/>
                      <w:jc w:val="both"/>
                      <w:rPr>
                        <w:color w:val="000000"/>
                        <w:szCs w:val="24"/>
                      </w:rPr>
                    </w:pPr>
                    <w:r>
                      <w:rPr>
                        <w:color w:val="000000"/>
                        <w:szCs w:val="24"/>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1F3ED0" w:rsidRDefault="003A0864">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1F3ED0" w:rsidRDefault="003A0864">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1F3ED0" w:rsidRDefault="003A0864">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1F3ED0" w:rsidRDefault="003A0864">
                    <w:pPr>
                      <w:ind w:firstLine="567"/>
                      <w:jc w:val="both"/>
                      <w:rPr>
                        <w:color w:val="000000"/>
                        <w:szCs w:val="24"/>
                      </w:rPr>
                    </w:pPr>
                    <w:r>
                      <w:rPr>
                        <w:color w:val="000000"/>
                        <w:szCs w:val="24"/>
                      </w:rPr>
                      <w:t xml:space="preserve">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w:t>
                    </w:r>
                    <w:r>
                      <w:rPr>
                        <w:color w:val="000000"/>
                        <w:szCs w:val="24"/>
                      </w:rPr>
                      <w:lastRenderedPageBreak/>
                      <w:t>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1F3ED0" w:rsidRDefault="003A0864">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1F3ED0" w:rsidRDefault="001F3ED0">
                    <w:pPr>
                      <w:ind w:firstLine="567"/>
                      <w:jc w:val="both"/>
                      <w:rPr>
                        <w:rFonts w:eastAsia="Calibri"/>
                        <w:bCs/>
                        <w:color w:val="000000"/>
                        <w:szCs w:val="24"/>
                      </w:rPr>
                    </w:pPr>
                  </w:p>
                  <w:p w:rsidR="001F3ED0" w:rsidRDefault="001F3ED0">
                    <w:pPr>
                      <w:ind w:firstLine="567"/>
                      <w:jc w:val="both"/>
                      <w:rPr>
                        <w:rFonts w:eastAsia="Calibri"/>
                        <w:bCs/>
                        <w:color w:val="000000"/>
                        <w:szCs w:val="24"/>
                      </w:rPr>
                    </w:pPr>
                  </w:p>
                  <w:p w:rsidR="001F3ED0" w:rsidRDefault="001F3ED0">
                    <w:pPr>
                      <w:ind w:firstLine="567"/>
                      <w:jc w:val="both"/>
                      <w:rPr>
                        <w:rFonts w:eastAsia="Calibri"/>
                        <w:bCs/>
                        <w:color w:val="000000"/>
                        <w:szCs w:val="24"/>
                      </w:rPr>
                    </w:pPr>
                  </w:p>
                  <w:p w:rsidR="001F3ED0" w:rsidRDefault="001F3ED0">
                    <w:pPr>
                      <w:ind w:firstLine="567"/>
                      <w:jc w:val="both"/>
                      <w:rPr>
                        <w:rFonts w:eastAsia="Calibri"/>
                        <w:bCs/>
                        <w:color w:val="000000"/>
                        <w:szCs w:val="24"/>
                      </w:rPr>
                    </w:pPr>
                  </w:p>
                  <w:p w:rsidR="001F3ED0" w:rsidRDefault="001F3ED0">
                    <w:pPr>
                      <w:ind w:firstLine="567"/>
                      <w:jc w:val="both"/>
                      <w:rPr>
                        <w:rFonts w:eastAsia="Calibri"/>
                        <w:bCs/>
                        <w:color w:val="000000"/>
                        <w:szCs w:val="24"/>
                      </w:rPr>
                    </w:pPr>
                  </w:p>
                  <w:p w:rsidR="001F3ED0" w:rsidRDefault="003A0864">
                    <w:pPr>
                      <w:jc w:val="both"/>
                      <w:rPr>
                        <w:rFonts w:eastAsia="Calibri"/>
                        <w:b/>
                        <w:iCs/>
                        <w:color w:val="000000"/>
                        <w:szCs w:val="24"/>
                      </w:rPr>
                    </w:pPr>
                    <w:r>
                      <w:rPr>
                        <w:rFonts w:eastAsia="Calibri"/>
                        <w:b/>
                        <w:iCs/>
                        <w:color w:val="000000"/>
                        <w:szCs w:val="24"/>
                      </w:rPr>
                      <w:t>2 PROBLEMA. MENKAS REGIONO EKONOMIKOS AKTYVUMAS IR INVESTICINIS PATRAUKLUMAS</w:t>
                    </w:r>
                  </w:p>
                  <w:p w:rsidR="001F3ED0" w:rsidRDefault="003A0864">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1F3ED0" w:rsidRDefault="003A0864">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1F3ED0" w:rsidRDefault="003A0864">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1F3ED0" w:rsidRDefault="003A0864">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1F3ED0" w:rsidRDefault="003A0864">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w:t>
                    </w:r>
                    <w:r>
                      <w:rPr>
                        <w:color w:val="000000"/>
                        <w:szCs w:val="24"/>
                      </w:rPr>
                      <w:lastRenderedPageBreak/>
                      <w:t>mažiausių lyginant su kitais šalies regionais, atsižvelgiant į regiono specializaciją ir darbo rinkos poreikius trūksta inžinerinį išsilavinimą turinčių potencialių darbuotojų).</w:t>
                    </w:r>
                  </w:p>
                  <w:p w:rsidR="001F3ED0" w:rsidRDefault="003A0864">
                    <w:pPr>
                      <w:ind w:firstLine="567"/>
                      <w:jc w:val="both"/>
                      <w:rPr>
                        <w:color w:val="000000"/>
                        <w:szCs w:val="24"/>
                      </w:rPr>
                    </w:pPr>
                    <w:r>
                      <w:rPr>
                        <w:color w:val="000000"/>
                        <w:szCs w:val="24"/>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1F3ED0" w:rsidRDefault="003A0864">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1F3ED0" w:rsidRDefault="003A0864">
                    <w:pPr>
                      <w:ind w:firstLine="567"/>
                      <w:jc w:val="both"/>
                      <w:rPr>
                        <w:color w:val="000000"/>
                        <w:szCs w:val="24"/>
                        <w:highlight w:val="yellow"/>
                      </w:rPr>
                    </w:pPr>
                    <w:r>
                      <w:rPr>
                        <w:rFonts w:eastAsia="Calibri"/>
                        <w:iCs/>
                        <w:color w:val="000000"/>
                        <w:szCs w:val="24"/>
                      </w:rPr>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1F3ED0" w:rsidRDefault="003A0864">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w:t>
                    </w:r>
                    <w:r>
                      <w:rPr>
                        <w:rFonts w:eastAsia="Calibri"/>
                        <w:color w:val="000000"/>
                        <w:szCs w:val="24"/>
                        <w:vertAlign w:val="superscript"/>
                      </w:rPr>
                      <w:footnoteReference w:id="6"/>
                    </w:r>
                    <w:r>
                      <w:rPr>
                        <w:color w:val="000000"/>
                        <w:szCs w:val="24"/>
                      </w:rPr>
                      <w:t>.</w:t>
                    </w:r>
                  </w:p>
                  <w:p w:rsidR="001F3ED0" w:rsidRDefault="001F3ED0">
                    <w:pPr>
                      <w:ind w:firstLine="567"/>
                      <w:jc w:val="both"/>
                      <w:rPr>
                        <w:color w:val="000000"/>
                        <w:szCs w:val="24"/>
                      </w:rPr>
                    </w:pPr>
                  </w:p>
                  <w:p w:rsidR="001F3ED0" w:rsidRDefault="003A0864">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1F3ED0" w:rsidRDefault="003A0864">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1F3ED0" w:rsidRDefault="003A0864">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3A0864">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1F3ED0" w:rsidRDefault="003A0864">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1F3ED0" w:rsidRDefault="003A0864">
                    <w:pPr>
                      <w:ind w:firstLine="567"/>
                      <w:jc w:val="both"/>
                      <w:rPr>
                        <w:rFonts w:eastAsia="Calibri"/>
                        <w:iCs/>
                        <w:color w:val="000000"/>
                        <w:szCs w:val="24"/>
                      </w:rPr>
                    </w:pPr>
                    <w:r>
                      <w:rPr>
                        <w:rFonts w:eastAsia="Calibri"/>
                        <w:iCs/>
                        <w:color w:val="000000"/>
                        <w:szCs w:val="24"/>
                      </w:rPr>
                      <w:t xml:space="preserve">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w:t>
                    </w:r>
                    <w:r>
                      <w:rPr>
                        <w:rFonts w:eastAsia="Calibri"/>
                        <w:iCs/>
                        <w:color w:val="000000"/>
                        <w:szCs w:val="24"/>
                      </w:rPr>
                      <w:lastRenderedPageBreak/>
                      <w:t>dirbančiajam sukuriama Kazlų Rūdos savivaldybėje (36,7 tūkst. eurų), mažiausia – Šakių rajono (16,5 tūkst. eurų) ir Vilkaviškio rajono (16,2 tūkst. eurų) savivaldybėse. Tai rodo, skirtumai dideli tiek šalies viduje, tiek regione.</w:t>
                    </w:r>
                  </w:p>
                  <w:p w:rsidR="001F3ED0" w:rsidRDefault="003A0864">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1F3ED0" w:rsidRDefault="003A0864">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1F3ED0" w:rsidRDefault="003A0864">
                    <w:pPr>
                      <w:ind w:firstLine="567"/>
                      <w:jc w:val="both"/>
                      <w:rPr>
                        <w:rFonts w:eastAsia="Calibri"/>
                        <w:iCs/>
                        <w:color w:val="000000"/>
                        <w:szCs w:val="24"/>
                      </w:rPr>
                    </w:pPr>
                    <w:r>
                      <w:rPr>
                        <w:rFonts w:eastAsia="Calibri"/>
                        <w:iCs/>
                        <w:color w:val="000000"/>
                        <w:szCs w:val="24"/>
                      </w:rPr>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1F3ED0" w:rsidRDefault="003A0864">
                    <w:pPr>
                      <w:ind w:firstLine="567"/>
                      <w:jc w:val="both"/>
                      <w:rPr>
                        <w:rFonts w:eastAsia="Calibri"/>
                        <w:iCs/>
                        <w:color w:val="000000"/>
                        <w:szCs w:val="24"/>
                      </w:rPr>
                    </w:pPr>
                    <w:r>
                      <w:rPr>
                        <w:rFonts w:eastAsia="Calibri"/>
                        <w:iCs/>
                        <w:color w:val="000000"/>
                        <w:szCs w:val="24"/>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rsidR="001F3ED0" w:rsidRDefault="003A0864">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1F3ED0" w:rsidRDefault="003A0864">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1F3ED0" w:rsidRDefault="003A0864">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w:t>
                    </w:r>
                    <w:r>
                      <w:rPr>
                        <w:rFonts w:eastAsia="Calibri"/>
                        <w:color w:val="000000"/>
                        <w:szCs w:val="24"/>
                      </w:rPr>
                      <w:lastRenderedPageBreak/>
                      <w:t xml:space="preserve">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rsidR="001F3ED0" w:rsidRDefault="003A0864">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1F3ED0" w:rsidRDefault="003A0864">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1F3ED0" w:rsidRDefault="003A0864">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1F3ED0" w:rsidRDefault="003A0864">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rsidR="001F3ED0" w:rsidRDefault="003A0864">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1F3ED0" w:rsidRDefault="003A0864">
                    <w:pPr>
                      <w:ind w:firstLine="567"/>
                      <w:jc w:val="both"/>
                      <w:rPr>
                        <w:rFonts w:eastAsia="Calibri"/>
                        <w:iCs/>
                        <w:color w:val="000000"/>
                        <w:szCs w:val="24"/>
                      </w:rPr>
                    </w:pPr>
                    <w:r>
                      <w:rPr>
                        <w:rFonts w:eastAsia="Calibri"/>
                        <w:iCs/>
                        <w:color w:val="000000"/>
                        <w:szCs w:val="24"/>
                      </w:rPr>
                      <w:lastRenderedPageBreak/>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1F3ED0" w:rsidRDefault="003A0864">
                    <w:pPr>
                      <w:ind w:firstLine="567"/>
                      <w:jc w:val="both"/>
                      <w:rPr>
                        <w:rFonts w:eastAsia="Calibri"/>
                        <w:iCs/>
                        <w:color w:val="000000"/>
                        <w:szCs w:val="24"/>
                      </w:rPr>
                    </w:pPr>
                    <w:r>
                      <w:rPr>
                        <w:rFonts w:eastAsia="Calibri"/>
                        <w:iCs/>
                        <w:color w:val="000000"/>
                        <w:szCs w:val="24"/>
                      </w:rPr>
                      <w:t>Didžiausi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1F3ED0" w:rsidRDefault="001F3ED0">
                    <w:pPr>
                      <w:ind w:firstLine="479"/>
                      <w:jc w:val="both"/>
                      <w:rPr>
                        <w:rFonts w:eastAsia="Calibri"/>
                        <w:iCs/>
                        <w:color w:val="000000"/>
                        <w:szCs w:val="24"/>
                      </w:rPr>
                    </w:pPr>
                  </w:p>
                  <w:p w:rsidR="001F3ED0" w:rsidRDefault="003A0864">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1F3ED0" w:rsidRDefault="003A0864">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1F3ED0" w:rsidRDefault="003A0864">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1F3ED0" w:rsidRDefault="003A0864">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1F3ED0" w:rsidRDefault="003A0864">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1F3ED0" w:rsidRDefault="003A0864">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(83,1 proc.) ir Klaipėdos (79,7 proc.) regionuose, mažiausias – Marijampolės ir Utenos regionuose (po 70,4 proc.), šalies vidurkis – 78,3 proc. </w:t>
                    </w:r>
                  </w:p>
                  <w:p w:rsidR="001F3ED0" w:rsidRDefault="003A0864">
                    <w:pPr>
                      <w:ind w:firstLine="567"/>
                      <w:jc w:val="both"/>
                      <w:rPr>
                        <w:rFonts w:eastAsia="Calibri"/>
                        <w:iCs/>
                        <w:color w:val="000000"/>
                        <w:szCs w:val="24"/>
                      </w:rPr>
                    </w:pPr>
                    <w:r>
                      <w:rPr>
                        <w:rFonts w:eastAsia="Calibri"/>
                        <w:iCs/>
                        <w:color w:val="000000"/>
                        <w:szCs w:val="24"/>
                      </w:rPr>
                      <w:lastRenderedPageBreak/>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1F3ED0" w:rsidRDefault="003A0864">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1F3ED0" w:rsidRDefault="003A0864">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1F3ED0" w:rsidRDefault="003A0864">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1F3ED0" w:rsidRDefault="003A0864">
                    <w:pPr>
                      <w:ind w:firstLine="567"/>
                      <w:jc w:val="both"/>
                      <w:rPr>
                        <w:color w:val="000000"/>
                        <w:szCs w:val="24"/>
                      </w:rPr>
                    </w:pPr>
                    <w:r>
                      <w:rPr>
                        <w:rFonts w:eastAsia="Calibri"/>
                        <w:iCs/>
                        <w:color w:val="000000"/>
                        <w:szCs w:val="24"/>
                      </w:rPr>
                      <w:t>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kompleksiškumas padėtų padidinti regiono žinomumą.</w:t>
                    </w:r>
                  </w:p>
                  <w:p w:rsidR="001F3ED0" w:rsidRDefault="001F3ED0">
                    <w:pPr>
                      <w:ind w:firstLine="567"/>
                      <w:jc w:val="both"/>
                      <w:rPr>
                        <w:rFonts w:eastAsia="Calibri"/>
                        <w:iCs/>
                        <w:color w:val="000000"/>
                        <w:szCs w:val="24"/>
                      </w:rPr>
                    </w:pPr>
                  </w:p>
                  <w:p w:rsidR="001F3ED0" w:rsidRDefault="001F3ED0">
                    <w:pPr>
                      <w:ind w:firstLine="567"/>
                      <w:jc w:val="both"/>
                      <w:rPr>
                        <w:rFonts w:eastAsia="Calibri"/>
                        <w:iCs/>
                        <w:color w:val="000000"/>
                        <w:szCs w:val="24"/>
                      </w:rPr>
                    </w:pPr>
                  </w:p>
                  <w:p w:rsidR="001F3ED0" w:rsidRDefault="003A0864">
                    <w:pPr>
                      <w:jc w:val="both"/>
                      <w:rPr>
                        <w:rFonts w:eastAsia="Calibri"/>
                        <w:b/>
                        <w:iCs/>
                        <w:color w:val="000000"/>
                        <w:szCs w:val="24"/>
                      </w:rPr>
                    </w:pPr>
                    <w:r>
                      <w:rPr>
                        <w:rFonts w:eastAsia="Calibri"/>
                        <w:b/>
                        <w:iCs/>
                        <w:color w:val="000000"/>
                        <w:szCs w:val="24"/>
                      </w:rPr>
                      <w:t>3 PROBLEMA. NEPAKANKAMAI TVARUS IŠTEKLIŲ NAUDOJIMAS IR APLINKA</w:t>
                    </w:r>
                  </w:p>
                  <w:p w:rsidR="001F3ED0" w:rsidRDefault="003A0864">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dideli kelių transporto priemonių srautai (Marijampolės regione – antras didžiausias individualių transporto priemonių skaičius, tenkantis 1 tūkst. gyventojų; taip pat Marijampolės regioną kerta Via Baltica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eismo saugos ir darnaus judumo priemonių poreikį</w:t>
                    </w:r>
                    <w:r>
                      <w:rPr>
                        <w:rFonts w:eastAsia="Calibri"/>
                        <w:color w:val="000000"/>
                        <w:szCs w:val="24"/>
                      </w:rPr>
                      <w:t>.</w:t>
                    </w:r>
                  </w:p>
                  <w:p w:rsidR="001F3ED0" w:rsidRDefault="003A0864">
                    <w:pPr>
                      <w:ind w:firstLine="567"/>
                      <w:jc w:val="both"/>
                      <w:rPr>
                        <w:rFonts w:eastAsia="Calibri"/>
                        <w:color w:val="000000"/>
                        <w:szCs w:val="24"/>
                      </w:rPr>
                    </w:pPr>
                    <w:r>
                      <w:rPr>
                        <w:rFonts w:eastAsia="Calibri"/>
                        <w:color w:val="000000"/>
                        <w:szCs w:val="24"/>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1F3ED0" w:rsidRDefault="003A0864">
                    <w:pPr>
                      <w:ind w:firstLine="567"/>
                      <w:jc w:val="both"/>
                      <w:rPr>
                        <w:rFonts w:eastAsia="Calibri"/>
                        <w:color w:val="000000"/>
                        <w:szCs w:val="24"/>
                      </w:rPr>
                    </w:pPr>
                    <w:r>
                      <w:rPr>
                        <w:rFonts w:eastAsia="Calibri"/>
                        <w:color w:val="000000"/>
                        <w:szCs w:val="24"/>
                      </w:rPr>
                      <w:lastRenderedPageBreak/>
                      <w:t>Savivaldybėse, kuriose išvystyta pramonė, išmetami dideli kiekiai teršalų iš stacionarių taršos šaltinių (ypač Kazlų Rūdos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1F3ED0" w:rsidRDefault="003A0864">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dykros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1F3ED0" w:rsidRDefault="003A0864">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1F3ED0" w:rsidRDefault="003A0864">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1F3ED0" w:rsidRDefault="003A0864">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1F3ED0" w:rsidRDefault="001F3ED0">
                    <w:pPr>
                      <w:rPr>
                        <w:rFonts w:eastAsia="Calibri"/>
                        <w:bCs/>
                        <w:iCs/>
                        <w:szCs w:val="24"/>
                      </w:rPr>
                    </w:pPr>
                  </w:p>
                  <w:p w:rsidR="001F3ED0" w:rsidRDefault="003A0864">
                    <w:pPr>
                      <w:jc w:val="both"/>
                      <w:rPr>
                        <w:rFonts w:eastAsia="Calibri"/>
                        <w:b/>
                        <w:i/>
                        <w:szCs w:val="24"/>
                        <w:u w:val="single"/>
                      </w:rPr>
                    </w:pPr>
                    <w:r>
                      <w:rPr>
                        <w:rFonts w:eastAsia="Calibri"/>
                        <w:b/>
                        <w:i/>
                        <w:szCs w:val="24"/>
                        <w:u w:val="single"/>
                      </w:rPr>
                      <w:t>Nustatytos 3-iosios problemos „Nepakankamai tvarus išteklių naudojimas ir aplinka“ priežastys:</w:t>
                    </w:r>
                  </w:p>
                  <w:p w:rsidR="001F3ED0" w:rsidRDefault="003A0864">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rsidR="001F3ED0" w:rsidRDefault="003A0864">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3A0864">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rsidR="001F3ED0" w:rsidRDefault="003A0864">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w:t>
                    </w:r>
                    <w:r>
                      <w:rPr>
                        <w:rFonts w:eastAsia="Calibri"/>
                        <w:iCs/>
                        <w:color w:val="000000"/>
                        <w:szCs w:val="24"/>
                        <w:vertAlign w:val="superscript"/>
                      </w:rPr>
                      <w:footnoteReference w:id="21"/>
                    </w:r>
                  </w:p>
                  <w:p w:rsidR="001F3ED0" w:rsidRDefault="003A0864">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1F3ED0" w:rsidRDefault="003A0864">
                    <w:pPr>
                      <w:ind w:firstLine="567"/>
                      <w:jc w:val="both"/>
                      <w:rPr>
                        <w:rFonts w:eastAsia="Calibri"/>
                        <w:iCs/>
                        <w:color w:val="000000"/>
                        <w:szCs w:val="24"/>
                      </w:rPr>
                    </w:pPr>
                    <w:r>
                      <w:rPr>
                        <w:rFonts w:eastAsia="Calibri"/>
                        <w:iCs/>
                        <w:color w:val="000000"/>
                        <w:szCs w:val="24"/>
                      </w:rPr>
                      <w:t xml:space="preserve">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w:t>
                    </w:r>
                    <w:r>
                      <w:rPr>
                        <w:rFonts w:eastAsia="Calibri"/>
                        <w:iCs/>
                        <w:color w:val="000000"/>
                        <w:szCs w:val="24"/>
                      </w:rPr>
                      <w:lastRenderedPageBreak/>
                      <w:t>koridoriai, jungiantys Helsinkį su Varšuva ir užtikrinantys prekių judėjimą Europos Sąjungos viduje. Numatoma tolesnė tarptautinio greitkelio Via Baltica bei geležinkelio Rail Baltica plėtra, tikėtina, lems transporto (ypač krovininio) srautų didėjimą.</w:t>
                    </w:r>
                  </w:p>
                  <w:p w:rsidR="001F3ED0" w:rsidRDefault="003A0864">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1F3ED0" w:rsidRDefault="003A0864">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1F3ED0" w:rsidRDefault="003A0864">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1F3ED0" w:rsidRDefault="003A0864">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rsidR="001F3ED0" w:rsidRDefault="003A0864">
                    <w:pPr>
                      <w:ind w:firstLine="567"/>
                      <w:jc w:val="both"/>
                      <w:rPr>
                        <w:rFonts w:eastAsia="Calibri"/>
                        <w:iCs/>
                        <w:color w:val="000000"/>
                        <w:szCs w:val="24"/>
                      </w:rPr>
                    </w:pPr>
                    <w:r>
                      <w:rPr>
                        <w:rFonts w:eastAsia="Calibri"/>
                        <w:iCs/>
                        <w:color w:val="000000"/>
                        <w:szCs w:val="24"/>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1F3ED0" w:rsidRDefault="003A0864">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1F3ED0" w:rsidRDefault="003A0864">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1F3ED0" w:rsidRDefault="003A0864">
                    <w:pPr>
                      <w:ind w:firstLine="567"/>
                      <w:jc w:val="both"/>
                      <w:rPr>
                        <w:rFonts w:eastAsia="Calibri"/>
                        <w:iCs/>
                        <w:color w:val="000000"/>
                        <w:szCs w:val="24"/>
                      </w:rPr>
                    </w:pPr>
                    <w:r>
                      <w:rPr>
                        <w:rFonts w:eastAsia="Calibri"/>
                        <w:iCs/>
                        <w:color w:val="000000"/>
                        <w:szCs w:val="24"/>
                      </w:rPr>
                      <w:lastRenderedPageBreak/>
                      <w:t>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1F3ED0" w:rsidRDefault="003A0864">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1F3ED0" w:rsidRDefault="001F3ED0">
                    <w:pPr>
                      <w:jc w:val="both"/>
                      <w:rPr>
                        <w:rFonts w:eastAsia="Calibri"/>
                        <w:szCs w:val="24"/>
                      </w:rPr>
                    </w:pPr>
                  </w:p>
                  <w:p w:rsidR="001F3ED0" w:rsidRDefault="003A0864">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1F3ED0" w:rsidRDefault="003A0864">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1F3ED0" w:rsidRDefault="003A0864">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1F3ED0" w:rsidRDefault="003A0864">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1F3ED0" w:rsidRDefault="003A0864">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1F3ED0" w:rsidRDefault="003A0864">
                    <w:pPr>
                      <w:ind w:firstLine="567"/>
                      <w:jc w:val="both"/>
                      <w:rPr>
                        <w:rFonts w:eastAsia="Calibri"/>
                        <w:color w:val="000000"/>
                        <w:szCs w:val="24"/>
                      </w:rPr>
                    </w:pPr>
                    <w:r>
                      <w:rPr>
                        <w:rFonts w:eastAsia="Calibri"/>
                        <w:color w:val="000000"/>
                        <w:szCs w:val="24"/>
                      </w:rPr>
                      <w:lastRenderedPageBreak/>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1F3ED0" w:rsidRDefault="003A0864">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rsidR="001F3ED0" w:rsidRDefault="003A0864">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1F3ED0" w:rsidRDefault="003A0864">
                    <w:pPr>
                      <w:ind w:firstLine="567"/>
                      <w:jc w:val="both"/>
                      <w:rPr>
                        <w:rFonts w:eastAsia="Calibri"/>
                        <w:color w:val="000000"/>
                        <w:szCs w:val="24"/>
                      </w:rPr>
                    </w:pPr>
                    <w:r>
                      <w:rPr>
                        <w:rFonts w:eastAsia="Calibri"/>
                        <w:color w:val="000000"/>
                        <w:szCs w:val="24"/>
                      </w:rPr>
                      <w:t>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1F3ED0" w:rsidRDefault="003A0864">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1F3ED0" w:rsidRDefault="003A0864">
                    <w:pPr>
                      <w:ind w:firstLine="567"/>
                      <w:jc w:val="both"/>
                      <w:rPr>
                        <w:rFonts w:eastAsia="Calibri"/>
                        <w:color w:val="000000"/>
                        <w:szCs w:val="24"/>
                      </w:rPr>
                    </w:pPr>
                    <w:r>
                      <w:rPr>
                        <w:rFonts w:eastAsia="Calibri"/>
                        <w:color w:val="000000"/>
                        <w:szCs w:val="24"/>
                      </w:rPr>
                      <w:t>Remiantis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mažinimui.</w:t>
                    </w:r>
                  </w:p>
                  <w:p w:rsidR="001F3ED0" w:rsidRDefault="003A0864">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bevarikles transporto priemones lemia ne tik ekologinis sąmoningumas, bet ir tai, ar sudarytos sąlygos šiems pasirinkimams. </w:t>
                    </w:r>
                    <w:r>
                      <w:rPr>
                        <w:rFonts w:eastAsia="Calibri"/>
                        <w:color w:val="000000"/>
                        <w:szCs w:val="24"/>
                      </w:rPr>
                      <w:t xml:space="preserve">Tad </w:t>
                    </w:r>
                    <w:r>
                      <w:rPr>
                        <w:rFonts w:eastAsia="Calibri"/>
                        <w:color w:val="000000"/>
                        <w:szCs w:val="24"/>
                      </w:rPr>
                      <w:lastRenderedPageBreak/>
                      <w:t>siekiant keisti gyventojų vartojimo, atliekų rūšiavimo, keliavimo ir kitus įpročius yra svarbu didinti ekologinį gyventojų sąmoningumą bei sudaryti sąlygas investuojant į reikiamą infrastruktūrą.</w:t>
                    </w:r>
                  </w:p>
                  <w:p w:rsidR="001F3ED0" w:rsidRDefault="003A0864">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1F3ED0" w:rsidRDefault="001F3ED0">
                    <w:pPr>
                      <w:ind w:firstLine="567"/>
                      <w:jc w:val="both"/>
                      <w:rPr>
                        <w:rFonts w:eastAsia="Calibri"/>
                        <w:color w:val="000000"/>
                        <w:szCs w:val="24"/>
                      </w:rPr>
                    </w:pPr>
                  </w:p>
                  <w:p w:rsidR="001F3ED0" w:rsidRDefault="003A0864">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1F3ED0">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1F3ED0" w:rsidRDefault="003A0864">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1F3ED0" w:rsidRDefault="003A0864">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1F3ED0" w:rsidRDefault="003A0864">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1F3ED0" w:rsidRDefault="003A0864">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1F3ED0">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1F3ED0" w:rsidRDefault="001F3ED0">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1F3ED0" w:rsidRDefault="001F3ED0">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1F3ED0" w:rsidRDefault="001F3ED0">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1F3ED0" w:rsidRDefault="003A0864">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1F3ED0" w:rsidRDefault="003A0864">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1F3ED0">
                      <w:tc>
                        <w:tcPr>
                          <w:tcW w:w="616" w:type="dxa"/>
                          <w:tcBorders>
                            <w:top w:val="single" w:sz="4" w:space="0" w:color="auto"/>
                            <w:left w:val="single" w:sz="4" w:space="0" w:color="auto"/>
                            <w:bottom w:val="single" w:sz="4" w:space="0" w:color="auto"/>
                            <w:right w:val="single" w:sz="4" w:space="0" w:color="auto"/>
                          </w:tcBorders>
                          <w:shd w:val="clear" w:color="auto" w:fill="DBE5F1"/>
                        </w:tcPr>
                        <w:p w:rsidR="001F3ED0" w:rsidRDefault="003A0864">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1F3ED0" w:rsidRDefault="003A0864">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1F3ED0" w:rsidRDefault="003A0864">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1F3ED0" w:rsidRDefault="003A0864">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1F3ED0" w:rsidRDefault="003A0864">
                          <w:pPr>
                            <w:jc w:val="center"/>
                            <w:rPr>
                              <w:rFonts w:eastAsia="Calibri"/>
                              <w:b/>
                              <w:bCs/>
                              <w:szCs w:val="24"/>
                            </w:rPr>
                          </w:pPr>
                          <w:r>
                            <w:rPr>
                              <w:rFonts w:eastAsia="Calibri"/>
                              <w:b/>
                              <w:bCs/>
                              <w:szCs w:val="24"/>
                            </w:rPr>
                            <w:t>5</w:t>
                          </w:r>
                        </w:p>
                      </w:tc>
                    </w:tr>
                    <w:tr w:rsidR="001F3ED0">
                      <w:trPr>
                        <w:trHeight w:val="70"/>
                      </w:trPr>
                      <w:tc>
                        <w:tcPr>
                          <w:tcW w:w="616"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1F3ED0" w:rsidRDefault="003A0864">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1F3ED0" w:rsidRDefault="003A0864">
                          <w:pPr>
                            <w:jc w:val="both"/>
                            <w:rPr>
                              <w:color w:val="000000"/>
                              <w:szCs w:val="24"/>
                            </w:rPr>
                          </w:pPr>
                          <w:r>
                            <w:rPr>
                              <w:b/>
                              <w:bCs/>
                              <w:color w:val="000000"/>
                              <w:szCs w:val="24"/>
                            </w:rPr>
                            <w:t xml:space="preserve">2 priežastis: </w:t>
                          </w:r>
                          <w:r>
                            <w:rPr>
                              <w:color w:val="000000"/>
                              <w:szCs w:val="24"/>
                            </w:rPr>
                            <w:t xml:space="preserve">Nepakankamos sąlygos sveikatinimuisi ir prasta sveikatos priežiūros paslaugų kokybė </w:t>
                          </w:r>
                        </w:p>
                        <w:p w:rsidR="001F3ED0" w:rsidRDefault="003A0864">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1F3ED0">
                      <w:trPr>
                        <w:trHeight w:val="70"/>
                      </w:trPr>
                      <w:tc>
                        <w:tcPr>
                          <w:tcW w:w="616"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1F3ED0" w:rsidRDefault="003A0864">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1F3ED0" w:rsidRDefault="003A0864">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w:t>
                          </w:r>
                          <w:r>
                            <w:rPr>
                              <w:rFonts w:eastAsia="Calibri"/>
                              <w:color w:val="000000"/>
                              <w:szCs w:val="24"/>
                            </w:rPr>
                            <w:lastRenderedPageBreak/>
                            <w:t xml:space="preserve">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1F3ED0">
                      <w:trPr>
                        <w:trHeight w:val="70"/>
                      </w:trPr>
                      <w:tc>
                        <w:tcPr>
                          <w:tcW w:w="616"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iCs/>
                              <w:color w:val="000000"/>
                              <w:szCs w:val="24"/>
                            </w:rPr>
                            <w:lastRenderedPageBreak/>
                            <w:t>3.</w:t>
                          </w:r>
                        </w:p>
                      </w:tc>
                      <w:tc>
                        <w:tcPr>
                          <w:tcW w:w="1701"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1F3ED0" w:rsidRDefault="003A0864">
                          <w:pPr>
                            <w:jc w:val="both"/>
                            <w:rPr>
                              <w:color w:val="000000"/>
                              <w:szCs w:val="24"/>
                            </w:rPr>
                          </w:pPr>
                          <w:r>
                            <w:rPr>
                              <w:b/>
                              <w:bCs/>
                              <w:color w:val="000000"/>
                              <w:szCs w:val="24"/>
                            </w:rPr>
                            <w:t xml:space="preserve">1 priežastis: </w:t>
                          </w:r>
                          <w:r>
                            <w:rPr>
                              <w:color w:val="000000"/>
                              <w:szCs w:val="24"/>
                            </w:rPr>
                            <w:t>Nepakankamas eismo saugumas, didelės šiltnamio efektą sukeliančių dujų emisijos dėl nedarnaus judumo</w:t>
                          </w:r>
                        </w:p>
                        <w:p w:rsidR="001F3ED0" w:rsidRDefault="003A0864">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1F3ED0" w:rsidRDefault="003A0864">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1F3ED0" w:rsidRDefault="001F3ED0">
                    <w:pPr>
                      <w:ind w:firstLine="124"/>
                      <w:rPr>
                        <w:rFonts w:eastAsia="Calibri"/>
                        <w:bCs/>
                        <w:i/>
                        <w:szCs w:val="24"/>
                      </w:rPr>
                    </w:pPr>
                  </w:p>
                </w:tc>
              </w:tr>
              <w:tr w:rsidR="001F3ED0">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1F3ED0" w:rsidRDefault="003A0864">
                    <w:pPr>
                      <w:rPr>
                        <w:rFonts w:eastAsia="Calibri"/>
                        <w:bCs/>
                        <w:i/>
                        <w:color w:val="808080"/>
                        <w:szCs w:val="24"/>
                      </w:rPr>
                    </w:pPr>
                    <w:r>
                      <w:rPr>
                        <w:rFonts w:eastAsia="Calibri"/>
                        <w:b/>
                        <w:szCs w:val="24"/>
                      </w:rPr>
                      <w:lastRenderedPageBreak/>
                      <w:t>Funkcinės zonos, tikslinės teritorijos ir integruoto vystymo teritorijos</w:t>
                    </w:r>
                  </w:p>
                  <w:p w:rsidR="001F3ED0" w:rsidRDefault="001F3ED0">
                    <w:pPr>
                      <w:jc w:val="both"/>
                      <w:rPr>
                        <w:rFonts w:eastAsia="Calibri"/>
                        <w:bCs/>
                        <w:i/>
                        <w:color w:val="808080"/>
                        <w:szCs w:val="24"/>
                      </w:rPr>
                    </w:pPr>
                  </w:p>
                  <w:p w:rsidR="001F3ED0" w:rsidRDefault="003A0864">
                    <w:pPr>
                      <w:ind w:firstLine="626"/>
                      <w:jc w:val="both"/>
                      <w:rPr>
                        <w:rFonts w:eastAsia="Calibri"/>
                        <w:b/>
                        <w:iCs/>
                        <w:color w:val="000000"/>
                        <w:szCs w:val="24"/>
                      </w:rPr>
                    </w:pPr>
                    <w:r>
                      <w:rPr>
                        <w:rFonts w:eastAsia="Calibri"/>
                        <w:b/>
                        <w:iCs/>
                        <w:color w:val="000000"/>
                        <w:szCs w:val="24"/>
                      </w:rPr>
                      <w:t>FUNKCINĖS ZONOS STRATEGIJA.</w:t>
                    </w:r>
                  </w:p>
                  <w:p w:rsidR="001F3ED0" w:rsidRDefault="003A0864">
                    <w:pPr>
                      <w:ind w:firstLine="626"/>
                      <w:jc w:val="both"/>
                      <w:rPr>
                        <w:color w:val="000000"/>
                        <w:szCs w:val="24"/>
                      </w:rPr>
                    </w:pPr>
                    <w:r>
                      <w:rPr>
                        <w:color w:val="000000"/>
                        <w:szCs w:val="24"/>
                      </w:rPr>
                      <w:t>Marijampolės regiono savivaldybės yra susietos funkciniais ryšiais – regiono centre Marijampolėje koncentruojasi darbo vietos bei paslaugos, tai lemia gyventojų judėjimą bei transporto srautus regiono centro link (tai pagrindžia VMPEI duomenys). Siekiant tolygesnio regiono ekonominio vystymosi, būtina užtikrinti tiek tolesnę regiono centro plėtrą, tiek mažesniųjų regiono savivaldybių potencialo didėjimą bei jo išnaudojimą. Bendrajame plane numatomos partnerystės urbanistinėje sistemoje, t. y. numatoma „rengti intensyviais funkciniais ryšiais susijusių savivaldybių teritorijų ar jų dalių bendrus projektus, programas ar planus, siekiant plėtoti hierarchinį urbanistinės struktūros modelį bei tolygaus šalies vystymo modelio įgyvendinimo</w:t>
                    </w:r>
                    <w:r>
                      <w:rPr>
                        <w:rFonts w:eastAsia="Calibri"/>
                        <w:color w:val="000000"/>
                        <w:szCs w:val="24"/>
                        <w:vertAlign w:val="superscript"/>
                      </w:rPr>
                      <w:footnoteReference w:id="31"/>
                    </w:r>
                    <w:r>
                      <w:rPr>
                        <w:color w:val="000000"/>
                        <w:szCs w:val="24"/>
                      </w:rPr>
                      <w:t>“, o „ekonominė plėtra regionuose vykdoma atsižvelgiant į esamą specializaciją ir sukauptą potencialą atitinkamose ekonominės veiklos srityse bei funkcinius ryšius ir bendradarbiavimo galimybes su partnerysčių teritorijose esančiomis savivaldybėmis</w:t>
                    </w:r>
                    <w:r>
                      <w:rPr>
                        <w:color w:val="000000"/>
                        <w:szCs w:val="24"/>
                        <w:vertAlign w:val="superscript"/>
                      </w:rPr>
                      <w:t>24</w:t>
                    </w:r>
                    <w:r>
                      <w:rPr>
                        <w:color w:val="000000"/>
                        <w:szCs w:val="24"/>
                      </w:rPr>
                      <w:t>“. Siekiant regionų gyvybingumo ir sudaryti prielaidas naujoms plėtros tendencijoms vystytis, panaudoti turimus išteklius, regionuose numatoma formuoti partnerysčių grupes numatytu plėtros prioritetų pagrindu, užtikrinant mobilumą. Išskirtoje Pietų Lietuvos partnerysčių grupėje, apimančioje Kauną, Marijampolę ir Alytų ir jų įtakos zonoje esančius lokalius centrus, susietus funkciniais ryšiais</w:t>
                    </w:r>
                    <w:r>
                      <w:rPr>
                        <w:rFonts w:eastAsia="Calibri"/>
                        <w:color w:val="000000"/>
                        <w:szCs w:val="24"/>
                        <w:vertAlign w:val="superscript"/>
                      </w:rPr>
                      <w:footnoteReference w:id="32"/>
                    </w:r>
                    <w:r>
                      <w:rPr>
                        <w:color w:val="000000"/>
                        <w:szCs w:val="24"/>
                      </w:rPr>
                      <w:t>, vyraujantys ištekliai – rekreaciniai, bioprodukcinio ūkio, pramonės ir ekonominiai, paslaugų infrastruktūros, kultūriniai, multimodalumo, o plėtros prioritetas – aukštos technologijos, pramonė, logistika, rekreacija</w:t>
                    </w:r>
                    <w:r>
                      <w:rPr>
                        <w:rFonts w:eastAsia="Calibri"/>
                        <w:color w:val="000000"/>
                        <w:szCs w:val="24"/>
                        <w:vertAlign w:val="superscript"/>
                      </w:rPr>
                      <w:footnoteReference w:id="33"/>
                    </w:r>
                    <w:r>
                      <w:rPr>
                        <w:color w:val="000000"/>
                        <w:szCs w:val="24"/>
                      </w:rPr>
                      <w:t>.</w:t>
                    </w:r>
                  </w:p>
                  <w:p w:rsidR="001F3ED0" w:rsidRDefault="003A0864">
                    <w:pPr>
                      <w:ind w:firstLine="567"/>
                      <w:jc w:val="both"/>
                      <w:rPr>
                        <w:color w:val="000000"/>
                        <w:szCs w:val="24"/>
                      </w:rPr>
                    </w:pPr>
                    <w:r>
                      <w:rPr>
                        <w:color w:val="000000"/>
                        <w:szCs w:val="24"/>
                      </w:rPr>
                      <w:lastRenderedPageBreak/>
                      <w:t>Išskyrus spręstinas Marijampolės regiono problemas bei jų priežastis ir atsižvelgiant į esamos situacijos analizės duomenis, matyti, kad dalis iššūkių būdingi visam regionui (prasta ekonominė situacija, didelė socialinė atskirtis, žemos gyventojų pajamos, žemas užimtumo lygis), o jų sprendimas atskirai yra sunkesnis. Tad numatoma, kad Marijampolės regiono savivaldybių bendradarbiavimas apimtų bendrus veiksmus sprendžiant menko regiono ekonomikos aktyvumo ir investicinio patrauklumo problemą.</w:t>
                    </w:r>
                    <w:r>
                      <w:rPr>
                        <w:color w:val="FF0000"/>
                        <w:szCs w:val="24"/>
                      </w:rPr>
                      <w:t xml:space="preserve"> </w:t>
                    </w:r>
                    <w:r>
                      <w:rPr>
                        <w:color w:val="000000"/>
                        <w:szCs w:val="24"/>
                      </w:rPr>
                      <w:t>Bendradarbiaujant regiono savivaldybėms ir kartu sprendžiant bendras regiono problemas bei šalinant jų priežastis būtų užtikrintas efektyvesnis išteklių naudojimas, o sujungus pastangas rezultatas būtų geresnis dėl sinergijos efekto.</w:t>
                    </w:r>
                  </w:p>
                  <w:p w:rsidR="001F3ED0" w:rsidRDefault="003A0864">
                    <w:pPr>
                      <w:ind w:firstLine="626"/>
                      <w:jc w:val="both"/>
                      <w:rPr>
                        <w:rFonts w:eastAsia="Calibri"/>
                        <w:bCs/>
                        <w:iCs/>
                        <w:color w:val="000000"/>
                        <w:szCs w:val="24"/>
                      </w:rPr>
                    </w:pPr>
                    <w:r>
                      <w:rPr>
                        <w:rFonts w:eastAsia="Calibri"/>
                        <w:bCs/>
                        <w:iCs/>
                        <w:color w:val="000000"/>
                        <w:szCs w:val="24"/>
                      </w:rPr>
                      <w:t>Siekiant spręsti visam regionui būdingą menko ekonominio aktyvumo problemą, būtina šalinti to priežastis. Tuo tikslu rengiama bendra visas Marijampolės regiono savivaldybes apimanti Marijampolės regiono funkcinės zonos strategija, kurioje keliamas tikslas – padidinti regiono investicinį patrauklumą bei paskatinti ekonomikos aktyvumą. Šio Marijampolės regiono funkcinės zonos tikslo numatoma siekti įgyvendinant du uždavinius:</w:t>
                    </w:r>
                  </w:p>
                  <w:p w:rsidR="001F3ED0" w:rsidRDefault="003A0864">
                    <w:pPr>
                      <w:ind w:firstLine="626"/>
                      <w:jc w:val="both"/>
                      <w:rPr>
                        <w:rFonts w:eastAsia="Calibri"/>
                        <w:bCs/>
                        <w:iCs/>
                        <w:color w:val="000000"/>
                        <w:szCs w:val="24"/>
                      </w:rPr>
                    </w:pPr>
                    <w:r>
                      <w:rPr>
                        <w:rFonts w:eastAsia="Calibri"/>
                        <w:bCs/>
                        <w:iCs/>
                        <w:color w:val="000000"/>
                        <w:szCs w:val="24"/>
                      </w:rPr>
                      <w:t>1. Gerinti sąlygas investicijų pritraukimui;</w:t>
                    </w:r>
                  </w:p>
                  <w:p w:rsidR="001F3ED0" w:rsidRDefault="003A0864">
                    <w:pPr>
                      <w:ind w:firstLine="626"/>
                      <w:jc w:val="both"/>
                      <w:rPr>
                        <w:rFonts w:eastAsia="Calibri"/>
                        <w:bCs/>
                        <w:iCs/>
                        <w:color w:val="000000"/>
                        <w:szCs w:val="24"/>
                      </w:rPr>
                    </w:pPr>
                    <w:r>
                      <w:rPr>
                        <w:rFonts w:eastAsia="Calibri"/>
                        <w:bCs/>
                        <w:iCs/>
                        <w:color w:val="000000"/>
                        <w:szCs w:val="24"/>
                      </w:rPr>
                      <w:t>2. Gerinti sąlygas regiono gyventojų ekonominiam aktyvumui (ypač kaimo vietovėse).</w:t>
                    </w:r>
                  </w:p>
                  <w:p w:rsidR="001F3ED0" w:rsidRDefault="001F3ED0">
                    <w:pPr>
                      <w:ind w:firstLine="567"/>
                      <w:jc w:val="both"/>
                      <w:rPr>
                        <w:color w:val="00B050"/>
                        <w:szCs w:val="24"/>
                      </w:rPr>
                    </w:pPr>
                  </w:p>
                  <w:tbl>
                    <w:tblPr>
                      <w:tblW w:w="14605"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4727"/>
                      <w:gridCol w:w="1701"/>
                      <w:gridCol w:w="8177"/>
                    </w:tblGrid>
                    <w:tr w:rsidR="001F3ED0">
                      <w:trPr>
                        <w:trHeight w:val="241"/>
                      </w:trPr>
                      <w:tc>
                        <w:tcPr>
                          <w:tcW w:w="4727" w:type="dxa"/>
                        </w:tcPr>
                        <w:p w:rsidR="001F3ED0" w:rsidRDefault="003A0864">
                          <w:pPr>
                            <w:jc w:val="center"/>
                            <w:rPr>
                              <w:sz w:val="22"/>
                              <w:szCs w:val="22"/>
                            </w:rPr>
                          </w:pPr>
                          <w:r>
                            <w:rPr>
                              <w:sz w:val="22"/>
                              <w:szCs w:val="22"/>
                            </w:rPr>
                            <w:t>Regiono problemos, jų priežastys</w:t>
                          </w:r>
                        </w:p>
                      </w:tc>
                      <w:tc>
                        <w:tcPr>
                          <w:tcW w:w="1701" w:type="dxa"/>
                        </w:tcPr>
                        <w:p w:rsidR="001F3ED0" w:rsidRDefault="001F3ED0">
                          <w:pPr>
                            <w:jc w:val="center"/>
                            <w:rPr>
                              <w:sz w:val="22"/>
                              <w:szCs w:val="22"/>
                            </w:rPr>
                          </w:pPr>
                        </w:p>
                      </w:tc>
                      <w:tc>
                        <w:tcPr>
                          <w:tcW w:w="8177" w:type="dxa"/>
                        </w:tcPr>
                        <w:p w:rsidR="001F3ED0" w:rsidRDefault="003A0864">
                          <w:pPr>
                            <w:jc w:val="center"/>
                            <w:rPr>
                              <w:sz w:val="22"/>
                              <w:szCs w:val="22"/>
                            </w:rPr>
                          </w:pPr>
                          <w:r>
                            <w:rPr>
                              <w:sz w:val="22"/>
                              <w:szCs w:val="22"/>
                            </w:rPr>
                            <w:t>Funkcinės zonos strategijos tikslas ir uždaviniai bei bendri veiksmai</w:t>
                          </w:r>
                        </w:p>
                      </w:tc>
                    </w:tr>
                    <w:tr w:rsidR="001F3ED0">
                      <w:trPr>
                        <w:trHeight w:val="496"/>
                      </w:trPr>
                      <w:tc>
                        <w:tcPr>
                          <w:tcW w:w="4727" w:type="dxa"/>
                          <w:shd w:val="clear" w:color="auto" w:fill="DEEAF6" w:themeFill="accent5" w:themeFillTint="33"/>
                        </w:tcPr>
                        <w:p w:rsidR="001F3ED0" w:rsidRDefault="003A0864">
                          <w:pPr>
                            <w:rPr>
                              <w:color w:val="000000"/>
                              <w:sz w:val="22"/>
                              <w:szCs w:val="22"/>
                            </w:rPr>
                          </w:pPr>
                          <w:r>
                            <w:rPr>
                              <w:color w:val="000000"/>
                              <w:sz w:val="22"/>
                              <w:szCs w:val="22"/>
                            </w:rPr>
                            <w:t>PROBLEMA – menkas regiono ekonomikos aktyvumas ir investicinis patrauklumas</w:t>
                          </w:r>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33BD201B" wp14:editId="798579BB">
                                    <wp:simplePos x="0" y="0"/>
                                    <wp:positionH relativeFrom="column">
                                      <wp:posOffset>94036</wp:posOffset>
                                    </wp:positionH>
                                    <wp:positionV relativeFrom="paragraph">
                                      <wp:posOffset>57150</wp:posOffset>
                                    </wp:positionV>
                                    <wp:extent cx="672861" cy="198407"/>
                                    <wp:effectExtent l="0" t="19050" r="32385" b="30480"/>
                                    <wp:wrapNone/>
                                    <wp:docPr id="6"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5825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7.4pt;margin-top:4.5pt;width:53pt;height:15.6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oNsXT2gAAAAcBAAAPAAAAZHJzL2Rvd25yZXYueG1s TI/LTsMwEEX3SPyDNZXYUbuhQk2IU/FQF1100cIHuPE0ibDHUewm4e+ZrmB5dEf3nim3s3dixCF2 gTSslgoEUh1sR42Gr8/d4wZETIascYFQww9G2Fb3d6UpbJjoiOMpNYJLKBZGQ5tSX0gZ6xa9icvQ I3F2CYM3iXFopB3MxOXeyUypZ+lNR7zQmh7fW6y/T1evIRzTU/5GeTap3d59bPbjIT9ctH5YzK8v IBLO6e8YbvqsDhU7ncOVbBSOec3mSUPOH93iTDGfNaxVBrIq5X//6hcAAP//AwBQSwECLQAUAAYA CAAAACEAtoM4kv4AAADhAQAAEwAAAAAAAAAAAAAAAAAAAAAAW0NvbnRlbnRfVHlwZXNdLnhtbFBL AQItABQABgAIAAAAIQA4/SH/1gAAAJQBAAALAAAAAAAAAAAAAAAAAC8BAABfcmVscy8ucmVsc1BL AQItABQABgAIAAAAIQCrgrTtXwIAABgFAAAOAAAAAAAAAAAAAAAAAC4CAABkcnMvZTJvRG9jLnht bFBLAQItABQABgAIAAAAIQCoNsXT2gAAAAcBAAAPAAAAAAAAAAAAAAAAALkEAABkcnMvZG93bnJl di54bWxQSwUGAAAAAAQABADzAAAAwAUAAAAA " adj="18415" fillcolor="#4472c4 [3204]" strokecolor="#1f3763 [1604]" strokeweight="1pt"/>
                                </w:pict>
                              </mc:Fallback>
                            </mc:AlternateContent>
                          </w:r>
                        </w:p>
                      </w:tc>
                      <w:tc>
                        <w:tcPr>
                          <w:tcW w:w="8177" w:type="dxa"/>
                          <w:shd w:val="clear" w:color="auto" w:fill="DEEAF6" w:themeFill="accent5" w:themeFillTint="33"/>
                        </w:tcPr>
                        <w:p w:rsidR="001F3ED0" w:rsidRDefault="003A0864">
                          <w:pPr>
                            <w:tabs>
                              <w:tab w:val="left" w:pos="851"/>
                            </w:tabs>
                            <w:rPr>
                              <w:b/>
                              <w:bCs/>
                              <w:color w:val="000000"/>
                              <w:sz w:val="22"/>
                              <w:szCs w:val="22"/>
                            </w:rPr>
                          </w:pPr>
                          <w:r>
                            <w:rPr>
                              <w:b/>
                              <w:bCs/>
                              <w:color w:val="000000"/>
                              <w:sz w:val="22"/>
                              <w:szCs w:val="22"/>
                            </w:rPr>
                            <w:t xml:space="preserve">TIKSLAS – </w:t>
                          </w:r>
                          <w:r>
                            <w:rPr>
                              <w:rFonts w:eastAsia="Calibri"/>
                              <w:b/>
                              <w:bCs/>
                              <w:iCs/>
                              <w:color w:val="000000"/>
                              <w:sz w:val="22"/>
                              <w:szCs w:val="22"/>
                            </w:rPr>
                            <w:t>padidinti regiono investicinį patrauklumą bei paskatinti ekonomikos aktyvumą</w:t>
                          </w:r>
                        </w:p>
                      </w:tc>
                    </w:tr>
                    <w:tr w:rsidR="001F3ED0">
                      <w:trPr>
                        <w:trHeight w:val="254"/>
                      </w:trPr>
                      <w:tc>
                        <w:tcPr>
                          <w:tcW w:w="4727" w:type="dxa"/>
                          <w:shd w:val="clear" w:color="auto" w:fill="auto"/>
                        </w:tcPr>
                        <w:p w:rsidR="001F3ED0" w:rsidRDefault="001F3ED0">
                          <w:pPr>
                            <w:jc w:val="both"/>
                            <w:rPr>
                              <w:color w:val="000000"/>
                              <w:sz w:val="22"/>
                              <w:szCs w:val="22"/>
                            </w:rPr>
                          </w:pPr>
                        </w:p>
                      </w:tc>
                      <w:tc>
                        <w:tcPr>
                          <w:tcW w:w="1701" w:type="dxa"/>
                        </w:tcPr>
                        <w:p w:rsidR="001F3ED0" w:rsidRDefault="001F3ED0">
                          <w:pPr>
                            <w:jc w:val="both"/>
                            <w:rPr>
                              <w:color w:val="000000"/>
                              <w:sz w:val="22"/>
                              <w:szCs w:val="22"/>
                            </w:rPr>
                          </w:pPr>
                        </w:p>
                      </w:tc>
                      <w:tc>
                        <w:tcPr>
                          <w:tcW w:w="8177" w:type="dxa"/>
                        </w:tcPr>
                        <w:p w:rsidR="001F3ED0" w:rsidRDefault="001F3ED0">
                          <w:pPr>
                            <w:tabs>
                              <w:tab w:val="left" w:pos="851"/>
                            </w:tabs>
                            <w:jc w:val="both"/>
                            <w:rPr>
                              <w:color w:val="000000"/>
                              <w:sz w:val="22"/>
                              <w:szCs w:val="22"/>
                            </w:rPr>
                          </w:pPr>
                        </w:p>
                      </w:tc>
                    </w:tr>
                    <w:tr w:rsidR="001F3ED0">
                      <w:trPr>
                        <w:trHeight w:val="1501"/>
                      </w:trPr>
                      <w:tc>
                        <w:tcPr>
                          <w:tcW w:w="4727" w:type="dxa"/>
                          <w:shd w:val="clear" w:color="auto" w:fill="DEEAF6" w:themeFill="accent5" w:themeFillTint="33"/>
                          <w:vAlign w:val="center"/>
                        </w:tcPr>
                        <w:p w:rsidR="001F3ED0" w:rsidRDefault="003A0864">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109BF78B" wp14:editId="4A7445AB">
                                    <wp:simplePos x="0" y="0"/>
                                    <wp:positionH relativeFrom="column">
                                      <wp:posOffset>93401</wp:posOffset>
                                    </wp:positionH>
                                    <wp:positionV relativeFrom="paragraph">
                                      <wp:posOffset>391460</wp:posOffset>
                                    </wp:positionV>
                                    <wp:extent cx="672861" cy="198407"/>
                                    <wp:effectExtent l="0" t="19050" r="32385" b="30480"/>
                                    <wp:wrapNone/>
                                    <wp:docPr id="1"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676EF8" id="Arrow: Right 1" o:spid="_x0000_s1026" type="#_x0000_t13" style="position:absolute;margin-left:7.35pt;margin-top:30.8pt;width:53pt;height:15.6pt;z-index:25164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OM0u5XcAAAACAEAAA8AAABkcnMvZG93bnJldi54bWxMj8FOwzAQRO9I/IO1SNyonQhCCXEq hMSJFikF7k5snCjxOthuG/6e7QmOszOafVNtFjexowlx8CghWwlgBjuvB7QSPt5fbtbAYlKo1eTR SPgxETb15UWlSu1P2JjjPllGJRhLJaFPaS45j11vnIorPxsk78sHpxLJYLkO6kTlbuK5EAV3akD6 0KvZPPemG/cHJ0GPO/092N1bk32+NsGKbXs3bqW8vlqeHoEls6S/MJzxCR1qYmr9AXVkE+nbe0pK KLIC2NnPBR1aCQ/5Gnhd8f8D6l8AAAD//wMAUEsBAi0AFAAGAAgAAAAhALaDOJL+AAAA4QEAABMA AAAAAAAAAAAAAAAAAAAAAFtDb250ZW50X1R5cGVzXS54bWxQSwECLQAUAAYACAAAACEAOP0h/9YA AACUAQAACwAAAAAAAAAAAAAAAAAvAQAAX3JlbHMvLnJlbHNQSwECLQAUAAYACAAAACEAucauUkkC AAD1BAAADgAAAAAAAAAAAAAAAAAuAgAAZHJzL2Uyb0RvYy54bWxQSwECLQAUAAYACAAAACEA4zS7 ld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1F3ED0" w:rsidRDefault="003A0864">
                          <w:pPr>
                            <w:tabs>
                              <w:tab w:val="left" w:pos="851"/>
                            </w:tabs>
                            <w:rPr>
                              <w:rFonts w:eastAsia="Calibri"/>
                              <w:bCs/>
                              <w:iCs/>
                              <w:color w:val="000000"/>
                              <w:sz w:val="22"/>
                              <w:szCs w:val="22"/>
                            </w:rPr>
                          </w:pPr>
                          <w:r>
                            <w:rPr>
                              <w:b/>
                              <w:bCs/>
                              <w:color w:val="000000"/>
                              <w:sz w:val="22"/>
                              <w:szCs w:val="22"/>
                            </w:rPr>
                            <w:t>1 uždavinys:</w:t>
                          </w:r>
                          <w:r>
                            <w:rPr>
                              <w:color w:val="000000"/>
                              <w:sz w:val="22"/>
                              <w:szCs w:val="22"/>
                            </w:rPr>
                            <w:t xml:space="preserve"> </w:t>
                          </w:r>
                          <w:r>
                            <w:rPr>
                              <w:rFonts w:eastAsia="Calibri"/>
                              <w:bCs/>
                              <w:iCs/>
                              <w:color w:val="000000"/>
                              <w:sz w:val="22"/>
                              <w:szCs w:val="22"/>
                            </w:rPr>
                            <w:t>Gerinti sąlygas investicijų pritraukimui</w:t>
                          </w:r>
                        </w:p>
                        <w:p w:rsidR="001F3ED0" w:rsidRDefault="001F3ED0">
                          <w:pPr>
                            <w:tabs>
                              <w:tab w:val="left" w:pos="851"/>
                            </w:tabs>
                            <w:rPr>
                              <w:rFonts w:eastAsia="Calibri"/>
                              <w:bCs/>
                              <w:iCs/>
                              <w:color w:val="000000"/>
                              <w:sz w:val="22"/>
                              <w:szCs w:val="22"/>
                            </w:rPr>
                          </w:pPr>
                        </w:p>
                        <w:p w:rsidR="001F3ED0" w:rsidRDefault="003A0864">
                          <w:pPr>
                            <w:tabs>
                              <w:tab w:val="left" w:pos="851"/>
                            </w:tabs>
                            <w:rPr>
                              <w:rFonts w:eastAsia="Calibri"/>
                              <w:bCs/>
                              <w:iCs/>
                              <w:color w:val="000000"/>
                              <w:sz w:val="22"/>
                              <w:szCs w:val="22"/>
                              <w:u w:val="single"/>
                            </w:rPr>
                          </w:pPr>
                          <w:r>
                            <w:rPr>
                              <w:rFonts w:eastAsia="Calibri"/>
                              <w:bCs/>
                              <w:iCs/>
                              <w:color w:val="000000"/>
                              <w:sz w:val="22"/>
                              <w:szCs w:val="22"/>
                              <w:u w:val="single"/>
                            </w:rPr>
                            <w:t>Veiksmai:</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investicinių sklypų pritaikymas potencialių investuotojų pritraukimui;</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profesinio orientavimo veiklos bendrojo ugdymo mokyklose užtikrinant reikiamos kvalifikacijos darbo jėgos pasiūlą regione</w:t>
                          </w:r>
                        </w:p>
                      </w:tc>
                    </w:tr>
                    <w:tr w:rsidR="001F3ED0">
                      <w:trPr>
                        <w:trHeight w:val="64"/>
                      </w:trPr>
                      <w:tc>
                        <w:tcPr>
                          <w:tcW w:w="4727" w:type="dxa"/>
                          <w:shd w:val="clear" w:color="auto" w:fill="auto"/>
                          <w:vAlign w:val="center"/>
                        </w:tcPr>
                        <w:p w:rsidR="001F3ED0" w:rsidRDefault="001F3ED0">
                          <w:pPr>
                            <w:rPr>
                              <w:color w:val="000000"/>
                              <w:sz w:val="22"/>
                              <w:szCs w:val="22"/>
                            </w:rPr>
                          </w:pPr>
                        </w:p>
                      </w:tc>
                      <w:tc>
                        <w:tcPr>
                          <w:tcW w:w="1701" w:type="dxa"/>
                        </w:tcPr>
                        <w:p w:rsidR="001F3ED0" w:rsidRDefault="001F3ED0">
                          <w:pPr>
                            <w:jc w:val="both"/>
                            <w:rPr>
                              <w:color w:val="000000"/>
                              <w:sz w:val="22"/>
                              <w:szCs w:val="22"/>
                            </w:rPr>
                          </w:pPr>
                        </w:p>
                      </w:tc>
                      <w:tc>
                        <w:tcPr>
                          <w:tcW w:w="8177" w:type="dxa"/>
                        </w:tcPr>
                        <w:p w:rsidR="001F3ED0" w:rsidRDefault="001F3ED0">
                          <w:pPr>
                            <w:rPr>
                              <w:rFonts w:eastAsia="Calibri"/>
                              <w:b/>
                              <w:iCs/>
                              <w:color w:val="000000"/>
                              <w:sz w:val="22"/>
                              <w:szCs w:val="22"/>
                            </w:rPr>
                          </w:pPr>
                        </w:p>
                      </w:tc>
                    </w:tr>
                    <w:tr w:rsidR="001F3ED0">
                      <w:trPr>
                        <w:trHeight w:val="1488"/>
                      </w:trPr>
                      <w:tc>
                        <w:tcPr>
                          <w:tcW w:w="4727" w:type="dxa"/>
                          <w:shd w:val="clear" w:color="auto" w:fill="DEEAF6" w:themeFill="accent5" w:themeFillTint="33"/>
                          <w:vAlign w:val="center"/>
                        </w:tcPr>
                        <w:p w:rsidR="001F3ED0" w:rsidRDefault="003A0864">
                          <w:pPr>
                            <w:rPr>
                              <w:color w:val="000000"/>
                              <w:sz w:val="22"/>
                              <w:szCs w:val="22"/>
                            </w:rPr>
                          </w:pPr>
                          <w:r>
                            <w:rPr>
                              <w:color w:val="000000"/>
                              <w:sz w:val="22"/>
                              <w:szCs w:val="22"/>
                            </w:rPr>
                            <w:t>2 priežastis: Nepakankamos sąlygos gyventojų ekonominiam aktyvumui, maža ūkinių veiklų įvairovė</w:t>
                          </w:r>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69A19779" wp14:editId="773CDB70">
                                    <wp:simplePos x="0" y="0"/>
                                    <wp:positionH relativeFrom="column">
                                      <wp:posOffset>95250</wp:posOffset>
                                    </wp:positionH>
                                    <wp:positionV relativeFrom="paragraph">
                                      <wp:posOffset>370840</wp:posOffset>
                                    </wp:positionV>
                                    <wp:extent cx="672861" cy="198407"/>
                                    <wp:effectExtent l="0" t="19050" r="32385" b="30480"/>
                                    <wp:wrapNone/>
                                    <wp:docPr id="3" name="Rodyklė: dešinėn 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AF4BD0" id="Arrow: Right 3" o:spid="_x0000_s1026" type="#_x0000_t13" style="position:absolute;margin-left:7.5pt;margin-top:29.2pt;width:53pt;height:15.6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AcVburcAAAACAEAAA8AAABkcnMvZG93bnJldi54bWxMj8FOwzAQRO9I/IO1SNyok4pUIcSp EBInWqQUuDvxkkSJ18F22/D3bE9wnJ3R7Jtyu9hJnNCHwZGCdJWAQGqdGahT8PH+cpeDCFGT0ZMj VPCDAbbV9VWpC+POVOPpEDvBJRQKraCPcS6kDG2PVoeVm5HY+3Le6sjSd9J4feZyO8l1kmyk1QPx h17P+NxjOx6OVoEZ9+Z76PZvdfr5Wvsu2TXZuFPq9mZ5egQRcYl/YbjgMzpUzNS4I5kgJtYZT4kK svwexMVfp3xoFOQPG5BVKf8PqH4BAAD//wMAUEsBAi0AFAAGAAgAAAAhALaDOJL+AAAA4QEAABMA AAAAAAAAAAAAAAAAAAAAAFtDb250ZW50X1R5cGVzXS54bWxQSwECLQAUAAYACAAAACEAOP0h/9YA AACUAQAACwAAAAAAAAAAAAAAAAAvAQAAX3JlbHMvLnJlbHNQSwECLQAUAAYACAAAACEAucauUkkC AAD1BAAADgAAAAAAAAAAAAAAAAAuAgAAZHJzL2Uyb0RvYy54bWxQSwECLQAUAAYACAAAACEABxVu 6t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1F3ED0" w:rsidRDefault="003A0864">
                          <w:pPr>
                            <w:rPr>
                              <w:rFonts w:eastAsia="Calibri"/>
                              <w:bCs/>
                              <w:iCs/>
                              <w:color w:val="000000"/>
                              <w:sz w:val="22"/>
                              <w:szCs w:val="22"/>
                            </w:rPr>
                          </w:pPr>
                          <w:r>
                            <w:rPr>
                              <w:rFonts w:eastAsia="Calibri"/>
                              <w:b/>
                              <w:iCs/>
                              <w:color w:val="000000"/>
                              <w:sz w:val="22"/>
                              <w:szCs w:val="22"/>
                            </w:rPr>
                            <w:t>2 uždavinys:</w:t>
                          </w:r>
                          <w:r>
                            <w:rPr>
                              <w:rFonts w:eastAsia="Calibri"/>
                              <w:bCs/>
                              <w:iCs/>
                              <w:color w:val="000000"/>
                              <w:sz w:val="22"/>
                              <w:szCs w:val="22"/>
                            </w:rPr>
                            <w:t xml:space="preserve"> Gerinti sąlygas regiono gyventojų ekonominiam aktyvumui (ypač kaimo vietovėse).</w:t>
                          </w:r>
                        </w:p>
                        <w:p w:rsidR="001F3ED0" w:rsidRDefault="001F3ED0">
                          <w:pPr>
                            <w:rPr>
                              <w:color w:val="000000"/>
                              <w:sz w:val="22"/>
                              <w:szCs w:val="22"/>
                            </w:rPr>
                          </w:pPr>
                        </w:p>
                        <w:p w:rsidR="001F3ED0" w:rsidRDefault="003A0864">
                          <w:pPr>
                            <w:rPr>
                              <w:color w:val="000000"/>
                              <w:sz w:val="22"/>
                              <w:szCs w:val="22"/>
                              <w:u w:val="single"/>
                            </w:rPr>
                          </w:pPr>
                          <w:r>
                            <w:rPr>
                              <w:color w:val="000000"/>
                              <w:sz w:val="22"/>
                              <w:szCs w:val="22"/>
                              <w:u w:val="single"/>
                            </w:rPr>
                            <w:t>Veiksmai:</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regiono turistinio potencialo pritaikymas lankymui taip sudarant sąlygas įvairesnėms veikloms</w:t>
                          </w:r>
                        </w:p>
                      </w:tc>
                    </w:tr>
                  </w:tbl>
                  <w:p w:rsidR="001F3ED0" w:rsidRDefault="001F3ED0">
                    <w:pPr>
                      <w:jc w:val="both"/>
                      <w:rPr>
                        <w:rFonts w:eastAsia="Calibri"/>
                        <w:bCs/>
                        <w:iCs/>
                        <w:color w:val="000000"/>
                        <w:szCs w:val="24"/>
                      </w:rPr>
                    </w:pPr>
                  </w:p>
                  <w:p w:rsidR="001F3ED0" w:rsidRDefault="003A0864">
                    <w:pPr>
                      <w:ind w:firstLine="567"/>
                      <w:jc w:val="both"/>
                      <w:rPr>
                        <w:b/>
                        <w:bCs/>
                        <w:color w:val="000000"/>
                        <w:szCs w:val="24"/>
                      </w:rPr>
                    </w:pPr>
                    <w:r>
                      <w:rPr>
                        <w:b/>
                        <w:bCs/>
                        <w:color w:val="000000"/>
                        <w:szCs w:val="24"/>
                      </w:rPr>
                      <w:t xml:space="preserve">1 uždavinys. </w:t>
                    </w:r>
                    <w:r>
                      <w:rPr>
                        <w:rFonts w:eastAsia="Calibri"/>
                        <w:b/>
                        <w:iCs/>
                        <w:color w:val="000000"/>
                        <w:szCs w:val="24"/>
                      </w:rPr>
                      <w:t>Gerinti sąlygas investicijų pritraukimui</w:t>
                    </w:r>
                    <w:r>
                      <w:rPr>
                        <w:b/>
                        <w:bCs/>
                        <w:color w:val="000000"/>
                        <w:szCs w:val="24"/>
                      </w:rPr>
                      <w:t xml:space="preserve"> (bendradarbiavimas numatomas tarp Kalvarijos, Kazlų Rūdos, Marijampolės, Šakių rajono ir Vilkaviškio rajono savivaldybių). </w:t>
                    </w:r>
                  </w:p>
                  <w:p w:rsidR="001F3ED0" w:rsidRDefault="003A0864">
                    <w:pPr>
                      <w:ind w:firstLine="567"/>
                      <w:jc w:val="both"/>
                      <w:rPr>
                        <w:color w:val="000000"/>
                        <w:szCs w:val="24"/>
                      </w:rPr>
                    </w:pPr>
                    <w:r>
                      <w:rPr>
                        <w:color w:val="000000"/>
                        <w:szCs w:val="24"/>
                      </w:rPr>
                      <w:t xml:space="preserve">Kaip viena bendrų regiono problemų priežasčių buvo išskirtas menkas regiono </w:t>
                    </w:r>
                    <w:r>
                      <w:rPr>
                        <w:b/>
                        <w:bCs/>
                        <w:color w:val="000000"/>
                        <w:szCs w:val="24"/>
                      </w:rPr>
                      <w:t>investicinis patrauklumas</w:t>
                    </w:r>
                    <w:r>
                      <w:rPr>
                        <w:color w:val="000000"/>
                        <w:szCs w:val="24"/>
                      </w:rPr>
                      <w:t xml:space="preserve">, kurį rodo žemos investicijos, gana aukštas nedarbo lygis ir kiti rodikliai, o tai lemia užimtumo, darbo užmokesčio bei socialinės atskirties problemas. Siekiant sujungti jėgas ir kartu spręsti šias problemas numatoma potencialiems investuotojams pristatyti regioną kaip vieną investicijoms patrauklią teritoriją, su išvystyta infrastruktūra, susisiekimo galimybėmis bei darbo jėga, kuri atitinka potencialių investuotojų poreikius. Siekiant užtikrinti žmogiškųjų išteklių regione atitiktį verslo poreikiams, numatoma sukurti regioninę profesinio orientavimo sistemą bendrojo lavinimo mokyklose. Siekiant sukurti reikiamą infrastruktūrą investicijų pritraukimui numatoma investuoti į infrastruktūros trūkumų šalinimą pramoninėse, komercinėse teritorijose. Šios kompleksinės priemonės, apimančios </w:t>
                    </w:r>
                    <w:r>
                      <w:rPr>
                        <w:color w:val="000000"/>
                        <w:szCs w:val="24"/>
                      </w:rPr>
                      <w:lastRenderedPageBreak/>
                      <w:t>reikiamos infrastruktūros įrengimą investicijoms pritaikytuose sklypuose, bendrą regiono pristatymą ir žmogiškųjų išteklių atitikimo darbo rinkos poreikiams didinimą, padėtų pritraukti investicijas į regioną, užtikrinti gyvenimo kokybės gerėjimą ir Marijampolės regiono patrauklumą. Bendrojo plano sprendiniuose identifikuota būtinybė „stiprinti Vilkaviškio ir Kalvarijos ir Marijampolės mišrias partnerystes sietinas su aplinkosaugos, industrinių teritorijų regeneracijos, logistikos ir pramonės plėtros politika“ bei „vystant teritoriją partnerysčių pagrindu išnaudoti geografinės padėties šalies atžvilgiu pranašumus, „Rail Baltica“ ir „Via Baltica“ koridorių teikiamą ekonominės, logistikos ir pramonės plėtros potencialą“</w:t>
                    </w:r>
                    <w:r>
                      <w:rPr>
                        <w:rFonts w:eastAsia="Calibri"/>
                        <w:color w:val="000000"/>
                        <w:szCs w:val="24"/>
                        <w:vertAlign w:val="superscript"/>
                      </w:rPr>
                      <w:footnoteReference w:id="34"/>
                    </w:r>
                    <w:r>
                      <w:rPr>
                        <w:color w:val="000000"/>
                        <w:szCs w:val="24"/>
                      </w:rPr>
                      <w:t>, kas sutampa su Marijampolės regiono savivaldybių – Marijampolės, Šakių ir Vilkaviškio rajonų – identifikuotu poreikiu išvystyti žemės sklypų, tinkamų investicijoms infrastruktūrą. Tiek žmogiškųjų išteklių atitikties darbo rinkos poreikiams, tiek reikiamos infrastruktūros investicijų pritraukimui pritaikymo poreikį identifikuoja ir VšĮ Investuok Lietuvoje parengtose rekomendacijose</w:t>
                    </w:r>
                    <w:r>
                      <w:rPr>
                        <w:rFonts w:eastAsia="Calibri"/>
                        <w:color w:val="000000"/>
                        <w:szCs w:val="24"/>
                        <w:vertAlign w:val="superscript"/>
                      </w:rPr>
                      <w:footnoteReference w:id="35"/>
                    </w:r>
                    <w:r>
                      <w:rPr>
                        <w:color w:val="000000"/>
                        <w:szCs w:val="24"/>
                      </w:rPr>
                      <w:t>.</w:t>
                    </w:r>
                  </w:p>
                  <w:p w:rsidR="001F3ED0" w:rsidRDefault="003A0864">
                    <w:pPr>
                      <w:ind w:firstLine="567"/>
                      <w:jc w:val="both"/>
                      <w:rPr>
                        <w:color w:val="000000"/>
                        <w:szCs w:val="24"/>
                      </w:rPr>
                    </w:pPr>
                    <w:r>
                      <w:rPr>
                        <w:color w:val="000000"/>
                        <w:szCs w:val="24"/>
                      </w:rPr>
                      <w:t>Investicinių sklypų pritaikymo veiklos ir bendras regiono pristatymas bus įgyvendinamas Marijampolės, Šakių rajono ir Vilkaviškio rajono savivaldybėse.</w:t>
                    </w:r>
                  </w:p>
                  <w:p w:rsidR="001F3ED0" w:rsidRDefault="003A0864">
                    <w:pPr>
                      <w:ind w:firstLine="567"/>
                      <w:jc w:val="both"/>
                      <w:rPr>
                        <w:color w:val="000000"/>
                        <w:szCs w:val="24"/>
                      </w:rPr>
                    </w:pPr>
                    <w:r>
                      <w:rPr>
                        <w:color w:val="000000"/>
                        <w:szCs w:val="24"/>
                      </w:rPr>
                      <w:t>Bendros profesinio orientavimo veiklos bus įgyvendinamas Kalvarijos, Kazlų Rūdos, Marijampolės, Šakių rajono ir Vilkaviškio rajono savivaldybėse.</w:t>
                    </w:r>
                  </w:p>
                  <w:p w:rsidR="001F3ED0" w:rsidRDefault="001F3ED0">
                    <w:pPr>
                      <w:ind w:firstLine="567"/>
                      <w:jc w:val="both"/>
                      <w:rPr>
                        <w:color w:val="000000"/>
                        <w:szCs w:val="24"/>
                      </w:rPr>
                    </w:pPr>
                  </w:p>
                  <w:p w:rsidR="001F3ED0" w:rsidRDefault="003A0864">
                    <w:pPr>
                      <w:ind w:firstLine="567"/>
                      <w:jc w:val="both"/>
                      <w:rPr>
                        <w:b/>
                        <w:bCs/>
                        <w:color w:val="000000"/>
                        <w:szCs w:val="24"/>
                      </w:rPr>
                    </w:pPr>
                    <w:r>
                      <w:rPr>
                        <w:b/>
                        <w:bCs/>
                        <w:color w:val="000000"/>
                        <w:szCs w:val="24"/>
                      </w:rPr>
                      <w:t xml:space="preserve">2 uždavinys. </w:t>
                    </w:r>
                    <w:r>
                      <w:rPr>
                        <w:rFonts w:eastAsia="Calibri"/>
                        <w:b/>
                        <w:bCs/>
                        <w:iCs/>
                        <w:color w:val="000000"/>
                        <w:szCs w:val="24"/>
                      </w:rPr>
                      <w:t>Gerinti sąlygas regiono gyventojų ekonominiam aktyvumui (ypač kaimo vietovėse)</w:t>
                    </w:r>
                    <w:r>
                      <w:rPr>
                        <w:b/>
                        <w:bCs/>
                        <w:color w:val="000000"/>
                        <w:szCs w:val="24"/>
                      </w:rPr>
                      <w:t xml:space="preserve"> (bendradarbiavimas numatomas tarp Kalvarijos, Kazlų Rūdos, Marijampolės, Šakių rajono ir Vilkaviškio rajono savivaldybių). </w:t>
                    </w:r>
                  </w:p>
                  <w:p w:rsidR="001F3ED0" w:rsidRDefault="003A0864">
                    <w:pPr>
                      <w:ind w:firstLine="567"/>
                      <w:jc w:val="both"/>
                      <w:rPr>
                        <w:color w:val="000000"/>
                        <w:szCs w:val="24"/>
                      </w:rPr>
                    </w:pPr>
                    <w:r>
                      <w:rPr>
                        <w:color w:val="000000"/>
                        <w:szCs w:val="24"/>
                      </w:rPr>
                      <w:t>Atsižvelgiant nustatytas problemų priežastis bei jas pagrindžiančius statistinius duomenis, matyti, kad žemas darbo jėgos aktyvumo lygis regione nulemtas regiono specifikos – mažo gyventojų tankumo, didelės dalies gyvenančiųjų kaimo vietovėse, mažos ūkinių veiklų įvairovės. Todėl būtina sudaryti geresnes sąlygas gyventojų ekonominiam aktyvumui. Bendrajame plane numatyta, būtinybė urbanistiniuose centruose derinti skirtingų sektorių (socialinės, susisiekimo ir inžinerinės infrastruktūros plėtros, kultūros paveldo ir gamtos apsaugos, investicijų ir darbo vietų kūrimo, viešojo transporto sistemos plėtros ir pan.) interesus funkcinių ryšių ir institucijų bendradarbiavimo pagrindu</w:t>
                    </w:r>
                    <w:r>
                      <w:rPr>
                        <w:rFonts w:eastAsia="Calibri"/>
                        <w:color w:val="000000"/>
                        <w:szCs w:val="24"/>
                        <w:vertAlign w:val="superscript"/>
                      </w:rPr>
                      <w:footnoteReference w:id="36"/>
                    </w:r>
                    <w:r>
                      <w:rPr>
                        <w:color w:val="000000"/>
                        <w:szCs w:val="24"/>
                      </w:rPr>
                      <w:t xml:space="preserve">. Marijampolės regionas nėra gausus rekreaciniais ištekliais, tačiau ir turimi nėra pritaikyti lankymui, paslaugų įvairovė maža, lankytini objektai ir juos supanti aplinka nėra patrauklūs, mažai paslaugų / objektų kompleksų, o tai riboja regiono gyventojų, ypač kaimiškųjų vietovių, galimybes užsiimti įvairiomis ūkinėmis veiklomis, neskatina ekonominio aktyvumo. </w:t>
                    </w:r>
                  </w:p>
                  <w:p w:rsidR="001F3ED0" w:rsidRDefault="003A0864">
                    <w:pPr>
                      <w:ind w:firstLine="567"/>
                      <w:jc w:val="both"/>
                      <w:rPr>
                        <w:color w:val="000000"/>
                        <w:szCs w:val="24"/>
                      </w:rPr>
                    </w:pPr>
                    <w:r>
                      <w:rPr>
                        <w:color w:val="000000"/>
                        <w:szCs w:val="24"/>
                      </w:rPr>
                      <w:t>Siekiant padidinti regiono turistinį patrauklumą ir pritraukti daugiau turistų, svarbus regiono savivaldybių bendradarbiavimas, kuris padėtų užtikrinti investicijų į turizmo infrastruktūrą derinimą tarpusavyje, turistinių maršrutų kūrimą, vientisą regiono, kaip turinčio savitumą ir identitetą pristatymą, viešinimą. Kaip viena iš galimų priemonių Bendrajame plane numatytas savivaldybių bendradarbiavimas – „savivaldybėms, kurios sujungtos rekreaciniais koridoriais, taikyti įvairius partnerysčių modelius, vystyti rekreacinę ir turizmo infrastruktūrą, teikti turizmo ir poilsio paslaugas įveiklinant materialaus paveldo objektus ir nematerialaus paveldo vertybes, gamtinius rekreacinius išteklius“</w:t>
                    </w:r>
                    <w:r>
                      <w:rPr>
                        <w:rFonts w:eastAsia="Calibri"/>
                        <w:color w:val="000000"/>
                        <w:szCs w:val="24"/>
                        <w:vertAlign w:val="superscript"/>
                      </w:rPr>
                      <w:t xml:space="preserve"> </w:t>
                    </w:r>
                    <w:r>
                      <w:rPr>
                        <w:rFonts w:eastAsia="Calibri"/>
                        <w:color w:val="000000"/>
                        <w:szCs w:val="24"/>
                        <w:vertAlign w:val="superscript"/>
                      </w:rPr>
                      <w:footnoteReference w:id="37"/>
                    </w:r>
                    <w:r>
                      <w:rPr>
                        <w:color w:val="000000"/>
                        <w:szCs w:val="24"/>
                      </w:rPr>
                      <w:t xml:space="preserve">. </w:t>
                    </w:r>
                  </w:p>
                  <w:p w:rsidR="001F3ED0" w:rsidRDefault="003A0864">
                    <w:pPr>
                      <w:ind w:firstLine="567"/>
                      <w:jc w:val="both"/>
                      <w:rPr>
                        <w:rFonts w:eastAsia="Calibri"/>
                        <w:color w:val="000000"/>
                        <w:szCs w:val="24"/>
                      </w:rPr>
                    </w:pPr>
                    <w:r>
                      <w:rPr>
                        <w:color w:val="000000"/>
                        <w:szCs w:val="24"/>
                      </w:rPr>
                      <w:t>Atsižvelgiant į tai, turistiniam regiono potencialui didinti numatoma sukurti funkcinę zoną, kuri apimtų visas regiono savivaldybes, siejamas ne tik administraciniais ryšiais (apskrities teritorija), bet ir identitetu (vienijantys istoriniai / kultūriniai ištekliai).</w:t>
                    </w:r>
                  </w:p>
                  <w:p w:rsidR="001F3ED0" w:rsidRDefault="001F3ED0">
                    <w:pPr>
                      <w:ind w:firstLine="567"/>
                      <w:jc w:val="both"/>
                      <w:rPr>
                        <w:color w:val="000000"/>
                        <w:szCs w:val="24"/>
                      </w:rPr>
                    </w:pPr>
                  </w:p>
                  <w:p w:rsidR="001F3ED0" w:rsidRDefault="003A0864">
                    <w:pPr>
                      <w:ind w:firstLine="567"/>
                      <w:jc w:val="both"/>
                      <w:rPr>
                        <w:b/>
                        <w:bCs/>
                        <w:color w:val="000000"/>
                        <w:szCs w:val="24"/>
                      </w:rPr>
                    </w:pPr>
                    <w:r>
                      <w:rPr>
                        <w:b/>
                        <w:bCs/>
                        <w:color w:val="000000"/>
                        <w:szCs w:val="24"/>
                      </w:rPr>
                      <w:t>TVARIOS MIESTO PLĖTROS STRATEGIJA.</w:t>
                    </w:r>
                  </w:p>
                  <w:p w:rsidR="001F3ED0" w:rsidRDefault="003A0864">
                    <w:pPr>
                      <w:ind w:firstLine="567"/>
                      <w:jc w:val="both"/>
                      <w:rPr>
                        <w:rFonts w:eastAsia="Calibri"/>
                        <w:bCs/>
                        <w:iCs/>
                        <w:color w:val="000000"/>
                        <w:szCs w:val="24"/>
                      </w:rPr>
                    </w:pPr>
                    <w:r>
                      <w:rPr>
                        <w:rFonts w:eastAsia="Calibri"/>
                        <w:bCs/>
                        <w:iCs/>
                        <w:color w:val="000000"/>
                        <w:szCs w:val="24"/>
                      </w:rPr>
                      <w:lastRenderedPageBreak/>
                      <w:t>Marijampolės regiono tolygiam vystymui užtikrinti, svarbus ir regiono centro – Marijampolės miesto – potencialo didinimas. Tai yra ypač svarbu stebint socialinių ir ekonominių skirtumų didėjimą šalies viduje – Marijampolės regione sukuriama BVP dalis šalies BVP struktūroje sudaro vis mažesnę dalį. Marijampolės miesto svarbą regiono vystymuisi patvirtina tai, kad Bendrojo plano sprendiniuose</w:t>
                    </w:r>
                    <w:r>
                      <w:rPr>
                        <w:rFonts w:eastAsia="Calibri"/>
                        <w:bCs/>
                        <w:iCs/>
                        <w:color w:val="000000"/>
                        <w:szCs w:val="24"/>
                        <w:vertAlign w:val="superscript"/>
                      </w:rPr>
                      <w:footnoteReference w:id="38"/>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vietovėse, mažas gyventojų tankis) taip pat pagrindžia regioninio centro svarbą ar jo potencialo didinimo būtinumą. Tuo pačiu, regiono centras susiduria su tik jam būdingomis problemomis – didesni transporto srautai lemia užterštumą, neigiamą poveikį aplinkai ir gyvenimo kokybei miestuose.</w:t>
                    </w:r>
                  </w:p>
                  <w:p w:rsidR="001F3ED0" w:rsidRDefault="003A0864">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rengiama tvarios miesto plėtros strategija, kuri apims darnaus judumo priemonių diegimą įgyvendinant Darnaus judumo mieste planą, miesto investicinio patrauklumo didinimą bei gyvenimo kokybės gerinimą, įtraukiant vietos gyventojus bei remiant vietos iniciatyvas.</w:t>
                    </w:r>
                  </w:p>
                  <w:p w:rsidR="001F3ED0" w:rsidRDefault="001F3ED0">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1F3ED0">
                      <w:trPr>
                        <w:trHeight w:val="240"/>
                      </w:trPr>
                      <w:tc>
                        <w:tcPr>
                          <w:tcW w:w="5010" w:type="dxa"/>
                        </w:tcPr>
                        <w:p w:rsidR="001F3ED0" w:rsidRDefault="003A0864">
                          <w:pPr>
                            <w:jc w:val="center"/>
                            <w:rPr>
                              <w:sz w:val="22"/>
                              <w:szCs w:val="22"/>
                            </w:rPr>
                          </w:pPr>
                          <w:r>
                            <w:rPr>
                              <w:sz w:val="22"/>
                              <w:szCs w:val="22"/>
                            </w:rPr>
                            <w:t>Regiono problemos, jų priežastys</w:t>
                          </w:r>
                        </w:p>
                      </w:tc>
                      <w:tc>
                        <w:tcPr>
                          <w:tcW w:w="1701" w:type="dxa"/>
                        </w:tcPr>
                        <w:p w:rsidR="001F3ED0" w:rsidRDefault="001F3ED0">
                          <w:pPr>
                            <w:jc w:val="center"/>
                            <w:rPr>
                              <w:sz w:val="22"/>
                              <w:szCs w:val="22"/>
                            </w:rPr>
                          </w:pPr>
                        </w:p>
                      </w:tc>
                      <w:tc>
                        <w:tcPr>
                          <w:tcW w:w="7920" w:type="dxa"/>
                        </w:tcPr>
                        <w:p w:rsidR="001F3ED0" w:rsidRDefault="003A0864">
                          <w:pPr>
                            <w:jc w:val="center"/>
                            <w:rPr>
                              <w:sz w:val="22"/>
                              <w:szCs w:val="22"/>
                            </w:rPr>
                          </w:pPr>
                          <w:r>
                            <w:rPr>
                              <w:sz w:val="22"/>
                              <w:szCs w:val="22"/>
                            </w:rPr>
                            <w:t>Tvarios miesto plėtros strategijos tikslas ir uždaviniai bei jų veiksmai</w:t>
                          </w: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1F3ED0" w:rsidRDefault="003A0864">
                          <w:pPr>
                            <w:tabs>
                              <w:tab w:val="left" w:pos="851"/>
                            </w:tabs>
                            <w:rPr>
                              <w:b/>
                              <w:bCs/>
                              <w:color w:val="000000"/>
                              <w:sz w:val="22"/>
                              <w:szCs w:val="22"/>
                            </w:rPr>
                          </w:pPr>
                          <w:r>
                            <w:rPr>
                              <w:b/>
                              <w:bCs/>
                              <w:color w:val="000000"/>
                              <w:sz w:val="22"/>
                              <w:szCs w:val="22"/>
                            </w:rPr>
                            <w:t>Tikslas – mažinti socialinę atskirtį</w:t>
                          </w: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1 priežastis: Socialinės paslaugos neatitinka poreikio, sąlygojamo demografinės ir socialinės situacijos</w:t>
                          </w:r>
                        </w:p>
                      </w:tc>
                      <w:tc>
                        <w:tcPr>
                          <w:tcW w:w="1701" w:type="dxa"/>
                          <w:vMerge w:val="restart"/>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6"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1F3ED0" w:rsidRDefault="003A0864">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1F3ED0" w:rsidRDefault="001F3ED0">
                          <w:pPr>
                            <w:tabs>
                              <w:tab w:val="left" w:pos="851"/>
                            </w:tabs>
                            <w:rPr>
                              <w:color w:val="000000"/>
                              <w:sz w:val="22"/>
                              <w:szCs w:val="22"/>
                            </w:rPr>
                          </w:pPr>
                        </w:p>
                        <w:p w:rsidR="001F3ED0" w:rsidRDefault="003A0864">
                          <w:pPr>
                            <w:tabs>
                              <w:tab w:val="left" w:pos="851"/>
                            </w:tabs>
                            <w:rPr>
                              <w:color w:val="000000"/>
                              <w:sz w:val="22"/>
                              <w:szCs w:val="22"/>
                            </w:rPr>
                          </w:pPr>
                          <w:r>
                            <w:rPr>
                              <w:color w:val="000000"/>
                              <w:sz w:val="22"/>
                              <w:szCs w:val="22"/>
                              <w:u w:val="single"/>
                            </w:rPr>
                            <w:t>Veiksmai</w:t>
                          </w:r>
                          <w:r>
                            <w:rPr>
                              <w:color w:val="000000"/>
                              <w:sz w:val="22"/>
                              <w:szCs w:val="22"/>
                            </w:rPr>
                            <w:t>:</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1F3ED0" w:rsidRDefault="003A0864">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paslaugų kokybės gerinimas.</w:t>
                          </w: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2 priežastis: Nepakankamos sąlygos sveikatinimuisi ir prasta sveikatos priežiūros paslaugų kokybė</w:t>
                          </w:r>
                        </w:p>
                      </w:tc>
                      <w:tc>
                        <w:tcPr>
                          <w:tcW w:w="1701" w:type="dxa"/>
                          <w:vMerge/>
                          <w:shd w:val="clear" w:color="auto" w:fill="auto"/>
                        </w:tcPr>
                        <w:p w:rsidR="001F3ED0" w:rsidRDefault="001F3ED0">
                          <w:pPr>
                            <w:jc w:val="both"/>
                            <w:rPr>
                              <w:color w:val="000000"/>
                              <w:sz w:val="22"/>
                              <w:szCs w:val="22"/>
                            </w:rPr>
                          </w:pPr>
                        </w:p>
                      </w:tc>
                      <w:tc>
                        <w:tcPr>
                          <w:tcW w:w="7920" w:type="dxa"/>
                          <w:vMerge/>
                          <w:shd w:val="clear" w:color="auto" w:fill="auto"/>
                        </w:tcPr>
                        <w:p w:rsidR="001F3ED0" w:rsidRDefault="001F3ED0">
                          <w:pPr>
                            <w:tabs>
                              <w:tab w:val="left" w:pos="851"/>
                            </w:tabs>
                            <w:rPr>
                              <w:b/>
                              <w:bCs/>
                              <w:color w:val="000000"/>
                              <w:sz w:val="22"/>
                              <w:szCs w:val="22"/>
                            </w:rPr>
                          </w:pP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1F3ED0" w:rsidRDefault="001F3ED0">
                          <w:pPr>
                            <w:jc w:val="both"/>
                            <w:rPr>
                              <w:color w:val="000000"/>
                              <w:sz w:val="22"/>
                              <w:szCs w:val="22"/>
                            </w:rPr>
                          </w:pPr>
                        </w:p>
                      </w:tc>
                      <w:tc>
                        <w:tcPr>
                          <w:tcW w:w="7920" w:type="dxa"/>
                          <w:vMerge/>
                          <w:shd w:val="clear" w:color="auto" w:fill="auto"/>
                        </w:tcPr>
                        <w:p w:rsidR="001F3ED0" w:rsidRDefault="001F3ED0">
                          <w:pPr>
                            <w:tabs>
                              <w:tab w:val="left" w:pos="851"/>
                            </w:tabs>
                            <w:rPr>
                              <w:b/>
                              <w:bCs/>
                              <w:color w:val="000000"/>
                              <w:sz w:val="22"/>
                              <w:szCs w:val="22"/>
                            </w:rPr>
                          </w:pPr>
                        </w:p>
                      </w:tc>
                    </w:tr>
                    <w:tr w:rsidR="001F3ED0">
                      <w:trPr>
                        <w:trHeight w:val="240"/>
                      </w:trPr>
                      <w:tc>
                        <w:tcPr>
                          <w:tcW w:w="5010" w:type="dxa"/>
                          <w:shd w:val="clear" w:color="auto" w:fill="auto"/>
                        </w:tcPr>
                        <w:p w:rsidR="001F3ED0" w:rsidRDefault="001F3ED0">
                          <w:pPr>
                            <w:rPr>
                              <w:color w:val="000000"/>
                              <w:sz w:val="22"/>
                              <w:szCs w:val="22"/>
                            </w:rPr>
                          </w:pPr>
                        </w:p>
                      </w:tc>
                      <w:tc>
                        <w:tcPr>
                          <w:tcW w:w="1701" w:type="dxa"/>
                          <w:shd w:val="clear" w:color="auto" w:fill="auto"/>
                        </w:tcPr>
                        <w:p w:rsidR="001F3ED0" w:rsidRDefault="001F3ED0">
                          <w:pPr>
                            <w:jc w:val="both"/>
                            <w:rPr>
                              <w:color w:val="000000"/>
                              <w:sz w:val="22"/>
                              <w:szCs w:val="22"/>
                            </w:rPr>
                          </w:pPr>
                        </w:p>
                      </w:tc>
                      <w:tc>
                        <w:tcPr>
                          <w:tcW w:w="7920" w:type="dxa"/>
                          <w:shd w:val="clear" w:color="auto" w:fill="auto"/>
                        </w:tcPr>
                        <w:p w:rsidR="001F3ED0" w:rsidRDefault="001F3ED0">
                          <w:pPr>
                            <w:tabs>
                              <w:tab w:val="left" w:pos="851"/>
                            </w:tabs>
                            <w:rPr>
                              <w:b/>
                              <w:bCs/>
                              <w:color w:val="000000"/>
                              <w:sz w:val="22"/>
                              <w:szCs w:val="22"/>
                            </w:rPr>
                          </w:pP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2 PROBLEMA – Menkas regiono ekonomikos aktyvumas ir investicinis patrauklumas</w:t>
                          </w:r>
                        </w:p>
                      </w:tc>
                      <w:tc>
                        <w:tcPr>
                          <w:tcW w:w="1701" w:type="dxa"/>
                          <w:shd w:val="clear" w:color="auto" w:fill="DEEAF6" w:themeFill="accent5" w:themeFillTint="33"/>
                          <w:vAlign w:val="center"/>
                        </w:tcPr>
                        <w:p w:rsidR="001F3ED0" w:rsidRDefault="003A0864">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1F3ED0" w:rsidRDefault="003A0864">
                          <w:pPr>
                            <w:tabs>
                              <w:tab w:val="left" w:pos="851"/>
                            </w:tabs>
                            <w:rPr>
                              <w:b/>
                              <w:bCs/>
                              <w:color w:val="000000"/>
                              <w:sz w:val="22"/>
                              <w:szCs w:val="22"/>
                            </w:rPr>
                          </w:pPr>
                          <w:r>
                            <w:rPr>
                              <w:b/>
                              <w:bCs/>
                              <w:color w:val="000000"/>
                              <w:sz w:val="22"/>
                              <w:szCs w:val="22"/>
                            </w:rPr>
                            <w:t>Tikslas – skatinti ekonominį aktyvumą</w:t>
                          </w:r>
                        </w:p>
                      </w:tc>
                    </w:tr>
                    <w:tr w:rsidR="001F3ED0">
                      <w:trPr>
                        <w:trHeight w:val="494"/>
                      </w:trPr>
                      <w:tc>
                        <w:tcPr>
                          <w:tcW w:w="5010" w:type="dxa"/>
                          <w:shd w:val="clear" w:color="auto" w:fill="DEEAF6" w:themeFill="accent5" w:themeFillTint="33"/>
                          <w:vAlign w:val="center"/>
                        </w:tcPr>
                        <w:p w:rsidR="001F3ED0" w:rsidRDefault="003A0864">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7"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1F3ED0" w:rsidRDefault="003A0864">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1F3ED0" w:rsidRDefault="001F3ED0">
                          <w:pPr>
                            <w:tabs>
                              <w:tab w:val="left" w:pos="851"/>
                            </w:tabs>
                            <w:rPr>
                              <w:color w:val="000000"/>
                              <w:sz w:val="22"/>
                              <w:szCs w:val="22"/>
                            </w:rPr>
                          </w:pPr>
                        </w:p>
                        <w:p w:rsidR="001F3ED0" w:rsidRDefault="003A0864">
                          <w:pPr>
                            <w:tabs>
                              <w:tab w:val="left" w:pos="851"/>
                            </w:tabs>
                            <w:rPr>
                              <w:color w:val="000000"/>
                              <w:sz w:val="22"/>
                              <w:szCs w:val="22"/>
                            </w:rPr>
                          </w:pPr>
                          <w:r>
                            <w:rPr>
                              <w:color w:val="000000"/>
                              <w:sz w:val="22"/>
                              <w:szCs w:val="22"/>
                              <w:u w:val="single"/>
                            </w:rPr>
                            <w:t>Veiksmai</w:t>
                          </w:r>
                          <w:r>
                            <w:rPr>
                              <w:color w:val="000000"/>
                              <w:sz w:val="22"/>
                              <w:szCs w:val="22"/>
                            </w:rPr>
                            <w:t>:</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1F3ED0">
                      <w:trPr>
                        <w:trHeight w:val="722"/>
                      </w:trPr>
                      <w:tc>
                        <w:tcPr>
                          <w:tcW w:w="5010" w:type="dxa"/>
                          <w:shd w:val="clear" w:color="auto" w:fill="DEEAF6" w:themeFill="accent5" w:themeFillTint="33"/>
                          <w:vAlign w:val="center"/>
                        </w:tcPr>
                        <w:p w:rsidR="001F3ED0" w:rsidRDefault="003A0864">
                          <w:pPr>
                            <w:rPr>
                              <w:color w:val="000000"/>
                              <w:sz w:val="22"/>
                              <w:szCs w:val="22"/>
                            </w:rPr>
                          </w:pPr>
                          <w:r>
                            <w:rPr>
                              <w:color w:val="000000"/>
                              <w:sz w:val="22"/>
                              <w:szCs w:val="22"/>
                            </w:rPr>
                            <w:t>2 priežastis: Nepakankamos sąlygos gyventojų ekonominiam aktyvumui, maža ūkinių veiklų įvairovė</w:t>
                          </w:r>
                        </w:p>
                      </w:tc>
                      <w:tc>
                        <w:tcPr>
                          <w:tcW w:w="1701" w:type="dxa"/>
                          <w:vMerge/>
                          <w:shd w:val="clear" w:color="auto" w:fill="auto"/>
                        </w:tcPr>
                        <w:p w:rsidR="001F3ED0" w:rsidRDefault="001F3ED0">
                          <w:pPr>
                            <w:jc w:val="both"/>
                            <w:rPr>
                              <w:color w:val="000000"/>
                              <w:sz w:val="22"/>
                              <w:szCs w:val="22"/>
                            </w:rPr>
                          </w:pPr>
                        </w:p>
                      </w:tc>
                      <w:tc>
                        <w:tcPr>
                          <w:tcW w:w="7920" w:type="dxa"/>
                          <w:vMerge/>
                          <w:shd w:val="clear" w:color="auto" w:fill="auto"/>
                        </w:tcPr>
                        <w:p w:rsidR="001F3ED0" w:rsidRDefault="001F3ED0">
                          <w:pPr>
                            <w:ind w:firstLine="317"/>
                            <w:rPr>
                              <w:color w:val="000000"/>
                              <w:sz w:val="22"/>
                              <w:szCs w:val="22"/>
                            </w:rPr>
                          </w:pPr>
                        </w:p>
                      </w:tc>
                    </w:tr>
                    <w:tr w:rsidR="001F3ED0">
                      <w:trPr>
                        <w:trHeight w:val="253"/>
                      </w:trPr>
                      <w:tc>
                        <w:tcPr>
                          <w:tcW w:w="5010" w:type="dxa"/>
                          <w:shd w:val="clear" w:color="auto" w:fill="auto"/>
                        </w:tcPr>
                        <w:p w:rsidR="001F3ED0" w:rsidRDefault="001F3ED0">
                          <w:pPr>
                            <w:rPr>
                              <w:color w:val="000000"/>
                              <w:sz w:val="22"/>
                              <w:szCs w:val="22"/>
                            </w:rPr>
                          </w:pPr>
                        </w:p>
                      </w:tc>
                      <w:tc>
                        <w:tcPr>
                          <w:tcW w:w="1701" w:type="dxa"/>
                          <w:shd w:val="clear" w:color="auto" w:fill="auto"/>
                        </w:tcPr>
                        <w:p w:rsidR="001F3ED0" w:rsidRDefault="001F3ED0">
                          <w:pPr>
                            <w:jc w:val="both"/>
                            <w:rPr>
                              <w:color w:val="000000"/>
                              <w:sz w:val="22"/>
                              <w:szCs w:val="22"/>
                            </w:rPr>
                          </w:pPr>
                        </w:p>
                      </w:tc>
                      <w:tc>
                        <w:tcPr>
                          <w:tcW w:w="7920" w:type="dxa"/>
                          <w:shd w:val="clear" w:color="auto" w:fill="auto"/>
                        </w:tcPr>
                        <w:p w:rsidR="001F3ED0" w:rsidRDefault="001F3ED0">
                          <w:pPr>
                            <w:rPr>
                              <w:color w:val="000000"/>
                              <w:sz w:val="22"/>
                              <w:szCs w:val="22"/>
                            </w:rPr>
                          </w:pP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1F3ED0" w:rsidRDefault="003A0864">
                          <w:pPr>
                            <w:rPr>
                              <w:b/>
                              <w:bCs/>
                              <w:color w:val="000000"/>
                              <w:sz w:val="22"/>
                              <w:szCs w:val="22"/>
                            </w:rPr>
                          </w:pPr>
                          <w:r>
                            <w:rPr>
                              <w:b/>
                              <w:bCs/>
                              <w:color w:val="000000"/>
                              <w:sz w:val="22"/>
                              <w:szCs w:val="22"/>
                            </w:rPr>
                            <w:t>Tikslas – skatinti darnų išteklių naudojimą</w:t>
                          </w:r>
                        </w:p>
                      </w:tc>
                    </w:tr>
                    <w:tr w:rsidR="001F3ED0">
                      <w:trPr>
                        <w:trHeight w:val="1091"/>
                      </w:trPr>
                      <w:tc>
                        <w:tcPr>
                          <w:tcW w:w="5010" w:type="dxa"/>
                          <w:shd w:val="clear" w:color="auto" w:fill="DEEAF6" w:themeFill="accent5" w:themeFillTint="33"/>
                          <w:vAlign w:val="center"/>
                        </w:tcPr>
                        <w:p w:rsidR="001F3ED0" w:rsidRDefault="003A0864">
                          <w:pPr>
                            <w:rPr>
                              <w:color w:val="000000"/>
                              <w:sz w:val="22"/>
                              <w:szCs w:val="22"/>
                            </w:rPr>
                          </w:pPr>
                          <w:r>
                            <w:rPr>
                              <w:color w:val="000000"/>
                              <w:sz w:val="22"/>
                              <w:szCs w:val="22"/>
                            </w:rPr>
                            <w:lastRenderedPageBreak/>
                            <w:t>1 priežastis: Nepakankamas eismo saugumas, didelės šiltnamio efektą sukeliančių dujų emisijos dėl nedarnaus judumo</w:t>
                          </w:r>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8"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1F3ED0" w:rsidRDefault="003A0864">
                          <w:pPr>
                            <w:rPr>
                              <w:color w:val="000000"/>
                              <w:sz w:val="22"/>
                              <w:szCs w:val="22"/>
                            </w:rPr>
                          </w:pPr>
                          <w:r>
                            <w:rPr>
                              <w:b/>
                              <w:bCs/>
                              <w:color w:val="000000"/>
                              <w:sz w:val="22"/>
                              <w:szCs w:val="22"/>
                            </w:rPr>
                            <w:t>Uždavinys</w:t>
                          </w:r>
                          <w:r>
                            <w:rPr>
                              <w:color w:val="000000"/>
                              <w:sz w:val="22"/>
                              <w:szCs w:val="22"/>
                            </w:rPr>
                            <w:t xml:space="preserve"> – diegti darnaus judumo priemones</w:t>
                          </w:r>
                        </w:p>
                        <w:p w:rsidR="001F3ED0" w:rsidRDefault="001F3ED0">
                          <w:pPr>
                            <w:rPr>
                              <w:color w:val="000000"/>
                              <w:sz w:val="22"/>
                              <w:szCs w:val="22"/>
                            </w:rPr>
                          </w:pPr>
                        </w:p>
                        <w:p w:rsidR="001F3ED0" w:rsidRDefault="003A0864">
                          <w:pPr>
                            <w:rPr>
                              <w:color w:val="000000"/>
                              <w:sz w:val="22"/>
                              <w:szCs w:val="22"/>
                            </w:rPr>
                          </w:pPr>
                          <w:r>
                            <w:rPr>
                              <w:color w:val="000000"/>
                              <w:sz w:val="22"/>
                              <w:szCs w:val="22"/>
                              <w:u w:val="single"/>
                            </w:rPr>
                            <w:t>Veiksmai</w:t>
                          </w:r>
                          <w:r>
                            <w:rPr>
                              <w:color w:val="000000"/>
                              <w:sz w:val="22"/>
                              <w:szCs w:val="22"/>
                            </w:rPr>
                            <w:t>:</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Kitos darnaus judumo priemonės;</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1F3ED0" w:rsidRDefault="001F3ED0">
                    <w:pPr>
                      <w:ind w:firstLine="567"/>
                      <w:jc w:val="both"/>
                      <w:rPr>
                        <w:rFonts w:eastAsia="Calibri"/>
                        <w:bCs/>
                        <w:iCs/>
                        <w:color w:val="000000"/>
                        <w:szCs w:val="24"/>
                      </w:rPr>
                    </w:pPr>
                  </w:p>
                  <w:p w:rsidR="001F3ED0" w:rsidRDefault="003A0864">
                    <w:pPr>
                      <w:jc w:val="both"/>
                      <w:rPr>
                        <w:rFonts w:eastAsia="Calibri"/>
                        <w:bCs/>
                        <w:iCs/>
                        <w:color w:val="000000"/>
                        <w:szCs w:val="24"/>
                      </w:rPr>
                    </w:pPr>
                    <w:r>
                      <w:rPr>
                        <w:rFonts w:eastAsia="Calibri"/>
                        <w:bCs/>
                        <w:iCs/>
                        <w:color w:val="000000"/>
                        <w:szCs w:val="24"/>
                      </w:rPr>
                      <w:t>Tvarios miesto plėtros strategija dera ir su Marijampolės regiono funkcinės zonos strategija – bus sprendžiamos tos pačios regiono problemos ir šalinamos jų priežastys – tai padės pasiekti geresnį sinerginį efektą.</w:t>
                    </w:r>
                  </w:p>
                  <w:p w:rsidR="001F3ED0" w:rsidRDefault="001F3ED0">
                    <w:pPr>
                      <w:jc w:val="both"/>
                      <w:rPr>
                        <w:rFonts w:eastAsia="Calibri"/>
                        <w:bCs/>
                        <w:color w:val="000000"/>
                        <w:szCs w:val="24"/>
                        <w:lang w:eastAsia="lt-LT"/>
                      </w:rPr>
                    </w:pPr>
                  </w:p>
                </w:tc>
              </w:tr>
              <w:tr w:rsidR="001F3ED0">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1F3ED0" w:rsidRDefault="003A0864">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3A0864">
                    <w:pPr>
                      <w:jc w:val="center"/>
                      <w:rPr>
                        <w:rFonts w:eastAsia="Calibri"/>
                        <w:bCs/>
                        <w:iCs/>
                        <w:color w:val="000000"/>
                        <w:szCs w:val="24"/>
                      </w:rPr>
                    </w:pPr>
                    <w:r>
                      <w:rPr>
                        <w:rFonts w:eastAsia="Calibri"/>
                        <w:bCs/>
                        <w:iCs/>
                        <w:color w:val="000000"/>
                        <w:szCs w:val="24"/>
                      </w:rPr>
                      <w:t>1 problema. DIDELĖ SOCIALINĖ ATSKIRTIS IR AUKŠTAS SKURDO RIZIKOS LYGIS</w:t>
                    </w:r>
                  </w:p>
                  <w:p w:rsidR="001F3ED0" w:rsidRDefault="001F3ED0">
                    <w:pPr>
                      <w:jc w:val="both"/>
                      <w:rPr>
                        <w:rFonts w:eastAsia="Calibri"/>
                        <w:bCs/>
                        <w:iCs/>
                        <w:color w:val="000000"/>
                        <w:szCs w:val="24"/>
                      </w:rPr>
                    </w:pPr>
                  </w:p>
                  <w:p w:rsidR="001F3ED0" w:rsidRDefault="003A0864">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2"/>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3A0864">
                    <w:pPr>
                      <w:jc w:val="both"/>
                      <w:rPr>
                        <w:rFonts w:eastAsia="Calibri"/>
                        <w:bCs/>
                        <w:iCs/>
                        <w:color w:val="000000"/>
                        <w:szCs w:val="24"/>
                      </w:rPr>
                    </w:pPr>
                    <w:r>
                      <w:rPr>
                        <w:rFonts w:eastAsia="Calibri"/>
                        <w:bCs/>
                        <w:iCs/>
                        <w:color w:val="000000"/>
                        <w:szCs w:val="24"/>
                      </w:rPr>
                      <w:t xml:space="preserve">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w:t>
                    </w:r>
                    <w:r>
                      <w:rPr>
                        <w:rFonts w:eastAsia="Calibri"/>
                        <w:bCs/>
                        <w:iCs/>
                        <w:color w:val="000000"/>
                        <w:szCs w:val="24"/>
                      </w:rPr>
                      <w:lastRenderedPageBreak/>
                      <w:t>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1F3ED0" w:rsidRDefault="001F3ED0">
                    <w:pPr>
                      <w:jc w:val="both"/>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3A0864">
                    <w:pPr>
                      <w:jc w:val="center"/>
                      <w:rPr>
                        <w:rFonts w:eastAsia="Calibri"/>
                        <w:bCs/>
                        <w:iCs/>
                        <w:color w:val="000000"/>
                        <w:szCs w:val="24"/>
                      </w:rPr>
                    </w:pPr>
                    <w:r>
                      <w:rPr>
                        <w:rFonts w:eastAsia="Calibri"/>
                        <w:bCs/>
                        <w:iCs/>
                        <w:color w:val="000000"/>
                        <w:szCs w:val="24"/>
                      </w:rPr>
                      <w:t>2 problema. MENKAS REGIONO EKONOMIKOS AKTYVUMAS IR INVESTICINIS PATRAUKLUMAS</w:t>
                    </w:r>
                  </w:p>
                  <w:p w:rsidR="001F3ED0" w:rsidRDefault="001F3ED0">
                    <w:pPr>
                      <w:jc w:val="both"/>
                      <w:rPr>
                        <w:rFonts w:eastAsia="Calibri"/>
                        <w:bCs/>
                        <w:iCs/>
                        <w:color w:val="000000"/>
                        <w:szCs w:val="24"/>
                      </w:rPr>
                    </w:pPr>
                  </w:p>
                  <w:p w:rsidR="001F3ED0" w:rsidRDefault="003A0864">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3"/>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3A0864">
                    <w:pPr>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w:t>
                    </w:r>
                    <w:r>
                      <w:rPr>
                        <w:rFonts w:eastAsia="Calibri"/>
                        <w:bCs/>
                        <w:iCs/>
                        <w:color w:val="000000"/>
                        <w:szCs w:val="24"/>
                      </w:rPr>
                      <w:lastRenderedPageBreak/>
                      <w:t>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3A0864">
                    <w:pPr>
                      <w:jc w:val="center"/>
                      <w:rPr>
                        <w:rFonts w:eastAsia="Calibri"/>
                        <w:bCs/>
                        <w:iCs/>
                        <w:color w:val="000000"/>
                        <w:szCs w:val="24"/>
                      </w:rPr>
                    </w:pPr>
                    <w:r>
                      <w:rPr>
                        <w:rFonts w:eastAsia="Calibri"/>
                        <w:bCs/>
                        <w:iCs/>
                        <w:color w:val="000000"/>
                        <w:szCs w:val="24"/>
                      </w:rPr>
                      <w:t>3 problema. NEPAKANKAMAI TVARUS IŠTEKLIŲ NAUDOJIMAS IR APLINKA</w:t>
                    </w:r>
                  </w:p>
                  <w:p w:rsidR="001F3ED0" w:rsidRDefault="001F3ED0">
                    <w:pPr>
                      <w:jc w:val="both"/>
                      <w:rPr>
                        <w:rFonts w:eastAsia="Calibri"/>
                        <w:bCs/>
                        <w:iCs/>
                        <w:color w:val="000000"/>
                        <w:szCs w:val="24"/>
                      </w:rPr>
                    </w:pPr>
                  </w:p>
                  <w:p w:rsidR="001F3ED0" w:rsidRDefault="003A0864">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4"/>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3A0864">
                    <w:pPr>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1F3ED0" w:rsidRDefault="001F3ED0">
                    <w:pPr>
                      <w:ind w:firstLine="124"/>
                      <w:jc w:val="both"/>
                      <w:rPr>
                        <w:rFonts w:eastAsia="Calibri"/>
                        <w:i/>
                        <w:color w:val="000000"/>
                        <w:szCs w:val="24"/>
                      </w:rPr>
                    </w:pPr>
                  </w:p>
                </w:tc>
              </w:tr>
            </w:tbl>
            <w:p w:rsidR="001F3ED0" w:rsidRDefault="001F3ED0">
              <w:pPr>
                <w:ind w:left="284" w:hanging="284"/>
                <w:jc w:val="center"/>
                <w:rPr>
                  <w:b/>
                  <w:caps/>
                  <w:szCs w:val="24"/>
                </w:rPr>
              </w:pPr>
            </w:p>
            <w:p w:rsidR="001F3ED0" w:rsidRDefault="003A0864">
              <w:pPr>
                <w:spacing w:line="259" w:lineRule="auto"/>
                <w:rPr>
                  <w:b/>
                  <w:caps/>
                  <w:szCs w:val="24"/>
                </w:rPr>
              </w:pPr>
              <w:r>
                <w:rPr>
                  <w:b/>
                  <w:caps/>
                  <w:szCs w:val="24"/>
                </w:rPr>
                <w:br w:type="page"/>
              </w:r>
            </w:p>
            <w:p w:rsidR="001F3ED0" w:rsidRDefault="001F3ED0">
              <w:pPr>
                <w:rPr>
                  <w:sz w:val="14"/>
                  <w:szCs w:val="14"/>
                </w:rPr>
              </w:pPr>
            </w:p>
            <w:p w:rsidR="001F3ED0" w:rsidRDefault="001F3ED0">
              <w:pPr>
                <w:rPr>
                  <w:b/>
                  <w:caps/>
                  <w:szCs w:val="24"/>
                </w:rPr>
                <w:sectPr w:rsidR="001F3ED0">
                  <w:headerReference w:type="even" r:id="rId15"/>
                  <w:headerReference w:type="default" r:id="rId16"/>
                  <w:footerReference w:type="even" r:id="rId17"/>
                  <w:footerReference w:type="default" r:id="rId18"/>
                  <w:headerReference w:type="first" r:id="rId19"/>
                  <w:footerReference w:type="first" r:id="rId20"/>
                  <w:pgSz w:w="16838" w:h="11906" w:orient="landscape"/>
                  <w:pgMar w:top="851" w:right="820" w:bottom="426" w:left="1134" w:header="426" w:footer="567" w:gutter="0"/>
                  <w:cols w:space="1296"/>
                  <w:titlePg/>
                  <w:docGrid w:linePitch="360"/>
                </w:sectPr>
              </w:pPr>
            </w:p>
            <w:sdt>
              <w:sdtPr>
                <w:alias w:val="poskyris"/>
                <w:tag w:val="part_cda6d443edd64431b1d2349c872d3480"/>
                <w:id w:val="359553520"/>
                <w:lock w:val="sdtLocked"/>
              </w:sdtPr>
              <w:sdtEndPr/>
              <w:sdtContent>
                <w:p w:rsidR="001F3ED0" w:rsidRDefault="00A42025">
                  <w:pPr>
                    <w:jc w:val="center"/>
                    <w:rPr>
                      <w:b/>
                      <w:caps/>
                      <w:szCs w:val="24"/>
                    </w:rPr>
                  </w:pPr>
                  <w:sdt>
                    <w:sdtPr>
                      <w:alias w:val="Pavadinimas"/>
                      <w:tag w:val="title_cda6d443edd64431b1d2349c872d3480"/>
                      <w:id w:val="1077639087"/>
                      <w:lock w:val="sdtLocked"/>
                    </w:sdtPr>
                    <w:sdtEndPr/>
                    <w:sdtContent>
                      <w:r w:rsidR="003A0864">
                        <w:rPr>
                          <w:b/>
                          <w:caps/>
                          <w:szCs w:val="24"/>
                        </w:rPr>
                        <w:t>Informacijos šaltinių, kuriais remtasi atliekant esamos situacijos analizę, sąrašas</w:t>
                      </w:r>
                    </w:sdtContent>
                  </w:sdt>
                </w:p>
                <w:p w:rsidR="001F3ED0" w:rsidRDefault="001F3ED0">
                  <w:pPr>
                    <w:jc w:val="center"/>
                    <w:rPr>
                      <w:b/>
                      <w:caps/>
                      <w:szCs w:val="24"/>
                    </w:rPr>
                  </w:pPr>
                </w:p>
                <w:p w:rsidR="001F3ED0" w:rsidRDefault="001F3ED0">
                  <w:pPr>
                    <w:jc w:val="center"/>
                    <w:rPr>
                      <w:b/>
                      <w:caps/>
                      <w:szCs w:val="24"/>
                    </w:rPr>
                  </w:pPr>
                </w:p>
                <w:sdt>
                  <w:sdtPr>
                    <w:alias w:val="1 p."/>
                    <w:tag w:val="part_d4caa33077234d2e9d504f8885686ba4"/>
                    <w:id w:val="1830941744"/>
                    <w:lock w:val="sdtLocked"/>
                  </w:sdtPr>
                  <w:sdtEndPr/>
                  <w:sdtContent>
                    <w:p w:rsidR="001F3ED0" w:rsidRDefault="00A42025">
                      <w:pPr>
                        <w:ind w:left="714" w:hanging="357"/>
                        <w:jc w:val="both"/>
                        <w:rPr>
                          <w:bCs/>
                          <w:caps/>
                          <w:szCs w:val="24"/>
                        </w:rPr>
                      </w:pPr>
                      <w:sdt>
                        <w:sdtPr>
                          <w:alias w:val="Numeris"/>
                          <w:tag w:val="nr_d4caa33077234d2e9d504f8885686ba4"/>
                          <w:id w:val="-869525188"/>
                          <w:lock w:val="sdtLocked"/>
                        </w:sdtPr>
                        <w:sdtEndPr/>
                        <w:sdtContent>
                          <w:r w:rsidR="003A0864">
                            <w:rPr>
                              <w:bCs/>
                              <w:caps/>
                              <w:color w:val="000000"/>
                              <w:szCs w:val="24"/>
                              <w:lang w:val="en-GB"/>
                            </w:rPr>
                            <w:t>1</w:t>
                          </w:r>
                        </w:sdtContent>
                      </w:sdt>
                      <w:r w:rsidR="003A0864">
                        <w:rPr>
                          <w:bCs/>
                          <w:caps/>
                          <w:color w:val="000000"/>
                          <w:szCs w:val="24"/>
                          <w:lang w:val="en-GB"/>
                        </w:rPr>
                        <w:t>.</w:t>
                      </w:r>
                      <w:r w:rsidR="003A0864">
                        <w:rPr>
                          <w:bCs/>
                          <w:caps/>
                          <w:color w:val="000000"/>
                          <w:szCs w:val="24"/>
                          <w:lang w:val="en-GB"/>
                        </w:rPr>
                        <w:tab/>
                      </w:r>
                      <w:r w:rsidR="003A0864">
                        <w:rPr>
                          <w:bCs/>
                          <w:szCs w:val="24"/>
                        </w:rPr>
                        <w:t xml:space="preserve">Oficialiosios statistikos portalo rodiklių duomenų bazė, </w:t>
                      </w:r>
                      <w:r w:rsidR="003A0864">
                        <w:rPr>
                          <w:bCs/>
                          <w:color w:val="0563C1"/>
                          <w:szCs w:val="24"/>
                          <w:u w:val="single"/>
                        </w:rPr>
                        <w:t>https://osp.stat.gov.lt/statistiniu-rodikliu-analize#/</w:t>
                      </w:r>
                      <w:r w:rsidR="003A0864">
                        <w:rPr>
                          <w:bCs/>
                          <w:szCs w:val="24"/>
                        </w:rPr>
                        <w:t>;</w:t>
                      </w:r>
                    </w:p>
                  </w:sdtContent>
                </w:sdt>
                <w:sdt>
                  <w:sdtPr>
                    <w:alias w:val="2 p."/>
                    <w:tag w:val="part_c7bf433ca1ad4607b70b9237413bbcf4"/>
                    <w:id w:val="-1554683781"/>
                    <w:lock w:val="sdtLocked"/>
                  </w:sdtPr>
                  <w:sdtEndPr/>
                  <w:sdtContent>
                    <w:p w:rsidR="001F3ED0" w:rsidRDefault="00A42025">
                      <w:pPr>
                        <w:ind w:left="709" w:hanging="360"/>
                        <w:jc w:val="both"/>
                        <w:rPr>
                          <w:bCs/>
                          <w:caps/>
                          <w:szCs w:val="24"/>
                        </w:rPr>
                      </w:pPr>
                      <w:sdt>
                        <w:sdtPr>
                          <w:alias w:val="Numeris"/>
                          <w:tag w:val="nr_c7bf433ca1ad4607b70b9237413bbcf4"/>
                          <w:id w:val="882365255"/>
                          <w:lock w:val="sdtLocked"/>
                        </w:sdtPr>
                        <w:sdtEndPr/>
                        <w:sdtContent>
                          <w:r w:rsidR="003A0864">
                            <w:rPr>
                              <w:bCs/>
                              <w:caps/>
                              <w:color w:val="000000"/>
                              <w:szCs w:val="24"/>
                              <w:lang w:val="en-GB"/>
                            </w:rPr>
                            <w:t>2</w:t>
                          </w:r>
                        </w:sdtContent>
                      </w:sdt>
                      <w:r w:rsidR="003A0864">
                        <w:rPr>
                          <w:bCs/>
                          <w:caps/>
                          <w:color w:val="000000"/>
                          <w:szCs w:val="24"/>
                          <w:lang w:val="en-GB"/>
                        </w:rPr>
                        <w:t>.</w:t>
                      </w:r>
                      <w:r w:rsidR="003A0864">
                        <w:rPr>
                          <w:bCs/>
                          <w:caps/>
                          <w:color w:val="000000"/>
                          <w:szCs w:val="24"/>
                          <w:lang w:val="en-GB"/>
                        </w:rPr>
                        <w:tab/>
                      </w:r>
                      <w:r w:rsidR="003A0864">
                        <w:rPr>
                          <w:bCs/>
                          <w:szCs w:val="24"/>
                        </w:rPr>
                        <w:t xml:space="preserve">Aplinkos apsaugos agentūra, Preliminaraus potvynių rizikos vertinimo atnaujinimas 2011–2018 m. </w:t>
                      </w:r>
                      <w:r w:rsidR="003A0864">
                        <w:rPr>
                          <w:bCs/>
                          <w:color w:val="0563C1"/>
                          <w:szCs w:val="24"/>
                          <w:u w:val="single"/>
                        </w:rPr>
                        <w:t>https://vanduo.old.gamta.lt/files/Preliminary_flood_risk_assessment_2011_2018.pdf</w:t>
                      </w:r>
                      <w:r w:rsidR="003A0864">
                        <w:rPr>
                          <w:bCs/>
                          <w:szCs w:val="24"/>
                        </w:rPr>
                        <w:t>;</w:t>
                      </w:r>
                    </w:p>
                  </w:sdtContent>
                </w:sdt>
                <w:sdt>
                  <w:sdtPr>
                    <w:alias w:val="3 p."/>
                    <w:tag w:val="part_908c58a365b24aae860ce737db213c36"/>
                    <w:id w:val="1320696227"/>
                    <w:lock w:val="sdtLocked"/>
                  </w:sdtPr>
                  <w:sdtEndPr/>
                  <w:sdtContent>
                    <w:p w:rsidR="001F3ED0" w:rsidRDefault="00A42025">
                      <w:pPr>
                        <w:ind w:left="709" w:hanging="360"/>
                        <w:jc w:val="both"/>
                        <w:rPr>
                          <w:bCs/>
                          <w:caps/>
                          <w:szCs w:val="24"/>
                        </w:rPr>
                      </w:pPr>
                      <w:sdt>
                        <w:sdtPr>
                          <w:alias w:val="Numeris"/>
                          <w:tag w:val="nr_908c58a365b24aae860ce737db213c36"/>
                          <w:id w:val="-1640330847"/>
                          <w:lock w:val="sdtLocked"/>
                        </w:sdtPr>
                        <w:sdtEndPr/>
                        <w:sdtContent>
                          <w:r w:rsidR="003A0864">
                            <w:rPr>
                              <w:bCs/>
                              <w:caps/>
                              <w:color w:val="000000"/>
                              <w:szCs w:val="24"/>
                              <w:lang w:val="en-GB"/>
                            </w:rPr>
                            <w:t>3</w:t>
                          </w:r>
                        </w:sdtContent>
                      </w:sdt>
                      <w:r w:rsidR="003A0864">
                        <w:rPr>
                          <w:bCs/>
                          <w:caps/>
                          <w:color w:val="000000"/>
                          <w:szCs w:val="24"/>
                          <w:lang w:val="en-GB"/>
                        </w:rPr>
                        <w:t>.</w:t>
                      </w:r>
                      <w:r w:rsidR="003A0864">
                        <w:rPr>
                          <w:bCs/>
                          <w:caps/>
                          <w:color w:val="000000"/>
                          <w:szCs w:val="24"/>
                          <w:lang w:val="en-GB"/>
                        </w:rPr>
                        <w:tab/>
                      </w:r>
                      <w:r w:rsidR="003A0864">
                        <w:rPr>
                          <w:szCs w:val="24"/>
                        </w:rPr>
                        <w:t xml:space="preserve">Aplinkos apsaugos agentūra, 2020 m. vandens paėmimo ir sunaudojimo duomenys: </w:t>
                      </w:r>
                      <w:r w:rsidR="003A0864">
                        <w:rPr>
                          <w:color w:val="0563C1"/>
                          <w:szCs w:val="24"/>
                          <w:u w:val="single"/>
                        </w:rPr>
                        <w:t>https://aaa.lrv.lt/lt/veiklos-sritys/vanduo/vandens-paemimas-ir-naudojimas/vandens-naudojimo-apskaitos-duomenys</w:t>
                      </w:r>
                      <w:r w:rsidR="003A0864">
                        <w:rPr>
                          <w:bCs/>
                          <w:szCs w:val="24"/>
                        </w:rPr>
                        <w:t>;</w:t>
                      </w:r>
                    </w:p>
                  </w:sdtContent>
                </w:sdt>
                <w:sdt>
                  <w:sdtPr>
                    <w:alias w:val="4 p."/>
                    <w:tag w:val="part_705e34d2363d45f7a26787c0b5db4fb1"/>
                    <w:id w:val="-1488932602"/>
                    <w:lock w:val="sdtLocked"/>
                  </w:sdtPr>
                  <w:sdtEndPr/>
                  <w:sdtContent>
                    <w:p w:rsidR="001F3ED0" w:rsidRDefault="00A42025">
                      <w:pPr>
                        <w:ind w:left="709" w:hanging="360"/>
                        <w:jc w:val="both"/>
                        <w:rPr>
                          <w:bCs/>
                          <w:caps/>
                          <w:szCs w:val="24"/>
                        </w:rPr>
                      </w:pPr>
                      <w:sdt>
                        <w:sdtPr>
                          <w:alias w:val="Numeris"/>
                          <w:tag w:val="nr_705e34d2363d45f7a26787c0b5db4fb1"/>
                          <w:id w:val="1946423413"/>
                          <w:lock w:val="sdtLocked"/>
                        </w:sdtPr>
                        <w:sdtEndPr/>
                        <w:sdtContent>
                          <w:r w:rsidR="003A0864">
                            <w:rPr>
                              <w:bCs/>
                              <w:caps/>
                              <w:color w:val="000000"/>
                              <w:szCs w:val="24"/>
                              <w:lang w:val="en-GB"/>
                            </w:rPr>
                            <w:t>4</w:t>
                          </w:r>
                        </w:sdtContent>
                      </w:sdt>
                      <w:r w:rsidR="003A0864">
                        <w:rPr>
                          <w:bCs/>
                          <w:caps/>
                          <w:color w:val="000000"/>
                          <w:szCs w:val="24"/>
                          <w:lang w:val="en-GB"/>
                        </w:rPr>
                        <w:t>.</w:t>
                      </w:r>
                      <w:r w:rsidR="003A0864">
                        <w:rPr>
                          <w:bCs/>
                          <w:caps/>
                          <w:color w:val="000000"/>
                          <w:szCs w:val="24"/>
                          <w:lang w:val="en-GB"/>
                        </w:rPr>
                        <w:tab/>
                      </w:r>
                      <w:r w:rsidR="003A0864">
                        <w:rPr>
                          <w:bCs/>
                          <w:szCs w:val="24"/>
                        </w:rPr>
                        <w:t xml:space="preserve">Aplinkos apsaugos agentūra, 2022 m. nacionalinė šiltnamio efektą sukeliančių dujų apskaitos ataskaita,  </w:t>
                      </w:r>
                      <w:r w:rsidR="003A0864">
                        <w:rPr>
                          <w:bCs/>
                          <w:color w:val="0563C1"/>
                          <w:szCs w:val="24"/>
                          <w:u w:val="single"/>
                        </w:rPr>
                        <w:t>https://aaa.lrv.lt/uploads/aaa/documents/files/tendencijos%202022.pdf</w:t>
                      </w:r>
                      <w:r w:rsidR="003A0864">
                        <w:rPr>
                          <w:bCs/>
                          <w:caps/>
                          <w:szCs w:val="24"/>
                        </w:rPr>
                        <w:t>;</w:t>
                      </w:r>
                      <w:r w:rsidR="003A0864">
                        <w:rPr>
                          <w:bCs/>
                          <w:szCs w:val="24"/>
                        </w:rPr>
                        <w:t xml:space="preserve"> </w:t>
                      </w:r>
                    </w:p>
                  </w:sdtContent>
                </w:sdt>
                <w:sdt>
                  <w:sdtPr>
                    <w:alias w:val="5 p."/>
                    <w:tag w:val="part_27dfd452ec2b4aef9d5e2615f12180b0"/>
                    <w:id w:val="-1236014095"/>
                    <w:lock w:val="sdtLocked"/>
                  </w:sdtPr>
                  <w:sdtEndPr/>
                  <w:sdtContent>
                    <w:p w:rsidR="001F3ED0" w:rsidRDefault="00A42025">
                      <w:pPr>
                        <w:ind w:left="709" w:hanging="360"/>
                        <w:jc w:val="both"/>
                        <w:rPr>
                          <w:bCs/>
                          <w:caps/>
                          <w:szCs w:val="24"/>
                        </w:rPr>
                      </w:pPr>
                      <w:sdt>
                        <w:sdtPr>
                          <w:alias w:val="Numeris"/>
                          <w:tag w:val="nr_27dfd452ec2b4aef9d5e2615f12180b0"/>
                          <w:id w:val="-1485154568"/>
                          <w:lock w:val="sdtLocked"/>
                        </w:sdtPr>
                        <w:sdtEndPr/>
                        <w:sdtContent>
                          <w:r w:rsidR="003A0864">
                            <w:rPr>
                              <w:bCs/>
                              <w:caps/>
                              <w:color w:val="000000"/>
                              <w:szCs w:val="24"/>
                              <w:lang w:val="en-GB"/>
                            </w:rPr>
                            <w:t>5</w:t>
                          </w:r>
                        </w:sdtContent>
                      </w:sdt>
                      <w:r w:rsidR="003A0864">
                        <w:rPr>
                          <w:bCs/>
                          <w:caps/>
                          <w:color w:val="000000"/>
                          <w:szCs w:val="24"/>
                          <w:lang w:val="en-GB"/>
                        </w:rPr>
                        <w:t>.</w:t>
                      </w:r>
                      <w:r w:rsidR="003A0864">
                        <w:rPr>
                          <w:bCs/>
                          <w:caps/>
                          <w:color w:val="000000"/>
                          <w:szCs w:val="24"/>
                          <w:lang w:val="en-GB"/>
                        </w:rPr>
                        <w:tab/>
                      </w:r>
                      <w:r w:rsidR="003A0864">
                        <w:rPr>
                          <w:bCs/>
                          <w:szCs w:val="24"/>
                        </w:rPr>
                        <w:t xml:space="preserve">Aplinkos apsaugos agentūra, Apibendrinta informacija apie komunalinių atliekų tvarkymo sistemas Lietuvos savivaldybėse 2020 metais, </w:t>
                      </w:r>
                      <w:r w:rsidR="003A0864">
                        <w:rPr>
                          <w:bCs/>
                          <w:color w:val="0563C1"/>
                          <w:szCs w:val="24"/>
                          <w:u w:val="single"/>
                        </w:rPr>
                        <w:t>https://aaa.lrv.lt/lt/veiklos-sritys/atliekos/atlieku-apskaita/informacija-apie-komunaliniu-atlieku-tvarkymo-sistemas-lietuvos-savivaldybese</w:t>
                      </w:r>
                      <w:r w:rsidR="003A0864">
                        <w:rPr>
                          <w:bCs/>
                          <w:szCs w:val="24"/>
                        </w:rPr>
                        <w:t xml:space="preserve">; </w:t>
                      </w:r>
                    </w:p>
                  </w:sdtContent>
                </w:sdt>
                <w:sdt>
                  <w:sdtPr>
                    <w:alias w:val="6 p."/>
                    <w:tag w:val="part_ec862aac88a84df9a6f2bf1c690273ed"/>
                    <w:id w:val="328100411"/>
                    <w:lock w:val="sdtLocked"/>
                  </w:sdtPr>
                  <w:sdtEndPr/>
                  <w:sdtContent>
                    <w:p w:rsidR="001F3ED0" w:rsidRDefault="00A42025">
                      <w:pPr>
                        <w:ind w:left="714" w:hanging="357"/>
                        <w:jc w:val="both"/>
                        <w:rPr>
                          <w:bCs/>
                          <w:caps/>
                          <w:szCs w:val="24"/>
                        </w:rPr>
                      </w:pPr>
                      <w:sdt>
                        <w:sdtPr>
                          <w:alias w:val="Numeris"/>
                          <w:tag w:val="nr_ec862aac88a84df9a6f2bf1c690273ed"/>
                          <w:id w:val="-514463228"/>
                          <w:lock w:val="sdtLocked"/>
                        </w:sdtPr>
                        <w:sdtEndPr/>
                        <w:sdtContent>
                          <w:r w:rsidR="003A0864">
                            <w:rPr>
                              <w:bCs/>
                              <w:caps/>
                              <w:color w:val="000000"/>
                              <w:szCs w:val="24"/>
                              <w:lang w:val="en-GB"/>
                            </w:rPr>
                            <w:t>6</w:t>
                          </w:r>
                        </w:sdtContent>
                      </w:sdt>
                      <w:r w:rsidR="003A0864">
                        <w:rPr>
                          <w:bCs/>
                          <w:caps/>
                          <w:color w:val="000000"/>
                          <w:szCs w:val="24"/>
                          <w:lang w:val="en-GB"/>
                        </w:rPr>
                        <w:t>.</w:t>
                      </w:r>
                      <w:r w:rsidR="003A0864">
                        <w:rPr>
                          <w:bCs/>
                          <w:caps/>
                          <w:color w:val="000000"/>
                          <w:szCs w:val="24"/>
                          <w:lang w:val="en-GB"/>
                        </w:rPr>
                        <w:tab/>
                      </w:r>
                      <w:r w:rsidR="003A0864">
                        <w:rPr>
                          <w:bCs/>
                          <w:szCs w:val="24"/>
                        </w:rPr>
                        <w:t xml:space="preserve">Upių, ežerų ir tvenkinių ekologinės būklės žemėlapis, </w:t>
                      </w:r>
                      <w:r w:rsidR="003A0864">
                        <w:rPr>
                          <w:bCs/>
                          <w:color w:val="0563C1"/>
                          <w:szCs w:val="24"/>
                          <w:u w:val="single"/>
                        </w:rPr>
                        <w:t>https://www.arcgis.com/apps/publicinformation/index.html?appid=7c30964d89f442a684ea5f99f8b8c8b6</w:t>
                      </w:r>
                      <w:r w:rsidR="003A0864">
                        <w:rPr>
                          <w:bCs/>
                          <w:szCs w:val="24"/>
                        </w:rPr>
                        <w:t>;</w:t>
                      </w:r>
                    </w:p>
                  </w:sdtContent>
                </w:sdt>
                <w:sdt>
                  <w:sdtPr>
                    <w:alias w:val="7 p."/>
                    <w:tag w:val="part_cef35856cf53478c8b018bea4271c308"/>
                    <w:id w:val="-1341005280"/>
                    <w:lock w:val="sdtLocked"/>
                  </w:sdtPr>
                  <w:sdtEndPr/>
                  <w:sdtContent>
                    <w:p w:rsidR="001F3ED0" w:rsidRDefault="00A42025">
                      <w:pPr>
                        <w:ind w:left="714" w:hanging="357"/>
                        <w:jc w:val="both"/>
                        <w:rPr>
                          <w:color w:val="0563C1"/>
                          <w:szCs w:val="24"/>
                          <w:u w:val="single"/>
                        </w:rPr>
                      </w:pPr>
                      <w:sdt>
                        <w:sdtPr>
                          <w:alias w:val="Numeris"/>
                          <w:tag w:val="nr_cef35856cf53478c8b018bea4271c308"/>
                          <w:id w:val="-1526404693"/>
                          <w:lock w:val="sdtLocked"/>
                        </w:sdtPr>
                        <w:sdtEndPr/>
                        <w:sdtContent>
                          <w:r w:rsidR="003A0864">
                            <w:rPr>
                              <w:color w:val="000000"/>
                              <w:szCs w:val="24"/>
                              <w:lang w:val="en-GB"/>
                            </w:rPr>
                            <w:t>7</w:t>
                          </w:r>
                        </w:sdtContent>
                      </w:sdt>
                      <w:r w:rsidR="003A0864">
                        <w:rPr>
                          <w:color w:val="000000"/>
                          <w:szCs w:val="24"/>
                          <w:lang w:val="en-GB"/>
                        </w:rPr>
                        <w:t>.</w:t>
                      </w:r>
                      <w:r w:rsidR="003A0864">
                        <w:rPr>
                          <w:color w:val="000000"/>
                          <w:szCs w:val="24"/>
                          <w:lang w:val="en-GB"/>
                        </w:rPr>
                        <w:tab/>
                      </w:r>
                      <w:r w:rsidR="003A0864">
                        <w:rPr>
                          <w:bCs/>
                          <w:szCs w:val="24"/>
                        </w:rPr>
                        <w:t>Lietuvos Respublikos vidaus reikalų ministerija, regionų plėtros programos rodikliai</w:t>
                      </w:r>
                      <w:r w:rsidR="003A0864">
                        <w:rPr>
                          <w:szCs w:val="24"/>
                        </w:rPr>
                        <w:t xml:space="preserve">, </w:t>
                      </w:r>
                      <w:r w:rsidR="003A0864">
                        <w:rPr>
                          <w:bCs/>
                          <w:color w:val="0563C1"/>
                          <w:szCs w:val="24"/>
                          <w:u w:val="single"/>
                        </w:rPr>
                        <w:t>https://nrp.vrm.lt/lt/regionu-pletros-planu-rengimas/regionu-pletros-programos-rodikliai/268</w:t>
                      </w:r>
                    </w:p>
                  </w:sdtContent>
                </w:sdt>
                <w:sdt>
                  <w:sdtPr>
                    <w:alias w:val="8 p."/>
                    <w:tag w:val="part_723959be1ac643b2952d82566ef1c0ca"/>
                    <w:id w:val="1732878991"/>
                    <w:lock w:val="sdtLocked"/>
                  </w:sdtPr>
                  <w:sdtEndPr/>
                  <w:sdtContent>
                    <w:p w:rsidR="001F3ED0" w:rsidRDefault="00A42025">
                      <w:pPr>
                        <w:ind w:left="714" w:hanging="357"/>
                        <w:jc w:val="both"/>
                        <w:rPr>
                          <w:szCs w:val="24"/>
                        </w:rPr>
                      </w:pPr>
                      <w:sdt>
                        <w:sdtPr>
                          <w:alias w:val="Numeris"/>
                          <w:tag w:val="nr_723959be1ac643b2952d82566ef1c0ca"/>
                          <w:id w:val="1468014348"/>
                          <w:lock w:val="sdtLocked"/>
                        </w:sdtPr>
                        <w:sdtEndPr/>
                        <w:sdtContent>
                          <w:r w:rsidR="003A0864">
                            <w:rPr>
                              <w:color w:val="000000"/>
                              <w:szCs w:val="24"/>
                            </w:rPr>
                            <w:t>8</w:t>
                          </w:r>
                        </w:sdtContent>
                      </w:sdt>
                      <w:r w:rsidR="003A0864">
                        <w:rPr>
                          <w:color w:val="000000"/>
                          <w:szCs w:val="24"/>
                        </w:rPr>
                        <w:t>.</w:t>
                      </w:r>
                      <w:r w:rsidR="003A0864">
                        <w:rPr>
                          <w:color w:val="000000"/>
                          <w:szCs w:val="24"/>
                        </w:rPr>
                        <w:tab/>
                      </w:r>
                      <w:r w:rsidR="003A0864">
                        <w:rPr>
                          <w:szCs w:val="24"/>
                        </w:rPr>
                        <w:t xml:space="preserve">Lietuvos automobilių kelių direkcija, vidutinio metinio paros eismo intensyvumo duomenys, </w:t>
                      </w:r>
                      <w:r w:rsidR="003A0864">
                        <w:rPr>
                          <w:color w:val="0563C1"/>
                          <w:szCs w:val="24"/>
                          <w:u w:val="single"/>
                        </w:rPr>
                        <w:t>https://maps.eismoinfo.lt/portal/apps/sites/#/npp/pages/intensity</w:t>
                      </w:r>
                      <w:r w:rsidR="003A0864">
                        <w:rPr>
                          <w:color w:val="000000"/>
                          <w:szCs w:val="24"/>
                          <w:u w:val="single"/>
                        </w:rPr>
                        <w:t>;</w:t>
                      </w:r>
                    </w:p>
                  </w:sdtContent>
                </w:sdt>
                <w:sdt>
                  <w:sdtPr>
                    <w:alias w:val="9 p."/>
                    <w:tag w:val="part_77b8ab060d274f43b4eb0a2b2db23d96"/>
                    <w:id w:val="-1845699845"/>
                    <w:lock w:val="sdtLocked"/>
                  </w:sdtPr>
                  <w:sdtEndPr/>
                  <w:sdtContent>
                    <w:p w:rsidR="001F3ED0" w:rsidRDefault="00A42025">
                      <w:pPr>
                        <w:ind w:left="714" w:hanging="357"/>
                        <w:jc w:val="both"/>
                        <w:rPr>
                          <w:szCs w:val="24"/>
                        </w:rPr>
                      </w:pPr>
                      <w:sdt>
                        <w:sdtPr>
                          <w:alias w:val="Numeris"/>
                          <w:tag w:val="nr_77b8ab060d274f43b4eb0a2b2db23d96"/>
                          <w:id w:val="-1330593589"/>
                          <w:lock w:val="sdtLocked"/>
                        </w:sdtPr>
                        <w:sdtEndPr/>
                        <w:sdtContent>
                          <w:r w:rsidR="003A0864">
                            <w:rPr>
                              <w:color w:val="000000"/>
                              <w:szCs w:val="24"/>
                            </w:rPr>
                            <w:t>9</w:t>
                          </w:r>
                        </w:sdtContent>
                      </w:sdt>
                      <w:r w:rsidR="003A0864">
                        <w:rPr>
                          <w:color w:val="000000"/>
                          <w:szCs w:val="24"/>
                        </w:rPr>
                        <w:t>.</w:t>
                      </w:r>
                      <w:r w:rsidR="003A0864">
                        <w:rPr>
                          <w:color w:val="000000"/>
                          <w:szCs w:val="24"/>
                        </w:rPr>
                        <w:tab/>
                      </w:r>
                      <w:r w:rsidR="003A0864">
                        <w:rPr>
                          <w:szCs w:val="24"/>
                        </w:rPr>
                        <w:t xml:space="preserve">Europos aplinkos agentūra, Air Quality Health Risk Assessments (NUTS): </w:t>
                      </w:r>
                      <w:r w:rsidR="003A0864">
                        <w:rPr>
                          <w:color w:val="0563C1"/>
                          <w:szCs w:val="24"/>
                          <w:u w:val="single"/>
                        </w:rPr>
                        <w:t>https://discomap.eea.europa.eu/App/AirQualityHRANUTS/index.html?EUCountries=Yes&amp;UrbanisationDegree=All%20Areas%20(incl.unclassified)&amp;Year=2020&amp;ScenarioDescription=WHO_2021_AQG_Scen_Base&amp;AirPollutant=PM2.5</w:t>
                      </w:r>
                      <w:r w:rsidR="003A0864">
                        <w:rPr>
                          <w:szCs w:val="24"/>
                        </w:rPr>
                        <w:t>;</w:t>
                      </w:r>
                    </w:p>
                  </w:sdtContent>
                </w:sdt>
                <w:sdt>
                  <w:sdtPr>
                    <w:alias w:val="10 p."/>
                    <w:tag w:val="part_f2103fe3a0c649fc9de40cc0a1db8f0b"/>
                    <w:id w:val="35164030"/>
                    <w:lock w:val="sdtLocked"/>
                  </w:sdtPr>
                  <w:sdtEndPr/>
                  <w:sdtContent>
                    <w:p w:rsidR="001F3ED0" w:rsidRDefault="00A42025">
                      <w:pPr>
                        <w:ind w:left="714" w:hanging="357"/>
                        <w:jc w:val="both"/>
                        <w:rPr>
                          <w:color w:val="0563C1"/>
                          <w:szCs w:val="24"/>
                          <w:u w:val="single"/>
                        </w:rPr>
                      </w:pPr>
                      <w:sdt>
                        <w:sdtPr>
                          <w:alias w:val="Numeris"/>
                          <w:tag w:val="nr_f2103fe3a0c649fc9de40cc0a1db8f0b"/>
                          <w:id w:val="1170446712"/>
                          <w:lock w:val="sdtLocked"/>
                        </w:sdtPr>
                        <w:sdtEndPr/>
                        <w:sdtContent>
                          <w:r w:rsidR="003A0864">
                            <w:rPr>
                              <w:color w:val="000000"/>
                              <w:szCs w:val="24"/>
                            </w:rPr>
                            <w:t>10</w:t>
                          </w:r>
                        </w:sdtContent>
                      </w:sdt>
                      <w:r w:rsidR="003A0864">
                        <w:rPr>
                          <w:color w:val="000000"/>
                          <w:szCs w:val="24"/>
                        </w:rPr>
                        <w:t>.</w:t>
                      </w:r>
                      <w:r w:rsidR="003A0864">
                        <w:rPr>
                          <w:color w:val="000000"/>
                          <w:szCs w:val="24"/>
                        </w:rPr>
                        <w:tab/>
                      </w:r>
                      <w:r w:rsidR="003A0864">
                        <w:rPr>
                          <w:szCs w:val="24"/>
                        </w:rPr>
                        <w:t xml:space="preserve">Aplinkos ministerija,  </w:t>
                      </w:r>
                      <w:r w:rsidR="003A0864">
                        <w:rPr>
                          <w:color w:val="0563C1"/>
                          <w:szCs w:val="24"/>
                          <w:u w:val="single"/>
                        </w:rPr>
                        <w:t>https://am.lrv.lt/lt/veiklos-sritys-1/klimato-kaita/sesd-apskaitos-ir-prognoziu-ataskaitos-nacionaliniai-pranesimai;</w:t>
                      </w:r>
                    </w:p>
                  </w:sdtContent>
                </w:sdt>
                <w:sdt>
                  <w:sdtPr>
                    <w:alias w:val="11 p."/>
                    <w:tag w:val="part_fbd67fa03c2b4790874e8d0c74d92aa3"/>
                    <w:id w:val="-1891180321"/>
                    <w:lock w:val="sdtLocked"/>
                  </w:sdtPr>
                  <w:sdtEndPr/>
                  <w:sdtContent>
                    <w:p w:rsidR="001F3ED0" w:rsidRDefault="00A42025">
                      <w:pPr>
                        <w:ind w:left="714" w:hanging="357"/>
                        <w:jc w:val="both"/>
                        <w:rPr>
                          <w:szCs w:val="24"/>
                        </w:rPr>
                      </w:pPr>
                      <w:sdt>
                        <w:sdtPr>
                          <w:alias w:val="Numeris"/>
                          <w:tag w:val="nr_fbd67fa03c2b4790874e8d0c74d92aa3"/>
                          <w:id w:val="627046420"/>
                          <w:lock w:val="sdtLocked"/>
                        </w:sdtPr>
                        <w:sdtEndPr/>
                        <w:sdtContent>
                          <w:r w:rsidR="003A0864">
                            <w:rPr>
                              <w:color w:val="000000"/>
                              <w:szCs w:val="24"/>
                            </w:rPr>
                            <w:t>11</w:t>
                          </w:r>
                        </w:sdtContent>
                      </w:sdt>
                      <w:r w:rsidR="003A0864">
                        <w:rPr>
                          <w:color w:val="000000"/>
                          <w:szCs w:val="24"/>
                        </w:rPr>
                        <w:t>.</w:t>
                      </w:r>
                      <w:r w:rsidR="003A0864">
                        <w:rPr>
                          <w:color w:val="000000"/>
                          <w:szCs w:val="24"/>
                        </w:rPr>
                        <w:tab/>
                        <w:t>Užimtumo tarnyba prie Socialinės apsaugos ir darbo ministerijos, Statistiniai rodikliai,</w:t>
                      </w:r>
                      <w:r w:rsidR="003A0864">
                        <w:rPr>
                          <w:szCs w:val="24"/>
                        </w:rPr>
                        <w:t xml:space="preserve"> </w:t>
                      </w:r>
                      <w:r w:rsidR="003A0864">
                        <w:rPr>
                          <w:color w:val="0563C1"/>
                          <w:szCs w:val="24"/>
                          <w:u w:val="single"/>
                        </w:rPr>
                        <w:t>https://uzt.lt/darbo-rinka/statistiniai-rodikliai/88</w:t>
                      </w:r>
                      <w:r w:rsidR="003A0864">
                        <w:rPr>
                          <w:szCs w:val="24"/>
                        </w:rPr>
                        <w:t xml:space="preserve">; </w:t>
                      </w:r>
                    </w:p>
                  </w:sdtContent>
                </w:sdt>
                <w:sdt>
                  <w:sdtPr>
                    <w:alias w:val="12 p."/>
                    <w:tag w:val="part_947d10feb89b4ea687662b2612c219db"/>
                    <w:id w:val="552197696"/>
                    <w:lock w:val="sdtLocked"/>
                  </w:sdtPr>
                  <w:sdtEndPr/>
                  <w:sdtContent>
                    <w:p w:rsidR="001F3ED0" w:rsidRDefault="00A42025">
                      <w:pPr>
                        <w:ind w:left="714" w:hanging="357"/>
                        <w:jc w:val="both"/>
                        <w:rPr>
                          <w:color w:val="000000"/>
                          <w:szCs w:val="24"/>
                        </w:rPr>
                      </w:pPr>
                      <w:sdt>
                        <w:sdtPr>
                          <w:alias w:val="Numeris"/>
                          <w:tag w:val="nr_947d10feb89b4ea687662b2612c219db"/>
                          <w:id w:val="1053819620"/>
                          <w:lock w:val="sdtLocked"/>
                        </w:sdtPr>
                        <w:sdtEndPr/>
                        <w:sdtContent>
                          <w:r w:rsidR="003A0864">
                            <w:rPr>
                              <w:color w:val="000000"/>
                              <w:szCs w:val="24"/>
                            </w:rPr>
                            <w:t>12</w:t>
                          </w:r>
                        </w:sdtContent>
                      </w:sdt>
                      <w:r w:rsidR="003A0864">
                        <w:rPr>
                          <w:color w:val="000000"/>
                          <w:szCs w:val="24"/>
                        </w:rPr>
                        <w:t>.</w:t>
                      </w:r>
                      <w:r w:rsidR="003A0864">
                        <w:rPr>
                          <w:color w:val="000000"/>
                          <w:szCs w:val="24"/>
                        </w:rPr>
                        <w:tab/>
                        <w:t xml:space="preserve">SODROS atviri įmonių duomenys, </w:t>
                      </w:r>
                      <w:r w:rsidR="003A0864">
                        <w:rPr>
                          <w:color w:val="0563C1"/>
                          <w:szCs w:val="24"/>
                          <w:u w:val="single"/>
                        </w:rPr>
                        <w:t>https://atvira.sodra.lt/imones/paieska/index.html</w:t>
                      </w:r>
                      <w:r w:rsidR="003A0864">
                        <w:rPr>
                          <w:color w:val="000000"/>
                          <w:szCs w:val="24"/>
                        </w:rPr>
                        <w:t>;</w:t>
                      </w:r>
                    </w:p>
                  </w:sdtContent>
                </w:sdt>
                <w:sdt>
                  <w:sdtPr>
                    <w:alias w:val="13 p."/>
                    <w:tag w:val="part_82b46db033ba49579d6a04a11f53f449"/>
                    <w:id w:val="332570536"/>
                    <w:lock w:val="sdtLocked"/>
                  </w:sdtPr>
                  <w:sdtEndPr/>
                  <w:sdtContent>
                    <w:p w:rsidR="001F3ED0" w:rsidRDefault="00A42025">
                      <w:pPr>
                        <w:ind w:left="709" w:hanging="360"/>
                        <w:jc w:val="both"/>
                        <w:rPr>
                          <w:szCs w:val="24"/>
                        </w:rPr>
                      </w:pPr>
                      <w:sdt>
                        <w:sdtPr>
                          <w:alias w:val="Numeris"/>
                          <w:tag w:val="nr_82b46db033ba49579d6a04a11f53f449"/>
                          <w:id w:val="-1298216947"/>
                          <w:lock w:val="sdtLocked"/>
                        </w:sdtPr>
                        <w:sdtEndPr/>
                        <w:sdtContent>
                          <w:r w:rsidR="003A0864">
                            <w:rPr>
                              <w:color w:val="000000"/>
                              <w:szCs w:val="24"/>
                            </w:rPr>
                            <w:t>13</w:t>
                          </w:r>
                        </w:sdtContent>
                      </w:sdt>
                      <w:r w:rsidR="003A0864">
                        <w:rPr>
                          <w:color w:val="000000"/>
                          <w:szCs w:val="24"/>
                        </w:rPr>
                        <w:t>.</w:t>
                      </w:r>
                      <w:r w:rsidR="003A0864">
                        <w:rPr>
                          <w:color w:val="000000"/>
                          <w:szCs w:val="24"/>
                        </w:rPr>
                        <w:tab/>
                      </w:r>
                      <w:r w:rsidR="003A0864">
                        <w:rPr>
                          <w:szCs w:val="24"/>
                        </w:rPr>
                        <w:t xml:space="preserve">Socialinės apsaugos ir darbo ministerija, Tyrimo „socialinių paslaugų teikimas ir jų atitiktis gyventojų poreikiams savivaldybėse” ataskaita, </w:t>
                      </w:r>
                      <w:r w:rsidR="003A0864">
                        <w:rPr>
                          <w:color w:val="0563C1"/>
                          <w:szCs w:val="24"/>
                          <w:u w:val="single"/>
                        </w:rPr>
                        <w:t>https://socmin.lrv.lt/uploads/socmin/documents/files/pdf/SP%20TYRIMO%20ATASKAITA_2021.pdf</w:t>
                      </w:r>
                      <w:r w:rsidR="003A0864">
                        <w:rPr>
                          <w:szCs w:val="24"/>
                        </w:rPr>
                        <w:t xml:space="preserve">; </w:t>
                      </w:r>
                    </w:p>
                  </w:sdtContent>
                </w:sdt>
                <w:sdt>
                  <w:sdtPr>
                    <w:alias w:val="14 p."/>
                    <w:tag w:val="part_a90c3f59c8bd4d2f9da10a0f2356a520"/>
                    <w:id w:val="2014028101"/>
                    <w:lock w:val="sdtLocked"/>
                  </w:sdtPr>
                  <w:sdtEndPr/>
                  <w:sdtContent>
                    <w:p w:rsidR="001F3ED0" w:rsidRDefault="00A42025">
                      <w:pPr>
                        <w:ind w:left="714" w:hanging="357"/>
                        <w:jc w:val="both"/>
                        <w:rPr>
                          <w:szCs w:val="24"/>
                        </w:rPr>
                      </w:pPr>
                      <w:sdt>
                        <w:sdtPr>
                          <w:alias w:val="Numeris"/>
                          <w:tag w:val="nr_a90c3f59c8bd4d2f9da10a0f2356a520"/>
                          <w:id w:val="1584571002"/>
                          <w:lock w:val="sdtLocked"/>
                        </w:sdtPr>
                        <w:sdtEndPr/>
                        <w:sdtContent>
                          <w:r w:rsidR="003A0864">
                            <w:rPr>
                              <w:color w:val="000000"/>
                              <w:szCs w:val="24"/>
                            </w:rPr>
                            <w:t>14</w:t>
                          </w:r>
                        </w:sdtContent>
                      </w:sdt>
                      <w:r w:rsidR="003A0864">
                        <w:rPr>
                          <w:color w:val="000000"/>
                          <w:szCs w:val="24"/>
                        </w:rPr>
                        <w:t>.</w:t>
                      </w:r>
                      <w:r w:rsidR="003A0864">
                        <w:rPr>
                          <w:color w:val="000000"/>
                          <w:szCs w:val="24"/>
                        </w:rPr>
                        <w:tab/>
                      </w:r>
                      <w:r w:rsidR="003A0864">
                        <w:rPr>
                          <w:szCs w:val="24"/>
                        </w:rPr>
                        <w:t xml:space="preserve">Socialinės apsaugos ir darbo ministerija, Socialinės paramos veiksmingumo stebėsena, </w:t>
                      </w:r>
                      <w:r w:rsidR="003A0864">
                        <w:rPr>
                          <w:color w:val="0563C1"/>
                          <w:szCs w:val="24"/>
                          <w:u w:val="single"/>
                        </w:rPr>
                        <w:t>https://qlik-public.socmin.lt/sense/app/3b7d2f59-5a02-4f21-87aa-e92332d457d7/sheet/1d7e5e82-45e7-492a-b45a-de4253c68da4/state/analysis;</w:t>
                      </w:r>
                      <w:r w:rsidR="003A0864">
                        <w:rPr>
                          <w:szCs w:val="24"/>
                        </w:rPr>
                        <w:t xml:space="preserve"> </w:t>
                      </w:r>
                    </w:p>
                  </w:sdtContent>
                </w:sdt>
                <w:sdt>
                  <w:sdtPr>
                    <w:alias w:val="15 p."/>
                    <w:tag w:val="part_7480c5f69ccd4ebca639c8caf9433343"/>
                    <w:id w:val="-1231999031"/>
                    <w:lock w:val="sdtLocked"/>
                  </w:sdtPr>
                  <w:sdtEndPr/>
                  <w:sdtContent>
                    <w:p w:rsidR="001F3ED0" w:rsidRDefault="00A42025">
                      <w:pPr>
                        <w:ind w:left="714" w:hanging="357"/>
                        <w:jc w:val="both"/>
                        <w:rPr>
                          <w:szCs w:val="24"/>
                        </w:rPr>
                      </w:pPr>
                      <w:sdt>
                        <w:sdtPr>
                          <w:alias w:val="Numeris"/>
                          <w:tag w:val="nr_7480c5f69ccd4ebca639c8caf9433343"/>
                          <w:id w:val="1143161847"/>
                          <w:lock w:val="sdtLocked"/>
                        </w:sdtPr>
                        <w:sdtEndPr/>
                        <w:sdtContent>
                          <w:r w:rsidR="003A0864">
                            <w:rPr>
                              <w:color w:val="000000"/>
                              <w:szCs w:val="24"/>
                            </w:rPr>
                            <w:t>15</w:t>
                          </w:r>
                        </w:sdtContent>
                      </w:sdt>
                      <w:r w:rsidR="003A0864">
                        <w:rPr>
                          <w:color w:val="000000"/>
                          <w:szCs w:val="24"/>
                        </w:rPr>
                        <w:t>.</w:t>
                      </w:r>
                      <w:r w:rsidR="003A0864">
                        <w:rPr>
                          <w:color w:val="000000"/>
                          <w:szCs w:val="24"/>
                        </w:rPr>
                        <w:tab/>
                      </w:r>
                      <w:r w:rsidR="003A0864">
                        <w:rPr>
                          <w:color w:val="000000"/>
                          <w:szCs w:val="24"/>
                          <w:u w:val="single"/>
                        </w:rPr>
                        <w:t xml:space="preserve"> </w:t>
                      </w:r>
                      <w:r w:rsidR="003A0864">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84bc16f575cd41f7a3501104754f329a"/>
                    <w:id w:val="-1806078947"/>
                    <w:lock w:val="sdtLocked"/>
                  </w:sdtPr>
                  <w:sdtEndPr/>
                  <w:sdtContent>
                    <w:p w:rsidR="001F3ED0" w:rsidRDefault="00A42025">
                      <w:pPr>
                        <w:ind w:left="714" w:hanging="357"/>
                        <w:jc w:val="both"/>
                        <w:rPr>
                          <w:szCs w:val="24"/>
                        </w:rPr>
                      </w:pPr>
                      <w:sdt>
                        <w:sdtPr>
                          <w:alias w:val="Numeris"/>
                          <w:tag w:val="nr_84bc16f575cd41f7a3501104754f329a"/>
                          <w:id w:val="-1984388305"/>
                          <w:lock w:val="sdtLocked"/>
                        </w:sdtPr>
                        <w:sdtEndPr/>
                        <w:sdtContent>
                          <w:r w:rsidR="003A0864">
                            <w:rPr>
                              <w:color w:val="000000"/>
                              <w:szCs w:val="24"/>
                            </w:rPr>
                            <w:t>16</w:t>
                          </w:r>
                        </w:sdtContent>
                      </w:sdt>
                      <w:r w:rsidR="003A0864">
                        <w:rPr>
                          <w:color w:val="000000"/>
                          <w:szCs w:val="24"/>
                        </w:rPr>
                        <w:t>.</w:t>
                      </w:r>
                      <w:r w:rsidR="003A0864">
                        <w:rPr>
                          <w:color w:val="000000"/>
                          <w:szCs w:val="24"/>
                        </w:rPr>
                        <w:tab/>
                      </w:r>
                      <w:r w:rsidR="003A0864">
                        <w:rPr>
                          <w:color w:val="000000"/>
                          <w:szCs w:val="24"/>
                          <w:shd w:val="clear" w:color="auto" w:fill="FFFFFF"/>
                        </w:rPr>
                        <w:t xml:space="preserve">Švietimo valdymo informacinė sistema, </w:t>
                      </w:r>
                      <w:r w:rsidR="003A0864">
                        <w:rPr>
                          <w:color w:val="0563C1"/>
                          <w:szCs w:val="24"/>
                          <w:u w:val="single"/>
                          <w:shd w:val="clear" w:color="auto" w:fill="FFFFFF"/>
                        </w:rPr>
                        <w:t>https://www.svis.smm.lt/</w:t>
                      </w:r>
                      <w:r w:rsidR="003A0864">
                        <w:rPr>
                          <w:color w:val="4D5156"/>
                          <w:szCs w:val="24"/>
                          <w:shd w:val="clear" w:color="auto" w:fill="FFFFFF"/>
                        </w:rPr>
                        <w:t xml:space="preserve">; </w:t>
                      </w:r>
                      <w:r w:rsidR="003A0864">
                        <w:rPr>
                          <w:color w:val="0563C1"/>
                          <w:szCs w:val="24"/>
                          <w:u w:val="single"/>
                          <w:shd w:val="clear" w:color="auto" w:fill="FFFFFF"/>
                        </w:rPr>
                        <w:t>https://rsvis3.emokykla.lt/cognos/bi/?perspective=home</w:t>
                      </w:r>
                    </w:p>
                  </w:sdtContent>
                </w:sdt>
                <w:sdt>
                  <w:sdtPr>
                    <w:alias w:val="17 p."/>
                    <w:tag w:val="part_91db895948e64696bffe942e49912985"/>
                    <w:id w:val="1020194258"/>
                    <w:lock w:val="sdtLocked"/>
                  </w:sdtPr>
                  <w:sdtEndPr/>
                  <w:sdtContent>
                    <w:p w:rsidR="001F3ED0" w:rsidRDefault="00A42025">
                      <w:pPr>
                        <w:ind w:left="714" w:hanging="357"/>
                        <w:jc w:val="both"/>
                        <w:rPr>
                          <w:color w:val="0563C1"/>
                          <w:szCs w:val="24"/>
                          <w:u w:val="single"/>
                        </w:rPr>
                      </w:pPr>
                      <w:sdt>
                        <w:sdtPr>
                          <w:alias w:val="Numeris"/>
                          <w:tag w:val="nr_91db895948e64696bffe942e49912985"/>
                          <w:id w:val="-25177970"/>
                          <w:lock w:val="sdtLocked"/>
                        </w:sdtPr>
                        <w:sdtEndPr/>
                        <w:sdtContent>
                          <w:r w:rsidR="003A0864">
                            <w:rPr>
                              <w:color w:val="000000"/>
                              <w:szCs w:val="24"/>
                            </w:rPr>
                            <w:t>17</w:t>
                          </w:r>
                        </w:sdtContent>
                      </w:sdt>
                      <w:r w:rsidR="003A0864">
                        <w:rPr>
                          <w:color w:val="000000"/>
                          <w:szCs w:val="24"/>
                        </w:rPr>
                        <w:t>.</w:t>
                      </w:r>
                      <w:r w:rsidR="003A0864">
                        <w:rPr>
                          <w:color w:val="000000"/>
                          <w:szCs w:val="24"/>
                        </w:rPr>
                        <w:tab/>
                      </w:r>
                      <w:r w:rsidR="003A0864">
                        <w:rPr>
                          <w:color w:val="0563C1"/>
                          <w:szCs w:val="24"/>
                          <w:u w:val="single"/>
                        </w:rPr>
                        <w:t>Nacionalinė švietimo agentūra, https://www.nsa.smm.lt/;</w:t>
                      </w:r>
                    </w:p>
                  </w:sdtContent>
                </w:sdt>
                <w:sdt>
                  <w:sdtPr>
                    <w:alias w:val="18 p."/>
                    <w:tag w:val="part_c323702f65054936a58c7b994a420566"/>
                    <w:id w:val="1390381194"/>
                    <w:lock w:val="sdtLocked"/>
                  </w:sdtPr>
                  <w:sdtEndPr/>
                  <w:sdtContent>
                    <w:p w:rsidR="001F3ED0" w:rsidRDefault="00A42025">
                      <w:pPr>
                        <w:ind w:left="714" w:hanging="357"/>
                        <w:jc w:val="both"/>
                        <w:rPr>
                          <w:color w:val="0563C1"/>
                          <w:szCs w:val="24"/>
                          <w:u w:val="single"/>
                        </w:rPr>
                      </w:pPr>
                      <w:sdt>
                        <w:sdtPr>
                          <w:alias w:val="Numeris"/>
                          <w:tag w:val="nr_c323702f65054936a58c7b994a420566"/>
                          <w:id w:val="138234602"/>
                          <w:lock w:val="sdtLocked"/>
                        </w:sdtPr>
                        <w:sdtEndPr/>
                        <w:sdtContent>
                          <w:r w:rsidR="003A0864">
                            <w:rPr>
                              <w:color w:val="000000"/>
                              <w:szCs w:val="24"/>
                            </w:rPr>
                            <w:t>18</w:t>
                          </w:r>
                        </w:sdtContent>
                      </w:sdt>
                      <w:r w:rsidR="003A0864">
                        <w:rPr>
                          <w:color w:val="000000"/>
                          <w:szCs w:val="24"/>
                        </w:rPr>
                        <w:t>.</w:t>
                      </w:r>
                      <w:r w:rsidR="003A0864">
                        <w:rPr>
                          <w:color w:val="000000"/>
                          <w:szCs w:val="24"/>
                        </w:rPr>
                        <w:tab/>
                      </w:r>
                      <w:r w:rsidR="003A0864">
                        <w:rPr>
                          <w:color w:val="0563C1"/>
                          <w:szCs w:val="24"/>
                          <w:u w:val="single"/>
                        </w:rPr>
                        <w:t xml:space="preserve">Saugomų teritorijų valstybės kadastras, https://stvk.lt/map/; </w:t>
                      </w:r>
                    </w:p>
                  </w:sdtContent>
                </w:sdt>
                <w:sdt>
                  <w:sdtPr>
                    <w:alias w:val="19 p."/>
                    <w:tag w:val="part_b49ea055eb2d47669e6e04c973550d26"/>
                    <w:id w:val="-2063555964"/>
                    <w:lock w:val="sdtLocked"/>
                  </w:sdtPr>
                  <w:sdtEndPr/>
                  <w:sdtContent>
                    <w:p w:rsidR="001F3ED0" w:rsidRDefault="00A42025">
                      <w:pPr>
                        <w:ind w:left="714" w:hanging="357"/>
                        <w:jc w:val="both"/>
                        <w:rPr>
                          <w:color w:val="0563C1"/>
                          <w:szCs w:val="24"/>
                          <w:u w:val="single"/>
                        </w:rPr>
                      </w:pPr>
                      <w:sdt>
                        <w:sdtPr>
                          <w:alias w:val="Numeris"/>
                          <w:tag w:val="nr_b49ea055eb2d47669e6e04c973550d26"/>
                          <w:id w:val="1945647862"/>
                          <w:lock w:val="sdtLocked"/>
                        </w:sdtPr>
                        <w:sdtEndPr/>
                        <w:sdtContent>
                          <w:r w:rsidR="003A0864">
                            <w:rPr>
                              <w:color w:val="000000"/>
                              <w:szCs w:val="24"/>
                            </w:rPr>
                            <w:t>19</w:t>
                          </w:r>
                        </w:sdtContent>
                      </w:sdt>
                      <w:r w:rsidR="003A0864">
                        <w:rPr>
                          <w:color w:val="000000"/>
                          <w:szCs w:val="24"/>
                        </w:rPr>
                        <w:t>.</w:t>
                      </w:r>
                      <w:r w:rsidR="003A0864">
                        <w:rPr>
                          <w:color w:val="000000"/>
                          <w:szCs w:val="24"/>
                        </w:rPr>
                        <w:tab/>
                      </w:r>
                      <w:r w:rsidR="003A0864">
                        <w:rPr>
                          <w:color w:val="0563C1"/>
                          <w:szCs w:val="24"/>
                          <w:u w:val="single"/>
                        </w:rPr>
                        <w:t>2022-2030 m. regionų plėtros programa, patvirtinta Lietuvos Respublikos Vyriausybės 2022 m. birželio 29 d. nutarimu Nr. 713 „Dėl 2022–2030 metų regionų plėtros programos patvirtinimo“;</w:t>
                      </w:r>
                    </w:p>
                    <w:sdt>
                      <w:sdtPr>
                        <w:alias w:val="lentele"/>
                        <w:tag w:val="part_066b15b44a2b415ca0ba8bcb5751857d"/>
                        <w:id w:val="-465892426"/>
                        <w:lock w:val="sdtLocked"/>
                      </w:sdtPr>
                      <w:sdtEndPr/>
                      <w:sdtContent>
                        <w:p w:rsidR="001F3ED0" w:rsidRDefault="00A42025">
                          <w:pPr>
                            <w:ind w:left="714" w:hanging="357"/>
                            <w:jc w:val="both"/>
                            <w:rPr>
                              <w:color w:val="0563C1"/>
                              <w:szCs w:val="24"/>
                              <w:u w:val="single"/>
                            </w:rPr>
                          </w:pPr>
                          <w:sdt>
                            <w:sdtPr>
                              <w:alias w:val="Numeris"/>
                              <w:tag w:val="nr_066b15b44a2b415ca0ba8bcb5751857d"/>
                              <w:id w:val="1119036586"/>
                              <w:lock w:val="sdtLocked"/>
                            </w:sdtPr>
                            <w:sdtEndPr/>
                            <w:sdtContent>
                              <w:r w:rsidR="003A0864">
                                <w:rPr>
                                  <w:color w:val="000000"/>
                                  <w:szCs w:val="24"/>
                                </w:rPr>
                                <w:t>20</w:t>
                              </w:r>
                            </w:sdtContent>
                          </w:sdt>
                          <w:r w:rsidR="003A0864">
                            <w:rPr>
                              <w:color w:val="000000"/>
                              <w:szCs w:val="24"/>
                            </w:rPr>
                            <w:t>.</w:t>
                          </w:r>
                          <w:r w:rsidR="003A0864">
                            <w:rPr>
                              <w:color w:val="000000"/>
                              <w:szCs w:val="24"/>
                            </w:rPr>
                            <w:tab/>
                          </w:r>
                          <w:r w:rsidR="003A0864">
                            <w:rPr>
                              <w:color w:val="0563C1"/>
                              <w:szCs w:val="24"/>
                              <w:u w:val="single"/>
                            </w:rPr>
                            <w:t xml:space="preserve">Kultūros vertybių registras, https://kvr.kpd.lt/. </w:t>
                          </w:r>
                        </w:p>
                        <w:p w:rsidR="001F3ED0" w:rsidRDefault="001F3ED0">
                          <w:pPr>
                            <w:spacing w:line="276" w:lineRule="auto"/>
                            <w:rPr>
                              <w:szCs w:val="24"/>
                            </w:rPr>
                          </w:pPr>
                        </w:p>
                        <w:p w:rsidR="001F3ED0" w:rsidRDefault="001F3ED0">
                          <w:pPr>
                            <w:spacing w:line="276" w:lineRule="auto"/>
                            <w:rPr>
                              <w:szCs w:val="24"/>
                            </w:rPr>
                          </w:pPr>
                        </w:p>
                        <w:p w:rsidR="001F3ED0" w:rsidRDefault="001F3ED0">
                          <w:pPr>
                            <w:rPr>
                              <w:szCs w:val="24"/>
                            </w:rPr>
                          </w:pPr>
                        </w:p>
                        <w:p w:rsidR="001F3ED0" w:rsidRDefault="001F3ED0">
                          <w:pPr>
                            <w:rPr>
                              <w:szCs w:val="24"/>
                            </w:rPr>
                          </w:pPr>
                        </w:p>
                        <w:p w:rsidR="001F3ED0" w:rsidRDefault="001F3ED0">
                          <w:pPr>
                            <w:rPr>
                              <w:szCs w:val="24"/>
                            </w:rPr>
                            <w:sectPr w:rsidR="001F3ED0">
                              <w:pgSz w:w="11906" w:h="16838" w:code="9"/>
                              <w:pgMar w:top="1276" w:right="539" w:bottom="850" w:left="993" w:header="567" w:footer="567" w:gutter="0"/>
                              <w:cols w:space="1296"/>
                              <w:docGrid w:linePitch="360"/>
                            </w:sectPr>
                          </w:pPr>
                        </w:p>
                        <w:tbl>
                          <w:tblPr>
                            <w:tblW w:w="22233" w:type="dxa"/>
                            <w:tblLook w:val="04A0" w:firstRow="1" w:lastRow="0" w:firstColumn="1" w:lastColumn="0" w:noHBand="0" w:noVBand="1"/>
                          </w:tblPr>
                          <w:tblGrid>
                            <w:gridCol w:w="546"/>
                            <w:gridCol w:w="3409"/>
                            <w:gridCol w:w="1157"/>
                            <w:gridCol w:w="1390"/>
                            <w:gridCol w:w="3816"/>
                            <w:gridCol w:w="1126"/>
                            <w:gridCol w:w="1595"/>
                            <w:gridCol w:w="1407"/>
                            <w:gridCol w:w="1610"/>
                            <w:gridCol w:w="6177"/>
                          </w:tblGrid>
                          <w:tr w:rsidR="001F3ED0">
                            <w:trPr>
                              <w:trHeight w:val="267"/>
                            </w:trPr>
                            <w:tc>
                              <w:tcPr>
                                <w:tcW w:w="22233" w:type="dxa"/>
                                <w:gridSpan w:val="10"/>
                                <w:tcBorders>
                                  <w:top w:val="nil"/>
                                  <w:left w:val="nil"/>
                                  <w:bottom w:val="nil"/>
                                  <w:right w:val="nil"/>
                                </w:tcBorders>
                                <w:shd w:val="clear" w:color="auto" w:fill="auto"/>
                                <w:vAlign w:val="bottom"/>
                                <w:hideMark/>
                              </w:tcPr>
                              <w:p w:rsidR="001F3ED0" w:rsidRDefault="003A0864">
                                <w:pPr>
                                  <w:jc w:val="center"/>
                                  <w:rPr>
                                    <w:b/>
                                    <w:bCs/>
                                    <w:color w:val="000000"/>
                                    <w:sz w:val="22"/>
                                    <w:szCs w:val="22"/>
                                    <w:lang w:eastAsia="lt-LT"/>
                                  </w:rPr>
                                </w:pPr>
                                <w:r>
                                  <w:rPr>
                                    <w:b/>
                                    <w:bCs/>
                                    <w:color w:val="000000"/>
                                    <w:sz w:val="22"/>
                                    <w:szCs w:val="22"/>
                                  </w:rPr>
                                  <w:lastRenderedPageBreak/>
                                  <w:t>II SKYRIUS</w:t>
                                </w:r>
                              </w:p>
                            </w:tc>
                          </w:tr>
                          <w:tr w:rsidR="001F3ED0">
                            <w:trPr>
                              <w:trHeight w:val="288"/>
                            </w:trPr>
                            <w:tc>
                              <w:tcPr>
                                <w:tcW w:w="22233" w:type="dxa"/>
                                <w:gridSpan w:val="10"/>
                                <w:tcBorders>
                                  <w:top w:val="nil"/>
                                  <w:left w:val="nil"/>
                                  <w:bottom w:val="nil"/>
                                  <w:right w:val="nil"/>
                                </w:tcBorders>
                                <w:shd w:val="clear" w:color="auto" w:fill="auto"/>
                                <w:vAlign w:val="bottom"/>
                                <w:hideMark/>
                              </w:tcPr>
                              <w:p w:rsidR="001F3ED0" w:rsidRDefault="003A0864">
                                <w:pPr>
                                  <w:jc w:val="center"/>
                                  <w:rPr>
                                    <w:b/>
                                    <w:bCs/>
                                    <w:color w:val="000000"/>
                                    <w:sz w:val="22"/>
                                    <w:szCs w:val="22"/>
                                  </w:rPr>
                                </w:pPr>
                                <w:r>
                                  <w:rPr>
                                    <w:b/>
                                    <w:bCs/>
                                    <w:color w:val="000000"/>
                                    <w:sz w:val="22"/>
                                    <w:szCs w:val="22"/>
                                  </w:rPr>
                                  <w:t>REGIONO PLĖTROS TIKSLAI IR UŽDAVINIAI</w:t>
                                </w:r>
                              </w:p>
                            </w:tc>
                          </w:tr>
                          <w:tr w:rsidR="001F3ED0">
                            <w:trPr>
                              <w:trHeight w:val="288"/>
                            </w:trPr>
                            <w:tc>
                              <w:tcPr>
                                <w:tcW w:w="546"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3409" w:type="dxa"/>
                                <w:tcBorders>
                                  <w:top w:val="nil"/>
                                  <w:left w:val="nil"/>
                                  <w:bottom w:val="nil"/>
                                  <w:right w:val="nil"/>
                                </w:tcBorders>
                                <w:shd w:val="clear" w:color="auto" w:fill="auto"/>
                                <w:noWrap/>
                                <w:vAlign w:val="bottom"/>
                                <w:hideMark/>
                              </w:tcPr>
                              <w:p w:rsidR="001F3ED0" w:rsidRDefault="001F3ED0">
                                <w:pPr>
                                  <w:rPr>
                                    <w:sz w:val="20"/>
                                  </w:rPr>
                                </w:pPr>
                              </w:p>
                            </w:tc>
                            <w:tc>
                              <w:tcPr>
                                <w:tcW w:w="1157" w:type="dxa"/>
                                <w:tcBorders>
                                  <w:top w:val="nil"/>
                                  <w:left w:val="nil"/>
                                  <w:bottom w:val="nil"/>
                                  <w:right w:val="nil"/>
                                </w:tcBorders>
                                <w:shd w:val="clear" w:color="auto" w:fill="auto"/>
                                <w:noWrap/>
                                <w:vAlign w:val="bottom"/>
                                <w:hideMark/>
                              </w:tcPr>
                              <w:p w:rsidR="001F3ED0" w:rsidRDefault="001F3ED0">
                                <w:pPr>
                                  <w:rPr>
                                    <w:sz w:val="20"/>
                                  </w:rPr>
                                </w:pPr>
                              </w:p>
                            </w:tc>
                            <w:tc>
                              <w:tcPr>
                                <w:tcW w:w="1390" w:type="dxa"/>
                                <w:tcBorders>
                                  <w:top w:val="nil"/>
                                  <w:left w:val="nil"/>
                                  <w:bottom w:val="nil"/>
                                  <w:right w:val="nil"/>
                                </w:tcBorders>
                                <w:shd w:val="clear" w:color="auto" w:fill="auto"/>
                                <w:noWrap/>
                                <w:vAlign w:val="bottom"/>
                                <w:hideMark/>
                              </w:tcPr>
                              <w:p w:rsidR="001F3ED0" w:rsidRDefault="001F3ED0">
                                <w:pPr>
                                  <w:rPr>
                                    <w:sz w:val="20"/>
                                  </w:rPr>
                                </w:pPr>
                              </w:p>
                            </w:tc>
                            <w:tc>
                              <w:tcPr>
                                <w:tcW w:w="3816" w:type="dxa"/>
                                <w:tcBorders>
                                  <w:top w:val="nil"/>
                                  <w:left w:val="nil"/>
                                  <w:bottom w:val="nil"/>
                                  <w:right w:val="nil"/>
                                </w:tcBorders>
                                <w:shd w:val="clear" w:color="auto" w:fill="auto"/>
                                <w:noWrap/>
                                <w:vAlign w:val="bottom"/>
                                <w:hideMark/>
                              </w:tcPr>
                              <w:p w:rsidR="001F3ED0" w:rsidRDefault="001F3ED0">
                                <w:pPr>
                                  <w:rPr>
                                    <w:sz w:val="20"/>
                                  </w:rPr>
                                </w:pPr>
                              </w:p>
                            </w:tc>
                            <w:tc>
                              <w:tcPr>
                                <w:tcW w:w="1126" w:type="dxa"/>
                                <w:tcBorders>
                                  <w:top w:val="nil"/>
                                  <w:left w:val="nil"/>
                                  <w:bottom w:val="nil"/>
                                  <w:right w:val="nil"/>
                                </w:tcBorders>
                                <w:shd w:val="clear" w:color="auto" w:fill="auto"/>
                                <w:noWrap/>
                                <w:vAlign w:val="bottom"/>
                                <w:hideMark/>
                              </w:tcPr>
                              <w:p w:rsidR="001F3ED0" w:rsidRDefault="001F3ED0">
                                <w:pPr>
                                  <w:rPr>
                                    <w:sz w:val="20"/>
                                  </w:rPr>
                                </w:pPr>
                              </w:p>
                            </w:tc>
                            <w:tc>
                              <w:tcPr>
                                <w:tcW w:w="1595" w:type="dxa"/>
                                <w:tcBorders>
                                  <w:top w:val="nil"/>
                                  <w:left w:val="nil"/>
                                  <w:bottom w:val="nil"/>
                                  <w:right w:val="nil"/>
                                </w:tcBorders>
                                <w:shd w:val="clear" w:color="auto" w:fill="auto"/>
                                <w:noWrap/>
                                <w:vAlign w:val="bottom"/>
                                <w:hideMark/>
                              </w:tcPr>
                              <w:p w:rsidR="001F3ED0" w:rsidRDefault="001F3ED0">
                                <w:pPr>
                                  <w:rPr>
                                    <w:sz w:val="20"/>
                                  </w:rPr>
                                </w:pPr>
                              </w:p>
                            </w:tc>
                            <w:tc>
                              <w:tcPr>
                                <w:tcW w:w="1407" w:type="dxa"/>
                                <w:tcBorders>
                                  <w:top w:val="nil"/>
                                  <w:left w:val="nil"/>
                                  <w:bottom w:val="nil"/>
                                  <w:right w:val="nil"/>
                                </w:tcBorders>
                                <w:shd w:val="clear" w:color="auto" w:fill="auto"/>
                                <w:noWrap/>
                                <w:vAlign w:val="bottom"/>
                                <w:hideMark/>
                              </w:tcPr>
                              <w:p w:rsidR="001F3ED0" w:rsidRDefault="001F3ED0">
                                <w:pPr>
                                  <w:rPr>
                                    <w:sz w:val="20"/>
                                  </w:rPr>
                                </w:pPr>
                              </w:p>
                            </w:tc>
                            <w:tc>
                              <w:tcPr>
                                <w:tcW w:w="1610" w:type="dxa"/>
                                <w:tcBorders>
                                  <w:top w:val="nil"/>
                                  <w:left w:val="nil"/>
                                  <w:bottom w:val="nil"/>
                                  <w:right w:val="nil"/>
                                </w:tcBorders>
                                <w:shd w:val="clear" w:color="auto" w:fill="auto"/>
                                <w:noWrap/>
                                <w:vAlign w:val="bottom"/>
                                <w:hideMark/>
                              </w:tcPr>
                              <w:p w:rsidR="001F3ED0" w:rsidRDefault="001F3ED0">
                                <w:pPr>
                                  <w:rPr>
                                    <w:sz w:val="20"/>
                                  </w:rPr>
                                </w:pPr>
                              </w:p>
                            </w:tc>
                            <w:tc>
                              <w:tcPr>
                                <w:tcW w:w="6177"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8"/>
                            </w:trPr>
                            <w:tc>
                              <w:tcPr>
                                <w:tcW w:w="22233" w:type="dxa"/>
                                <w:gridSpan w:val="10"/>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2 lentelė. Regiono plėtros tikslai ir uždaviniai</w:t>
                                </w:r>
                              </w:p>
                            </w:tc>
                          </w:tr>
                          <w:tr w:rsidR="001F3ED0">
                            <w:trPr>
                              <w:trHeight w:val="288"/>
                            </w:trPr>
                            <w:tc>
                              <w:tcPr>
                                <w:tcW w:w="54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4566"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Regiono plėtros tikslai ir uždaviniai</w:t>
                                </w:r>
                              </w:p>
                            </w:tc>
                            <w:tc>
                              <w:tcPr>
                                <w:tcW w:w="139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Stebėsenos rodiklio tipas</w:t>
                                </w:r>
                              </w:p>
                            </w:tc>
                            <w:tc>
                              <w:tcPr>
                                <w:tcW w:w="7944" w:type="dxa"/>
                                <w:gridSpan w:val="4"/>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Stebėsenos rodikliai</w:t>
                                </w:r>
                              </w:p>
                            </w:tc>
                            <w:tc>
                              <w:tcPr>
                                <w:tcW w:w="161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 xml:space="preserve">Teritorijos naudojimo privalomosios nuostatos </w:t>
                                </w:r>
                              </w:p>
                            </w:tc>
                            <w:tc>
                              <w:tcPr>
                                <w:tcW w:w="617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 xml:space="preserve">Išankstinės sąlygos </w:t>
                                </w:r>
                              </w:p>
                            </w:tc>
                          </w:tr>
                          <w:tr w:rsidR="001F3ED0">
                            <w:trPr>
                              <w:trHeight w:val="1037"/>
                            </w:trPr>
                            <w:tc>
                              <w:tcPr>
                                <w:tcW w:w="54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409"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Tikslų ir uždavinių pavadinimai</w:t>
                                </w:r>
                              </w:p>
                            </w:tc>
                            <w:tc>
                              <w:tcPr>
                                <w:tcW w:w="115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Tikslų ir uždavinių kodai</w:t>
                                </w:r>
                              </w:p>
                            </w:tc>
                            <w:tc>
                              <w:tcPr>
                                <w:tcW w:w="139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816"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Rodiklio pavadinimas (matavimo vienetai)</w:t>
                                </w:r>
                              </w:p>
                            </w:tc>
                            <w:tc>
                              <w:tcPr>
                                <w:tcW w:w="1126"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Pradinė reikšmė (metai)</w:t>
                                </w:r>
                              </w:p>
                            </w:tc>
                            <w:tc>
                              <w:tcPr>
                                <w:tcW w:w="1595"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Tarpinė siektina reikšmė (metai)</w:t>
                                </w:r>
                              </w:p>
                            </w:tc>
                            <w:tc>
                              <w:tcPr>
                                <w:tcW w:w="140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Galutinė siektina reikšmė (metai)</w:t>
                                </w:r>
                              </w:p>
                            </w:tc>
                            <w:tc>
                              <w:tcPr>
                                <w:tcW w:w="161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617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r>
                          <w:tr w:rsidR="001F3ED0">
                            <w:trPr>
                              <w:trHeight w:val="220"/>
                            </w:trPr>
                            <w:tc>
                              <w:tcPr>
                                <w:tcW w:w="546"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3409"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115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3</w:t>
                                </w:r>
                              </w:p>
                            </w:tc>
                            <w:tc>
                              <w:tcPr>
                                <w:tcW w:w="1390"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4</w:t>
                                </w:r>
                              </w:p>
                            </w:tc>
                            <w:tc>
                              <w:tcPr>
                                <w:tcW w:w="3816"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5</w:t>
                                </w:r>
                              </w:p>
                            </w:tc>
                            <w:tc>
                              <w:tcPr>
                                <w:tcW w:w="1126"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6</w:t>
                                </w:r>
                              </w:p>
                            </w:tc>
                            <w:tc>
                              <w:tcPr>
                                <w:tcW w:w="1595"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7</w:t>
                                </w:r>
                              </w:p>
                            </w:tc>
                            <w:tc>
                              <w:tcPr>
                                <w:tcW w:w="140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8</w:t>
                                </w:r>
                              </w:p>
                            </w:tc>
                            <w:tc>
                              <w:tcPr>
                                <w:tcW w:w="1610"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9</w:t>
                                </w:r>
                              </w:p>
                            </w:tc>
                            <w:tc>
                              <w:tcPr>
                                <w:tcW w:w="617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10</w:t>
                                </w: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1.</w:t>
                                </w:r>
                              </w:p>
                            </w:tc>
                            <w:tc>
                              <w:tcPr>
                                <w:tcW w:w="3409"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Mažinti socialinę atskirtį ir skurdo rizikos lygį</w:t>
                                </w:r>
                              </w:p>
                            </w:tc>
                            <w:tc>
                              <w:tcPr>
                                <w:tcW w:w="115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LT024-01</w:t>
                                </w: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Patenkintas socialinio būsto poreikis nuo tokią teisę turinčių asmenų (šeimų) skaičiaus,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55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55</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60</w:t>
                                </w:r>
                                <w:r>
                                  <w:rPr>
                                    <w:color w:val="000000"/>
                                    <w:sz w:val="22"/>
                                    <w:szCs w:val="22"/>
                                  </w:rPr>
                                  <w:br/>
                                  <w:t>(2030)</w:t>
                                </w:r>
                              </w:p>
                            </w:tc>
                            <w:tc>
                              <w:tcPr>
                                <w:tcW w:w="161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Bendrojo plano tekstinės dalies 58.p, 66.1 p., 74 p., 142 p.</w:t>
                                </w: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Patvirtintose regionų plėtros planų pažangos priemonėse numatytos veiklos, skirtos socialinio būsto prieinamumui didinti, ir investicijomis užtikrinamas socialinio būsto prieinamumas neįgaliesiems bei gausioms šeimoms</w:t>
                                </w:r>
                              </w:p>
                            </w:tc>
                          </w:tr>
                          <w:tr w:rsidR="001F3ED0">
                            <w:trPr>
                              <w:trHeight w:val="144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Socialines paslaugas gaunančių tikslinės grupės asmenų dalis nuo bendro su skurdo rizika ar socialine atskirtimi susiduriančių gyventojų skaičiaus,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12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12,9 </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19</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Patvirtintose regionų plėtros planų pažangos priemonėse numatytos veiklos, skirtos institucinės globos pertvarkai įgyvendinti, ir iki 2022 m. liepos 1 d. yra parengti ir suderinti su Socialinės apsaugos ir darbo ministerija regioniniai socialinių paslaugų ir socialinių paslaugų infrastruktūros, reikalingos institucinės globos pertvarkai įgyvendinti, žemėlapiai</w:t>
                                </w:r>
                              </w:p>
                            </w:tc>
                          </w:tr>
                          <w:tr w:rsidR="001F3ED0">
                            <w:trPr>
                              <w:trHeight w:val="115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sz w:val="22"/>
                                    <w:szCs w:val="22"/>
                                  </w:rPr>
                                </w:pPr>
                                <w:r>
                                  <w:rPr>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Prevencinėmis priemonėmis išvengiamas mirtingumas (standartizuotas), mirusiųjų skaičius 100 tūkst. gyventojų</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333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250</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182</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Patvirtintose regionų plėtros planų pažangos priemonėse numatytos veiklos, skirtos kokybiškų visuomenės sveikatos priežiūros paslaugų prieinamumui didinti, yra pagrįstos mokslo įrodymais, pripažinta gerąja praktika ar tarptautiniais standartais, pagal Sveikatos apsaugos ministerijos pateiktas rekomendacijas (metodiką)</w:t>
                                </w:r>
                              </w:p>
                            </w:tc>
                          </w:tr>
                          <w:tr w:rsidR="001F3ED0">
                            <w:trPr>
                              <w:trHeight w:val="144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Gydymo priemonėmis išvengiamas mirtingumas, mirusiųjų skaičius 100 tūkst. gyventojų</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201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162</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108</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Patvirtintose regionų plėtros planų pažangos priemonėse numatytos veiklos, skirtos ilgalaikės priežiūros paslaugų plėtrai savivaldybėse,  ir iki 2023 m. IV ketv. su Sveikatos apsaugos ministerija suderinti regiono ilgalaikės priežiūros paslaugų savivaldybėse organizavimo ir infrastruktūros, reikalingos ilgalaikės priežiūros paslaugų teikimui, modernizavimo žemėlapiai</w:t>
                                </w: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3–5 metų vaikų, ugdomų švietimo įstaigose, dalis,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79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79,4</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84</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w:t>
                                </w: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Negalią turinčių mokinių, ugdomų įtraukiuoju būdu bendros paskirties švietimo įstaigose (bendrosiose klasėse), dalis,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53,3 </w:t>
                                </w:r>
                                <w:r>
                                  <w:rPr>
                                    <w:color w:val="000000"/>
                                    <w:sz w:val="22"/>
                                    <w:szCs w:val="22"/>
                                  </w:rPr>
                                  <w:br/>
                                  <w:t>(2020-2021)</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85</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90</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w:t>
                                </w:r>
                              </w:p>
                            </w:tc>
                          </w:tr>
                          <w:tr w:rsidR="001F3ED0">
                            <w:trPr>
                              <w:trHeight w:val="115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Neformaliojo vaikų švietimo galimybėmis pasinaudojusių mokinių dalis (išskyrus ikimokykliniame ir priešmokykliniame ugdyme dalyvaujančius vaikus),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56 </w:t>
                                </w:r>
                                <w:r>
                                  <w:rPr>
                                    <w:color w:val="000000"/>
                                    <w:sz w:val="22"/>
                                    <w:szCs w:val="22"/>
                                  </w:rPr>
                                  <w:br/>
                                  <w:t>(2019)</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59</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68</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w:t>
                                </w:r>
                              </w:p>
                            </w:tc>
                          </w:tr>
                          <w:tr w:rsidR="001F3ED0">
                            <w:trPr>
                              <w:trHeight w:val="389"/>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1.1.</w:t>
                                </w:r>
                              </w:p>
                            </w:tc>
                            <w:tc>
                              <w:tcPr>
                                <w:tcW w:w="340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5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LT024-01-01</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R.B.2.2067 Naujų arba modernizuotų socialinių būstų naudotojų skaičius per metus, naudotojai per metus</w:t>
                                </w:r>
                              </w:p>
                            </w:tc>
                            <w:tc>
                              <w:tcPr>
                                <w:tcW w:w="1126"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182</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432"/>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(2022)</w:t>
                                </w: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634"/>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R.S.2.3031 Asmenų, turinčių intelekto ir (ar) psichikos negalią, gavusių paslaugas naujoje ar modernizuotoje infrastruktūroje skaičius per metus, asmenys per metus</w:t>
                                </w:r>
                              </w:p>
                            </w:tc>
                            <w:tc>
                              <w:tcPr>
                                <w:tcW w:w="1126"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262</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634"/>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(2022)</w:t>
                                </w: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634"/>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R.S.2.3033 Socialiai pažeidžiamų, socialinę riziką (atskirtį) patiriančių asmenų, gavusių paslaugas naujoje ar modernizuotoje infrastruktūroje skaičius per metus, asmenys per metus</w:t>
                                </w:r>
                              </w:p>
                            </w:tc>
                            <w:tc>
                              <w:tcPr>
                                <w:tcW w:w="1126"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175</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634"/>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(2022)</w:t>
                                </w: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504"/>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R.B.2.2074 Naujos arba modernizuotos socialinės rūpybos infrastruktūros naudotojų skaičius per metus, naudotojai per metus</w:t>
                                </w:r>
                              </w:p>
                            </w:tc>
                            <w:tc>
                              <w:tcPr>
                                <w:tcW w:w="1126"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142</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475"/>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(2022)</w:t>
                                </w: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389"/>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1.2. </w:t>
                                </w:r>
                              </w:p>
                            </w:tc>
                            <w:tc>
                              <w:tcPr>
                                <w:tcW w:w="340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sveikatos priežiūros paslaugų kokybę bei sąlygas sveikai gyvensenai</w:t>
                                </w:r>
                              </w:p>
                            </w:tc>
                            <w:tc>
                              <w:tcPr>
                                <w:tcW w:w="115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LT024-01-02</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R.S.2.3526 Asmenų, palankiai vertinančių visuomenės sveikatos priežiūros paslaugų kokybę, dalis, procentai</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80</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562"/>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44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R.S.2.3523 Asmenų, po dalyvavimo veiklose, pagerinusių sveikatos raštingumo kompetenciją, dalis, procentai</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80</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504"/>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Ilgalaikės priežiūros paslaugų gavėjų, palankiai vertinančių gaunamų paslaugų kokybę, dalis,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432"/>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1.3.</w:t>
                                </w:r>
                              </w:p>
                            </w:tc>
                            <w:tc>
                              <w:tcPr>
                                <w:tcW w:w="340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švietimo paslaugų prieinamumą ir kokybę</w:t>
                                </w:r>
                              </w:p>
                            </w:tc>
                            <w:tc>
                              <w:tcPr>
                                <w:tcW w:w="115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LT024-01-03</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R.B.2.2070 Naujos arba modernizuotos vaikų priežiūros infrastruktūros naudotojų skaičius per metus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2.345</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432"/>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432"/>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R.S.2.3030 Vaikų, pasinaudojusių pavėžėjimo paslaugomis naujai įsigytomis transporto priemonėmis, skaičius per metus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77</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432"/>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288"/>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R.B.2.2071 Naujos arba modernizuotos švietimo infrastruktūros naudotojų skaičius per metus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9.310</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562"/>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R.S.2.3026 Mokyklų, kuriose buvo įdiegtos universalaus dizaino ir kitos inžinerinės priemonės, aplinką pritaikant asmenims, turintiems negalią, dalis nuo visų mokyklų</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12</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562"/>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288"/>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R.S.2.3027 Mokinių, kurie naudojasi sukurta visos dienos mokyklos infrastruktūra, skaičius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2.829</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555"/>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2.</w:t>
                                </w:r>
                              </w:p>
                            </w:tc>
                            <w:tc>
                              <w:tcPr>
                                <w:tcW w:w="3409"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sąlygas investicijoms ir skatinti ekonominį aktyvumą</w:t>
                                </w:r>
                              </w:p>
                            </w:tc>
                            <w:tc>
                              <w:tcPr>
                                <w:tcW w:w="115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LT024-02</w:t>
                                </w: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Gyventojų užimtumo lygis (15–64 metų),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62,8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67,8 </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69,7</w:t>
                                </w:r>
                              </w:p>
                            </w:tc>
                            <w:tc>
                              <w:tcPr>
                                <w:tcW w:w="1610" w:type="dxa"/>
                                <w:vMerge w:val="restart"/>
                                <w:tcBorders>
                                  <w:top w:val="nil"/>
                                  <w:left w:val="nil"/>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Bendrojo plano tekstinės dalies 90 p., 118 p., 141 p. Bendrojo plano brėžinys „Regionai 2030“, Bendrojo plano konkretizuotų sprendinių brėžinys „Kultūros politika ir rekreacija“ </w:t>
                                </w:r>
                              </w:p>
                            </w:tc>
                            <w:tc>
                              <w:tcPr>
                                <w:tcW w:w="6177" w:type="dxa"/>
                                <w:vMerge w:val="restart"/>
                                <w:tcBorders>
                                  <w:top w:val="nil"/>
                                  <w:left w:val="single" w:sz="4" w:space="0" w:color="auto"/>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1. Patvirtintos teritorinės strategijos, atitinkančios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(Bendrųjų nuostatų reglamento), 29 straipsnio reikalavimus ir patvirtintose regionų plėtros planų pažangos priemonėse yra numatytos veiklos šioms strategijoms įgyvendinti</w:t>
                                </w:r>
                              </w:p>
                            </w:tc>
                          </w:tr>
                          <w:tr w:rsidR="001F3ED0">
                            <w:trPr>
                              <w:trHeight w:val="279"/>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Pridėtinė vertė gamybos sąnaudomis pagal veiklos vykdymo vietą (nefinansinių įmonių), tenkanti vienam dirbančiajam per metus, tūkst. Eur</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15,9 </w:t>
                                </w:r>
                                <w:r>
                                  <w:rPr>
                                    <w:color w:val="000000"/>
                                    <w:sz w:val="22"/>
                                    <w:szCs w:val="22"/>
                                  </w:rPr>
                                  <w:br/>
                                  <w:t>(2019)</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18,7</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24,4</w:t>
                                </w:r>
                                <w:r>
                                  <w:rPr>
                                    <w:color w:val="000000"/>
                                    <w:sz w:val="22"/>
                                    <w:szCs w:val="22"/>
                                  </w:rPr>
                                  <w:br/>
                                  <w:t>(2030)</w:t>
                                </w:r>
                              </w:p>
                            </w:tc>
                            <w:tc>
                              <w:tcPr>
                                <w:tcW w:w="1610" w:type="dxa"/>
                                <w:vMerge/>
                                <w:tcBorders>
                                  <w:left w:val="nil"/>
                                  <w:right w:val="single" w:sz="4" w:space="0" w:color="auto"/>
                                </w:tcBorders>
                                <w:shd w:val="clear" w:color="000000" w:fill="D9D9D9"/>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r>
                          <w:tr w:rsidR="001F3ED0">
                            <w:trPr>
                              <w:trHeight w:val="138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Asmenys, patiriantys skurdo riziką ar socialinę atskirtį,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36,4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28,7 </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21,9</w:t>
                                </w:r>
                                <w:r>
                                  <w:rPr>
                                    <w:color w:val="000000"/>
                                    <w:sz w:val="22"/>
                                    <w:szCs w:val="22"/>
                                  </w:rPr>
                                  <w:br/>
                                  <w:t>(2030)</w:t>
                                </w:r>
                              </w:p>
                            </w:tc>
                            <w:tc>
                              <w:tcPr>
                                <w:tcW w:w="1610" w:type="dxa"/>
                                <w:vMerge/>
                                <w:tcBorders>
                                  <w:left w:val="nil"/>
                                  <w:bottom w:val="single" w:sz="4" w:space="0" w:color="auto"/>
                                  <w:right w:val="single" w:sz="4" w:space="0" w:color="auto"/>
                                </w:tcBorders>
                                <w:shd w:val="clear" w:color="000000" w:fill="D9D9D9"/>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r>
                          <w:tr w:rsidR="001F3ED0">
                            <w:trPr>
                              <w:trHeight w:val="864"/>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2.1. </w:t>
                                </w:r>
                              </w:p>
                            </w:tc>
                            <w:tc>
                              <w:tcPr>
                                <w:tcW w:w="3409"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investicijų pritraukimą ir verslo plėtrą regione gerinant sąlygas investicijoms</w:t>
                                </w:r>
                              </w:p>
                            </w:tc>
                            <w:tc>
                              <w:tcPr>
                                <w:tcW w:w="115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LT024-02-01</w:t>
                                </w: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Sukurtos arba atkurtos teritorijos, naudojamos ekonominei, rekreacinei ar turizmo paskirčiai, hektarai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Metinis konsoliduotų viešųjų paslaugų vartotojų skaičius, vartotojai per metus.</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Dviračiams skirtos infrastruktūros metinis naudotojų skaičius, naudotojai per metus</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lastRenderedPageBreak/>
                                  <w:t>2.2.</w:t>
                                </w:r>
                              </w:p>
                            </w:tc>
                            <w:tc>
                              <w:tcPr>
                                <w:tcW w:w="3409"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regiono gyventojų ekonominį aktyvumą ir didinti regiono patrauklumą</w:t>
                                </w:r>
                              </w:p>
                            </w:tc>
                            <w:tc>
                              <w:tcPr>
                                <w:tcW w:w="115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LT024-02-02</w:t>
                                </w: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Sukurtos arba atkurtos teritorijos, naudojamos ekonominei veiklai, hektarai </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Rekultivuota žemė, naudojama žaliesiems plotams, socialiniams būstams, ekonominei arba kitai paskirčiai, hektarai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Metinis konsoliduotų viešųjų paslaugų vartotojų skaičius, vartotojai per metus</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70"/>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3.</w:t>
                                </w:r>
                              </w:p>
                            </w:tc>
                            <w:tc>
                              <w:tcPr>
                                <w:tcW w:w="3409"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tvarų išteklių naudojimą ir gerinti aplinkos būklę</w:t>
                                </w:r>
                              </w:p>
                            </w:tc>
                            <w:tc>
                              <w:tcPr>
                                <w:tcW w:w="115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w:t>
                                </w: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sz w:val="22"/>
                                    <w:szCs w:val="22"/>
                                  </w:rPr>
                                </w:pPr>
                                <w:r>
                                  <w:rPr>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sz w:val="22"/>
                                    <w:szCs w:val="22"/>
                                  </w:rPr>
                                </w:pPr>
                                <w:r>
                                  <w:rPr>
                                    <w:sz w:val="22"/>
                                    <w:szCs w:val="22"/>
                                  </w:rPr>
                                  <w:t>Žuvusiųjų keliuose skaičius, skaičius, tenkantis 1 mln. gyventojų</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66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63</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59</w:t>
                                </w:r>
                                <w:r>
                                  <w:rPr>
                                    <w:color w:val="000000"/>
                                    <w:sz w:val="22"/>
                                    <w:szCs w:val="22"/>
                                  </w:rPr>
                                  <w:br/>
                                  <w:t>(2030)</w:t>
                                </w:r>
                              </w:p>
                            </w:tc>
                            <w:tc>
                              <w:tcPr>
                                <w:tcW w:w="1610" w:type="dxa"/>
                                <w:vMerge w:val="restart"/>
                                <w:tcBorders>
                                  <w:top w:val="nil"/>
                                  <w:left w:val="nil"/>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Bendrojo plano tekstinės dalies 58 p., 66.3 p., 66.7 p., 219 p.</w:t>
                                </w:r>
                              </w:p>
                            </w:tc>
                            <w:tc>
                              <w:tcPr>
                                <w:tcW w:w="6177" w:type="dxa"/>
                                <w:vMerge w:val="restart"/>
                                <w:tcBorders>
                                  <w:top w:val="nil"/>
                                  <w:left w:val="single" w:sz="4" w:space="0" w:color="auto"/>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Pagal Juodųjų dėmių nustatymo, tyrimo ir šalinimo reikalavimų ir tvarkos aprašą, patvirtintą Lietuvos Respublikos susisiekimo ministro 2022 m. sausio 27 d. įsakymu Nr. 3 51 „Dėl Juodųjų dėmių nustatymo, tyrimo ir šalinimo reikalavimų ir tvarkos aprašo patvirtinimo“, nustatytos juodosios dėmės ir avaringos vietos vietinės reikšmės keliuose ir gatvėse</w:t>
                                </w:r>
                              </w:p>
                            </w:tc>
                          </w:tr>
                          <w:tr w:rsidR="001F3ED0">
                            <w:trPr>
                              <w:trHeight w:val="70"/>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sz w:val="22"/>
                                    <w:szCs w:val="22"/>
                                  </w:rPr>
                                </w:pPr>
                                <w:r>
                                  <w:rPr>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sz w:val="22"/>
                                    <w:szCs w:val="22"/>
                                  </w:rPr>
                                </w:pPr>
                                <w:r>
                                  <w:rPr>
                                    <w:sz w:val="22"/>
                                    <w:szCs w:val="22"/>
                                  </w:rPr>
                                  <w:t>Sunkiai sužeistųjų keliuose skaičius, skaičius, tenkantis 1 mln. gyventojų</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206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195</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185</w:t>
                                </w:r>
                                <w:r>
                                  <w:rPr>
                                    <w:color w:val="000000"/>
                                    <w:sz w:val="22"/>
                                    <w:szCs w:val="22"/>
                                  </w:rPr>
                                  <w:br/>
                                  <w:t>(2030)</w:t>
                                </w:r>
                              </w:p>
                            </w:tc>
                            <w:tc>
                              <w:tcPr>
                                <w:tcW w:w="1610" w:type="dxa"/>
                                <w:vMerge/>
                                <w:tcBorders>
                                  <w:left w:val="nil"/>
                                  <w:bottom w:val="single" w:sz="4" w:space="0" w:color="auto"/>
                                  <w:right w:val="single" w:sz="4" w:space="0" w:color="auto"/>
                                </w:tcBorders>
                                <w:shd w:val="clear" w:color="000000" w:fill="D9D9D9"/>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r>
                          <w:tr w:rsidR="001F3ED0">
                            <w:trPr>
                              <w:trHeight w:val="265"/>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Šiltnamio efektą sukeliančių dujų išmetimas 1 gyventojui – gyventojų kelionių įtaka (lengvųjų automobilių, motociklų, mopedų ir viešojo transporto naudojimas), tonos</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1,54 </w:t>
                                </w:r>
                                <w:r>
                                  <w:rPr>
                                    <w:color w:val="000000"/>
                                    <w:sz w:val="22"/>
                                    <w:szCs w:val="22"/>
                                  </w:rPr>
                                  <w:br/>
                                  <w:t>(2019)</w:t>
                                </w:r>
                              </w:p>
                            </w:tc>
                            <w:tc>
                              <w:tcPr>
                                <w:tcW w:w="15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1,54</w:t>
                                </w:r>
                                <w:r>
                                  <w:rPr>
                                    <w:color w:val="000000"/>
                                    <w:sz w:val="22"/>
                                    <w:szCs w:val="22"/>
                                  </w:rPr>
                                  <w:br/>
                                  <w:t>(2025)</w:t>
                                </w:r>
                              </w:p>
                            </w:tc>
                            <w:tc>
                              <w:tcPr>
                                <w:tcW w:w="140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1,4</w:t>
                                </w:r>
                                <w:r>
                                  <w:rPr>
                                    <w:color w:val="000000"/>
                                    <w:sz w:val="22"/>
                                    <w:szCs w:val="22"/>
                                  </w:rPr>
                                  <w:br/>
                                  <w:t>(2030)</w:t>
                                </w:r>
                              </w:p>
                            </w:tc>
                            <w:tc>
                              <w:tcPr>
                                <w:tcW w:w="1610"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1. Savivaldybės tarybos patvirtintas darnaus judumo mieste planas, kurio parengimas finansuotas 2014–2020 m. ES fondų lėšomis</w:t>
                                </w:r>
                              </w:p>
                            </w:tc>
                          </w:tr>
                          <w:tr w:rsidR="001F3ED0">
                            <w:trPr>
                              <w:trHeight w:val="864"/>
                            </w:trPr>
                            <w:tc>
                              <w:tcPr>
                                <w:tcW w:w="54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59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40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61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2. Pagal Lietuvos Respublikos alternatyviųjų degalų įstatymo nuostatas  parengtas ir patvirtintas viešųjų ir pusiau viešųjų elektromobilių įkrovimo prieigų vietinės reikšmės keliuose planas iki 2030 m.</w:t>
                                </w:r>
                              </w:p>
                            </w:tc>
                          </w:tr>
                          <w:tr w:rsidR="001F3ED0">
                            <w:trPr>
                              <w:trHeight w:val="14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Gyventojų, aprūpinamų geriamojo vandens tiekimo paslaugomis, dalis, palyginti su visais gyventojais,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72,6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72,6</w:t>
                                </w:r>
                                <w:r>
                                  <w:rPr>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78</w:t>
                                </w:r>
                                <w:r>
                                  <w:rPr>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Projekto veiklų atitiktis geriamojo vandens tiekimo ir nuotekų tvarkymo infrastruktūros plėtros planui</w:t>
                                </w: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Gyventojų, aprūpinamų centralizuotai teikiamomis nuotekų tvarkymo paslaugomis, dalis, palyginti su visais gyventojais,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60,4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60,4</w:t>
                                </w:r>
                                <w:r>
                                  <w:rPr>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65</w:t>
                                </w:r>
                                <w:r>
                                  <w:rPr>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r>
                          <w:tr w:rsidR="001F3ED0">
                            <w:trPr>
                              <w:trHeight w:val="1441"/>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Potencialių taršos židinių tankumas 300 gyv./km</w:t>
                                </w:r>
                                <w:r>
                                  <w:rPr>
                                    <w:color w:val="000000"/>
                                    <w:sz w:val="22"/>
                                    <w:szCs w:val="22"/>
                                    <w:vertAlign w:val="superscript"/>
                                  </w:rPr>
                                  <w:t>2</w:t>
                                </w:r>
                                <w:r>
                                  <w:rPr>
                                    <w:color w:val="000000"/>
                                    <w:sz w:val="22"/>
                                    <w:szCs w:val="22"/>
                                  </w:rPr>
                                  <w:t xml:space="preserve"> ir didesnio tankumo ir aplinkinėje teritorijoje (iki 2 km.), vnt./km</w:t>
                                </w:r>
                                <w:r>
                                  <w:rPr>
                                    <w:color w:val="000000"/>
                                    <w:sz w:val="22"/>
                                    <w:szCs w:val="22"/>
                                    <w:vertAlign w:val="superscript"/>
                                  </w:rPr>
                                  <w:t>2</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0,12 </w:t>
                                </w:r>
                                <w:r>
                                  <w:rPr>
                                    <w:color w:val="000000"/>
                                    <w:sz w:val="22"/>
                                    <w:szCs w:val="22"/>
                                  </w:rPr>
                                  <w:br/>
                                  <w:t>(2021)</w:t>
                                </w:r>
                              </w:p>
                            </w:tc>
                            <w:tc>
                              <w:tcPr>
                                <w:tcW w:w="15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0,12</w:t>
                                </w:r>
                                <w:r>
                                  <w:rPr>
                                    <w:color w:val="000000"/>
                                    <w:sz w:val="22"/>
                                    <w:szCs w:val="22"/>
                                  </w:rPr>
                                  <w:br/>
                                  <w:t>(2025)</w:t>
                                </w:r>
                              </w:p>
                            </w:tc>
                            <w:tc>
                              <w:tcPr>
                                <w:tcW w:w="140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0,11</w:t>
                                </w:r>
                                <w:r>
                                  <w:rPr>
                                    <w:color w:val="000000"/>
                                    <w:sz w:val="22"/>
                                    <w:szCs w:val="22"/>
                                  </w:rPr>
                                  <w:br/>
                                  <w:t>(2030)</w:t>
                                </w:r>
                              </w:p>
                            </w:tc>
                            <w:tc>
                              <w:tcPr>
                                <w:tcW w:w="1610"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1. Miestams, turintiems daugiau kaip 20 000 gyventojų, parengti ir patvirtinti žalinimo planai pagal aplinkos ministro patvirtintą metodiką žalinimo planams rengti. Kitoms urbanizuotoms vietovėms parengti ir patvirtinti žaliosios infrastruktūros poreikio žemėlapiai pagal aplinkos ministro patvirtintą metodiką žaliosios infrastruktūros poreikio žemėlapių sudarymui</w:t>
                                </w:r>
                              </w:p>
                            </w:tc>
                          </w:tr>
                          <w:tr w:rsidR="001F3ED0">
                            <w:trPr>
                              <w:trHeight w:val="2133"/>
                            </w:trPr>
                            <w:tc>
                              <w:tcPr>
                                <w:tcW w:w="54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59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40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61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2. Projektai įgyvendinami urbanizuotose teritorijose, kurių gyventojų tankis yra 1500 gyventojų/km</w:t>
                                </w:r>
                                <w:r>
                                  <w:rPr>
                                    <w:color w:val="000000"/>
                                    <w:sz w:val="22"/>
                                    <w:szCs w:val="22"/>
                                    <w:vertAlign w:val="superscript"/>
                                  </w:rPr>
                                  <w:t xml:space="preserve">2 </w:t>
                                </w:r>
                                <w:r>
                                  <w:rPr>
                                    <w:color w:val="000000"/>
                                    <w:sz w:val="22"/>
                                    <w:szCs w:val="22"/>
                                  </w:rPr>
                                  <w:t>arba didesnis ir kurių gamtinių ir antropogeninių plotų santykis yra mažesnis nei 1,5 (t. y. neatitinka optimalaus Lietuvos teritorijos žemės naudmenų plotų santykio, kurį sudaro 60 proc. natūralios naudmenos ir 40 proc. intensyvaus naudojimo antropogeninės naudmenos) taip, kaip numatyta žalinimo planuose ar žaliosios infrastruktūros poreikio žemėlapiuose. Į mažesnio nei 1500/km</w:t>
                                </w:r>
                                <w:r>
                                  <w:rPr>
                                    <w:color w:val="000000"/>
                                    <w:sz w:val="22"/>
                                    <w:szCs w:val="22"/>
                                    <w:vertAlign w:val="superscript"/>
                                  </w:rPr>
                                  <w:t>2</w:t>
                                </w:r>
                                <w:r>
                                  <w:rPr>
                                    <w:color w:val="000000"/>
                                    <w:sz w:val="22"/>
                                    <w:szCs w:val="22"/>
                                  </w:rPr>
                                  <w:t xml:space="preserve"> gyventojų tankumo teritoriją gali patekti ne daugiau kaip 20 proc. tvarkomos teritorijos</w:t>
                                </w:r>
                              </w:p>
                            </w:tc>
                          </w:tr>
                          <w:tr w:rsidR="001F3ED0">
                            <w:trPr>
                              <w:trHeight w:val="634"/>
                            </w:trPr>
                            <w:tc>
                              <w:tcPr>
                                <w:tcW w:w="54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59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40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61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3. Projektai įgyvendinami urbanizuotose teritorijose, kurių gyventojų tankis didesnis kaip 300 gyventojų/km</w:t>
                                </w:r>
                                <w:r>
                                  <w:rPr>
                                    <w:color w:val="000000"/>
                                    <w:sz w:val="22"/>
                                    <w:szCs w:val="22"/>
                                    <w:vertAlign w:val="superscript"/>
                                  </w:rPr>
                                  <w:t>2</w:t>
                                </w:r>
                                <w:r>
                                  <w:rPr>
                                    <w:color w:val="000000"/>
                                    <w:sz w:val="22"/>
                                    <w:szCs w:val="22"/>
                                  </w:rPr>
                                  <w:t xml:space="preserve"> ir aplinkinėje teritorijoje (iki 2 km)</w:t>
                                </w:r>
                              </w:p>
                            </w:tc>
                          </w:tr>
                          <w:tr w:rsidR="001F3ED0">
                            <w:trPr>
                              <w:trHeight w:val="92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Nepralaidžių dangų ir žaliosios infrastruktūros plotų santykis 1 500 gyv./km</w:t>
                                </w:r>
                                <w:r>
                                  <w:rPr>
                                    <w:color w:val="000000"/>
                                    <w:sz w:val="22"/>
                                    <w:szCs w:val="22"/>
                                    <w:vertAlign w:val="superscript"/>
                                  </w:rPr>
                                  <w:t>2</w:t>
                                </w:r>
                                <w:r>
                                  <w:rPr>
                                    <w:color w:val="000000"/>
                                    <w:sz w:val="22"/>
                                    <w:szCs w:val="22"/>
                                  </w:rPr>
                                  <w:t xml:space="preserve"> ir didesnio tankumo teritorijoje, santykis, dešimtainė trupmena</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1,08 </w:t>
                                </w:r>
                                <w:r>
                                  <w:rPr>
                                    <w:color w:val="000000"/>
                                    <w:sz w:val="22"/>
                                    <w:szCs w:val="22"/>
                                  </w:rPr>
                                  <w:br/>
                                  <w:t>(2021)</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1,07 </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1,06</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Rekultivuota žemė naudojama želdynų ir želdinių įrengimui, socialiniams būstams, ūkinei, kultūrinei, sporto ar bendruomeninei veiklai</w:t>
                                </w:r>
                              </w:p>
                            </w:tc>
                          </w:tr>
                          <w:tr w:rsidR="001F3ED0">
                            <w:trPr>
                              <w:trHeight w:val="70"/>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Sąvartynuose šalinamų komunalinių atliekų dalis, procentai </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20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14</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5</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Veiklų atitiktis patvirtintiems regioniniams ir (ar) savivaldybių atliekų prevencijos ir tvarkymo planams, parengtiems Valstybiniam atliekų prevencijos ir tvarkymo 2021–2027 m. planui įgyvendinti</w:t>
                                </w: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Paruoštų pakartotinai naudoti ir perdirbtų komunalinių atliekų dalis, procentai </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65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68</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72</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r>
                          <w:tr w:rsidR="001F3ED0">
                            <w:trPr>
                              <w:trHeight w:val="2017"/>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Priešlaikinės mirtys, priskiriamos ilgalaikiam kietųjų dalelių KD2,5 poveikiui, mirusiųjų skaičius 100 tūkst. gyventojų</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89 </w:t>
                                </w:r>
                                <w:r>
                                  <w:rPr>
                                    <w:color w:val="000000"/>
                                    <w:sz w:val="22"/>
                                    <w:szCs w:val="22"/>
                                  </w:rPr>
                                  <w:br/>
                                  <w:t>(2019)</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88</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87</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Savivaldybės tarybos patvirtinta Bendrųjų savivaldybių aplinkos monitoringo nuostatų reikalavimus atitinkanti savivaldybės aplinkos (oro) monitoringo programa kietųjų dalelių KD2,5 koncentracijos aplinkos ore matavimams ir kitų oro teršalų (kai reikia) koncentracijos aplinkos ore matavimams, su Aplinkos apsaugos agentūros derinimo išvada, kad matavimų, atliktų pagal programoje kietųjų dalelių KD2.5 matavimams nustatytas sąlygas duomenys bus tinkami naudoti valstybinio aplinkos monitoringo tikslams</w:t>
                                </w:r>
                              </w:p>
                            </w:tc>
                          </w:tr>
                          <w:tr w:rsidR="001F3ED0">
                            <w:trPr>
                              <w:trHeight w:val="288"/>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3.1.</w:t>
                                </w:r>
                              </w:p>
                            </w:tc>
                            <w:tc>
                              <w:tcPr>
                                <w:tcW w:w="340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Sumažinti ŠESD emisijas regione gerinant susisiekimo ir eismo saugumo sąlygas</w:t>
                                </w:r>
                              </w:p>
                            </w:tc>
                            <w:tc>
                              <w:tcPr>
                                <w:tcW w:w="115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LT024-03-01</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R.S.2.3024 Panaikintos juodosios dėmės ar avaringos vietos vietinės reikšmės keliuose (gatvėse), skaičius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0 </w:t>
                                </w:r>
                                <w:r>
                                  <w:rPr>
                                    <w:color w:val="000000"/>
                                    <w:sz w:val="22"/>
                                    <w:szCs w:val="22"/>
                                  </w:rPr>
                                  <w:br/>
                                  <w:t>(2023)</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2</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288"/>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R.B.2.2064 Dviračiams skirtos infrastruktūros naudotojų skaičius per metus, naudotojai per metus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r>
                                  <w:rPr>
                                    <w:color w:val="000000"/>
                                    <w:sz w:val="22"/>
                                    <w:szCs w:val="22"/>
                                  </w:rPr>
                                  <w:br/>
                                  <w:t>(2023)</w:t>
                                </w:r>
                              </w:p>
                            </w:tc>
                            <w:tc>
                              <w:tcPr>
                                <w:tcW w:w="1595" w:type="dxa"/>
                                <w:tcBorders>
                                  <w:top w:val="nil"/>
                                  <w:left w:val="nil"/>
                                  <w:bottom w:val="nil"/>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17.640</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576"/>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3.2. </w:t>
                                </w:r>
                              </w:p>
                            </w:tc>
                            <w:tc>
                              <w:tcPr>
                                <w:tcW w:w="340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115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R.B.2.2041 Gyventojai, prisijungę prie patobulintų viešojo vandens tiekimo sistemų, asmenys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0 </w:t>
                                </w:r>
                                <w:r>
                                  <w:rPr>
                                    <w:color w:val="000000"/>
                                    <w:sz w:val="22"/>
                                    <w:szCs w:val="22"/>
                                  </w:rPr>
                                  <w:br/>
                                  <w:t>(2023)</w:t>
                                </w:r>
                              </w:p>
                            </w:tc>
                            <w:tc>
                              <w:tcPr>
                                <w:tcW w:w="1595" w:type="dxa"/>
                                <w:tcBorders>
                                  <w:top w:val="nil"/>
                                  <w:left w:val="nil"/>
                                  <w:bottom w:val="nil"/>
                                  <w:right w:val="nil"/>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single" w:sz="4" w:space="0" w:color="auto"/>
                                  <w:bottom w:val="nil"/>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6.797</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nil"/>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single" w:sz="4" w:space="0" w:color="auto"/>
                                  <w:bottom w:val="nil"/>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R.B.2.2042 Gyventojai, prisijungę bent prie antrinių viešojo nuotekų valymo įrenginių, asmenys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0 </w:t>
                                </w:r>
                                <w:r>
                                  <w:rPr>
                                    <w:color w:val="000000"/>
                                    <w:sz w:val="22"/>
                                    <w:szCs w:val="22"/>
                                  </w:rPr>
                                  <w:br/>
                                  <w:t>(2023)</w:t>
                                </w:r>
                              </w:p>
                            </w:tc>
                            <w:tc>
                              <w:tcPr>
                                <w:tcW w:w="1595" w:type="dxa"/>
                                <w:tcBorders>
                                  <w:top w:val="nil"/>
                                  <w:left w:val="nil"/>
                                  <w:bottom w:val="nil"/>
                                  <w:right w:val="nil"/>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single" w:sz="4" w:space="0" w:color="auto"/>
                                  <w:left w:val="single" w:sz="4" w:space="0" w:color="auto"/>
                                  <w:bottom w:val="nil"/>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6.336</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nil"/>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Surinktos atskirai išrūšiuotos atliekos, tonos per metus</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1F3ED0">
                                <w:pPr>
                                  <w:ind w:firstLine="57"/>
                                  <w:jc w:val="center"/>
                                  <w:rPr>
                                    <w:color w:val="000000"/>
                                    <w:sz w:val="22"/>
                                    <w:szCs w:val="22"/>
                                  </w:rPr>
                                </w:pP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Rekultivuota žemė, naudojama žaliesiems plotams, socialiniams būstams, ekonominei arba kitai paskirčiai, hektarai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Gyventojai, galintys naudotis nauja ar patobulinta žaliąja infrastruktūra, asmenys</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Aplinkosaugos sistemų efektyvumo padidėjimas,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90"/>
                            </w:trPr>
                            <w:tc>
                              <w:tcPr>
                                <w:tcW w:w="546" w:type="dxa"/>
                                <w:tcBorders>
                                  <w:top w:val="nil"/>
                                  <w:left w:val="nil"/>
                                  <w:bottom w:val="nil"/>
                                  <w:right w:val="nil"/>
                                </w:tcBorders>
                                <w:shd w:val="clear" w:color="auto" w:fill="auto"/>
                                <w:noWrap/>
                                <w:hideMark/>
                              </w:tcPr>
                              <w:p w:rsidR="001F3ED0" w:rsidRDefault="003A0864">
                                <w:pPr>
                                  <w:jc w:val="right"/>
                                  <w:rPr>
                                    <w:color w:val="000000"/>
                                    <w:sz w:val="22"/>
                                    <w:szCs w:val="22"/>
                                  </w:rPr>
                                </w:pPr>
                                <w:r>
                                  <w:rPr>
                                    <w:color w:val="000000"/>
                                    <w:sz w:val="22"/>
                                    <w:szCs w:val="22"/>
                                  </w:rPr>
                                  <w:t>*</w:t>
                                </w:r>
                              </w:p>
                            </w:tc>
                            <w:tc>
                              <w:tcPr>
                                <w:tcW w:w="21687" w:type="dxa"/>
                                <w:gridSpan w:val="9"/>
                                <w:tcBorders>
                                  <w:top w:val="nil"/>
                                  <w:left w:val="nil"/>
                                  <w:bottom w:val="nil"/>
                                  <w:right w:val="nil"/>
                                </w:tcBorders>
                                <w:shd w:val="clear" w:color="auto" w:fill="auto"/>
                                <w:hideMark/>
                              </w:tcPr>
                              <w:p w:rsidR="001F3ED0" w:rsidRDefault="003A0864">
                                <w:pPr>
                                  <w:rPr>
                                    <w:color w:val="000000"/>
                                    <w:sz w:val="22"/>
                                    <w:szCs w:val="22"/>
                                  </w:rPr>
                                </w:pPr>
                                <w:r>
                                  <w:rPr>
                                    <w:color w:val="000000"/>
                                    <w:sz w:val="22"/>
                                    <w:szCs w:val="22"/>
                                  </w:rPr>
                                  <w:t>Poveikio rodiklių reikšmės – preliminarios (išskyrus RPP nustatytas siektinas poveikio rodiklių „Gyventojų užimtumo lygis (15–64 metų)“, „Pridėtinė vertė gamybos sąnaudomis pagal veiklos vykdymo vietą (nefinansų įmonių), tenkanti vienam dirbančiajam per metus“ ir „Asmenys, patiriantys skurdo riziką ar socialinę atskirtį“ reikšmes Marijampolės regionui). Poveikio rodiklių reikšmės gali būti tikslinamos rengiant regionines pažangos priemones ir įvertinus konkrečių projektų galimybes prisidėti prie jų siekimo.</w:t>
                                </w:r>
                              </w:p>
                            </w:tc>
                          </w:tr>
                          <w:tr w:rsidR="001F3ED0">
                            <w:trPr>
                              <w:trHeight w:val="288"/>
                            </w:trPr>
                            <w:tc>
                              <w:tcPr>
                                <w:tcW w:w="546" w:type="dxa"/>
                                <w:tcBorders>
                                  <w:top w:val="nil"/>
                                  <w:left w:val="nil"/>
                                  <w:bottom w:val="nil"/>
                                  <w:right w:val="nil"/>
                                </w:tcBorders>
                                <w:shd w:val="clear" w:color="auto" w:fill="auto"/>
                                <w:noWrap/>
                                <w:hideMark/>
                              </w:tcPr>
                              <w:p w:rsidR="001F3ED0" w:rsidRDefault="003A0864">
                                <w:pPr>
                                  <w:jc w:val="right"/>
                                  <w:rPr>
                                    <w:color w:val="000000"/>
                                    <w:sz w:val="22"/>
                                    <w:szCs w:val="22"/>
                                  </w:rPr>
                                </w:pPr>
                                <w:r>
                                  <w:rPr>
                                    <w:color w:val="000000"/>
                                    <w:sz w:val="22"/>
                                    <w:szCs w:val="22"/>
                                  </w:rPr>
                                  <w:t>**</w:t>
                                </w:r>
                              </w:p>
                            </w:tc>
                            <w:tc>
                              <w:tcPr>
                                <w:tcW w:w="21687" w:type="dxa"/>
                                <w:gridSpan w:val="9"/>
                                <w:tcBorders>
                                  <w:top w:val="nil"/>
                                  <w:left w:val="nil"/>
                                  <w:bottom w:val="nil"/>
                                  <w:right w:val="nil"/>
                                </w:tcBorders>
                                <w:shd w:val="clear" w:color="auto" w:fill="auto"/>
                                <w:hideMark/>
                              </w:tcPr>
                              <w:p w:rsidR="001F3ED0" w:rsidRDefault="003A0864">
                                <w:pPr>
                                  <w:rPr>
                                    <w:color w:val="000000"/>
                                    <w:sz w:val="22"/>
                                    <w:szCs w:val="22"/>
                                  </w:rPr>
                                </w:pPr>
                                <w:r>
                                  <w:rPr>
                                    <w:color w:val="000000"/>
                                    <w:sz w:val="22"/>
                                    <w:szCs w:val="22"/>
                                  </w:rPr>
                                  <w:t>Rezultato rodikliai – preliminarūs. Kadangi rezultato rodikliai susiję su Europos Sąjungos finansinės paramos programavimo dokumentais, rezultato rodikliai bus patikslinti rengiant pažangos priemonės aprašą</w:t>
                                </w:r>
                              </w:p>
                            </w:tc>
                          </w:tr>
                          <w:tr w:rsidR="001F3ED0">
                            <w:trPr>
                              <w:trHeight w:val="288"/>
                            </w:trPr>
                            <w:tc>
                              <w:tcPr>
                                <w:tcW w:w="546" w:type="dxa"/>
                                <w:tcBorders>
                                  <w:top w:val="nil"/>
                                  <w:left w:val="nil"/>
                                  <w:bottom w:val="nil"/>
                                  <w:right w:val="nil"/>
                                </w:tcBorders>
                                <w:shd w:val="clear" w:color="auto" w:fill="auto"/>
                                <w:noWrap/>
                                <w:hideMark/>
                              </w:tcPr>
                              <w:p w:rsidR="001F3ED0" w:rsidRDefault="003A0864">
                                <w:pPr>
                                  <w:jc w:val="right"/>
                                  <w:rPr>
                                    <w:color w:val="000000"/>
                                    <w:sz w:val="22"/>
                                    <w:szCs w:val="22"/>
                                  </w:rPr>
                                </w:pPr>
                                <w:r>
                                  <w:rPr>
                                    <w:color w:val="000000"/>
                                    <w:sz w:val="22"/>
                                    <w:szCs w:val="22"/>
                                  </w:rPr>
                                  <w:t>***</w:t>
                                </w:r>
                              </w:p>
                            </w:tc>
                            <w:tc>
                              <w:tcPr>
                                <w:tcW w:w="21687" w:type="dxa"/>
                                <w:gridSpan w:val="9"/>
                                <w:tcBorders>
                                  <w:top w:val="nil"/>
                                  <w:left w:val="nil"/>
                                  <w:bottom w:val="nil"/>
                                  <w:right w:val="nil"/>
                                </w:tcBorders>
                                <w:shd w:val="clear" w:color="auto" w:fill="auto"/>
                                <w:hideMark/>
                              </w:tcPr>
                              <w:p w:rsidR="001F3ED0" w:rsidRDefault="003A0864">
                                <w:pPr>
                                  <w:rPr>
                                    <w:color w:val="000000"/>
                                    <w:sz w:val="22"/>
                                    <w:szCs w:val="22"/>
                                  </w:rPr>
                                </w:pPr>
                                <w:r>
                                  <w:rPr>
                                    <w:color w:val="000000"/>
                                    <w:sz w:val="22"/>
                                    <w:szCs w:val="22"/>
                                  </w:rPr>
                                  <w:t>Rezultato rodiklių reikšmės – preliminarios. Rezultato rodikliai pažangos priemonei pasirinkti vadovaujantis Regioninių pažangos priemonių finansavimo gairėmis. Rodiklių reikšmės gali būti tikslinamos</w:t>
                                </w:r>
                              </w:p>
                            </w:tc>
                          </w:tr>
                        </w:tbl>
                        <w:p w:rsidR="001F3ED0" w:rsidRDefault="001F3ED0">
                          <w:pPr>
                            <w:rPr>
                              <w:szCs w:val="24"/>
                            </w:rPr>
                          </w:pPr>
                        </w:p>
                        <w:p w:rsidR="001F3ED0" w:rsidRDefault="003A0864">
                          <w:pPr>
                            <w:rPr>
                              <w:szCs w:val="24"/>
                            </w:rPr>
                          </w:pPr>
                          <w:r>
                            <w:rPr>
                              <w:szCs w:val="24"/>
                            </w:rPr>
                            <w:br w:type="page"/>
                          </w:r>
                        </w:p>
                        <w:tbl>
                          <w:tblPr>
                            <w:tblW w:w="22364" w:type="dxa"/>
                            <w:tblLook w:val="04A0" w:firstRow="1" w:lastRow="0" w:firstColumn="1" w:lastColumn="0" w:noHBand="0" w:noVBand="1"/>
                          </w:tblPr>
                          <w:tblGrid>
                            <w:gridCol w:w="540"/>
                            <w:gridCol w:w="2942"/>
                            <w:gridCol w:w="1333"/>
                            <w:gridCol w:w="3618"/>
                            <w:gridCol w:w="3618"/>
                            <w:gridCol w:w="1195"/>
                            <w:gridCol w:w="2347"/>
                            <w:gridCol w:w="1843"/>
                            <w:gridCol w:w="1417"/>
                            <w:gridCol w:w="1843"/>
                            <w:gridCol w:w="1668"/>
                          </w:tblGrid>
                          <w:tr w:rsidR="001F3ED0">
                            <w:trPr>
                              <w:trHeight w:val="274"/>
                            </w:trPr>
                            <w:tc>
                              <w:tcPr>
                                <w:tcW w:w="22364" w:type="dxa"/>
                                <w:gridSpan w:val="11"/>
                                <w:tcBorders>
                                  <w:top w:val="nil"/>
                                  <w:left w:val="nil"/>
                                  <w:bottom w:val="nil"/>
                                  <w:right w:val="nil"/>
                                </w:tcBorders>
                                <w:shd w:val="clear" w:color="auto" w:fill="auto"/>
                                <w:vAlign w:val="bottom"/>
                                <w:hideMark/>
                              </w:tcPr>
                              <w:p w:rsidR="001F3ED0" w:rsidRDefault="003A0864">
                                <w:pPr>
                                  <w:jc w:val="center"/>
                                  <w:rPr>
                                    <w:b/>
                                    <w:bCs/>
                                    <w:color w:val="000000"/>
                                    <w:sz w:val="22"/>
                                    <w:szCs w:val="22"/>
                                    <w:lang w:eastAsia="lt-LT"/>
                                  </w:rPr>
                                </w:pPr>
                                <w:r>
                                  <w:rPr>
                                    <w:b/>
                                    <w:bCs/>
                                    <w:color w:val="000000"/>
                                    <w:sz w:val="22"/>
                                    <w:szCs w:val="22"/>
                                  </w:rPr>
                                  <w:lastRenderedPageBreak/>
                                  <w:t>III SKYRIUS</w:t>
                                </w:r>
                              </w:p>
                            </w:tc>
                          </w:tr>
                          <w:tr w:rsidR="001F3ED0">
                            <w:trPr>
                              <w:trHeight w:val="274"/>
                            </w:trPr>
                            <w:tc>
                              <w:tcPr>
                                <w:tcW w:w="22364" w:type="dxa"/>
                                <w:gridSpan w:val="11"/>
                                <w:tcBorders>
                                  <w:top w:val="nil"/>
                                  <w:left w:val="nil"/>
                                  <w:bottom w:val="nil"/>
                                  <w:right w:val="nil"/>
                                </w:tcBorders>
                                <w:shd w:val="clear" w:color="auto" w:fill="auto"/>
                                <w:vAlign w:val="bottom"/>
                                <w:hideMark/>
                              </w:tcPr>
                              <w:p w:rsidR="001F3ED0" w:rsidRDefault="003A0864">
                                <w:pPr>
                                  <w:jc w:val="center"/>
                                  <w:rPr>
                                    <w:b/>
                                    <w:bCs/>
                                    <w:color w:val="000000"/>
                                    <w:sz w:val="22"/>
                                    <w:szCs w:val="22"/>
                                  </w:rPr>
                                </w:pPr>
                                <w:r>
                                  <w:rPr>
                                    <w:b/>
                                    <w:bCs/>
                                    <w:color w:val="000000"/>
                                    <w:sz w:val="22"/>
                                    <w:szCs w:val="22"/>
                                  </w:rPr>
                                  <w:t>REGIONO PLĖTROS PLANO PAŽANGOS PRIEMONĖS</w:t>
                                </w:r>
                              </w:p>
                            </w:tc>
                          </w:tr>
                          <w:tr w:rsidR="001F3ED0">
                            <w:trPr>
                              <w:trHeight w:val="274"/>
                            </w:trPr>
                            <w:tc>
                              <w:tcPr>
                                <w:tcW w:w="540"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2942" w:type="dxa"/>
                                <w:tcBorders>
                                  <w:top w:val="nil"/>
                                  <w:left w:val="nil"/>
                                  <w:bottom w:val="nil"/>
                                  <w:right w:val="nil"/>
                                </w:tcBorders>
                                <w:shd w:val="clear" w:color="auto" w:fill="auto"/>
                                <w:noWrap/>
                                <w:vAlign w:val="bottom"/>
                                <w:hideMark/>
                              </w:tcPr>
                              <w:p w:rsidR="001F3ED0" w:rsidRDefault="001F3ED0">
                                <w:pPr>
                                  <w:rPr>
                                    <w:sz w:val="20"/>
                                  </w:rPr>
                                </w:pPr>
                              </w:p>
                            </w:tc>
                            <w:tc>
                              <w:tcPr>
                                <w:tcW w:w="1333" w:type="dxa"/>
                                <w:tcBorders>
                                  <w:top w:val="nil"/>
                                  <w:left w:val="nil"/>
                                  <w:bottom w:val="nil"/>
                                  <w:right w:val="nil"/>
                                </w:tcBorders>
                                <w:shd w:val="clear" w:color="auto" w:fill="auto"/>
                                <w:noWrap/>
                                <w:vAlign w:val="bottom"/>
                                <w:hideMark/>
                              </w:tcPr>
                              <w:p w:rsidR="001F3ED0" w:rsidRDefault="001F3ED0">
                                <w:pPr>
                                  <w:rPr>
                                    <w:sz w:val="20"/>
                                  </w:rPr>
                                </w:pPr>
                              </w:p>
                            </w:tc>
                            <w:tc>
                              <w:tcPr>
                                <w:tcW w:w="3618" w:type="dxa"/>
                                <w:tcBorders>
                                  <w:top w:val="nil"/>
                                  <w:left w:val="nil"/>
                                  <w:bottom w:val="nil"/>
                                  <w:right w:val="nil"/>
                                </w:tcBorders>
                                <w:shd w:val="clear" w:color="auto" w:fill="auto"/>
                                <w:noWrap/>
                                <w:vAlign w:val="bottom"/>
                                <w:hideMark/>
                              </w:tcPr>
                              <w:p w:rsidR="001F3ED0" w:rsidRDefault="001F3ED0">
                                <w:pPr>
                                  <w:rPr>
                                    <w:sz w:val="20"/>
                                  </w:rPr>
                                </w:pPr>
                              </w:p>
                            </w:tc>
                            <w:tc>
                              <w:tcPr>
                                <w:tcW w:w="3618"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rPr>
                                    <w:sz w:val="20"/>
                                  </w:rPr>
                                </w:pPr>
                              </w:p>
                            </w:tc>
                            <w:tc>
                              <w:tcPr>
                                <w:tcW w:w="2347" w:type="dxa"/>
                                <w:tcBorders>
                                  <w:top w:val="nil"/>
                                  <w:left w:val="nil"/>
                                  <w:bottom w:val="nil"/>
                                  <w:right w:val="nil"/>
                                </w:tcBorders>
                                <w:shd w:val="clear" w:color="auto" w:fill="auto"/>
                                <w:noWrap/>
                                <w:vAlign w:val="bottom"/>
                                <w:hideMark/>
                              </w:tcPr>
                              <w:p w:rsidR="001F3ED0" w:rsidRDefault="001F3ED0">
                                <w:pPr>
                                  <w:rPr>
                                    <w:sz w:val="20"/>
                                  </w:rPr>
                                </w:pPr>
                              </w:p>
                            </w:tc>
                            <w:tc>
                              <w:tcPr>
                                <w:tcW w:w="1843" w:type="dxa"/>
                                <w:tcBorders>
                                  <w:top w:val="nil"/>
                                  <w:left w:val="nil"/>
                                  <w:bottom w:val="nil"/>
                                  <w:right w:val="nil"/>
                                </w:tcBorders>
                                <w:shd w:val="clear" w:color="auto" w:fill="auto"/>
                                <w:noWrap/>
                                <w:vAlign w:val="bottom"/>
                                <w:hideMark/>
                              </w:tcPr>
                              <w:p w:rsidR="001F3ED0" w:rsidRDefault="001F3ED0">
                                <w:pPr>
                                  <w:rPr>
                                    <w:sz w:val="20"/>
                                  </w:rPr>
                                </w:pPr>
                              </w:p>
                            </w:tc>
                            <w:tc>
                              <w:tcPr>
                                <w:tcW w:w="1417" w:type="dxa"/>
                                <w:tcBorders>
                                  <w:top w:val="nil"/>
                                  <w:left w:val="nil"/>
                                  <w:bottom w:val="nil"/>
                                  <w:right w:val="nil"/>
                                </w:tcBorders>
                                <w:shd w:val="clear" w:color="auto" w:fill="auto"/>
                                <w:noWrap/>
                                <w:vAlign w:val="bottom"/>
                                <w:hideMark/>
                              </w:tcPr>
                              <w:p w:rsidR="001F3ED0" w:rsidRDefault="001F3ED0">
                                <w:pPr>
                                  <w:rPr>
                                    <w:sz w:val="20"/>
                                  </w:rPr>
                                </w:pPr>
                              </w:p>
                            </w:tc>
                            <w:tc>
                              <w:tcPr>
                                <w:tcW w:w="1843" w:type="dxa"/>
                                <w:tcBorders>
                                  <w:top w:val="nil"/>
                                  <w:left w:val="nil"/>
                                  <w:bottom w:val="nil"/>
                                  <w:right w:val="nil"/>
                                </w:tcBorders>
                                <w:shd w:val="clear" w:color="auto" w:fill="auto"/>
                                <w:noWrap/>
                                <w:vAlign w:val="bottom"/>
                                <w:hideMark/>
                              </w:tcPr>
                              <w:p w:rsidR="001F3ED0" w:rsidRDefault="001F3ED0">
                                <w:pPr>
                                  <w:rPr>
                                    <w:sz w:val="20"/>
                                  </w:rPr>
                                </w:pPr>
                              </w:p>
                            </w:tc>
                            <w:tc>
                              <w:tcPr>
                                <w:tcW w:w="1668"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8"/>
                            </w:trPr>
                            <w:tc>
                              <w:tcPr>
                                <w:tcW w:w="12051" w:type="dxa"/>
                                <w:gridSpan w:val="5"/>
                                <w:tcBorders>
                                  <w:top w:val="nil"/>
                                  <w:left w:val="nil"/>
                                  <w:bottom w:val="nil"/>
                                  <w:right w:val="nil"/>
                                </w:tcBorders>
                                <w:shd w:val="clear" w:color="auto" w:fill="auto"/>
                                <w:noWrap/>
                                <w:vAlign w:val="center"/>
                                <w:hideMark/>
                              </w:tcPr>
                              <w:p w:rsidR="001F3ED0" w:rsidRDefault="003A0864">
                                <w:pPr>
                                  <w:rPr>
                                    <w:sz w:val="20"/>
                                  </w:rPr>
                                </w:pPr>
                                <w:r>
                                  <w:rPr>
                                    <w:b/>
                                    <w:bCs/>
                                    <w:color w:val="000000"/>
                                    <w:szCs w:val="24"/>
                                  </w:rPr>
                                  <w:t>3 lentelė. Pažangos priemonių suvestinė</w:t>
                                </w:r>
                              </w:p>
                            </w:tc>
                            <w:tc>
                              <w:tcPr>
                                <w:tcW w:w="1195" w:type="dxa"/>
                                <w:tcBorders>
                                  <w:top w:val="nil"/>
                                  <w:left w:val="nil"/>
                                  <w:bottom w:val="nil"/>
                                  <w:right w:val="nil"/>
                                </w:tcBorders>
                                <w:shd w:val="clear" w:color="auto" w:fill="auto"/>
                                <w:noWrap/>
                                <w:vAlign w:val="bottom"/>
                                <w:hideMark/>
                              </w:tcPr>
                              <w:p w:rsidR="001F3ED0" w:rsidRDefault="001F3ED0">
                                <w:pPr>
                                  <w:rPr>
                                    <w:sz w:val="20"/>
                                  </w:rPr>
                                </w:pPr>
                              </w:p>
                            </w:tc>
                            <w:tc>
                              <w:tcPr>
                                <w:tcW w:w="2347" w:type="dxa"/>
                                <w:tcBorders>
                                  <w:top w:val="nil"/>
                                  <w:left w:val="nil"/>
                                  <w:bottom w:val="nil"/>
                                  <w:right w:val="nil"/>
                                </w:tcBorders>
                                <w:shd w:val="clear" w:color="auto" w:fill="auto"/>
                                <w:noWrap/>
                                <w:vAlign w:val="bottom"/>
                                <w:hideMark/>
                              </w:tcPr>
                              <w:p w:rsidR="001F3ED0" w:rsidRDefault="001F3ED0">
                                <w:pPr>
                                  <w:rPr>
                                    <w:sz w:val="20"/>
                                  </w:rPr>
                                </w:pPr>
                              </w:p>
                            </w:tc>
                            <w:tc>
                              <w:tcPr>
                                <w:tcW w:w="1843" w:type="dxa"/>
                                <w:tcBorders>
                                  <w:top w:val="nil"/>
                                  <w:left w:val="nil"/>
                                  <w:bottom w:val="nil"/>
                                  <w:right w:val="nil"/>
                                </w:tcBorders>
                                <w:shd w:val="clear" w:color="auto" w:fill="auto"/>
                                <w:noWrap/>
                                <w:vAlign w:val="bottom"/>
                                <w:hideMark/>
                              </w:tcPr>
                              <w:p w:rsidR="001F3ED0" w:rsidRDefault="001F3ED0">
                                <w:pPr>
                                  <w:rPr>
                                    <w:sz w:val="20"/>
                                  </w:rPr>
                                </w:pPr>
                              </w:p>
                            </w:tc>
                            <w:tc>
                              <w:tcPr>
                                <w:tcW w:w="1417" w:type="dxa"/>
                                <w:tcBorders>
                                  <w:top w:val="nil"/>
                                  <w:left w:val="nil"/>
                                  <w:bottom w:val="nil"/>
                                  <w:right w:val="nil"/>
                                </w:tcBorders>
                                <w:shd w:val="clear" w:color="auto" w:fill="auto"/>
                                <w:noWrap/>
                                <w:vAlign w:val="bottom"/>
                                <w:hideMark/>
                              </w:tcPr>
                              <w:p w:rsidR="001F3ED0" w:rsidRDefault="001F3ED0">
                                <w:pPr>
                                  <w:rPr>
                                    <w:sz w:val="20"/>
                                  </w:rPr>
                                </w:pPr>
                              </w:p>
                            </w:tc>
                            <w:tc>
                              <w:tcPr>
                                <w:tcW w:w="1843" w:type="dxa"/>
                                <w:tcBorders>
                                  <w:top w:val="nil"/>
                                  <w:left w:val="nil"/>
                                  <w:bottom w:val="nil"/>
                                  <w:right w:val="nil"/>
                                </w:tcBorders>
                                <w:shd w:val="clear" w:color="auto" w:fill="auto"/>
                                <w:noWrap/>
                                <w:vAlign w:val="bottom"/>
                                <w:hideMark/>
                              </w:tcPr>
                              <w:p w:rsidR="001F3ED0" w:rsidRDefault="001F3ED0">
                                <w:pPr>
                                  <w:rPr>
                                    <w:sz w:val="20"/>
                                  </w:rPr>
                                </w:pPr>
                              </w:p>
                            </w:tc>
                            <w:tc>
                              <w:tcPr>
                                <w:tcW w:w="1668"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74"/>
                            </w:trPr>
                            <w:tc>
                              <w:tcPr>
                                <w:tcW w:w="54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4275"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Pažangos priemonė</w:t>
                                </w:r>
                              </w:p>
                            </w:tc>
                            <w:tc>
                              <w:tcPr>
                                <w:tcW w:w="361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Pažangos priemone įgyvendinamas regiono plėtros uždavinys</w:t>
                                </w:r>
                              </w:p>
                            </w:tc>
                            <w:tc>
                              <w:tcPr>
                                <w:tcW w:w="361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Kiti regiono plėtros uždaviniai</w:t>
                                </w:r>
                              </w:p>
                            </w:tc>
                            <w:tc>
                              <w:tcPr>
                                <w:tcW w:w="1195"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Būtinosios sąlygos</w:t>
                                </w:r>
                              </w:p>
                            </w:tc>
                            <w:tc>
                              <w:tcPr>
                                <w:tcW w:w="234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 xml:space="preserve">Prisidėjimas prie horizontaliųjų principų (toliau – HP) įgyvendinimo </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Koordinatorius</w:t>
                                </w:r>
                              </w:p>
                            </w:tc>
                            <w:tc>
                              <w:tcPr>
                                <w:tcW w:w="4928"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Preliminarus pažangos lėšų poreikis (Eur)*</w:t>
                                </w:r>
                              </w:p>
                            </w:tc>
                          </w:tr>
                          <w:tr w:rsidR="001F3ED0">
                            <w:trPr>
                              <w:trHeight w:val="1046"/>
                            </w:trPr>
                            <w:tc>
                              <w:tcPr>
                                <w:tcW w:w="54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942"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Pavadinimas</w:t>
                                </w:r>
                              </w:p>
                            </w:tc>
                            <w:tc>
                              <w:tcPr>
                                <w:tcW w:w="1333"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Kodas</w:t>
                                </w:r>
                              </w:p>
                            </w:tc>
                            <w:tc>
                              <w:tcPr>
                                <w:tcW w:w="361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61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34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1417" w:type="dxa"/>
                                <w:tcBorders>
                                  <w:top w:val="nil"/>
                                  <w:left w:val="nil"/>
                                  <w:bottom w:val="single" w:sz="4" w:space="0" w:color="auto"/>
                                  <w:right w:val="single" w:sz="4" w:space="0" w:color="auto"/>
                                </w:tcBorders>
                                <w:shd w:val="clear" w:color="000000" w:fill="DBE5F1"/>
                                <w:vAlign w:val="center"/>
                                <w:hideMark/>
                              </w:tcPr>
                              <w:p w:rsidR="001F3ED0" w:rsidRDefault="003A0864">
                                <w:pPr>
                                  <w:rPr>
                                    <w:b/>
                                    <w:bCs/>
                                    <w:color w:val="000000"/>
                                    <w:sz w:val="22"/>
                                    <w:szCs w:val="22"/>
                                  </w:rPr>
                                </w:pPr>
                                <w:r>
                                  <w:rPr>
                                    <w:b/>
                                    <w:bCs/>
                                    <w:color w:val="000000"/>
                                    <w:sz w:val="22"/>
                                    <w:szCs w:val="22"/>
                                  </w:rPr>
                                  <w:t>Iš viso</w:t>
                                </w:r>
                              </w:p>
                            </w:tc>
                            <w:tc>
                              <w:tcPr>
                                <w:tcW w:w="1843" w:type="dxa"/>
                                <w:tcBorders>
                                  <w:top w:val="nil"/>
                                  <w:left w:val="nil"/>
                                  <w:bottom w:val="single" w:sz="4" w:space="0" w:color="auto"/>
                                  <w:right w:val="single" w:sz="4" w:space="0" w:color="auto"/>
                                </w:tcBorders>
                                <w:shd w:val="clear" w:color="000000" w:fill="DBE5F1"/>
                                <w:vAlign w:val="center"/>
                                <w:hideMark/>
                              </w:tcPr>
                              <w:p w:rsidR="001F3ED0" w:rsidRDefault="003A0864">
                                <w:pPr>
                                  <w:rPr>
                                    <w:b/>
                                    <w:bCs/>
                                    <w:color w:val="000000"/>
                                    <w:sz w:val="22"/>
                                    <w:szCs w:val="22"/>
                                  </w:rPr>
                                </w:pPr>
                                <w:r>
                                  <w:rPr>
                                    <w:b/>
                                    <w:bCs/>
                                    <w:color w:val="000000"/>
                                    <w:sz w:val="22"/>
                                    <w:szCs w:val="22"/>
                                  </w:rPr>
                                  <w:t>Iš jų: ES ir kitos tarptautinės finansinės paramos lėšos</w:t>
                                </w:r>
                              </w:p>
                            </w:tc>
                            <w:tc>
                              <w:tcPr>
                                <w:tcW w:w="1668" w:type="dxa"/>
                                <w:tcBorders>
                                  <w:top w:val="nil"/>
                                  <w:left w:val="nil"/>
                                  <w:bottom w:val="single" w:sz="4" w:space="0" w:color="auto"/>
                                  <w:right w:val="single" w:sz="4" w:space="0" w:color="auto"/>
                                </w:tcBorders>
                                <w:shd w:val="clear" w:color="000000" w:fill="DBE5F1"/>
                                <w:vAlign w:val="center"/>
                                <w:hideMark/>
                              </w:tcPr>
                              <w:p w:rsidR="001F3ED0" w:rsidRDefault="003A0864">
                                <w:pPr>
                                  <w:rPr>
                                    <w:b/>
                                    <w:bCs/>
                                    <w:color w:val="000000"/>
                                    <w:sz w:val="22"/>
                                    <w:szCs w:val="22"/>
                                  </w:rPr>
                                </w:pPr>
                                <w:r>
                                  <w:rPr>
                                    <w:b/>
                                    <w:bCs/>
                                    <w:color w:val="000000"/>
                                    <w:sz w:val="22"/>
                                    <w:szCs w:val="22"/>
                                  </w:rPr>
                                  <w:t>Iš jų: Lietuvos Respublikos valstybės biudžeto lėšos</w:t>
                                </w:r>
                              </w:p>
                            </w:tc>
                          </w:tr>
                          <w:tr w:rsidR="001F3ED0">
                            <w:trPr>
                              <w:trHeight w:val="219"/>
                            </w:trPr>
                            <w:tc>
                              <w:tcPr>
                                <w:tcW w:w="540"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2942"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1333"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3</w:t>
                                </w:r>
                              </w:p>
                            </w:tc>
                            <w:tc>
                              <w:tcPr>
                                <w:tcW w:w="3618"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4</w:t>
                                </w:r>
                              </w:p>
                            </w:tc>
                            <w:tc>
                              <w:tcPr>
                                <w:tcW w:w="3618"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5</w:t>
                                </w:r>
                              </w:p>
                            </w:tc>
                            <w:tc>
                              <w:tcPr>
                                <w:tcW w:w="1195"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6</w:t>
                                </w:r>
                              </w:p>
                            </w:tc>
                            <w:tc>
                              <w:tcPr>
                                <w:tcW w:w="234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7</w:t>
                                </w:r>
                              </w:p>
                            </w:tc>
                            <w:tc>
                              <w:tcPr>
                                <w:tcW w:w="1843"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8</w:t>
                                </w:r>
                              </w:p>
                            </w:tc>
                            <w:tc>
                              <w:tcPr>
                                <w:tcW w:w="141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9</w:t>
                                </w:r>
                              </w:p>
                            </w:tc>
                            <w:tc>
                              <w:tcPr>
                                <w:tcW w:w="1843"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10</w:t>
                                </w:r>
                              </w:p>
                            </w:tc>
                            <w:tc>
                              <w:tcPr>
                                <w:tcW w:w="1668"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11</w:t>
                                </w:r>
                              </w:p>
                            </w:tc>
                          </w:tr>
                          <w:tr w:rsidR="001F3ED0">
                            <w:trPr>
                              <w:trHeight w:val="82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1.</w:t>
                                </w:r>
                              </w:p>
                            </w:tc>
                            <w:tc>
                              <w:tcPr>
                                <w:tcW w:w="2942"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Paslaugų pažeidžiamoms visuomenės grupėms prieinamumo ir kokybės gerinimas Marijampolės regione</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LT024-01-01-01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21.965.541</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18.670.710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70"/>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2.</w:t>
                                </w:r>
                              </w:p>
                            </w:tc>
                            <w:tc>
                              <w:tcPr>
                                <w:tcW w:w="2942"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Visuomenės sveikatos paslaugų gerinimas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LT024-01-02-01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sveikatos priežiūros paslaugų kokybę bei sąlygas sveikai gyvensenai</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Lygių galimybių visiems HP; 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1.403.463</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1.192.943</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82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3.</w:t>
                                </w:r>
                              </w:p>
                            </w:tc>
                            <w:tc>
                              <w:tcPr>
                                <w:tcW w:w="2942"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Ilgalaikės priežiūros paslaugų plėtra</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LT024-01-02-02</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sveikatos priežiūros paslaugų kokybę bei sąlygas sveikai gyvensenai</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Lygių galimybių visiems HP; Inovatyvumo (kūrybingumo)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1.577.361</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1.340.757</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82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4.</w:t>
                                </w:r>
                              </w:p>
                            </w:tc>
                            <w:tc>
                              <w:tcPr>
                                <w:tcW w:w="2942" w:type="dxa"/>
                                <w:tcBorders>
                                  <w:top w:val="nil"/>
                                  <w:left w:val="nil"/>
                                  <w:bottom w:val="nil"/>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Švietimo paslaugų prieinamumo ir kokybės gerinimas Marijampolės regione</w:t>
                                </w:r>
                              </w:p>
                            </w:tc>
                            <w:tc>
                              <w:tcPr>
                                <w:tcW w:w="1333" w:type="dxa"/>
                                <w:tcBorders>
                                  <w:top w:val="nil"/>
                                  <w:left w:val="nil"/>
                                  <w:bottom w:val="nil"/>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LT024-01-03-01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švietimo paslaugų prieinamumą ir kokybę</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9.571.521</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8.135.793</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5.</w:t>
                                </w:r>
                              </w:p>
                            </w:tc>
                            <w:tc>
                              <w:tcPr>
                                <w:tcW w:w="29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Prielaidų investicijų pritraukimui ir ekonominiam aktyvumui sudarymas</w:t>
                                </w:r>
                              </w:p>
                            </w:tc>
                            <w:tc>
                              <w:tcPr>
                                <w:tcW w:w="1333"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LT024-02-01-01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investicijų pritraukimą ir verslo plėtrą regione gerinant sąlygas investicijoms</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regiono gyventojų ekonominį aktyvumą ir didinti regiono patrauklumą</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23.659.735</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20.110.775</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6.</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Prielaidų miesto augimui sudarymas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LT024-02-02-01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regiono gyventojų ekonominį aktyvumą ir didinti regiono patrauklumą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investicijų pritraukimą ir verslo plėtrą regione gerinant sąlygas investicijoms</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34.192.443</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29.063.576</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7.</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Eismo saugos priemonių diegimas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LT024-03-01-01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Sumažinti ŠESD emisijas regione gerinant susisiekimo ir eismo saugumo sąlygas</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1.235.294</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1.050.000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8.</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Darnaus judumo skatinimas mieste</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LT024-03-01-02</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Sumažinti ŠESD emisijas regione gerinant susisiekimo ir eismo saugumo sąlygas</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6.833.383</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5.808.376</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9.</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Vandens tiekimo ir nuotekų sistemų plėtra Marijampolės regione</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22.009.028</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11.004.464</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314"/>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10.</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Žaliosios infrastruktūros plėtra</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LT024-03-02-02</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Sumažinti ŠESD emisijas regione gerinant susisiekimo ir eismo saugumo sąlygas</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1.224.588</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1.040.900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98"/>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11.</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Užterštų teritorijų tvarkymas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LT024-03-02-03</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352.941</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300.000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12.</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Rūšiuojamojo atliekų surinkimo skatinimas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LT024-03-02-04</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6.786.412</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5.768.450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13.</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Oro monitoringo sistemų diegimas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LT024-03-02-05</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Sumažinti ŠESD emisijas regione gerinant susisiekimo ir eismo saugumo sąlygas</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808080"/>
                                    <w:sz w:val="22"/>
                                    <w:szCs w:val="22"/>
                                  </w:rPr>
                                </w:pPr>
                                <w:r>
                                  <w:rPr>
                                    <w:i/>
                                    <w:iCs/>
                                    <w:color w:val="80808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492.647</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418.750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27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1F3ED0" w:rsidRDefault="001F3ED0">
                                <w:pPr>
                                  <w:ind w:firstLine="57"/>
                                  <w:jc w:val="both"/>
                                  <w:rPr>
                                    <w:i/>
                                    <w:iCs/>
                                    <w:color w:val="000000"/>
                                    <w:sz w:val="22"/>
                                    <w:szCs w:val="22"/>
                                  </w:rPr>
                                </w:pPr>
                              </w:p>
                            </w:tc>
                            <w:tc>
                              <w:tcPr>
                                <w:tcW w:w="2942"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22"/>
                                    <w:szCs w:val="22"/>
                                  </w:rPr>
                                </w:pPr>
                                <w:r>
                                  <w:rPr>
                                    <w:b/>
                                    <w:bCs/>
                                    <w:color w:val="000000"/>
                                    <w:sz w:val="22"/>
                                    <w:szCs w:val="22"/>
                                  </w:rPr>
                                  <w:t>Iš viso</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3618"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3618"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1195"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2347"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1843"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22"/>
                                    <w:szCs w:val="22"/>
                                  </w:rPr>
                                </w:pPr>
                                <w:r>
                                  <w:rPr>
                                    <w:b/>
                                    <w:bCs/>
                                    <w:color w:val="000000"/>
                                    <w:sz w:val="22"/>
                                    <w:szCs w:val="22"/>
                                  </w:rPr>
                                  <w:t>131.304.358</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22"/>
                                    <w:szCs w:val="22"/>
                                  </w:rPr>
                                </w:pPr>
                                <w:r>
                                  <w:rPr>
                                    <w:b/>
                                    <w:bCs/>
                                    <w:color w:val="000000"/>
                                    <w:sz w:val="22"/>
                                    <w:szCs w:val="22"/>
                                  </w:rPr>
                                  <w:t>103.905.494</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22"/>
                                    <w:szCs w:val="22"/>
                                  </w:rPr>
                                </w:pPr>
                                <w:r>
                                  <w:rPr>
                                    <w:b/>
                                    <w:bCs/>
                                    <w:color w:val="000000"/>
                                    <w:sz w:val="22"/>
                                    <w:szCs w:val="22"/>
                                  </w:rPr>
                                  <w:t>0</w:t>
                                </w:r>
                              </w:p>
                            </w:tc>
                          </w:tr>
                          <w:tr w:rsidR="001F3ED0">
                            <w:trPr>
                              <w:trHeight w:val="274"/>
                            </w:trPr>
                            <w:tc>
                              <w:tcPr>
                                <w:tcW w:w="54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21824" w:type="dxa"/>
                                <w:gridSpan w:val="10"/>
                                <w:tcBorders>
                                  <w:top w:val="nil"/>
                                  <w:left w:val="nil"/>
                                  <w:bottom w:val="nil"/>
                                  <w:right w:val="nil"/>
                                </w:tcBorders>
                                <w:shd w:val="clear" w:color="auto" w:fill="auto"/>
                                <w:noWrap/>
                                <w:vAlign w:val="bottom"/>
                                <w:hideMark/>
                              </w:tcPr>
                              <w:p w:rsidR="001F3ED0" w:rsidRDefault="003A0864">
                                <w:pPr>
                                  <w:rPr>
                                    <w:color w:val="000000"/>
                                    <w:sz w:val="22"/>
                                    <w:szCs w:val="22"/>
                                  </w:rPr>
                                </w:pPr>
                                <w:r>
                                  <w:rPr>
                                    <w:color w:val="000000"/>
                                    <w:sz w:val="22"/>
                                    <w:szCs w:val="22"/>
                                  </w:rPr>
                                  <w:t>* pažangos lėšų poreikis – preliminarus ir bus tikslinamas rengiant pažangos priemonių aprašus</w:t>
                                </w:r>
                              </w:p>
                            </w:tc>
                          </w:tr>
                        </w:tbl>
                        <w:p w:rsidR="001F3ED0" w:rsidRDefault="001F3ED0">
                          <w:pPr>
                            <w:rPr>
                              <w:szCs w:val="24"/>
                            </w:rPr>
                          </w:pPr>
                        </w:p>
                        <w:p w:rsidR="001F3ED0" w:rsidRDefault="001F3ED0">
                          <w:pPr>
                            <w:rPr>
                              <w:szCs w:val="24"/>
                            </w:rPr>
                          </w:pPr>
                        </w:p>
                        <w:p w:rsidR="001F3ED0" w:rsidRDefault="001F3ED0">
                          <w:pPr>
                            <w:rPr>
                              <w:szCs w:val="24"/>
                            </w:rPr>
                          </w:pPr>
                        </w:p>
                        <w:tbl>
                          <w:tblPr>
                            <w:tblW w:w="22376" w:type="dxa"/>
                            <w:tblLook w:val="04A0" w:firstRow="1" w:lastRow="0" w:firstColumn="1" w:lastColumn="0" w:noHBand="0" w:noVBand="1"/>
                          </w:tblPr>
                          <w:tblGrid>
                            <w:gridCol w:w="1551"/>
                            <w:gridCol w:w="945"/>
                            <w:gridCol w:w="1461"/>
                            <w:gridCol w:w="1381"/>
                            <w:gridCol w:w="1061"/>
                            <w:gridCol w:w="1091"/>
                            <w:gridCol w:w="1074"/>
                            <w:gridCol w:w="1117"/>
                            <w:gridCol w:w="908"/>
                            <w:gridCol w:w="1153"/>
                            <w:gridCol w:w="1078"/>
                            <w:gridCol w:w="955"/>
                            <w:gridCol w:w="4658"/>
                            <w:gridCol w:w="1059"/>
                            <w:gridCol w:w="1343"/>
                            <w:gridCol w:w="1532"/>
                            <w:gridCol w:w="9"/>
                          </w:tblGrid>
                          <w:tr w:rsidR="001F3ED0">
                            <w:trPr>
                              <w:trHeight w:val="285"/>
                            </w:trPr>
                            <w:tc>
                              <w:tcPr>
                                <w:tcW w:w="22376" w:type="dxa"/>
                                <w:gridSpan w:val="17"/>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IV SKYRIUS</w:t>
                                </w:r>
                              </w:p>
                            </w:tc>
                          </w:tr>
                          <w:tr w:rsidR="001F3ED0">
                            <w:trPr>
                              <w:trHeight w:val="285"/>
                            </w:trPr>
                            <w:tc>
                              <w:tcPr>
                                <w:tcW w:w="22376" w:type="dxa"/>
                                <w:gridSpan w:val="17"/>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PAŽANGOS PRIEMONIŲ APRAŠAS</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22376" w:type="dxa"/>
                                <w:gridSpan w:val="17"/>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I SKIRSNIS</w:t>
                                </w:r>
                              </w:p>
                            </w:tc>
                          </w:tr>
                          <w:tr w:rsidR="001F3ED0">
                            <w:trPr>
                              <w:trHeight w:val="285"/>
                            </w:trPr>
                            <w:tc>
                              <w:tcPr>
                                <w:tcW w:w="22376" w:type="dxa"/>
                                <w:gridSpan w:val="17"/>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Nr. LT024-01-03-01 „Švietimo paslaugų prieinamumo ir kokybės gerinimas Marijampolės regione“</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6399"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4 lentelė. Pažangos priemonės įgyvendinimo rezultato rodikliai</w:t>
                                </w:r>
                              </w:p>
                            </w:tc>
                            <w:tc>
                              <w:tcPr>
                                <w:tcW w:w="1091"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5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2406"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Rodiklio kodas</w:t>
                                </w:r>
                              </w:p>
                            </w:tc>
                            <w:tc>
                              <w:tcPr>
                                <w:tcW w:w="6632"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Rodiklio pavadinimas (matavimo vienetas)</w:t>
                                </w:r>
                              </w:p>
                            </w:tc>
                            <w:tc>
                              <w:tcPr>
                                <w:tcW w:w="3186"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Pradinė rodiklio reikšmė (2022)</w:t>
                                </w:r>
                              </w:p>
                            </w:tc>
                            <w:tc>
                              <w:tcPr>
                                <w:tcW w:w="860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Siektinos rodiklio reikšmės*</w:t>
                                </w:r>
                              </w:p>
                            </w:tc>
                          </w:tr>
                          <w:tr w:rsidR="001F3ED0">
                            <w:trPr>
                              <w:trHeight w:val="285"/>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2406"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6632"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3186"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4658" w:type="dxa"/>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Tarpinė siektina reikšmė (2024)</w:t>
                                </w:r>
                              </w:p>
                            </w:tc>
                            <w:tc>
                              <w:tcPr>
                                <w:tcW w:w="394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Galutinė siektina reikšmė (2029)</w:t>
                                </w:r>
                              </w:p>
                            </w:tc>
                          </w:tr>
                          <w:tr w:rsidR="001F3ED0">
                            <w:trPr>
                              <w:trHeight w:val="228"/>
                            </w:trPr>
                            <w:tc>
                              <w:tcPr>
                                <w:tcW w:w="1551" w:type="dxa"/>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lang w:eastAsia="lt-LT"/>
                                  </w:rPr>
                                </w:pPr>
                                <w:r>
                                  <w:rPr>
                                    <w:b/>
                                    <w:bCs/>
                                    <w:color w:val="000000"/>
                                    <w:sz w:val="18"/>
                                    <w:szCs w:val="18"/>
                                    <w:lang w:eastAsia="lt-LT"/>
                                  </w:rPr>
                                  <w:t>1</w:t>
                                </w:r>
                              </w:p>
                            </w:tc>
                            <w:tc>
                              <w:tcPr>
                                <w:tcW w:w="2406" w:type="dxa"/>
                                <w:gridSpan w:val="2"/>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lang w:eastAsia="lt-LT"/>
                                  </w:rPr>
                                </w:pPr>
                                <w:r>
                                  <w:rPr>
                                    <w:b/>
                                    <w:bCs/>
                                    <w:color w:val="000000"/>
                                    <w:sz w:val="18"/>
                                    <w:szCs w:val="18"/>
                                    <w:lang w:eastAsia="lt-LT"/>
                                  </w:rPr>
                                  <w:t>2</w:t>
                                </w:r>
                              </w:p>
                            </w:tc>
                            <w:tc>
                              <w:tcPr>
                                <w:tcW w:w="6632"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3</w:t>
                                </w:r>
                              </w:p>
                            </w:tc>
                            <w:tc>
                              <w:tcPr>
                                <w:tcW w:w="318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4</w:t>
                                </w:r>
                              </w:p>
                            </w:tc>
                            <w:tc>
                              <w:tcPr>
                                <w:tcW w:w="4658" w:type="dxa"/>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5</w:t>
                                </w:r>
                              </w:p>
                            </w:tc>
                            <w:tc>
                              <w:tcPr>
                                <w:tcW w:w="394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6</w:t>
                                </w:r>
                              </w:p>
                            </w:tc>
                          </w:tr>
                          <w:tr w:rsidR="001F3ED0">
                            <w:trPr>
                              <w:trHeight w:val="67"/>
                            </w:trPr>
                            <w:tc>
                              <w:tcPr>
                                <w:tcW w:w="1551" w:type="dxa"/>
                                <w:tcBorders>
                                  <w:top w:val="single" w:sz="4" w:space="0" w:color="auto"/>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 xml:space="preserve">1. </w:t>
                                </w:r>
                              </w:p>
                            </w:tc>
                            <w:tc>
                              <w:tcPr>
                                <w:tcW w:w="2406"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R.B.2.2070</w:t>
                                </w:r>
                              </w:p>
                            </w:tc>
                            <w:tc>
                              <w:tcPr>
                                <w:tcW w:w="6632"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Naujos arba modernizuotos vaikų priežiūros infrastruktūros naudotojų skaičius per metus, naudotojai per metus</w:t>
                                </w:r>
                              </w:p>
                            </w:tc>
                            <w:tc>
                              <w:tcPr>
                                <w:tcW w:w="3186"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658" w:type="dxa"/>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943" w:type="dxa"/>
                                <w:gridSpan w:val="4"/>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2.345</w:t>
                                </w:r>
                              </w:p>
                            </w:tc>
                          </w:tr>
                          <w:tr w:rsidR="001F3ED0">
                            <w:trPr>
                              <w:trHeight w:val="67"/>
                            </w:trPr>
                            <w:tc>
                              <w:tcPr>
                                <w:tcW w:w="1551" w:type="dxa"/>
                                <w:tcBorders>
                                  <w:top w:val="single" w:sz="4" w:space="0" w:color="auto"/>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2.</w:t>
                                </w:r>
                              </w:p>
                            </w:tc>
                            <w:tc>
                              <w:tcPr>
                                <w:tcW w:w="2406"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R.S.2.3030</w:t>
                                </w:r>
                              </w:p>
                            </w:tc>
                            <w:tc>
                              <w:tcPr>
                                <w:tcW w:w="6632"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Vaikų, pasinaudojusių pavėžėjimo paslaugomis naujai įsigytomis transporto priemonėmis, skaičius per metus, asmenys per metus</w:t>
                                </w:r>
                              </w:p>
                            </w:tc>
                            <w:tc>
                              <w:tcPr>
                                <w:tcW w:w="3186" w:type="dxa"/>
                                <w:gridSpan w:val="3"/>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658" w:type="dxa"/>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943" w:type="dxa"/>
                                <w:gridSpan w:val="4"/>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77</w:t>
                                </w:r>
                              </w:p>
                            </w:tc>
                          </w:tr>
                          <w:tr w:rsidR="001F3ED0">
                            <w:trPr>
                              <w:trHeight w:val="67"/>
                            </w:trPr>
                            <w:tc>
                              <w:tcPr>
                                <w:tcW w:w="1551" w:type="dxa"/>
                                <w:tcBorders>
                                  <w:top w:val="single" w:sz="4" w:space="0" w:color="auto"/>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3.</w:t>
                                </w:r>
                              </w:p>
                            </w:tc>
                            <w:tc>
                              <w:tcPr>
                                <w:tcW w:w="240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R.B.2.2071</w:t>
                                </w:r>
                              </w:p>
                            </w:tc>
                            <w:tc>
                              <w:tcPr>
                                <w:tcW w:w="6632"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Naujos arba modernizuotos švietimo infrastruktūros naudotojų skaičius per metus, naudotojai per metus</w:t>
                                </w:r>
                              </w:p>
                            </w:tc>
                            <w:tc>
                              <w:tcPr>
                                <w:tcW w:w="3186" w:type="dxa"/>
                                <w:gridSpan w:val="3"/>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658" w:type="dxa"/>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943" w:type="dxa"/>
                                <w:gridSpan w:val="4"/>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9.310</w:t>
                                </w:r>
                              </w:p>
                            </w:tc>
                          </w:tr>
                          <w:tr w:rsidR="001F3ED0">
                            <w:trPr>
                              <w:trHeight w:val="67"/>
                            </w:trPr>
                            <w:tc>
                              <w:tcPr>
                                <w:tcW w:w="1551"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4.</w:t>
                                </w:r>
                              </w:p>
                            </w:tc>
                            <w:tc>
                              <w:tcPr>
                                <w:tcW w:w="240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R.S.2.3026</w:t>
                                </w:r>
                              </w:p>
                            </w:tc>
                            <w:tc>
                              <w:tcPr>
                                <w:tcW w:w="6632"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Mokyklų, kuriose buvo įdiegtos universalaus dizaino ir kitos inžinerinės priemonės, aplinką pritaikant asmenims, turintiems negalią, dalis nuo visų mokyklų, proc.</w:t>
                                </w:r>
                              </w:p>
                            </w:tc>
                            <w:tc>
                              <w:tcPr>
                                <w:tcW w:w="3186" w:type="dxa"/>
                                <w:gridSpan w:val="3"/>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658" w:type="dxa"/>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943" w:type="dxa"/>
                                <w:gridSpan w:val="4"/>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12</w:t>
                                </w:r>
                              </w:p>
                            </w:tc>
                          </w:tr>
                          <w:tr w:rsidR="001F3ED0">
                            <w:trPr>
                              <w:trHeight w:val="67"/>
                            </w:trPr>
                            <w:tc>
                              <w:tcPr>
                                <w:tcW w:w="1551"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5.</w:t>
                                </w:r>
                              </w:p>
                            </w:tc>
                            <w:tc>
                              <w:tcPr>
                                <w:tcW w:w="240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R.S.2.3027</w:t>
                                </w:r>
                              </w:p>
                            </w:tc>
                            <w:tc>
                              <w:tcPr>
                                <w:tcW w:w="6632"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Mokinių, kurie naudojasi sukurta visos dienos mokyklos infrastruktūra, skaičius, asmenys per metus</w:t>
                                </w:r>
                              </w:p>
                            </w:tc>
                            <w:tc>
                              <w:tcPr>
                                <w:tcW w:w="3186"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658"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943" w:type="dxa"/>
                                <w:gridSpan w:val="4"/>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2.829</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9681" w:type="dxa"/>
                                <w:gridSpan w:val="8"/>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c>
                              <w:tcPr>
                                <w:tcW w:w="908"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41" w:type="dxa"/>
                                <w:gridSpan w:val="2"/>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Finansavimo šaltiniai</w:t>
                                </w:r>
                              </w:p>
                            </w:tc>
                            <w:tc>
                              <w:tcPr>
                                <w:tcW w:w="860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Lėšų poreikis, eurais</w:t>
                                </w:r>
                              </w:p>
                            </w:tc>
                          </w:tr>
                          <w:tr w:rsidR="001F3ED0">
                            <w:trPr>
                              <w:trHeight w:val="228"/>
                            </w:trPr>
                            <w:tc>
                              <w:tcPr>
                                <w:tcW w:w="1377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860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 Lietuvos Respublikos valstybės biudžeto asignavimų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9.571.521,30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1.1. Valstybės biudžeto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jc w:val="center"/>
                                  <w:rPr>
                                    <w:color w:val="000000"/>
                                    <w:sz w:val="22"/>
                                    <w:szCs w:val="22"/>
                                    <w:lang w:eastAsia="lt-LT"/>
                                  </w:rPr>
                                </w:pPr>
                                <w:r>
                                  <w:rPr>
                                    <w:color w:val="000000"/>
                                    <w:sz w:val="22"/>
                                    <w:szCs w:val="22"/>
                                    <w:lang w:eastAsia="lt-LT"/>
                                  </w:rPr>
                                  <w:t xml:space="preserve">- </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1.435.728,20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1.2.1. 2021–2027 m. ES struktūrinių fondų bendrojo finansavimo lėšos (1.2.2.8.1.)</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1.028.062,00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1.2.2. Savivaldybių biudžeto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407.666,20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sz w:val="22"/>
                                    <w:szCs w:val="22"/>
                                    <w:lang w:eastAsia="lt-LT"/>
                                  </w:rPr>
                                </w:pPr>
                                <w:r>
                                  <w:rPr>
                                    <w:b/>
                                    <w:bCs/>
                                    <w:sz w:val="22"/>
                                    <w:szCs w:val="22"/>
                                    <w:lang w:eastAsia="lt-LT"/>
                                  </w:rPr>
                                  <w:t>1.3. ES ir kitos tarptautinės finansinės paramos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8.135.793,10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sz w:val="22"/>
                                    <w:szCs w:val="22"/>
                                    <w:lang w:eastAsia="lt-LT"/>
                                  </w:rPr>
                                </w:pPr>
                                <w:r>
                                  <w:rPr>
                                    <w:sz w:val="22"/>
                                    <w:szCs w:val="22"/>
                                    <w:lang w:eastAsia="lt-LT"/>
                                  </w:rPr>
                                  <w:t>1.3.1. 2021–2027 m. ES struktūrinių fondų lėšos (1.3.2.8.1.)</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8.135.793,10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1.4. Tikslinės paskirties valstybės biudžeto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ind w:firstLine="57"/>
                                  <w:jc w:val="center"/>
                                  <w:rPr>
                                    <w:color w:val="000000"/>
                                    <w:sz w:val="22"/>
                                    <w:szCs w:val="22"/>
                                    <w:lang w:eastAsia="lt-LT"/>
                                  </w:rPr>
                                </w:pPr>
                                <w:r>
                                  <w:rPr>
                                    <w:color w:val="000000"/>
                                    <w:sz w:val="22"/>
                                    <w:szCs w:val="22"/>
                                    <w:lang w:eastAsia="lt-LT"/>
                                  </w:rPr>
                                  <w:t xml:space="preserve">- </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2. Kitos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2.1. Savivaldybių biudžetų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2.2. Privačios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2.3. Kitos viešosios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IŠ VISO</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9.571.521,30</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8433" w:type="dxa"/>
                                <w:gridSpan w:val="13"/>
                                <w:tcBorders>
                                  <w:top w:val="nil"/>
                                  <w:left w:val="nil"/>
                                  <w:bottom w:val="nil"/>
                                  <w:right w:val="nil"/>
                                </w:tcBorders>
                                <w:shd w:val="clear" w:color="auto" w:fill="auto"/>
                                <w:noWrap/>
                                <w:vAlign w:val="center"/>
                                <w:hideMark/>
                              </w:tcPr>
                              <w:p w:rsidR="001F3ED0" w:rsidRDefault="003A0864">
                                <w:pPr>
                                  <w:rPr>
                                    <w:sz w:val="20"/>
                                    <w:lang w:eastAsia="lt-LT"/>
                                  </w:rPr>
                                </w:pPr>
                                <w:r>
                                  <w:rPr>
                                    <w:b/>
                                    <w:bCs/>
                                    <w:color w:val="000000"/>
                                    <w:sz w:val="22"/>
                                    <w:szCs w:val="22"/>
                                    <w:lang w:eastAsia="lt-LT"/>
                                  </w:rPr>
                                  <w:t xml:space="preserve">6 lentelė. Pažangos priemonės veiklos, poveiklės ir (arba) projektai </w:t>
                                </w: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55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Veiklos, poveiklės, projektai</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Veiklos, poveiklės, projekto tipas</w:t>
                                </w:r>
                              </w:p>
                            </w:tc>
                            <w:tc>
                              <w:tcPr>
                                <w:tcW w:w="14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38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lang w:eastAsia="lt-LT"/>
                                  </w:rPr>
                                </w:pPr>
                                <w:r>
                                  <w:rPr>
                                    <w:b/>
                                    <w:bCs/>
                                    <w:color w:val="000000"/>
                                    <w:sz w:val="16"/>
                                    <w:szCs w:val="16"/>
                                    <w:lang w:eastAsia="lt-LT"/>
                                  </w:rPr>
                                  <w:t>Galimi partneriai</w:t>
                                </w:r>
                              </w:p>
                            </w:tc>
                            <w:tc>
                              <w:tcPr>
                                <w:tcW w:w="10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Projektų atrankos būdas</w:t>
                                </w:r>
                              </w:p>
                            </w:tc>
                            <w:tc>
                              <w:tcPr>
                                <w:tcW w:w="109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Aktyviais veiksmais prisidedama prie HP (Taip / Ne)</w:t>
                                </w:r>
                              </w:p>
                            </w:tc>
                            <w:tc>
                              <w:tcPr>
                                <w:tcW w:w="107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lang w:eastAsia="lt-LT"/>
                                  </w:rPr>
                                </w:pPr>
                                <w:r>
                                  <w:rPr>
                                    <w:b/>
                                    <w:bCs/>
                                    <w:color w:val="000000"/>
                                    <w:sz w:val="16"/>
                                    <w:szCs w:val="16"/>
                                    <w:lang w:eastAsia="lt-LT"/>
                                  </w:rPr>
                                  <w:t>Projektų finansavimo forma</w:t>
                                </w:r>
                              </w:p>
                            </w:tc>
                            <w:tc>
                              <w:tcPr>
                                <w:tcW w:w="5211" w:type="dxa"/>
                                <w:gridSpan w:val="5"/>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Pažangos lėšos (eurais) ir jų finansavimo šaltiniai</w:t>
                                </w:r>
                              </w:p>
                            </w:tc>
                            <w:tc>
                              <w:tcPr>
                                <w:tcW w:w="5717" w:type="dxa"/>
                                <w:gridSpan w:val="2"/>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Stebėsenos rodikliai</w:t>
                                </w:r>
                              </w:p>
                            </w:tc>
                            <w:tc>
                              <w:tcPr>
                                <w:tcW w:w="134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Įgyvendinimo pradžia (metai, ketv.)</w:t>
                                </w:r>
                              </w:p>
                            </w:tc>
                            <w:tc>
                              <w:tcPr>
                                <w:tcW w:w="153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Įgyvendinimo pabaiga (metai, ketv.)</w:t>
                                </w:r>
                              </w:p>
                            </w:tc>
                          </w:tr>
                          <w:tr w:rsidR="001F3ED0">
                            <w:trPr>
                              <w:gridAfter w:val="1"/>
                              <w:wAfter w:w="9" w:type="dxa"/>
                              <w:trHeight w:val="5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viso</w:t>
                                </w:r>
                              </w:p>
                            </w:tc>
                            <w:tc>
                              <w:tcPr>
                                <w:tcW w:w="3139" w:type="dxa"/>
                                <w:gridSpan w:val="3"/>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955"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jų kitos lėšos, ne mažiau kaip</w:t>
                                </w:r>
                              </w:p>
                            </w:tc>
                            <w:tc>
                              <w:tcPr>
                                <w:tcW w:w="4658"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Rodiklio kodas, pavadinimas ir matavimo vienetai*</w:t>
                                </w:r>
                              </w:p>
                            </w:tc>
                            <w:tc>
                              <w:tcPr>
                                <w:tcW w:w="1059"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23"/>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Valstybės biudžeto lėšos</w:t>
                                </w:r>
                              </w:p>
                            </w:tc>
                            <w:tc>
                              <w:tcPr>
                                <w:tcW w:w="1153"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078"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ES ir kitos tarptautinės finansinės paramos lėšos</w:t>
                                </w: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228"/>
                            </w:trPr>
                            <w:tc>
                              <w:tcPr>
                                <w:tcW w:w="1551" w:type="dxa"/>
                                <w:tcBorders>
                                  <w:top w:val="nil"/>
                                  <w:left w:val="single" w:sz="4" w:space="0" w:color="auto"/>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lastRenderedPageBreak/>
                                  <w:t>1</w:t>
                                </w:r>
                              </w:p>
                            </w:tc>
                            <w:tc>
                              <w:tcPr>
                                <w:tcW w:w="94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2</w:t>
                                </w:r>
                              </w:p>
                            </w:tc>
                            <w:tc>
                              <w:tcPr>
                                <w:tcW w:w="146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3</w:t>
                                </w:r>
                              </w:p>
                            </w:tc>
                            <w:tc>
                              <w:tcPr>
                                <w:tcW w:w="138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4</w:t>
                                </w:r>
                              </w:p>
                            </w:tc>
                            <w:tc>
                              <w:tcPr>
                                <w:tcW w:w="106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5</w:t>
                                </w:r>
                              </w:p>
                            </w:tc>
                            <w:tc>
                              <w:tcPr>
                                <w:tcW w:w="109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6</w:t>
                                </w:r>
                              </w:p>
                            </w:tc>
                            <w:tc>
                              <w:tcPr>
                                <w:tcW w:w="107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7</w:t>
                                </w:r>
                              </w:p>
                            </w:tc>
                            <w:tc>
                              <w:tcPr>
                                <w:tcW w:w="111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8</w:t>
                                </w:r>
                              </w:p>
                            </w:tc>
                            <w:tc>
                              <w:tcPr>
                                <w:tcW w:w="90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9</w:t>
                                </w:r>
                              </w:p>
                            </w:tc>
                            <w:tc>
                              <w:tcPr>
                                <w:tcW w:w="1153"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10</w:t>
                                </w:r>
                              </w:p>
                            </w:tc>
                            <w:tc>
                              <w:tcPr>
                                <w:tcW w:w="107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11</w:t>
                                </w:r>
                              </w:p>
                            </w:tc>
                            <w:tc>
                              <w:tcPr>
                                <w:tcW w:w="95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12</w:t>
                                </w:r>
                              </w:p>
                            </w:tc>
                            <w:tc>
                              <w:tcPr>
                                <w:tcW w:w="465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13</w:t>
                                </w:r>
                              </w:p>
                            </w:tc>
                            <w:tc>
                              <w:tcPr>
                                <w:tcW w:w="105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14</w:t>
                                </w:r>
                              </w:p>
                            </w:tc>
                            <w:tc>
                              <w:tcPr>
                                <w:tcW w:w="1343"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15</w:t>
                                </w:r>
                              </w:p>
                            </w:tc>
                            <w:tc>
                              <w:tcPr>
                                <w:tcW w:w="153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16</w:t>
                                </w:r>
                              </w:p>
                            </w:tc>
                          </w:tr>
                          <w:tr w:rsidR="001F3ED0">
                            <w:trPr>
                              <w:gridAfter w:val="1"/>
                              <w:wAfter w:w="9" w:type="dxa"/>
                              <w:trHeight w:val="70"/>
                            </w:trPr>
                            <w:tc>
                              <w:tcPr>
                                <w:tcW w:w="15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1. Padidinti ugdymo prieinamumą ir sudaryti sąlygas visos dienos mokyklai</w:t>
                                </w:r>
                              </w:p>
                            </w:tc>
                            <w:tc>
                              <w:tcPr>
                                <w:tcW w:w="9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I</w:t>
                                </w:r>
                              </w:p>
                            </w:tc>
                            <w:tc>
                              <w:tcPr>
                                <w:tcW w:w="14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Savivaldybių administracijos, ugdymo įstaigos</w:t>
                                </w:r>
                              </w:p>
                            </w:tc>
                            <w:tc>
                              <w:tcPr>
                                <w:tcW w:w="13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Savivaldybių administracijos, ugdymo įstaigos</w:t>
                                </w:r>
                              </w:p>
                            </w:tc>
                            <w:tc>
                              <w:tcPr>
                                <w:tcW w:w="10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Planavimas</w:t>
                                </w: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Taip</w:t>
                                </w:r>
                              </w:p>
                            </w:tc>
                            <w:tc>
                              <w:tcPr>
                                <w:tcW w:w="10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Dotacija</w:t>
                                </w: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9.571.521,30</w:t>
                                </w:r>
                              </w:p>
                            </w:tc>
                            <w:tc>
                              <w:tcPr>
                                <w:tcW w:w="9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1.028.062,00</w:t>
                                </w:r>
                              </w:p>
                            </w:tc>
                            <w:tc>
                              <w:tcPr>
                                <w:tcW w:w="10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8.135.793,10</w:t>
                                </w:r>
                              </w:p>
                            </w:tc>
                            <w:tc>
                              <w:tcPr>
                                <w:tcW w:w="9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407.666,20</w:t>
                                </w:r>
                              </w:p>
                            </w:tc>
                            <w:tc>
                              <w:tcPr>
                                <w:tcW w:w="4658"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11.829</w:t>
                                </w:r>
                              </w:p>
                            </w:tc>
                            <w:tc>
                              <w:tcPr>
                                <w:tcW w:w="13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2023 m. IV ketv.</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2026 m. IV ketv.</w:t>
                                </w: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9.310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6</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12</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2.420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2.345</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P.S.2.1024 Sukurtų naujų ikimokyklinio ugdymo vietų skaičius, skaičius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80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213"/>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P.S.2.1029 Tikslinės transporto priemonės, skaičius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5</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77</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399"/>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 xml:space="preserve">R.S.2.3027 Mokinių, kurie naudojasi sukurta visos dienos mokyklos infrastruktūra, skaičius, asmenys per metus </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2.829</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428"/>
                            </w:trPr>
                            <w:tc>
                              <w:tcPr>
                                <w:tcW w:w="1551"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lang w:eastAsia="lt-LT"/>
                                  </w:rPr>
                                </w:pPr>
                                <w:r>
                                  <w:rPr>
                                    <w:color w:val="000000"/>
                                    <w:sz w:val="16"/>
                                    <w:szCs w:val="16"/>
                                    <w:lang w:eastAsia="lt-LT"/>
                                  </w:rPr>
                                  <w:t>1 veiklos poveiklės neskiriamos</w:t>
                                </w:r>
                              </w:p>
                            </w:tc>
                            <w:tc>
                              <w:tcPr>
                                <w:tcW w:w="94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46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38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06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09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07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11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808080"/>
                                    <w:sz w:val="16"/>
                                    <w:szCs w:val="16"/>
                                    <w:lang w:eastAsia="lt-LT"/>
                                  </w:rPr>
                                </w:pPr>
                              </w:p>
                            </w:tc>
                            <w:tc>
                              <w:tcPr>
                                <w:tcW w:w="90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1153"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07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95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465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808080"/>
                                    <w:sz w:val="16"/>
                                    <w:szCs w:val="16"/>
                                    <w:lang w:eastAsia="lt-LT"/>
                                  </w:rPr>
                                </w:pPr>
                              </w:p>
                            </w:tc>
                            <w:tc>
                              <w:tcPr>
                                <w:tcW w:w="1343"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808080"/>
                                    <w:sz w:val="16"/>
                                    <w:szCs w:val="16"/>
                                    <w:lang w:eastAsia="lt-LT"/>
                                  </w:rPr>
                                </w:pPr>
                              </w:p>
                            </w:tc>
                            <w:tc>
                              <w:tcPr>
                                <w:tcW w:w="15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1.1.1. Ikimokyklinio ugdymo paslaugų plėtra Kazlų Rūdoje II etapas</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Kazlų Rūdos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880.000,00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132.000,00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748.000,00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195</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2023 m. IV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 ketv.</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165</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1.1.2. Naujų ikimokyklinio ugdymo vietų kūrimas Vilkaviškio rajone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13.500,00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76.500,00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287</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2023 m. IV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278</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1.1.3. Ikimokyklinio ugdymo prieinamumo didinimas Šakių rajono savivaldybėje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ikimokyklinio ugdymo mokykla „Maži žingsneliai“</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200.000,00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30.000,00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170.000,00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170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2023 m. IV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III ketv.</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285"/>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P.S.2.1029 Tikslinės transporto priemonės,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1.1.4. Universalaus dizaino elementų ir kitų inžinerinių priemonių įrengimas Marijampolės Sūduvos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375.000,00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318.750,00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56.250,00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500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III ketv.</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500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1.1.5. Universalaus dizaino elementų ir kitų inžinerinių priemonių įrengimas Marijampolės „Žiburėlio“ mokykloje-daugiafunkciame centre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1.070.000,00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909.500,00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160.500,00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III ketv.</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1.1.6. Universalaus dizaino elementų ir </w:t>
                                </w:r>
                                <w:r>
                                  <w:rPr>
                                    <w:color w:val="000000"/>
                                    <w:sz w:val="16"/>
                                    <w:szCs w:val="16"/>
                                    <w:lang w:eastAsia="lt-LT"/>
                                  </w:rPr>
                                  <w:lastRenderedPageBreak/>
                                  <w:t>kitų inžinerinių priemonių įrengimas Marijampolės Jono Totoraičio progimnazijoje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370.000,00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314.500,00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55.500,00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650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III ketv.</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650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285"/>
                            </w:trPr>
                            <w:tc>
                              <w:tcPr>
                                <w:tcW w:w="15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1.1.7. Ugdymo sąlygų gerinimas Panemunių mokykloje-daugiafunkciame centre, Griškabūdžio ir Kudirkos Naumiesčio Vinco Kudirkos gimnazijose</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330.000,00</w:t>
                                </w:r>
                              </w:p>
                            </w:tc>
                            <w:tc>
                              <w:tcPr>
                                <w:tcW w:w="9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49.500,00</w:t>
                                </w:r>
                              </w:p>
                            </w:tc>
                            <w:tc>
                              <w:tcPr>
                                <w:tcW w:w="10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280.500,00</w:t>
                                </w:r>
                              </w:p>
                            </w:tc>
                            <w:tc>
                              <w:tcPr>
                                <w:tcW w:w="9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P.S.2.1029 Tikslinės transporto priemonės, skaičius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w:t>
                                </w:r>
                              </w:p>
                            </w:tc>
                            <w:tc>
                              <w:tcPr>
                                <w:tcW w:w="13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2023 m. IV ketv.</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III ketv.</w:t>
                                </w:r>
                              </w:p>
                            </w:tc>
                          </w:tr>
                          <w:tr w:rsidR="001F3ED0">
                            <w:trPr>
                              <w:gridAfter w:val="1"/>
                              <w:wAfter w:w="9" w:type="dxa"/>
                              <w:trHeight w:val="1642"/>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54</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132"/>
                            </w:trPr>
                            <w:tc>
                              <w:tcPr>
                                <w:tcW w:w="15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1.1.8. Universalaus dizaino elementų ir kitų inžinerinių priemonių įrengimas Vilkaviškio rajono bendrojo ugdymo mokyklose</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567.300,00</w:t>
                                </w:r>
                              </w:p>
                            </w:tc>
                            <w:tc>
                              <w:tcPr>
                                <w:tcW w:w="9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85.095,00</w:t>
                                </w:r>
                              </w:p>
                            </w:tc>
                            <w:tc>
                              <w:tcPr>
                                <w:tcW w:w="10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482.205,00</w:t>
                                </w:r>
                              </w:p>
                            </w:tc>
                            <w:tc>
                              <w:tcPr>
                                <w:tcW w:w="9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1585</w:t>
                                </w:r>
                              </w:p>
                            </w:tc>
                            <w:tc>
                              <w:tcPr>
                                <w:tcW w:w="13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2023 m. IV ketv.</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954</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P.S.2.1029 Tikslinės transporto priemonės,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8</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1.1.9. Saugios ir palankios aplinkos mokiniams sukūrimas Kalvarijos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Kalvarijos gimnazija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588.235,30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88.235,30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500.000,00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80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750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500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25</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1.1.10. Plėtoti įvairialypį  švietimą vykdant visos dienos  mokyklų veiklą  Kazlų Rūdos savivaldybėje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Kazlų Rūdos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250.000,00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37.500,00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212.500,00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160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2023 m. IV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IV ketv.</w:t>
                                </w: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646</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425</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1.1.11. Visos dienos mokyklos erdvių sukūrimas ir pritaikymas Marijampolės savivaldybės vaikų lopšeliuose-darželiuose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764.000,00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649.400,00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114.600,00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870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 ketv.</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1728</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1728</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1.1.12. Visos dienos mokyklos erdvių sukūrimas ir pritaikymas Marijampolės savivaldybės pradinio ir pagrindinio ugdymo įstaigose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1.230.000,00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163.683,80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1.045.500,00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20.816,20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1250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 ketv.</w:t>
                                </w: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4000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71"/>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4000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1.1.13. Visos dienos mokyklos įkūrimas Šakių „Varpo“ mokykloje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„Varpo“ mokykla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1.500.000,00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225.000,00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1.275.000,00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160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2023 m. IV ketv.</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III ketv.</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1000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650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lastRenderedPageBreak/>
                                  <w:t>1.1.14. Visos dienos mokyklos įkūrimas Lukšių Vinco Grybo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Lukšių Vinco Grybo gimnazija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820.000,00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123.000,00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697.000,00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75</w:t>
                                </w:r>
                              </w:p>
                            </w:tc>
                            <w:tc>
                              <w:tcPr>
                                <w:tcW w:w="13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2023 m. IV ketv.</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III ketv.</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550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280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1.1.15. Plėtoti įvairialypį švietimą vykdant visos dienos mokyklų veiklą Vilkaviškio rajone</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536.986,00</w:t>
                                </w:r>
                              </w:p>
                            </w:tc>
                            <w:tc>
                              <w:tcPr>
                                <w:tcW w:w="9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80.547,90</w:t>
                                </w:r>
                              </w:p>
                            </w:tc>
                            <w:tc>
                              <w:tcPr>
                                <w:tcW w:w="10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456.438,10</w:t>
                                </w:r>
                              </w:p>
                            </w:tc>
                            <w:tc>
                              <w:tcPr>
                                <w:tcW w:w="9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234</w:t>
                                </w:r>
                              </w:p>
                            </w:tc>
                            <w:tc>
                              <w:tcPr>
                                <w:tcW w:w="13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2023 m. IV ketv.</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gridAfter w:val="1"/>
                              <w:wAfter w:w="9" w:type="dxa"/>
                              <w:trHeight w:val="428"/>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1998</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1201</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24</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285"/>
                            </w:trPr>
                            <w:tc>
                              <w:tcPr>
                                <w:tcW w:w="8564" w:type="dxa"/>
                                <w:gridSpan w:val="7"/>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Iš viso pažangos priemonės veikloms:</w:t>
                                </w:r>
                              </w:p>
                            </w:tc>
                            <w:tc>
                              <w:tcPr>
                                <w:tcW w:w="1117"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9.571.521,30</w:t>
                                </w:r>
                              </w:p>
                            </w:tc>
                            <w:tc>
                              <w:tcPr>
                                <w:tcW w:w="908"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53"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1.028.062,00</w:t>
                                </w:r>
                              </w:p>
                            </w:tc>
                            <w:tc>
                              <w:tcPr>
                                <w:tcW w:w="1078"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8.135.793,10</w:t>
                                </w:r>
                              </w:p>
                            </w:tc>
                            <w:tc>
                              <w:tcPr>
                                <w:tcW w:w="955"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407.666,20</w:t>
                                </w:r>
                              </w:p>
                            </w:tc>
                            <w:tc>
                              <w:tcPr>
                                <w:tcW w:w="8601" w:type="dxa"/>
                                <w:gridSpan w:val="5"/>
                                <w:tcBorders>
                                  <w:top w:val="nil"/>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lang w:eastAsia="lt-LT"/>
                                  </w:rPr>
                                </w:pPr>
                              </w:p>
                            </w:tc>
                          </w:tr>
                          <w:tr w:rsidR="001F3ED0">
                            <w:trPr>
                              <w:trHeight w:val="70"/>
                            </w:trPr>
                            <w:tc>
                              <w:tcPr>
                                <w:tcW w:w="1551" w:type="dxa"/>
                                <w:tcBorders>
                                  <w:top w:val="nil"/>
                                  <w:left w:val="nil"/>
                                  <w:bottom w:val="nil"/>
                                  <w:right w:val="nil"/>
                                </w:tcBorders>
                                <w:shd w:val="clear" w:color="auto" w:fill="auto"/>
                                <w:noWrap/>
                                <w:hideMark/>
                              </w:tcPr>
                              <w:p w:rsidR="001F3ED0" w:rsidRDefault="003A0864">
                                <w:pPr>
                                  <w:jc w:val="right"/>
                                  <w:rPr>
                                    <w:color w:val="000000"/>
                                    <w:sz w:val="16"/>
                                    <w:szCs w:val="16"/>
                                    <w:lang w:eastAsia="lt-LT"/>
                                  </w:rPr>
                                </w:pPr>
                                <w:r>
                                  <w:rPr>
                                    <w:color w:val="000000"/>
                                    <w:sz w:val="16"/>
                                    <w:szCs w:val="16"/>
                                    <w:lang w:eastAsia="lt-LT"/>
                                  </w:rPr>
                                  <w:t>*</w:t>
                                </w:r>
                              </w:p>
                            </w:tc>
                            <w:tc>
                              <w:tcPr>
                                <w:tcW w:w="20825" w:type="dxa"/>
                                <w:gridSpan w:val="16"/>
                                <w:tcBorders>
                                  <w:top w:val="single" w:sz="4" w:space="0" w:color="auto"/>
                                  <w:left w:val="nil"/>
                                  <w:bottom w:val="nil"/>
                                  <w:right w:val="nil"/>
                                </w:tcBorders>
                                <w:shd w:val="clear" w:color="auto" w:fill="auto"/>
                                <w:hideMark/>
                              </w:tcPr>
                              <w:p w:rsidR="001F3ED0" w:rsidRDefault="003A0864">
                                <w:pPr>
                                  <w:rPr>
                                    <w:color w:val="000000"/>
                                    <w:sz w:val="16"/>
                                    <w:szCs w:val="16"/>
                                    <w:lang w:eastAsia="lt-LT"/>
                                  </w:rPr>
                                </w:pPr>
                                <w:r>
                                  <w:rPr>
                                    <w:color w:val="000000"/>
                                    <w:sz w:val="16"/>
                                    <w:szCs w:val="16"/>
                                    <w:lang w:eastAsia="lt-LT"/>
                                  </w:rPr>
                                  <w:t>Rezultato rodiklių reikšmės – preliminarios. Rezultato rodikliai pažangos priemonei pasirinkti vadovaujantis Regioninės pažangos priemonės Nr. 12-003-03-01-23 (RE) „Padidinti ugdymo prieinamumą atskirtį patiriantiems vaikams“ finansavimo gairių ir Regioninės pažangos priemonės Nr. 12-003-03-02-17 (RE) „Plėtoti įvairialypį švietimą vykdant visos dienos mokyklų veiklą“ finansavimo gairių 2.1. dalyse „Finansuojamos veiklos ir siekiami stebėsenos rodikliai“ pateikta informacija. Rodiklių reikšmės preliminarios, jos bus patikslintos, kai bus patvirtinta Stebėsenos rodiklių nustatymo ir skaičiavimo tvarka ir / ar rodiklių skaičiavimo aprašų suvestinė.</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color w:val="000000"/>
                                    <w:sz w:val="16"/>
                                    <w:szCs w:val="16"/>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7490"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74"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5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78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Specialieji projektų atrankos kriterijai</w:t>
                                </w:r>
                              </w:p>
                            </w:tc>
                            <w:tc>
                              <w:tcPr>
                                <w:tcW w:w="5251"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Pažangos priemonės veikla (-os)</w:t>
                                </w:r>
                              </w:p>
                            </w:tc>
                            <w:tc>
                              <w:tcPr>
                                <w:tcW w:w="11787"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1F3ED0">
                            <w:trPr>
                              <w:trHeight w:val="228"/>
                            </w:trPr>
                            <w:tc>
                              <w:tcPr>
                                <w:tcW w:w="155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78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5251"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c>
                              <w:tcPr>
                                <w:tcW w:w="11787"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4</w:t>
                                </w:r>
                              </w:p>
                            </w:tc>
                          </w:tr>
                          <w:tr w:rsidR="001F3ED0">
                            <w:trPr>
                              <w:trHeight w:val="285"/>
                            </w:trPr>
                            <w:tc>
                              <w:tcPr>
                                <w:tcW w:w="155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3787"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c>
                              <w:tcPr>
                                <w:tcW w:w="5251"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lang w:eastAsia="lt-LT"/>
                                  </w:rPr>
                                </w:pPr>
                              </w:p>
                            </w:tc>
                            <w:tc>
                              <w:tcPr>
                                <w:tcW w:w="11787" w:type="dxa"/>
                                <w:gridSpan w:val="8"/>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7490"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1074"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5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78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Prioritetinis projektų atrankos kriterijus</w:t>
                                </w:r>
                              </w:p>
                            </w:tc>
                            <w:tc>
                              <w:tcPr>
                                <w:tcW w:w="525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Pažangos priemonės veikla (-os)</w:t>
                                </w:r>
                              </w:p>
                            </w:tc>
                            <w:tc>
                              <w:tcPr>
                                <w:tcW w:w="11787"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1F3ED0">
                            <w:trPr>
                              <w:trHeight w:val="213"/>
                            </w:trPr>
                            <w:tc>
                              <w:tcPr>
                                <w:tcW w:w="155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78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525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c>
                              <w:tcPr>
                                <w:tcW w:w="11787"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4</w:t>
                                </w:r>
                              </w:p>
                            </w:tc>
                          </w:tr>
                          <w:tr w:rsidR="001F3ED0">
                            <w:trPr>
                              <w:trHeight w:val="285"/>
                            </w:trPr>
                            <w:tc>
                              <w:tcPr>
                                <w:tcW w:w="155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3787"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c>
                              <w:tcPr>
                                <w:tcW w:w="5251"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lang w:eastAsia="lt-LT"/>
                                  </w:rPr>
                                </w:pPr>
                              </w:p>
                            </w:tc>
                            <w:tc>
                              <w:tcPr>
                                <w:tcW w:w="11787" w:type="dxa"/>
                                <w:gridSpan w:val="8"/>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3957" w:type="dxa"/>
                                <w:gridSpan w:val="3"/>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9 lentelė. Reikalavimai projektams</w:t>
                                </w:r>
                              </w:p>
                            </w:tc>
                            <w:tc>
                              <w:tcPr>
                                <w:tcW w:w="1381"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70"/>
                            </w:trPr>
                            <w:tc>
                              <w:tcPr>
                                <w:tcW w:w="155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787"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Veikla (-os) ir (ar) poveiklė (-ės), kurios projektams taikomas reikalavimas</w:t>
                                </w:r>
                              </w:p>
                            </w:tc>
                            <w:tc>
                              <w:tcPr>
                                <w:tcW w:w="17038"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Reikalavimai projektams</w:t>
                                </w:r>
                              </w:p>
                            </w:tc>
                          </w:tr>
                          <w:tr w:rsidR="001F3ED0">
                            <w:trPr>
                              <w:trHeight w:val="228"/>
                            </w:trPr>
                            <w:tc>
                              <w:tcPr>
                                <w:tcW w:w="155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78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17038"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r>
                          <w:tr w:rsidR="001F3ED0">
                            <w:trPr>
                              <w:trHeight w:val="1767"/>
                            </w:trPr>
                            <w:tc>
                              <w:tcPr>
                                <w:tcW w:w="1551" w:type="dxa"/>
                                <w:tcBorders>
                                  <w:top w:val="nil"/>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w:t>
                                </w:r>
                              </w:p>
                            </w:tc>
                            <w:tc>
                              <w:tcPr>
                                <w:tcW w:w="3787" w:type="dxa"/>
                                <w:gridSpan w:val="3"/>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1 veikla „Padidinti ugdymo prieinamumą ir sudaryti sąlygas visos dienos mokyklai“.</w:t>
                                </w:r>
                              </w:p>
                            </w:tc>
                            <w:tc>
                              <w:tcPr>
                                <w:tcW w:w="17038" w:type="dxa"/>
                                <w:gridSpan w:val="13"/>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Projektai, kuriuos numatoma finansuoti ir įgyvendinti pagal šią pažangos priemonę, turi atitikti:</w:t>
                                </w:r>
                                <w:r>
                                  <w:rPr>
                                    <w:color w:val="000000"/>
                                    <w:sz w:val="22"/>
                                    <w:szCs w:val="22"/>
                                    <w:lang w:eastAsia="lt-LT"/>
                                  </w:rPr>
                                  <w:br/>
                                  <w:t>1) Regioninės pažangos priemonės Nr. 12-003-03-01-23 (RE) „Padidinti ugdymo prieinamumą atskirtį patiriantiems vaikams“ finansavimo gairių, patvirtintų Lietuvos Respublikos švietimo, mokslo ir sporto ministro 2022 m. rugsėjo 30 d. įsakymu Nr. V-1542 „Dėl Regioninės pažangos priemonės Nr. 12-003-03-01-23 (RE) „Padidinti ugdymo prieinamumą atskirtį patiriantiems vaikams“ finansavimo gairių patvirtinimo“, reikalavimus;</w:t>
                                </w:r>
                                <w:r>
                                  <w:rPr>
                                    <w:color w:val="000000"/>
                                    <w:sz w:val="22"/>
                                    <w:szCs w:val="22"/>
                                    <w:lang w:eastAsia="lt-LT"/>
                                  </w:rPr>
                                  <w:br/>
                                  <w:t>2) Regioninės pažangos priemonės Nr. 12-003-03-02-17 (RE) „Plėtoti įvairialypį švietimą vykdant visos dienos mokyklų veiklą“ finansavimo gairių, patvirtintų Lietuvos Respublikos švietimo, mokslo ir sporto ministro 2022 m. spalio 13 d. įsakymu Nr. V-1637 „Dėl Regioninės pažangos priemonės Nr. 12-003-03-02-17 (RE) „Plėtoti įvairialypį švietimą vykdant visos dienos mokyklų veiklą“ finansavimo gairių patvirtinimo“, reikalavimus;</w:t>
                                </w:r>
                                <w:r>
                                  <w:rPr>
                                    <w:color w:val="000000"/>
                                    <w:sz w:val="22"/>
                                    <w:szCs w:val="22"/>
                                    <w:lang w:eastAsia="lt-LT"/>
                                  </w:rPr>
                                  <w:br/>
                                  <w:t>3)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color w:val="000000"/>
                                    <w:sz w:val="22"/>
                                    <w:szCs w:val="22"/>
                                    <w:lang w:eastAsia="lt-LT"/>
                                  </w:rPr>
                                </w:pPr>
                              </w:p>
                            </w:tc>
                            <w:tc>
                              <w:tcPr>
                                <w:tcW w:w="945" w:type="dxa"/>
                                <w:tcBorders>
                                  <w:top w:val="nil"/>
                                  <w:left w:val="nil"/>
                                  <w:bottom w:val="nil"/>
                                  <w:right w:val="nil"/>
                                </w:tcBorders>
                                <w:shd w:val="clear" w:color="auto" w:fill="auto"/>
                                <w:noWrap/>
                                <w:hideMark/>
                              </w:tcPr>
                              <w:p w:rsidR="001F3ED0" w:rsidRDefault="001F3ED0">
                                <w:pPr>
                                  <w:rPr>
                                    <w:sz w:val="20"/>
                                    <w:lang w:eastAsia="lt-LT"/>
                                  </w:rPr>
                                </w:pPr>
                              </w:p>
                            </w:tc>
                            <w:tc>
                              <w:tcPr>
                                <w:tcW w:w="1461" w:type="dxa"/>
                                <w:tcBorders>
                                  <w:top w:val="nil"/>
                                  <w:left w:val="nil"/>
                                  <w:bottom w:val="nil"/>
                                  <w:right w:val="nil"/>
                                </w:tcBorders>
                                <w:shd w:val="clear" w:color="auto" w:fill="auto"/>
                                <w:noWrap/>
                                <w:hideMark/>
                              </w:tcPr>
                              <w:p w:rsidR="001F3ED0" w:rsidRDefault="001F3ED0">
                                <w:pPr>
                                  <w:rPr>
                                    <w:sz w:val="20"/>
                                    <w:lang w:eastAsia="lt-LT"/>
                                  </w:rPr>
                                </w:pPr>
                              </w:p>
                            </w:tc>
                            <w:tc>
                              <w:tcPr>
                                <w:tcW w:w="1381" w:type="dxa"/>
                                <w:tcBorders>
                                  <w:top w:val="nil"/>
                                  <w:left w:val="nil"/>
                                  <w:bottom w:val="nil"/>
                                  <w:right w:val="nil"/>
                                </w:tcBorders>
                                <w:shd w:val="clear" w:color="auto" w:fill="auto"/>
                                <w:noWrap/>
                                <w:hideMark/>
                              </w:tcPr>
                              <w:p w:rsidR="001F3ED0" w:rsidRDefault="001F3ED0">
                                <w:pPr>
                                  <w:rPr>
                                    <w:sz w:val="20"/>
                                    <w:lang w:eastAsia="lt-LT"/>
                                  </w:rPr>
                                </w:pPr>
                              </w:p>
                            </w:tc>
                            <w:tc>
                              <w:tcPr>
                                <w:tcW w:w="1061" w:type="dxa"/>
                                <w:tcBorders>
                                  <w:top w:val="nil"/>
                                  <w:left w:val="nil"/>
                                  <w:bottom w:val="nil"/>
                                  <w:right w:val="nil"/>
                                </w:tcBorders>
                                <w:shd w:val="clear" w:color="auto" w:fill="auto"/>
                                <w:noWrap/>
                                <w:hideMark/>
                              </w:tcPr>
                              <w:p w:rsidR="001F3ED0" w:rsidRDefault="001F3ED0">
                                <w:pPr>
                                  <w:rPr>
                                    <w:sz w:val="20"/>
                                    <w:lang w:eastAsia="lt-LT"/>
                                  </w:rPr>
                                </w:pPr>
                              </w:p>
                            </w:tc>
                            <w:tc>
                              <w:tcPr>
                                <w:tcW w:w="1091" w:type="dxa"/>
                                <w:tcBorders>
                                  <w:top w:val="nil"/>
                                  <w:left w:val="nil"/>
                                  <w:bottom w:val="nil"/>
                                  <w:right w:val="nil"/>
                                </w:tcBorders>
                                <w:shd w:val="clear" w:color="auto" w:fill="auto"/>
                                <w:noWrap/>
                                <w:hideMark/>
                              </w:tcPr>
                              <w:p w:rsidR="001F3ED0" w:rsidRDefault="001F3ED0">
                                <w:pPr>
                                  <w:rPr>
                                    <w:sz w:val="20"/>
                                    <w:lang w:eastAsia="lt-LT"/>
                                  </w:rPr>
                                </w:pPr>
                              </w:p>
                            </w:tc>
                            <w:tc>
                              <w:tcPr>
                                <w:tcW w:w="1074" w:type="dxa"/>
                                <w:tcBorders>
                                  <w:top w:val="nil"/>
                                  <w:left w:val="nil"/>
                                  <w:bottom w:val="nil"/>
                                  <w:right w:val="nil"/>
                                </w:tcBorders>
                                <w:shd w:val="clear" w:color="auto" w:fill="auto"/>
                                <w:noWrap/>
                                <w:hideMark/>
                              </w:tcPr>
                              <w:p w:rsidR="001F3ED0" w:rsidRDefault="001F3ED0">
                                <w:pPr>
                                  <w:rPr>
                                    <w:sz w:val="20"/>
                                    <w:lang w:eastAsia="lt-LT"/>
                                  </w:rPr>
                                </w:pPr>
                              </w:p>
                            </w:tc>
                            <w:tc>
                              <w:tcPr>
                                <w:tcW w:w="1117" w:type="dxa"/>
                                <w:tcBorders>
                                  <w:top w:val="nil"/>
                                  <w:left w:val="nil"/>
                                  <w:bottom w:val="nil"/>
                                  <w:right w:val="nil"/>
                                </w:tcBorders>
                                <w:shd w:val="clear" w:color="auto" w:fill="auto"/>
                                <w:hideMark/>
                              </w:tcPr>
                              <w:p w:rsidR="001F3ED0" w:rsidRDefault="001F3ED0">
                                <w:pPr>
                                  <w:rPr>
                                    <w:sz w:val="20"/>
                                    <w:lang w:eastAsia="lt-LT"/>
                                  </w:rPr>
                                </w:pPr>
                              </w:p>
                            </w:tc>
                            <w:tc>
                              <w:tcPr>
                                <w:tcW w:w="908" w:type="dxa"/>
                                <w:tcBorders>
                                  <w:top w:val="nil"/>
                                  <w:left w:val="nil"/>
                                  <w:bottom w:val="nil"/>
                                  <w:right w:val="nil"/>
                                </w:tcBorders>
                                <w:shd w:val="clear" w:color="auto" w:fill="auto"/>
                                <w:hideMark/>
                              </w:tcPr>
                              <w:p w:rsidR="001F3ED0" w:rsidRDefault="001F3ED0">
                                <w:pPr>
                                  <w:rPr>
                                    <w:sz w:val="20"/>
                                    <w:lang w:eastAsia="lt-LT"/>
                                  </w:rPr>
                                </w:pPr>
                              </w:p>
                            </w:tc>
                            <w:tc>
                              <w:tcPr>
                                <w:tcW w:w="1153" w:type="dxa"/>
                                <w:tcBorders>
                                  <w:top w:val="nil"/>
                                  <w:left w:val="nil"/>
                                  <w:bottom w:val="nil"/>
                                  <w:right w:val="nil"/>
                                </w:tcBorders>
                                <w:shd w:val="clear" w:color="auto" w:fill="auto"/>
                                <w:hideMark/>
                              </w:tcPr>
                              <w:p w:rsidR="001F3ED0" w:rsidRDefault="001F3ED0">
                                <w:pPr>
                                  <w:rPr>
                                    <w:sz w:val="20"/>
                                    <w:lang w:eastAsia="lt-LT"/>
                                  </w:rPr>
                                </w:pPr>
                              </w:p>
                            </w:tc>
                            <w:tc>
                              <w:tcPr>
                                <w:tcW w:w="1078" w:type="dxa"/>
                                <w:tcBorders>
                                  <w:top w:val="nil"/>
                                  <w:left w:val="nil"/>
                                  <w:bottom w:val="nil"/>
                                  <w:right w:val="nil"/>
                                </w:tcBorders>
                                <w:shd w:val="clear" w:color="auto" w:fill="auto"/>
                                <w:hideMark/>
                              </w:tcPr>
                              <w:p w:rsidR="001F3ED0" w:rsidRDefault="001F3ED0">
                                <w:pPr>
                                  <w:rPr>
                                    <w:sz w:val="20"/>
                                    <w:lang w:eastAsia="lt-LT"/>
                                  </w:rPr>
                                </w:pPr>
                              </w:p>
                            </w:tc>
                            <w:tc>
                              <w:tcPr>
                                <w:tcW w:w="955" w:type="dxa"/>
                                <w:tcBorders>
                                  <w:top w:val="nil"/>
                                  <w:left w:val="nil"/>
                                  <w:bottom w:val="nil"/>
                                  <w:right w:val="nil"/>
                                </w:tcBorders>
                                <w:shd w:val="clear" w:color="auto" w:fill="auto"/>
                                <w:hideMark/>
                              </w:tcPr>
                              <w:p w:rsidR="001F3ED0" w:rsidRDefault="001F3ED0">
                                <w:pPr>
                                  <w:rPr>
                                    <w:sz w:val="20"/>
                                    <w:lang w:eastAsia="lt-LT"/>
                                  </w:rPr>
                                </w:pPr>
                              </w:p>
                            </w:tc>
                            <w:tc>
                              <w:tcPr>
                                <w:tcW w:w="4658" w:type="dxa"/>
                                <w:tcBorders>
                                  <w:top w:val="nil"/>
                                  <w:left w:val="nil"/>
                                  <w:bottom w:val="nil"/>
                                  <w:right w:val="nil"/>
                                </w:tcBorders>
                                <w:shd w:val="clear" w:color="auto" w:fill="auto"/>
                                <w:hideMark/>
                              </w:tcPr>
                              <w:p w:rsidR="001F3ED0" w:rsidRDefault="001F3ED0">
                                <w:pPr>
                                  <w:rPr>
                                    <w:sz w:val="20"/>
                                    <w:lang w:eastAsia="lt-LT"/>
                                  </w:rPr>
                                </w:pPr>
                              </w:p>
                            </w:tc>
                            <w:tc>
                              <w:tcPr>
                                <w:tcW w:w="1059" w:type="dxa"/>
                                <w:tcBorders>
                                  <w:top w:val="nil"/>
                                  <w:left w:val="nil"/>
                                  <w:bottom w:val="nil"/>
                                  <w:right w:val="nil"/>
                                </w:tcBorders>
                                <w:shd w:val="clear" w:color="auto" w:fill="auto"/>
                                <w:hideMark/>
                              </w:tcPr>
                              <w:p w:rsidR="001F3ED0" w:rsidRDefault="001F3ED0">
                                <w:pPr>
                                  <w:rPr>
                                    <w:sz w:val="20"/>
                                    <w:lang w:eastAsia="lt-LT"/>
                                  </w:rPr>
                                </w:pPr>
                              </w:p>
                            </w:tc>
                            <w:tc>
                              <w:tcPr>
                                <w:tcW w:w="1343" w:type="dxa"/>
                                <w:tcBorders>
                                  <w:top w:val="nil"/>
                                  <w:left w:val="nil"/>
                                  <w:bottom w:val="nil"/>
                                  <w:right w:val="nil"/>
                                </w:tcBorders>
                                <w:shd w:val="clear" w:color="auto" w:fill="auto"/>
                                <w:hideMark/>
                              </w:tcPr>
                              <w:p w:rsidR="001F3ED0" w:rsidRDefault="001F3ED0">
                                <w:pPr>
                                  <w:rPr>
                                    <w:sz w:val="20"/>
                                    <w:lang w:eastAsia="lt-LT"/>
                                  </w:rPr>
                                </w:pPr>
                              </w:p>
                            </w:tc>
                            <w:tc>
                              <w:tcPr>
                                <w:tcW w:w="1532" w:type="dxa"/>
                                <w:tcBorders>
                                  <w:top w:val="nil"/>
                                  <w:left w:val="nil"/>
                                  <w:bottom w:val="nil"/>
                                  <w:right w:val="nil"/>
                                </w:tcBorders>
                                <w:shd w:val="clear" w:color="auto" w:fill="auto"/>
                                <w:hideMark/>
                              </w:tcPr>
                              <w:p w:rsidR="001F3ED0" w:rsidRDefault="001F3ED0">
                                <w:pPr>
                                  <w:rPr>
                                    <w:sz w:val="20"/>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0589" w:type="dxa"/>
                                <w:gridSpan w:val="9"/>
                                <w:tcBorders>
                                  <w:top w:val="nil"/>
                                  <w:left w:val="nil"/>
                                  <w:bottom w:val="nil"/>
                                  <w:right w:val="nil"/>
                                </w:tcBorders>
                                <w:shd w:val="clear" w:color="auto" w:fill="auto"/>
                                <w:noWrap/>
                                <w:vAlign w:val="center"/>
                                <w:hideMark/>
                              </w:tcPr>
                              <w:p w:rsidR="001F3ED0" w:rsidRDefault="003A0864">
                                <w:pPr>
                                  <w:rPr>
                                    <w:sz w:val="20"/>
                                    <w:lang w:eastAsia="lt-LT"/>
                                  </w:rPr>
                                </w:pPr>
                                <w:r>
                                  <w:rPr>
                                    <w:b/>
                                    <w:bCs/>
                                    <w:color w:val="000000"/>
                                    <w:sz w:val="22"/>
                                    <w:szCs w:val="22"/>
                                    <w:lang w:eastAsia="lt-LT"/>
                                  </w:rPr>
                                  <w:t>10 lentelė. Kiti reikalavimai dėl pažangos priemonės įgyvendinimo</w:t>
                                </w: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5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2082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Reikalavimai</w:t>
                                </w:r>
                              </w:p>
                            </w:tc>
                          </w:tr>
                          <w:tr w:rsidR="001F3ED0">
                            <w:trPr>
                              <w:trHeight w:val="228"/>
                            </w:trPr>
                            <w:tc>
                              <w:tcPr>
                                <w:tcW w:w="155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2082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r>
                          <w:tr w:rsidR="001F3ED0">
                            <w:trPr>
                              <w:trHeight w:val="285"/>
                            </w:trPr>
                            <w:tc>
                              <w:tcPr>
                                <w:tcW w:w="155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20825" w:type="dxa"/>
                                <w:gridSpan w:val="16"/>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i/>
                                    <w:i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bl>
                        <w:p w:rsidR="001F3ED0" w:rsidRDefault="001F3ED0">
                          <w:pPr>
                            <w:rPr>
                              <w:szCs w:val="24"/>
                            </w:rPr>
                          </w:pPr>
                        </w:p>
                        <w:p w:rsidR="001F3ED0" w:rsidRDefault="003A0864">
                          <w:pPr>
                            <w:rPr>
                              <w:szCs w:val="24"/>
                            </w:rPr>
                          </w:pPr>
                          <w:r>
                            <w:rPr>
                              <w:szCs w:val="24"/>
                            </w:rPr>
                            <w:br w:type="page"/>
                          </w:r>
                        </w:p>
                        <w:p w:rsidR="001F3ED0" w:rsidRDefault="001F3ED0">
                          <w:pPr>
                            <w:rPr>
                              <w:szCs w:val="24"/>
                            </w:rPr>
                          </w:pPr>
                        </w:p>
                        <w:tbl>
                          <w:tblPr>
                            <w:tblW w:w="22306" w:type="dxa"/>
                            <w:tblLook w:val="04A0" w:firstRow="1" w:lastRow="0" w:firstColumn="1" w:lastColumn="0" w:noHBand="0" w:noVBand="1"/>
                          </w:tblPr>
                          <w:tblGrid>
                            <w:gridCol w:w="1581"/>
                            <w:gridCol w:w="964"/>
                            <w:gridCol w:w="1487"/>
                            <w:gridCol w:w="1408"/>
                            <w:gridCol w:w="1083"/>
                            <w:gridCol w:w="1093"/>
                            <w:gridCol w:w="1080"/>
                            <w:gridCol w:w="1177"/>
                            <w:gridCol w:w="925"/>
                            <w:gridCol w:w="1175"/>
                            <w:gridCol w:w="1082"/>
                            <w:gridCol w:w="1066"/>
                            <w:gridCol w:w="4751"/>
                            <w:gridCol w:w="1080"/>
                            <w:gridCol w:w="1195"/>
                            <w:gridCol w:w="1159"/>
                          </w:tblGrid>
                          <w:tr w:rsidR="001F3ED0">
                            <w:trPr>
                              <w:trHeight w:val="282"/>
                            </w:trPr>
                            <w:tc>
                              <w:tcPr>
                                <w:tcW w:w="22306"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II SKIRSNIS</w:t>
                                </w:r>
                              </w:p>
                            </w:tc>
                          </w:tr>
                          <w:tr w:rsidR="001F3ED0">
                            <w:trPr>
                              <w:trHeight w:val="282"/>
                            </w:trPr>
                            <w:tc>
                              <w:tcPr>
                                <w:tcW w:w="22306"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Nr. LT024-03-01-01 „Eismo saugos priemonių diegimas“</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6523"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4 lentelė. Pažangos priemonės įgyvendinimo rezultato rodikliai</w:t>
                                </w:r>
                              </w:p>
                            </w:tc>
                            <w:tc>
                              <w:tcPr>
                                <w:tcW w:w="1093"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rPr>
                                    <w:sz w:val="20"/>
                                  </w:rPr>
                                </w:pPr>
                              </w:p>
                            </w:tc>
                            <w:tc>
                              <w:tcPr>
                                <w:tcW w:w="1175" w:type="dxa"/>
                                <w:tcBorders>
                                  <w:top w:val="nil"/>
                                  <w:left w:val="nil"/>
                                  <w:bottom w:val="nil"/>
                                  <w:right w:val="nil"/>
                                </w:tcBorders>
                                <w:shd w:val="clear" w:color="auto" w:fill="auto"/>
                                <w:noWrap/>
                                <w:vAlign w:val="bottom"/>
                                <w:hideMark/>
                              </w:tcPr>
                              <w:p w:rsidR="001F3ED0" w:rsidRDefault="001F3ED0">
                                <w:pPr>
                                  <w:rPr>
                                    <w:sz w:val="20"/>
                                  </w:rPr>
                                </w:pPr>
                              </w:p>
                            </w:tc>
                            <w:tc>
                              <w:tcPr>
                                <w:tcW w:w="1082" w:type="dxa"/>
                                <w:tcBorders>
                                  <w:top w:val="nil"/>
                                  <w:left w:val="nil"/>
                                  <w:bottom w:val="nil"/>
                                  <w:right w:val="nil"/>
                                </w:tcBorders>
                                <w:shd w:val="clear" w:color="auto" w:fill="auto"/>
                                <w:noWrap/>
                                <w:vAlign w:val="bottom"/>
                                <w:hideMark/>
                              </w:tcPr>
                              <w:p w:rsidR="001F3ED0" w:rsidRDefault="001F3ED0">
                                <w:pPr>
                                  <w:rPr>
                                    <w:sz w:val="20"/>
                                  </w:rPr>
                                </w:pPr>
                              </w:p>
                            </w:tc>
                            <w:tc>
                              <w:tcPr>
                                <w:tcW w:w="1066" w:type="dxa"/>
                                <w:tcBorders>
                                  <w:top w:val="nil"/>
                                  <w:left w:val="nil"/>
                                  <w:bottom w:val="nil"/>
                                  <w:right w:val="nil"/>
                                </w:tcBorders>
                                <w:shd w:val="clear" w:color="auto" w:fill="auto"/>
                                <w:noWrap/>
                                <w:vAlign w:val="bottom"/>
                                <w:hideMark/>
                              </w:tcPr>
                              <w:p w:rsidR="001F3ED0" w:rsidRDefault="001F3ED0">
                                <w:pPr>
                                  <w:rPr>
                                    <w:sz w:val="20"/>
                                  </w:rPr>
                                </w:pPr>
                              </w:p>
                            </w:tc>
                            <w:tc>
                              <w:tcPr>
                                <w:tcW w:w="4751"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2451"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Rodiklio kodas</w:t>
                                </w:r>
                              </w:p>
                            </w:tc>
                            <w:tc>
                              <w:tcPr>
                                <w:tcW w:w="6766"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Rodiklio pavadinimas (matavimo vienetas)</w:t>
                                </w:r>
                              </w:p>
                            </w:tc>
                            <w:tc>
                              <w:tcPr>
                                <w:tcW w:w="3323"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Pradinė rodiklio reikšmė (2022)</w:t>
                                </w:r>
                              </w:p>
                            </w:tc>
                            <w:tc>
                              <w:tcPr>
                                <w:tcW w:w="818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Siektinos rodiklio reikšmės*</w:t>
                                </w:r>
                              </w:p>
                            </w:tc>
                          </w:tr>
                          <w:tr w:rsidR="001F3ED0">
                            <w:trPr>
                              <w:trHeight w:val="70"/>
                            </w:trPr>
                            <w:tc>
                              <w:tcPr>
                                <w:tcW w:w="15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451"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6766"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323"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4751"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Tarpinė siektina reikšmė (2024)</w:t>
                                </w:r>
                              </w:p>
                            </w:tc>
                            <w:tc>
                              <w:tcPr>
                                <w:tcW w:w="343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Galutinė siektina reikšmė (2029)</w:t>
                                </w:r>
                              </w:p>
                            </w:tc>
                          </w:tr>
                          <w:tr w:rsidR="001F3ED0">
                            <w:trPr>
                              <w:trHeight w:val="226"/>
                            </w:trPr>
                            <w:tc>
                              <w:tcPr>
                                <w:tcW w:w="1581"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2451"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6766"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3</w:t>
                                </w:r>
                              </w:p>
                            </w:tc>
                            <w:tc>
                              <w:tcPr>
                                <w:tcW w:w="332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4</w:t>
                                </w:r>
                              </w:p>
                            </w:tc>
                            <w:tc>
                              <w:tcPr>
                                <w:tcW w:w="4751"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5</w:t>
                                </w:r>
                              </w:p>
                            </w:tc>
                            <w:tc>
                              <w:tcPr>
                                <w:tcW w:w="343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6</w:t>
                                </w:r>
                              </w:p>
                            </w:tc>
                          </w:tr>
                          <w:tr w:rsidR="001F3ED0">
                            <w:trPr>
                              <w:trHeight w:val="552"/>
                            </w:trPr>
                            <w:tc>
                              <w:tcPr>
                                <w:tcW w:w="1581"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 xml:space="preserve">1. </w:t>
                                </w:r>
                              </w:p>
                            </w:tc>
                            <w:tc>
                              <w:tcPr>
                                <w:tcW w:w="2451"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R.S.2.3024</w:t>
                                </w:r>
                              </w:p>
                            </w:tc>
                            <w:tc>
                              <w:tcPr>
                                <w:tcW w:w="6766"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Panaikintos juodosios dėmės ar avaringos vietos vietinės reikšmės keliuose (gatvėse)</w:t>
                                </w:r>
                              </w:p>
                            </w:tc>
                            <w:tc>
                              <w:tcPr>
                                <w:tcW w:w="3323"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4751"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434"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2</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sz w:val="20"/>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9873" w:type="dxa"/>
                                <w:gridSpan w:val="8"/>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5 lentelė. Pažangos priemonės finansavimo šaltiniai ir preliminarus pažangos lėšų poreikis</w:t>
                                </w:r>
                              </w:p>
                            </w:tc>
                            <w:tc>
                              <w:tcPr>
                                <w:tcW w:w="925"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Finansavimo šaltiniai</w:t>
                                </w:r>
                              </w:p>
                            </w:tc>
                            <w:tc>
                              <w:tcPr>
                                <w:tcW w:w="818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Lėšų poreikis, eurais</w:t>
                                </w:r>
                              </w:p>
                            </w:tc>
                          </w:tr>
                          <w:tr w:rsidR="001F3ED0">
                            <w:trPr>
                              <w:trHeight w:val="226"/>
                            </w:trPr>
                            <w:tc>
                              <w:tcPr>
                                <w:tcW w:w="14121"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818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 Lietuvos Respublikos valstybės biudžeto asignavimų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1.050.000,00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1.1. Valstybės biudžeto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rPr>
                                    <w:i/>
                                    <w:iCs/>
                                    <w:color w:val="000000"/>
                                    <w:sz w:val="22"/>
                                    <w:szCs w:val="22"/>
                                  </w:rPr>
                                </w:pPr>
                                <w:r>
                                  <w:rPr>
                                    <w:i/>
                                    <w:iCs/>
                                    <w:color w:val="000000"/>
                                    <w:sz w:val="22"/>
                                    <w:szCs w:val="22"/>
                                  </w:rPr>
                                  <w:t xml:space="preserve">- </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1.2. Europos Sąjungos (toliau – ES) ir kitos tarptautinės finansinės paramos bendrojo finansavimo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1.2.1. 2021–2027 m. ES struktūrinių fondų bendrojo finansavimo lėšos (1.2.2.8.1.)</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1.3. ES ir kitos tarptautinės finansinės paramos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1.050.000,00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1.3.1. 2021–2027 m. ES struktūrinių fondų lėšos (1.3.2.8.1.)</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1.050.000,00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1.4. Tikslinės paskirties valstybės biudžeto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rPr>
                                    <w:i/>
                                    <w:iCs/>
                                    <w:color w:val="000000"/>
                                    <w:sz w:val="22"/>
                                    <w:szCs w:val="22"/>
                                  </w:rPr>
                                </w:pPr>
                                <w:r>
                                  <w:rPr>
                                    <w:i/>
                                    <w:iCs/>
                                    <w:color w:val="000000"/>
                                    <w:sz w:val="22"/>
                                    <w:szCs w:val="22"/>
                                  </w:rPr>
                                  <w:t xml:space="preserve">- </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rPr>
                                </w:pPr>
                                <w:r>
                                  <w:rPr>
                                    <w:b/>
                                    <w:bCs/>
                                    <w:color w:val="000000"/>
                                    <w:sz w:val="22"/>
                                    <w:szCs w:val="22"/>
                                  </w:rPr>
                                  <w:t>2. Kitos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185.294,00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2.1. Savivaldybių biudžetų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185.294,00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2.2. Privačios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2.3. Kitos viešosios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IŠ VISO</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1.235.294,00</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sz w:val="20"/>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6523"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 xml:space="preserve">6 lentelė. Pažangos priemonės veiklos, poveiklės ir (arba) projektai </w:t>
                                </w:r>
                              </w:p>
                            </w:tc>
                            <w:tc>
                              <w:tcPr>
                                <w:tcW w:w="1093"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Veiklos, poveiklės, projektai</w:t>
                                </w:r>
                              </w:p>
                            </w:tc>
                            <w:tc>
                              <w:tcPr>
                                <w:tcW w:w="96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Veiklos, poveiklės, projekto tipas</w:t>
                                </w:r>
                              </w:p>
                            </w:tc>
                            <w:tc>
                              <w:tcPr>
                                <w:tcW w:w="148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pareiškėjai arba projektų vykdytojai, kai projektai atrenkami planavimo būdu</w:t>
                                </w:r>
                              </w:p>
                            </w:tc>
                            <w:tc>
                              <w:tcPr>
                                <w:tcW w:w="140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partneriai</w:t>
                                </w:r>
                              </w:p>
                            </w:tc>
                            <w:tc>
                              <w:tcPr>
                                <w:tcW w:w="108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Projektų atrankos būdas</w:t>
                                </w:r>
                              </w:p>
                            </w:tc>
                            <w:tc>
                              <w:tcPr>
                                <w:tcW w:w="109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Aktyviais veiksmais prisidedama prie HP (Taip / Ne)</w:t>
                                </w:r>
                              </w:p>
                            </w:tc>
                            <w:tc>
                              <w:tcPr>
                                <w:tcW w:w="108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Projektų finansavimo forma</w:t>
                                </w:r>
                              </w:p>
                            </w:tc>
                            <w:tc>
                              <w:tcPr>
                                <w:tcW w:w="5425" w:type="dxa"/>
                                <w:gridSpan w:val="5"/>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Pažangos lėšos (eurais) ir jų finansavimo šaltiniai</w:t>
                                </w:r>
                              </w:p>
                            </w:tc>
                            <w:tc>
                              <w:tcPr>
                                <w:tcW w:w="5831" w:type="dxa"/>
                                <w:gridSpan w:val="2"/>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Stebėsenos rodikliai</w:t>
                                </w:r>
                              </w:p>
                            </w:tc>
                            <w:tc>
                              <w:tcPr>
                                <w:tcW w:w="119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Įgyvendinimo pradžia (metai, ketv.)</w:t>
                                </w:r>
                              </w:p>
                            </w:tc>
                            <w:tc>
                              <w:tcPr>
                                <w:tcW w:w="11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Įgyvendinimo pabaiga (metai, ketv.)</w:t>
                                </w:r>
                              </w:p>
                            </w:tc>
                          </w:tr>
                          <w:tr w:rsidR="001F3ED0">
                            <w:trPr>
                              <w:trHeight w:val="70"/>
                            </w:trPr>
                            <w:tc>
                              <w:tcPr>
                                <w:tcW w:w="15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6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9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77"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viso</w:t>
                                </w:r>
                              </w:p>
                            </w:tc>
                            <w:tc>
                              <w:tcPr>
                                <w:tcW w:w="3182" w:type="dxa"/>
                                <w:gridSpan w:val="3"/>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Lietuvos Respublikos valstybės biudžeto asignavimų lėšos, ne daugiau kaip</w:t>
                                </w:r>
                              </w:p>
                            </w:tc>
                            <w:tc>
                              <w:tcPr>
                                <w:tcW w:w="1066"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kitos lėšos, ne mažiau kaip</w:t>
                                </w:r>
                              </w:p>
                            </w:tc>
                            <w:tc>
                              <w:tcPr>
                                <w:tcW w:w="4751"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Rodiklio kodas, pavadinimas ir matavimo vienetai*</w:t>
                                </w:r>
                              </w:p>
                            </w:tc>
                            <w:tc>
                              <w:tcPr>
                                <w:tcW w:w="1080"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Siektina rodiklio reikšmė (2029)</w:t>
                                </w: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118"/>
                            </w:trPr>
                            <w:tc>
                              <w:tcPr>
                                <w:tcW w:w="15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6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9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77"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25"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Valstybės biudžeto lėšos</w:t>
                                </w:r>
                              </w:p>
                            </w:tc>
                            <w:tc>
                              <w:tcPr>
                                <w:tcW w:w="1175"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bendrojo finansavimo lėšos</w:t>
                                </w:r>
                              </w:p>
                            </w:tc>
                            <w:tc>
                              <w:tcPr>
                                <w:tcW w:w="1082"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lėšos</w:t>
                                </w:r>
                              </w:p>
                            </w:tc>
                            <w:tc>
                              <w:tcPr>
                                <w:tcW w:w="106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75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0"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226"/>
                            </w:trPr>
                            <w:tc>
                              <w:tcPr>
                                <w:tcW w:w="1581" w:type="dxa"/>
                                <w:tcBorders>
                                  <w:top w:val="nil"/>
                                  <w:left w:val="single" w:sz="4" w:space="0" w:color="auto"/>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w:t>
                                </w:r>
                              </w:p>
                            </w:tc>
                            <w:tc>
                              <w:tcPr>
                                <w:tcW w:w="96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2</w:t>
                                </w:r>
                              </w:p>
                            </w:tc>
                            <w:tc>
                              <w:tcPr>
                                <w:tcW w:w="148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3</w:t>
                                </w:r>
                              </w:p>
                            </w:tc>
                            <w:tc>
                              <w:tcPr>
                                <w:tcW w:w="140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4</w:t>
                                </w:r>
                              </w:p>
                            </w:tc>
                            <w:tc>
                              <w:tcPr>
                                <w:tcW w:w="1083"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5</w:t>
                                </w:r>
                              </w:p>
                            </w:tc>
                            <w:tc>
                              <w:tcPr>
                                <w:tcW w:w="1093"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6</w:t>
                                </w:r>
                              </w:p>
                            </w:tc>
                            <w:tc>
                              <w:tcPr>
                                <w:tcW w:w="108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7</w:t>
                                </w:r>
                              </w:p>
                            </w:tc>
                            <w:tc>
                              <w:tcPr>
                                <w:tcW w:w="117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8</w:t>
                                </w:r>
                              </w:p>
                            </w:tc>
                            <w:tc>
                              <w:tcPr>
                                <w:tcW w:w="92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9</w:t>
                                </w:r>
                              </w:p>
                            </w:tc>
                            <w:tc>
                              <w:tcPr>
                                <w:tcW w:w="117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10</w:t>
                                </w:r>
                              </w:p>
                            </w:tc>
                            <w:tc>
                              <w:tcPr>
                                <w:tcW w:w="108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11</w:t>
                                </w:r>
                              </w:p>
                            </w:tc>
                            <w:tc>
                              <w:tcPr>
                                <w:tcW w:w="106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12</w:t>
                                </w:r>
                              </w:p>
                            </w:tc>
                            <w:tc>
                              <w:tcPr>
                                <w:tcW w:w="475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13</w:t>
                                </w:r>
                              </w:p>
                            </w:tc>
                            <w:tc>
                              <w:tcPr>
                                <w:tcW w:w="108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14</w:t>
                                </w:r>
                              </w:p>
                            </w:tc>
                            <w:tc>
                              <w:tcPr>
                                <w:tcW w:w="119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15</w:t>
                                </w:r>
                              </w:p>
                            </w:tc>
                            <w:tc>
                              <w:tcPr>
                                <w:tcW w:w="115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16</w:t>
                                </w:r>
                              </w:p>
                            </w:tc>
                          </w:tr>
                          <w:tr w:rsidR="001F3ED0">
                            <w:trPr>
                              <w:trHeight w:val="70"/>
                            </w:trPr>
                            <w:tc>
                              <w:tcPr>
                                <w:tcW w:w="15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1. Eismo saugumo sprendinių diegimas Marijampolės regiono vietinės reikšmės keliuose ir gatvėse</w:t>
                                </w:r>
                              </w:p>
                            </w:tc>
                            <w:tc>
                              <w:tcPr>
                                <w:tcW w:w="9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I</w:t>
                                </w:r>
                              </w:p>
                            </w:tc>
                            <w:tc>
                              <w:tcPr>
                                <w:tcW w:w="14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Savivaldybių administracijos</w:t>
                                </w:r>
                              </w:p>
                            </w:tc>
                            <w:tc>
                              <w:tcPr>
                                <w:tcW w:w="14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Planavimas</w:t>
                                </w:r>
                              </w:p>
                            </w:tc>
                            <w:tc>
                              <w:tcPr>
                                <w:tcW w:w="10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Taip</w:t>
                                </w: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Dotacija</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1.235.294,00</w:t>
                                </w:r>
                              </w:p>
                            </w:tc>
                            <w:tc>
                              <w:tcPr>
                                <w:tcW w:w="92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17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0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1.050.000,00</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185.294,00</w:t>
                                </w:r>
                              </w:p>
                            </w:tc>
                            <w:tc>
                              <w:tcPr>
                                <w:tcW w:w="4751"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P.S.2.1023 Įdiegtos saugų eismą gerinančios priemonės vietinės reikšmės keliuose (gatvėse)</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w:t>
                                </w:r>
                              </w:p>
                            </w:tc>
                            <w:tc>
                              <w:tcPr>
                                <w:tcW w:w="11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2024 m. I ketv.</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2026 m. I ketv.</w:t>
                                </w:r>
                              </w:p>
                            </w:tc>
                          </w:tr>
                          <w:tr w:rsidR="001F3ED0">
                            <w:trPr>
                              <w:trHeight w:val="299"/>
                            </w:trPr>
                            <w:tc>
                              <w:tcPr>
                                <w:tcW w:w="15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6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9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2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7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751"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R.S.2.3024 Panaikintos juodosios dėmės ar avaringos vietos vietinės reikšmės keliuose (gatvėse)</w:t>
                                </w:r>
                              </w:p>
                            </w:tc>
                            <w:tc>
                              <w:tcPr>
                                <w:tcW w:w="108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w:t>
                                </w: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81"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rPr>
                                </w:pPr>
                                <w:r>
                                  <w:rPr>
                                    <w:color w:val="000000"/>
                                    <w:sz w:val="16"/>
                                    <w:szCs w:val="16"/>
                                  </w:rPr>
                                  <w:t>1 veiklos poveiklės neskiriamos</w:t>
                                </w:r>
                              </w:p>
                            </w:tc>
                            <w:tc>
                              <w:tcPr>
                                <w:tcW w:w="96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48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40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83"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93"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8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92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117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i/>
                                    <w:iCs/>
                                    <w:color w:val="000000"/>
                                    <w:sz w:val="16"/>
                                    <w:szCs w:val="16"/>
                                  </w:rPr>
                                </w:pPr>
                              </w:p>
                            </w:tc>
                            <w:tc>
                              <w:tcPr>
                                <w:tcW w:w="108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i/>
                                    <w:iCs/>
                                    <w:color w:val="000000"/>
                                    <w:sz w:val="16"/>
                                    <w:szCs w:val="16"/>
                                  </w:rPr>
                                </w:pPr>
                              </w:p>
                            </w:tc>
                            <w:tc>
                              <w:tcPr>
                                <w:tcW w:w="106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475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8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119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rPr>
                                </w:pPr>
                              </w:p>
                            </w:tc>
                            <w:tc>
                              <w:tcPr>
                                <w:tcW w:w="115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r>
                          <w:tr w:rsidR="001F3ED0">
                            <w:trPr>
                              <w:trHeight w:val="93"/>
                            </w:trPr>
                            <w:tc>
                              <w:tcPr>
                                <w:tcW w:w="15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1.1.1. Inžinerinių eismo saugumo priemonių diegimas Marijampolės miesto Vilkaviškio gatvėje, įrengiant žiedinę sankryžą</w:t>
                                </w:r>
                              </w:p>
                            </w:tc>
                            <w:tc>
                              <w:tcPr>
                                <w:tcW w:w="96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4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83"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9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Taip</w:t>
                                </w:r>
                              </w:p>
                            </w:tc>
                            <w:tc>
                              <w:tcPr>
                                <w:tcW w:w="1080"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7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1.085.294,00</w:t>
                                </w:r>
                              </w:p>
                            </w:tc>
                            <w:tc>
                              <w:tcPr>
                                <w:tcW w:w="92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75"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922.500,00</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162.794,00</w:t>
                                </w:r>
                              </w:p>
                            </w:tc>
                            <w:tc>
                              <w:tcPr>
                                <w:tcW w:w="4751"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P.S.2.1023 Įdiegtos saugų eismą gerinančios priemonės vietinės reikšmės keliuose (gatvėse)</w:t>
                                </w:r>
                              </w:p>
                            </w:tc>
                            <w:tc>
                              <w:tcPr>
                                <w:tcW w:w="108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2024 m. 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2026 m. I ketv.</w:t>
                                </w:r>
                              </w:p>
                            </w:tc>
                          </w:tr>
                          <w:tr w:rsidR="001F3ED0">
                            <w:trPr>
                              <w:trHeight w:val="708"/>
                            </w:trPr>
                            <w:tc>
                              <w:tcPr>
                                <w:tcW w:w="158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6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8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40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3"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9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80"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2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75"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6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751"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R.S.2.3024 Panaikintos juodosios dėmės ar avaringos vietos vietinės reikšmės keliuose (gatvėse)</w:t>
                                </w:r>
                              </w:p>
                            </w:tc>
                            <w:tc>
                              <w:tcPr>
                                <w:tcW w:w="108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9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70"/>
                            </w:trPr>
                            <w:tc>
                              <w:tcPr>
                                <w:tcW w:w="15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1.1.2. Eismo saugumo sprendinių </w:t>
                                </w:r>
                                <w:r>
                                  <w:rPr>
                                    <w:color w:val="000000"/>
                                    <w:sz w:val="16"/>
                                    <w:szCs w:val="16"/>
                                  </w:rPr>
                                  <w:lastRenderedPageBreak/>
                                  <w:t>įdiegimas Dariaus ir Girėno gatvės atkarpoje, įrengiant pėsčiųjų perėjos šviesoforinį valdymą</w:t>
                                </w:r>
                              </w:p>
                            </w:tc>
                            <w:tc>
                              <w:tcPr>
                                <w:tcW w:w="96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4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83"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9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Taip</w:t>
                                </w:r>
                              </w:p>
                            </w:tc>
                            <w:tc>
                              <w:tcPr>
                                <w:tcW w:w="1080"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7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150.000,00</w:t>
                                </w:r>
                              </w:p>
                            </w:tc>
                            <w:tc>
                              <w:tcPr>
                                <w:tcW w:w="92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75"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127.500,00</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22.500,00</w:t>
                                </w:r>
                              </w:p>
                            </w:tc>
                            <w:tc>
                              <w:tcPr>
                                <w:tcW w:w="4751"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P.S.2.1023 Įdiegtos saugų eismą gerinančios priemonės vietinės reikšmės keliuose (gatvėse)</w:t>
                                </w:r>
                              </w:p>
                            </w:tc>
                            <w:tc>
                              <w:tcPr>
                                <w:tcW w:w="108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2024 m. I ketv.</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2026 m. I ketv.</w:t>
                                </w:r>
                              </w:p>
                            </w:tc>
                          </w:tr>
                          <w:tr w:rsidR="001F3ED0">
                            <w:trPr>
                              <w:trHeight w:val="851"/>
                            </w:trPr>
                            <w:tc>
                              <w:tcPr>
                                <w:tcW w:w="158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6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8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40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3"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9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80"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2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75"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6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751"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R.S.2.3024 Panaikintos juodosios dėmės ar avaringos vietos vietinės reikšmės keliuose (gatvėse)</w:t>
                                </w:r>
                              </w:p>
                            </w:tc>
                            <w:tc>
                              <w:tcPr>
                                <w:tcW w:w="108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9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282"/>
                            </w:trPr>
                            <w:tc>
                              <w:tcPr>
                                <w:tcW w:w="8696" w:type="dxa"/>
                                <w:gridSpan w:val="7"/>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Iš viso pažangos priemonės veikloms:</w:t>
                                </w:r>
                              </w:p>
                            </w:tc>
                            <w:tc>
                              <w:tcPr>
                                <w:tcW w:w="117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1.235.294,00</w:t>
                                </w:r>
                              </w:p>
                            </w:tc>
                            <w:tc>
                              <w:tcPr>
                                <w:tcW w:w="92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17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08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1.050.000,00</w:t>
                                </w:r>
                              </w:p>
                            </w:tc>
                            <w:tc>
                              <w:tcPr>
                                <w:tcW w:w="106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185.294,00</w:t>
                                </w:r>
                              </w:p>
                            </w:tc>
                            <w:tc>
                              <w:tcPr>
                                <w:tcW w:w="8185" w:type="dxa"/>
                                <w:gridSpan w:val="4"/>
                                <w:tcBorders>
                                  <w:top w:val="nil"/>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rPr>
                                </w:pPr>
                              </w:p>
                            </w:tc>
                          </w:tr>
                          <w:tr w:rsidR="001F3ED0">
                            <w:trPr>
                              <w:trHeight w:val="70"/>
                            </w:trPr>
                            <w:tc>
                              <w:tcPr>
                                <w:tcW w:w="1581" w:type="dxa"/>
                                <w:tcBorders>
                                  <w:top w:val="nil"/>
                                  <w:left w:val="nil"/>
                                  <w:bottom w:val="nil"/>
                                  <w:right w:val="nil"/>
                                </w:tcBorders>
                                <w:shd w:val="clear" w:color="auto" w:fill="auto"/>
                                <w:noWrap/>
                                <w:hideMark/>
                              </w:tcPr>
                              <w:p w:rsidR="001F3ED0" w:rsidRDefault="003A0864">
                                <w:pPr>
                                  <w:jc w:val="right"/>
                                  <w:rPr>
                                    <w:color w:val="000000"/>
                                    <w:sz w:val="16"/>
                                    <w:szCs w:val="16"/>
                                  </w:rPr>
                                </w:pPr>
                                <w:r>
                                  <w:rPr>
                                    <w:color w:val="000000"/>
                                    <w:sz w:val="16"/>
                                    <w:szCs w:val="16"/>
                                  </w:rPr>
                                  <w:t>*</w:t>
                                </w:r>
                              </w:p>
                            </w:tc>
                            <w:tc>
                              <w:tcPr>
                                <w:tcW w:w="20725" w:type="dxa"/>
                                <w:gridSpan w:val="15"/>
                                <w:tcBorders>
                                  <w:top w:val="single" w:sz="4" w:space="0" w:color="auto"/>
                                  <w:left w:val="nil"/>
                                  <w:bottom w:val="nil"/>
                                  <w:right w:val="nil"/>
                                </w:tcBorders>
                                <w:shd w:val="clear" w:color="auto" w:fill="auto"/>
                                <w:hideMark/>
                              </w:tcPr>
                              <w:p w:rsidR="001F3ED0" w:rsidRDefault="003A0864">
                                <w:pPr>
                                  <w:rPr>
                                    <w:color w:val="000000"/>
                                    <w:sz w:val="16"/>
                                    <w:szCs w:val="16"/>
                                  </w:rPr>
                                </w:pPr>
                                <w:r>
                                  <w:rPr>
                                    <w:color w:val="000000"/>
                                    <w:sz w:val="16"/>
                                    <w:szCs w:val="16"/>
                                  </w:rPr>
                                  <w:t>Rezultato rodiklių reikšmės – preliminarios. Rezultato rodikliai pažangos priemonei pasirinkti vadovaujantis Regioninės pažangos priemonės Nr. 10-001-05-03-07 (RE) „Gerinti eismo saugą vietinės reikšmės keliuose ir gatvėse“ finansavimo gairių 2.1. dalyje „Finansuojamos veiklos ir siekiami stebėsenos rodikliai“ pateikta informacija. Rodiklių reikšmės preliminarios, jos gali būti tikslinamos, kai bus patvirtinta Stebėsenos rodiklių nustatymo ir skaičiavimo tvarka ir / ar rodiklių skaičiavimo aprašų suvestinė.</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color w:val="000000"/>
                                    <w:sz w:val="16"/>
                                    <w:szCs w:val="16"/>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7616"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7 lentelė. Pažangos priemonės specialieji projektų atrankos kriterijai</w:t>
                                </w:r>
                              </w:p>
                            </w:tc>
                            <w:tc>
                              <w:tcPr>
                                <w:tcW w:w="108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70"/>
                            </w:trPr>
                            <w:tc>
                              <w:tcPr>
                                <w:tcW w:w="158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Eil. Nr.</w:t>
                                </w:r>
                              </w:p>
                            </w:tc>
                            <w:tc>
                              <w:tcPr>
                                <w:tcW w:w="385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Specialieji projektų atrankos kriterijai</w:t>
                                </w:r>
                              </w:p>
                            </w:tc>
                            <w:tc>
                              <w:tcPr>
                                <w:tcW w:w="5358"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Pažangos priemonės veikla (-os)</w:t>
                                </w:r>
                              </w:p>
                            </w:tc>
                            <w:tc>
                              <w:tcPr>
                                <w:tcW w:w="1150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 xml:space="preserve">Atitikties specialiajam projektų atrankos kriterijui vertinimo aspektai </w:t>
                                </w:r>
                              </w:p>
                            </w:tc>
                          </w:tr>
                          <w:tr w:rsidR="001F3ED0">
                            <w:trPr>
                              <w:trHeight w:val="226"/>
                            </w:trPr>
                            <w:tc>
                              <w:tcPr>
                                <w:tcW w:w="158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85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358"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50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82"/>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859"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358"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rPr>
                                </w:pPr>
                              </w:p>
                            </w:tc>
                            <w:tc>
                              <w:tcPr>
                                <w:tcW w:w="1150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sz w:val="20"/>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7616"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8 lentelė. Pažangos priemonės prioritetiniai projektų atrankos kriterijai</w:t>
                                </w:r>
                              </w:p>
                            </w:tc>
                            <w:tc>
                              <w:tcPr>
                                <w:tcW w:w="108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85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Prioritetinis projektų atrankos kriterijus</w:t>
                                </w:r>
                              </w:p>
                            </w:tc>
                            <w:tc>
                              <w:tcPr>
                                <w:tcW w:w="5358"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(-os)</w:t>
                                </w:r>
                              </w:p>
                            </w:tc>
                            <w:tc>
                              <w:tcPr>
                                <w:tcW w:w="1150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prioritetiniam projektų atrankos kriterijui vertinimo aspektai</w:t>
                                </w:r>
                              </w:p>
                            </w:tc>
                          </w:tr>
                          <w:tr w:rsidR="001F3ED0">
                            <w:trPr>
                              <w:trHeight w:val="211"/>
                            </w:trPr>
                            <w:tc>
                              <w:tcPr>
                                <w:tcW w:w="158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85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358"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50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82"/>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859"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358"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rPr>
                                </w:pPr>
                              </w:p>
                            </w:tc>
                            <w:tc>
                              <w:tcPr>
                                <w:tcW w:w="1150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sz w:val="20"/>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4032" w:type="dxa"/>
                                <w:gridSpan w:val="3"/>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9 lentelė. Reikalavimai projektams</w:t>
                                </w:r>
                              </w:p>
                            </w:tc>
                            <w:tc>
                              <w:tcPr>
                                <w:tcW w:w="1408"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737"/>
                            </w:trPr>
                            <w:tc>
                              <w:tcPr>
                                <w:tcW w:w="158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859"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Veikla (-os) ir (ar) poveiklė (-ės), kurios projektams taikomas reikalavimas</w:t>
                                </w:r>
                              </w:p>
                            </w:tc>
                            <w:tc>
                              <w:tcPr>
                                <w:tcW w:w="16866"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Reikalavimai projektams</w:t>
                                </w:r>
                              </w:p>
                            </w:tc>
                          </w:tr>
                          <w:tr w:rsidR="001F3ED0">
                            <w:trPr>
                              <w:trHeight w:val="226"/>
                            </w:trPr>
                            <w:tc>
                              <w:tcPr>
                                <w:tcW w:w="158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85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16866"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r>
                          <w:tr w:rsidR="001F3ED0">
                            <w:trPr>
                              <w:trHeight w:val="949"/>
                            </w:trPr>
                            <w:tc>
                              <w:tcPr>
                                <w:tcW w:w="1581" w:type="dxa"/>
                                <w:tcBorders>
                                  <w:top w:val="nil"/>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1.</w:t>
                                </w:r>
                              </w:p>
                            </w:tc>
                            <w:tc>
                              <w:tcPr>
                                <w:tcW w:w="3859" w:type="dxa"/>
                                <w:gridSpan w:val="3"/>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1 veikla „Eismo saugumo sprendinių diegimas Marijampolės regiono vietinės reikšmės keliuose ir gatvėse“.</w:t>
                                </w:r>
                              </w:p>
                            </w:tc>
                            <w:tc>
                              <w:tcPr>
                                <w:tcW w:w="16866" w:type="dxa"/>
                                <w:gridSpan w:val="12"/>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10-001-05-03-07 (RE) „Gerinti eismo saugą vietinės reikšmės keliuose ir gatvėse“ finansavimo gairių, patvirtintų Lietuvos Respublikos susisiekimo ministro 2023 m. sausio 30 d. įsakymu Nr. 3-37 „Dėl 2022–2030 metų plėtros programos valdytojos Lietuvos Respublikos susisiekimo ministerijos susisiekimo plėtros programos regioninės pažangos priemonės Nr. 10-001-05-03-07 (RE) „Gerinti eismo saugą vietinės reikšmės keliuose ir gatvėse“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color w:val="000000"/>
                                    <w:sz w:val="22"/>
                                    <w:szCs w:val="22"/>
                                  </w:rPr>
                                </w:pPr>
                              </w:p>
                            </w:tc>
                            <w:tc>
                              <w:tcPr>
                                <w:tcW w:w="964" w:type="dxa"/>
                                <w:tcBorders>
                                  <w:top w:val="nil"/>
                                  <w:left w:val="nil"/>
                                  <w:bottom w:val="nil"/>
                                  <w:right w:val="nil"/>
                                </w:tcBorders>
                                <w:shd w:val="clear" w:color="auto" w:fill="auto"/>
                                <w:noWrap/>
                                <w:hideMark/>
                              </w:tcPr>
                              <w:p w:rsidR="001F3ED0" w:rsidRDefault="001F3ED0">
                                <w:pPr>
                                  <w:rPr>
                                    <w:sz w:val="20"/>
                                  </w:rPr>
                                </w:pPr>
                              </w:p>
                            </w:tc>
                            <w:tc>
                              <w:tcPr>
                                <w:tcW w:w="1487" w:type="dxa"/>
                                <w:tcBorders>
                                  <w:top w:val="nil"/>
                                  <w:left w:val="nil"/>
                                  <w:bottom w:val="nil"/>
                                  <w:right w:val="nil"/>
                                </w:tcBorders>
                                <w:shd w:val="clear" w:color="auto" w:fill="auto"/>
                                <w:noWrap/>
                                <w:hideMark/>
                              </w:tcPr>
                              <w:p w:rsidR="001F3ED0" w:rsidRDefault="001F3ED0">
                                <w:pPr>
                                  <w:rPr>
                                    <w:sz w:val="20"/>
                                  </w:rPr>
                                </w:pPr>
                              </w:p>
                            </w:tc>
                            <w:tc>
                              <w:tcPr>
                                <w:tcW w:w="1408" w:type="dxa"/>
                                <w:tcBorders>
                                  <w:top w:val="nil"/>
                                  <w:left w:val="nil"/>
                                  <w:bottom w:val="nil"/>
                                  <w:right w:val="nil"/>
                                </w:tcBorders>
                                <w:shd w:val="clear" w:color="auto" w:fill="auto"/>
                                <w:noWrap/>
                                <w:hideMark/>
                              </w:tcPr>
                              <w:p w:rsidR="001F3ED0" w:rsidRDefault="001F3ED0">
                                <w:pPr>
                                  <w:rPr>
                                    <w:sz w:val="20"/>
                                  </w:rPr>
                                </w:pPr>
                              </w:p>
                            </w:tc>
                            <w:tc>
                              <w:tcPr>
                                <w:tcW w:w="1083" w:type="dxa"/>
                                <w:tcBorders>
                                  <w:top w:val="nil"/>
                                  <w:left w:val="nil"/>
                                  <w:bottom w:val="nil"/>
                                  <w:right w:val="nil"/>
                                </w:tcBorders>
                                <w:shd w:val="clear" w:color="auto" w:fill="auto"/>
                                <w:noWrap/>
                                <w:hideMark/>
                              </w:tcPr>
                              <w:p w:rsidR="001F3ED0" w:rsidRDefault="001F3ED0">
                                <w:pPr>
                                  <w:rPr>
                                    <w:sz w:val="20"/>
                                  </w:rPr>
                                </w:pPr>
                              </w:p>
                            </w:tc>
                            <w:tc>
                              <w:tcPr>
                                <w:tcW w:w="1093" w:type="dxa"/>
                                <w:tcBorders>
                                  <w:top w:val="nil"/>
                                  <w:left w:val="nil"/>
                                  <w:bottom w:val="nil"/>
                                  <w:right w:val="nil"/>
                                </w:tcBorders>
                                <w:shd w:val="clear" w:color="auto" w:fill="auto"/>
                                <w:noWrap/>
                                <w:hideMark/>
                              </w:tcPr>
                              <w:p w:rsidR="001F3ED0" w:rsidRDefault="001F3ED0">
                                <w:pPr>
                                  <w:rPr>
                                    <w:sz w:val="20"/>
                                  </w:rPr>
                                </w:pPr>
                              </w:p>
                            </w:tc>
                            <w:tc>
                              <w:tcPr>
                                <w:tcW w:w="1080" w:type="dxa"/>
                                <w:tcBorders>
                                  <w:top w:val="nil"/>
                                  <w:left w:val="nil"/>
                                  <w:bottom w:val="nil"/>
                                  <w:right w:val="nil"/>
                                </w:tcBorders>
                                <w:shd w:val="clear" w:color="auto" w:fill="auto"/>
                                <w:noWrap/>
                                <w:hideMark/>
                              </w:tcPr>
                              <w:p w:rsidR="001F3ED0" w:rsidRDefault="001F3ED0">
                                <w:pPr>
                                  <w:rPr>
                                    <w:sz w:val="20"/>
                                  </w:rPr>
                                </w:pPr>
                              </w:p>
                            </w:tc>
                            <w:tc>
                              <w:tcPr>
                                <w:tcW w:w="1177" w:type="dxa"/>
                                <w:tcBorders>
                                  <w:top w:val="nil"/>
                                  <w:left w:val="nil"/>
                                  <w:bottom w:val="nil"/>
                                  <w:right w:val="nil"/>
                                </w:tcBorders>
                                <w:shd w:val="clear" w:color="auto" w:fill="auto"/>
                                <w:hideMark/>
                              </w:tcPr>
                              <w:p w:rsidR="001F3ED0" w:rsidRDefault="001F3ED0">
                                <w:pPr>
                                  <w:rPr>
                                    <w:sz w:val="20"/>
                                  </w:rPr>
                                </w:pPr>
                              </w:p>
                            </w:tc>
                            <w:tc>
                              <w:tcPr>
                                <w:tcW w:w="925" w:type="dxa"/>
                                <w:tcBorders>
                                  <w:top w:val="nil"/>
                                  <w:left w:val="nil"/>
                                  <w:bottom w:val="nil"/>
                                  <w:right w:val="nil"/>
                                </w:tcBorders>
                                <w:shd w:val="clear" w:color="auto" w:fill="auto"/>
                                <w:hideMark/>
                              </w:tcPr>
                              <w:p w:rsidR="001F3ED0" w:rsidRDefault="001F3ED0">
                                <w:pPr>
                                  <w:rPr>
                                    <w:sz w:val="20"/>
                                  </w:rPr>
                                </w:pPr>
                              </w:p>
                            </w:tc>
                            <w:tc>
                              <w:tcPr>
                                <w:tcW w:w="1175" w:type="dxa"/>
                                <w:tcBorders>
                                  <w:top w:val="nil"/>
                                  <w:left w:val="nil"/>
                                  <w:bottom w:val="nil"/>
                                  <w:right w:val="nil"/>
                                </w:tcBorders>
                                <w:shd w:val="clear" w:color="auto" w:fill="auto"/>
                                <w:hideMark/>
                              </w:tcPr>
                              <w:p w:rsidR="001F3ED0" w:rsidRDefault="001F3ED0">
                                <w:pPr>
                                  <w:rPr>
                                    <w:sz w:val="20"/>
                                  </w:rPr>
                                </w:pPr>
                              </w:p>
                            </w:tc>
                            <w:tc>
                              <w:tcPr>
                                <w:tcW w:w="1082" w:type="dxa"/>
                                <w:tcBorders>
                                  <w:top w:val="nil"/>
                                  <w:left w:val="nil"/>
                                  <w:bottom w:val="nil"/>
                                  <w:right w:val="nil"/>
                                </w:tcBorders>
                                <w:shd w:val="clear" w:color="auto" w:fill="auto"/>
                                <w:hideMark/>
                              </w:tcPr>
                              <w:p w:rsidR="001F3ED0" w:rsidRDefault="001F3ED0">
                                <w:pPr>
                                  <w:rPr>
                                    <w:sz w:val="20"/>
                                  </w:rPr>
                                </w:pPr>
                              </w:p>
                            </w:tc>
                            <w:tc>
                              <w:tcPr>
                                <w:tcW w:w="1066" w:type="dxa"/>
                                <w:tcBorders>
                                  <w:top w:val="nil"/>
                                  <w:left w:val="nil"/>
                                  <w:bottom w:val="nil"/>
                                  <w:right w:val="nil"/>
                                </w:tcBorders>
                                <w:shd w:val="clear" w:color="auto" w:fill="auto"/>
                                <w:hideMark/>
                              </w:tcPr>
                              <w:p w:rsidR="001F3ED0" w:rsidRDefault="001F3ED0">
                                <w:pPr>
                                  <w:rPr>
                                    <w:sz w:val="20"/>
                                  </w:rPr>
                                </w:pPr>
                              </w:p>
                            </w:tc>
                            <w:tc>
                              <w:tcPr>
                                <w:tcW w:w="4751" w:type="dxa"/>
                                <w:tcBorders>
                                  <w:top w:val="nil"/>
                                  <w:left w:val="nil"/>
                                  <w:bottom w:val="nil"/>
                                  <w:right w:val="nil"/>
                                </w:tcBorders>
                                <w:shd w:val="clear" w:color="auto" w:fill="auto"/>
                                <w:hideMark/>
                              </w:tcPr>
                              <w:p w:rsidR="001F3ED0" w:rsidRDefault="001F3ED0">
                                <w:pPr>
                                  <w:rPr>
                                    <w:sz w:val="20"/>
                                  </w:rPr>
                                </w:pPr>
                              </w:p>
                            </w:tc>
                            <w:tc>
                              <w:tcPr>
                                <w:tcW w:w="1080" w:type="dxa"/>
                                <w:tcBorders>
                                  <w:top w:val="nil"/>
                                  <w:left w:val="nil"/>
                                  <w:bottom w:val="nil"/>
                                  <w:right w:val="nil"/>
                                </w:tcBorders>
                                <w:shd w:val="clear" w:color="auto" w:fill="auto"/>
                                <w:hideMark/>
                              </w:tcPr>
                              <w:p w:rsidR="001F3ED0" w:rsidRDefault="001F3ED0">
                                <w:pPr>
                                  <w:rPr>
                                    <w:sz w:val="20"/>
                                  </w:rPr>
                                </w:pPr>
                              </w:p>
                            </w:tc>
                            <w:tc>
                              <w:tcPr>
                                <w:tcW w:w="1195" w:type="dxa"/>
                                <w:tcBorders>
                                  <w:top w:val="nil"/>
                                  <w:left w:val="nil"/>
                                  <w:bottom w:val="nil"/>
                                  <w:right w:val="nil"/>
                                </w:tcBorders>
                                <w:shd w:val="clear" w:color="auto" w:fill="auto"/>
                                <w:hideMark/>
                              </w:tcPr>
                              <w:p w:rsidR="001F3ED0" w:rsidRDefault="001F3ED0">
                                <w:pPr>
                                  <w:rPr>
                                    <w:sz w:val="20"/>
                                  </w:rPr>
                                </w:pPr>
                              </w:p>
                            </w:tc>
                            <w:tc>
                              <w:tcPr>
                                <w:tcW w:w="1159" w:type="dxa"/>
                                <w:tcBorders>
                                  <w:top w:val="nil"/>
                                  <w:left w:val="nil"/>
                                  <w:bottom w:val="nil"/>
                                  <w:right w:val="nil"/>
                                </w:tcBorders>
                                <w:shd w:val="clear" w:color="auto" w:fill="auto"/>
                                <w:hideMark/>
                              </w:tcPr>
                              <w:p w:rsidR="001F3ED0" w:rsidRDefault="001F3ED0">
                                <w:pPr>
                                  <w:rPr>
                                    <w:sz w:val="20"/>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sz w:val="20"/>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6523"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10 lentelė. Kiti reikalavimai dėl pažangos priemonės įgyvendinimo</w:t>
                                </w:r>
                              </w:p>
                            </w:tc>
                            <w:tc>
                              <w:tcPr>
                                <w:tcW w:w="1093"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Eil. Nr.</w:t>
                                </w:r>
                              </w:p>
                            </w:tc>
                            <w:tc>
                              <w:tcPr>
                                <w:tcW w:w="20725"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Reikalavimai</w:t>
                                </w:r>
                              </w:p>
                            </w:tc>
                          </w:tr>
                          <w:tr w:rsidR="001F3ED0">
                            <w:trPr>
                              <w:trHeight w:val="226"/>
                            </w:trPr>
                            <w:tc>
                              <w:tcPr>
                                <w:tcW w:w="158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20725"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82"/>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20725" w:type="dxa"/>
                                <w:gridSpan w:val="15"/>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i/>
                                    <w:iCs/>
                                    <w:color w:val="000000"/>
                                    <w:sz w:val="22"/>
                                    <w:szCs w:val="22"/>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bl>
                        <w:p w:rsidR="001F3ED0" w:rsidRDefault="001F3ED0">
                          <w:pPr>
                            <w:rPr>
                              <w:szCs w:val="24"/>
                            </w:rPr>
                          </w:pPr>
                        </w:p>
                        <w:p w:rsidR="001F3ED0" w:rsidRDefault="003A0864">
                          <w:pPr>
                            <w:rPr>
                              <w:szCs w:val="24"/>
                            </w:rPr>
                          </w:pPr>
                          <w:r>
                            <w:rPr>
                              <w:szCs w:val="24"/>
                            </w:rPr>
                            <w:br w:type="page"/>
                          </w:r>
                        </w:p>
                        <w:tbl>
                          <w:tblPr>
                            <w:tblW w:w="22259" w:type="dxa"/>
                            <w:tblLook w:val="04A0" w:firstRow="1" w:lastRow="0" w:firstColumn="1" w:lastColumn="0" w:noHBand="0" w:noVBand="1"/>
                          </w:tblPr>
                          <w:tblGrid>
                            <w:gridCol w:w="1548"/>
                            <w:gridCol w:w="944"/>
                            <w:gridCol w:w="1455"/>
                            <w:gridCol w:w="1378"/>
                            <w:gridCol w:w="1059"/>
                            <w:gridCol w:w="1070"/>
                            <w:gridCol w:w="1057"/>
                            <w:gridCol w:w="1114"/>
                            <w:gridCol w:w="906"/>
                            <w:gridCol w:w="1152"/>
                            <w:gridCol w:w="1056"/>
                            <w:gridCol w:w="944"/>
                            <w:gridCol w:w="4646"/>
                            <w:gridCol w:w="1058"/>
                            <w:gridCol w:w="1341"/>
                            <w:gridCol w:w="1531"/>
                          </w:tblGrid>
                          <w:tr w:rsidR="001F3ED0">
                            <w:trPr>
                              <w:trHeight w:val="287"/>
                            </w:trPr>
                            <w:tc>
                              <w:tcPr>
                                <w:tcW w:w="22259"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lastRenderedPageBreak/>
                                  <w:t>III SKIRSNIS</w:t>
                                </w:r>
                              </w:p>
                            </w:tc>
                          </w:tr>
                          <w:tr w:rsidR="001F3ED0">
                            <w:trPr>
                              <w:trHeight w:val="287"/>
                            </w:trPr>
                            <w:tc>
                              <w:tcPr>
                                <w:tcW w:w="22259"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Nr. LT024-01-02-01 „Visuomenės sveikatos paslaugų gerinimas“</w:t>
                                </w: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6384"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rPr>
                                    <w:sz w:val="20"/>
                                  </w:rPr>
                                </w:pPr>
                              </w:p>
                            </w:tc>
                            <w:tc>
                              <w:tcPr>
                                <w:tcW w:w="1152" w:type="dxa"/>
                                <w:tcBorders>
                                  <w:top w:val="nil"/>
                                  <w:left w:val="nil"/>
                                  <w:bottom w:val="nil"/>
                                  <w:right w:val="nil"/>
                                </w:tcBorders>
                                <w:shd w:val="clear" w:color="auto" w:fill="auto"/>
                                <w:noWrap/>
                                <w:vAlign w:val="bottom"/>
                                <w:hideMark/>
                              </w:tcPr>
                              <w:p w:rsidR="001F3ED0" w:rsidRDefault="001F3ED0">
                                <w:pPr>
                                  <w:rPr>
                                    <w:sz w:val="20"/>
                                  </w:rPr>
                                </w:pPr>
                              </w:p>
                            </w:tc>
                            <w:tc>
                              <w:tcPr>
                                <w:tcW w:w="1056"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4646" w:type="dxa"/>
                                <w:tcBorders>
                                  <w:top w:val="nil"/>
                                  <w:left w:val="nil"/>
                                  <w:bottom w:val="nil"/>
                                  <w:right w:val="nil"/>
                                </w:tcBorders>
                                <w:shd w:val="clear" w:color="auto" w:fill="auto"/>
                                <w:noWrap/>
                                <w:vAlign w:val="bottom"/>
                                <w:hideMark/>
                              </w:tcPr>
                              <w:p w:rsidR="001F3ED0" w:rsidRDefault="001F3ED0">
                                <w:pPr>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54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2399"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Rodiklio kodas</w:t>
                                </w:r>
                              </w:p>
                            </w:tc>
                            <w:tc>
                              <w:tcPr>
                                <w:tcW w:w="6584"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Rodiklio pavadinimas (matavimo vienetas)</w:t>
                                </w:r>
                              </w:p>
                            </w:tc>
                            <w:tc>
                              <w:tcPr>
                                <w:tcW w:w="3152"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Pradinė rodiklio reikšmė (2022)</w:t>
                                </w:r>
                              </w:p>
                            </w:tc>
                            <w:tc>
                              <w:tcPr>
                                <w:tcW w:w="857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Siektinos rodiklio reikšmės*</w:t>
                                </w:r>
                              </w:p>
                            </w:tc>
                          </w:tr>
                          <w:tr w:rsidR="001F3ED0">
                            <w:trPr>
                              <w:trHeight w:val="287"/>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399"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6584"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152"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4646"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Tarpinė siektina reikšmė (2024)</w:t>
                                </w:r>
                              </w:p>
                            </w:tc>
                            <w:tc>
                              <w:tcPr>
                                <w:tcW w:w="393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Galutinė siektina reikšmė (2029)</w:t>
                                </w:r>
                              </w:p>
                            </w:tc>
                          </w:tr>
                          <w:tr w:rsidR="001F3ED0">
                            <w:trPr>
                              <w:trHeight w:val="230"/>
                            </w:trPr>
                            <w:tc>
                              <w:tcPr>
                                <w:tcW w:w="1548"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2399"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6584"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3</w:t>
                                </w:r>
                              </w:p>
                            </w:tc>
                            <w:tc>
                              <w:tcPr>
                                <w:tcW w:w="315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4</w:t>
                                </w:r>
                              </w:p>
                            </w:tc>
                            <w:tc>
                              <w:tcPr>
                                <w:tcW w:w="4646"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5</w:t>
                                </w:r>
                              </w:p>
                            </w:tc>
                            <w:tc>
                              <w:tcPr>
                                <w:tcW w:w="393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6</w:t>
                                </w:r>
                              </w:p>
                            </w:tc>
                          </w:tr>
                          <w:tr w:rsidR="001F3ED0">
                            <w:trPr>
                              <w:trHeight w:val="70"/>
                            </w:trPr>
                            <w:tc>
                              <w:tcPr>
                                <w:tcW w:w="154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 xml:space="preserve">1. </w:t>
                                </w:r>
                              </w:p>
                            </w:tc>
                            <w:tc>
                              <w:tcPr>
                                <w:tcW w:w="2399"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R.S.2.3523</w:t>
                                </w:r>
                              </w:p>
                            </w:tc>
                            <w:tc>
                              <w:tcPr>
                                <w:tcW w:w="6584"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Asmenų, po dalyvavimo veiklose pagerinusių sveikatos raštingumo kompetenciją, dalis</w:t>
                                </w:r>
                              </w:p>
                            </w:tc>
                            <w:tc>
                              <w:tcPr>
                                <w:tcW w:w="3152"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4646"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93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80</w:t>
                                </w:r>
                              </w:p>
                            </w:tc>
                          </w:tr>
                          <w:tr w:rsidR="001F3ED0">
                            <w:trPr>
                              <w:trHeight w:val="70"/>
                            </w:trPr>
                            <w:tc>
                              <w:tcPr>
                                <w:tcW w:w="154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w:t>
                                </w:r>
                              </w:p>
                            </w:tc>
                            <w:tc>
                              <w:tcPr>
                                <w:tcW w:w="2399"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R.S.2.3526</w:t>
                                </w:r>
                              </w:p>
                            </w:tc>
                            <w:tc>
                              <w:tcPr>
                                <w:tcW w:w="6584"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rPr>
                                </w:pPr>
                                <w:r>
                                  <w:rPr>
                                    <w:color w:val="000000"/>
                                    <w:sz w:val="22"/>
                                    <w:szCs w:val="22"/>
                                  </w:rPr>
                                  <w:t>Asmenų, palankiai vertinančių visuomenės sveikatos priežiūros paslaugų kokybę, dalis</w:t>
                                </w:r>
                              </w:p>
                            </w:tc>
                            <w:tc>
                              <w:tcPr>
                                <w:tcW w:w="3152"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0</w:t>
                                </w:r>
                              </w:p>
                            </w:tc>
                            <w:tc>
                              <w:tcPr>
                                <w:tcW w:w="4646"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93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80</w:t>
                                </w: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9625" w:type="dxa"/>
                                <w:gridSpan w:val="8"/>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5 lentelė. Pažangos priemonės finansavimo šaltiniai ir preliminarus pažangos lėšų poreikis</w:t>
                                </w:r>
                              </w:p>
                            </w:tc>
                            <w:tc>
                              <w:tcPr>
                                <w:tcW w:w="906"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Finansavimo šaltiniai</w:t>
                                </w:r>
                              </w:p>
                            </w:tc>
                            <w:tc>
                              <w:tcPr>
                                <w:tcW w:w="857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Lėšų poreikis, eurais</w:t>
                                </w:r>
                              </w:p>
                            </w:tc>
                          </w:tr>
                          <w:tr w:rsidR="001F3ED0">
                            <w:trPr>
                              <w:trHeight w:val="230"/>
                            </w:trPr>
                            <w:tc>
                              <w:tcPr>
                                <w:tcW w:w="13683"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857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 Lietuvos Respublikos valstybės biudžeto asignavimų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1.192.943,25</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1.1. Valstybės biudžeto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jc w:val="center"/>
                                  <w:rPr>
                                    <w:color w:val="000000"/>
                                    <w:sz w:val="22"/>
                                    <w:szCs w:val="22"/>
                                  </w:rPr>
                                </w:pPr>
                                <w:r>
                                  <w:rPr>
                                    <w:color w:val="000000"/>
                                    <w:sz w:val="22"/>
                                    <w:szCs w:val="22"/>
                                  </w:rPr>
                                  <w:t xml:space="preserve">- </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1.2. Europos Sąjungos (toliau – ES) ir kitos tarptautinės finansinės paramos bendrojo finansavimo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1.2.1. 2021–2027 m. ES struktūrinių fondų bendrojo finansavimo lėšos (1.2.2.8.1.)</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color w:val="000000"/>
                                    <w:sz w:val="22"/>
                                    <w:szCs w:val="22"/>
                                  </w:rPr>
                                </w:pPr>
                                <w:r>
                                  <w:rPr>
                                    <w:color w:val="000000"/>
                                    <w:sz w:val="22"/>
                                    <w:szCs w:val="22"/>
                                  </w:rPr>
                                  <w:t>1.2.2. Savivaldybių biudžeto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sz w:val="22"/>
                                    <w:szCs w:val="22"/>
                                  </w:rPr>
                                </w:pPr>
                                <w:r>
                                  <w:rPr>
                                    <w:b/>
                                    <w:bCs/>
                                    <w:sz w:val="22"/>
                                    <w:szCs w:val="22"/>
                                  </w:rPr>
                                  <w:t>1.3. ES ir kitos tarptautinės finansinės paramos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1.192.943,25</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sz w:val="22"/>
                                    <w:szCs w:val="22"/>
                                  </w:rPr>
                                </w:pPr>
                                <w:r>
                                  <w:rPr>
                                    <w:sz w:val="22"/>
                                    <w:szCs w:val="22"/>
                                  </w:rPr>
                                  <w:t>1.3.1. 2021–2027 m. ES struktūrinių fondų lėšos (1.3.2.8.1.)</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1.192.943,25</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1.4. Tikslinės paskirties valstybės biudžeto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ind w:firstLine="57"/>
                                  <w:jc w:val="center"/>
                                  <w:rPr>
                                    <w:color w:val="000000"/>
                                    <w:sz w:val="22"/>
                                    <w:szCs w:val="22"/>
                                  </w:rPr>
                                </w:pPr>
                                <w:r>
                                  <w:rPr>
                                    <w:color w:val="000000"/>
                                    <w:sz w:val="22"/>
                                    <w:szCs w:val="22"/>
                                  </w:rPr>
                                  <w:t xml:space="preserve">- </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rPr>
                                </w:pPr>
                                <w:r>
                                  <w:rPr>
                                    <w:b/>
                                    <w:bCs/>
                                    <w:color w:val="000000"/>
                                    <w:sz w:val="22"/>
                                    <w:szCs w:val="22"/>
                                  </w:rPr>
                                  <w:t>2. Kitos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210.519,75</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2.1. Savivaldybių biudžetų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210.519,75</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2.2. Privačios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2.3. Kitos viešosios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IŠ VISO</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1.403.463,00</w:t>
                                </w: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1683" w:type="dxa"/>
                                <w:gridSpan w:val="10"/>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 xml:space="preserve">6 lentelė. Pažangos priemonės veiklos, poveiklės ir (arba) projektai </w:t>
                                </w: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54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Veiklos, poveiklės, projektai</w:t>
                                </w:r>
                              </w:p>
                            </w:tc>
                            <w:tc>
                              <w:tcPr>
                                <w:tcW w:w="94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Veiklos, poveiklės, projekto tipas</w:t>
                                </w:r>
                              </w:p>
                            </w:tc>
                            <w:tc>
                              <w:tcPr>
                                <w:tcW w:w="145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pareiškėjai arba projektų vykdytojai, kai projektai atrenkami planavimo būdu</w:t>
                                </w:r>
                              </w:p>
                            </w:tc>
                            <w:tc>
                              <w:tcPr>
                                <w:tcW w:w="137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partneriai</w:t>
                                </w:r>
                              </w:p>
                            </w:tc>
                            <w:tc>
                              <w:tcPr>
                                <w:tcW w:w="10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Tiesiogiai prisidedama prie HP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Projektų finansavimo forma</w:t>
                                </w:r>
                              </w:p>
                            </w:tc>
                            <w:tc>
                              <w:tcPr>
                                <w:tcW w:w="5172" w:type="dxa"/>
                                <w:gridSpan w:val="5"/>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Pažangos lėšos (eurais) ir jų finansavimo šaltiniai</w:t>
                                </w:r>
                              </w:p>
                            </w:tc>
                            <w:tc>
                              <w:tcPr>
                                <w:tcW w:w="5704" w:type="dxa"/>
                                <w:gridSpan w:val="2"/>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Stebėsenos rodikliai</w:t>
                                </w:r>
                              </w:p>
                            </w:tc>
                            <w:tc>
                              <w:tcPr>
                                <w:tcW w:w="13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Įgyvendinimo pradžia (metai, ketv.)</w:t>
                                </w:r>
                              </w:p>
                            </w:tc>
                            <w:tc>
                              <w:tcPr>
                                <w:tcW w:w="153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Įgyvendinimo pabaiga (metai, ketv.)</w:t>
                                </w:r>
                              </w:p>
                            </w:tc>
                          </w:tr>
                          <w:tr w:rsidR="001F3ED0">
                            <w:trPr>
                              <w:trHeight w:val="575"/>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14"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viso</w:t>
                                </w:r>
                              </w:p>
                            </w:tc>
                            <w:tc>
                              <w:tcPr>
                                <w:tcW w:w="3114" w:type="dxa"/>
                                <w:gridSpan w:val="3"/>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Lietuvos Respublikos valstybės biudžeto asignavimų lėšos, ne daugiau kaip</w:t>
                                </w:r>
                              </w:p>
                            </w:tc>
                            <w:tc>
                              <w:tcPr>
                                <w:tcW w:w="944"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kitos lėšos, ne mažiau kaip</w:t>
                                </w:r>
                              </w:p>
                            </w:tc>
                            <w:tc>
                              <w:tcPr>
                                <w:tcW w:w="4646"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Rodiklio kodas, pavadinimas ir matavimo vienetai*</w:t>
                                </w:r>
                              </w:p>
                            </w:tc>
                            <w:tc>
                              <w:tcPr>
                                <w:tcW w:w="1058"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06"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Valstybės biudžeto lėšos</w:t>
                                </w:r>
                              </w:p>
                            </w:tc>
                            <w:tc>
                              <w:tcPr>
                                <w:tcW w:w="1152"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bendrojo finansavimo lėšos</w:t>
                                </w:r>
                              </w:p>
                            </w:tc>
                            <w:tc>
                              <w:tcPr>
                                <w:tcW w:w="1056"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lėšos</w:t>
                                </w: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64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230"/>
                            </w:trPr>
                            <w:tc>
                              <w:tcPr>
                                <w:tcW w:w="1548" w:type="dxa"/>
                                <w:tcBorders>
                                  <w:top w:val="nil"/>
                                  <w:left w:val="single" w:sz="4" w:space="0" w:color="auto"/>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w:t>
                                </w:r>
                              </w:p>
                            </w:tc>
                            <w:tc>
                              <w:tcPr>
                                <w:tcW w:w="94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2</w:t>
                                </w:r>
                              </w:p>
                            </w:tc>
                            <w:tc>
                              <w:tcPr>
                                <w:tcW w:w="145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3</w:t>
                                </w:r>
                              </w:p>
                            </w:tc>
                            <w:tc>
                              <w:tcPr>
                                <w:tcW w:w="137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4</w:t>
                                </w:r>
                              </w:p>
                            </w:tc>
                            <w:tc>
                              <w:tcPr>
                                <w:tcW w:w="105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6</w:t>
                                </w:r>
                              </w:p>
                            </w:tc>
                            <w:tc>
                              <w:tcPr>
                                <w:tcW w:w="105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7</w:t>
                                </w:r>
                              </w:p>
                            </w:tc>
                            <w:tc>
                              <w:tcPr>
                                <w:tcW w:w="111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8</w:t>
                                </w:r>
                              </w:p>
                            </w:tc>
                            <w:tc>
                              <w:tcPr>
                                <w:tcW w:w="90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9</w:t>
                                </w:r>
                              </w:p>
                            </w:tc>
                            <w:tc>
                              <w:tcPr>
                                <w:tcW w:w="115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10</w:t>
                                </w:r>
                              </w:p>
                            </w:tc>
                            <w:tc>
                              <w:tcPr>
                                <w:tcW w:w="105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11</w:t>
                                </w:r>
                              </w:p>
                            </w:tc>
                            <w:tc>
                              <w:tcPr>
                                <w:tcW w:w="94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12</w:t>
                                </w:r>
                              </w:p>
                            </w:tc>
                            <w:tc>
                              <w:tcPr>
                                <w:tcW w:w="464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13</w:t>
                                </w:r>
                              </w:p>
                            </w:tc>
                            <w:tc>
                              <w:tcPr>
                                <w:tcW w:w="105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14</w:t>
                                </w:r>
                              </w:p>
                            </w:tc>
                            <w:tc>
                              <w:tcPr>
                                <w:tcW w:w="134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15</w:t>
                                </w:r>
                              </w:p>
                            </w:tc>
                            <w:tc>
                              <w:tcPr>
                                <w:tcW w:w="153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16</w:t>
                                </w:r>
                              </w:p>
                            </w:tc>
                          </w:tr>
                          <w:tr w:rsidR="001F3ED0">
                            <w:trPr>
                              <w:trHeight w:val="70"/>
                            </w:trPr>
                            <w:tc>
                              <w:tcPr>
                                <w:tcW w:w="15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sz w:val="16"/>
                                    <w:szCs w:val="16"/>
                                  </w:rPr>
                                </w:pPr>
                                <w:r>
                                  <w:rPr>
                                    <w:b/>
                                    <w:bCs/>
                                    <w:sz w:val="16"/>
                                    <w:szCs w:val="16"/>
                                  </w:rPr>
                                  <w:t>1. Padidinti visuomenės sveikatos paslaugų prieinamumą bei sudaryti sąlygas sveikai gyvensenai</w:t>
                                </w:r>
                              </w:p>
                            </w:tc>
                            <w:tc>
                              <w:tcPr>
                                <w:tcW w:w="9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I</w:t>
                                </w:r>
                              </w:p>
                            </w:tc>
                            <w:tc>
                              <w:tcPr>
                                <w:tcW w:w="14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Savivaldybių administracijos, visuomenės sveikatos biurai</w:t>
                                </w:r>
                              </w:p>
                            </w:tc>
                            <w:tc>
                              <w:tcPr>
                                <w:tcW w:w="13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Savivaldybių administracijos, visuomenės sveikatos biurai</w:t>
                                </w:r>
                              </w:p>
                            </w:tc>
                            <w:tc>
                              <w:tcPr>
                                <w:tcW w:w="10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Lygių galimybių, darnaus vystymosi</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Dotacija</w:t>
                                </w:r>
                              </w:p>
                            </w:tc>
                            <w:tc>
                              <w:tcPr>
                                <w:tcW w:w="11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1.403.463,00</w:t>
                                </w:r>
                              </w:p>
                            </w:tc>
                            <w:tc>
                              <w:tcPr>
                                <w:tcW w:w="9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1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1.192.943,25</w:t>
                                </w:r>
                              </w:p>
                            </w:tc>
                            <w:tc>
                              <w:tcPr>
                                <w:tcW w:w="9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210.519,75</w:t>
                                </w:r>
                              </w:p>
                            </w:tc>
                            <w:tc>
                              <w:tcPr>
                                <w:tcW w:w="4646"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R.S.2.3523 Asmenų, po dalyvavimo veiklose pagerinusių sveikatos raštingumo kompetenciją, dalis</w:t>
                                </w:r>
                              </w:p>
                            </w:tc>
                            <w:tc>
                              <w:tcPr>
                                <w:tcW w:w="1058"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80</w:t>
                                </w:r>
                              </w:p>
                            </w:tc>
                            <w:tc>
                              <w:tcPr>
                                <w:tcW w:w="13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2024 m. II ketv.</w:t>
                                </w:r>
                              </w:p>
                            </w:tc>
                            <w:tc>
                              <w:tcPr>
                                <w:tcW w:w="15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2028 m. III ketv.</w:t>
                                </w:r>
                              </w:p>
                            </w:tc>
                          </w:tr>
                          <w:tr w:rsidR="001F3ED0">
                            <w:trPr>
                              <w:trHeight w:val="70"/>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P.S.2.1519 Asmenys, dalyvavę sveikatos raštingumo didinimo veiklose</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6.660</w:t>
                                </w:r>
                              </w:p>
                            </w:tc>
                            <w:tc>
                              <w:tcPr>
                                <w:tcW w:w="13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R.S.2.3526 Asmenų, palankiai vertinančių visuomenės sveikatos priežiūros paslaugų kokybę,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80</w:t>
                                </w:r>
                              </w:p>
                            </w:tc>
                            <w:tc>
                              <w:tcPr>
                                <w:tcW w:w="13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P.B.2.0518 Paramą gavusių nacionalinio, regionų ar vietos lygmens viešojo administravimo ar viešąsias paslaugas teikiančių įstaigų skaičius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4</w:t>
                                </w:r>
                              </w:p>
                            </w:tc>
                            <w:tc>
                              <w:tcPr>
                                <w:tcW w:w="13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48"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rPr>
                                </w:pPr>
                                <w:r>
                                  <w:rPr>
                                    <w:color w:val="000000"/>
                                    <w:sz w:val="16"/>
                                    <w:szCs w:val="16"/>
                                  </w:rPr>
                                  <w:t>1 veiklos poveiklės neskiriamos</w:t>
                                </w:r>
                              </w:p>
                            </w:tc>
                            <w:tc>
                              <w:tcPr>
                                <w:tcW w:w="94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45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37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5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11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808080"/>
                                    <w:sz w:val="16"/>
                                    <w:szCs w:val="16"/>
                                  </w:rPr>
                                </w:pPr>
                              </w:p>
                            </w:tc>
                            <w:tc>
                              <w:tcPr>
                                <w:tcW w:w="90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rPr>
                                </w:pPr>
                              </w:p>
                            </w:tc>
                            <w:tc>
                              <w:tcPr>
                                <w:tcW w:w="11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FF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FF0000"/>
                                    <w:sz w:val="16"/>
                                    <w:szCs w:val="16"/>
                                  </w:rPr>
                                </w:pPr>
                              </w:p>
                            </w:tc>
                            <w:tc>
                              <w:tcPr>
                                <w:tcW w:w="94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rPr>
                                </w:pPr>
                              </w:p>
                            </w:tc>
                            <w:tc>
                              <w:tcPr>
                                <w:tcW w:w="464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5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808080"/>
                                    <w:sz w:val="16"/>
                                    <w:szCs w:val="16"/>
                                  </w:rPr>
                                </w:pPr>
                              </w:p>
                            </w:tc>
                            <w:tc>
                              <w:tcPr>
                                <w:tcW w:w="134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808080"/>
                                    <w:sz w:val="16"/>
                                    <w:szCs w:val="16"/>
                                  </w:rPr>
                                </w:pPr>
                              </w:p>
                            </w:tc>
                            <w:tc>
                              <w:tcPr>
                                <w:tcW w:w="153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r>
                          <w:tr w:rsidR="001F3ED0">
                            <w:trPr>
                              <w:trHeight w:val="70"/>
                            </w:trPr>
                            <w:tc>
                              <w:tcPr>
                                <w:tcW w:w="154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1.1.1.Kazlų Rūdos savivaldybės gyventojų sveikatos stiprinimas</w:t>
                                </w:r>
                              </w:p>
                            </w:tc>
                            <w:tc>
                              <w:tcPr>
                                <w:tcW w:w="94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Kazlų Rūdos savivaldybės visuomenės sveikatos biuras</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Lygių galimybių, darnaus vystymosi</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350.000,00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1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297.500,00</w:t>
                                </w:r>
                              </w:p>
                            </w:tc>
                            <w:tc>
                              <w:tcPr>
                                <w:tcW w:w="944"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52.500,00</w:t>
                                </w: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R.S.2.3523 Asmenų, po dalyvavimo veiklose pagerinusių sveikatos raštingumo kompetenciją,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2024 m. II ketv.</w:t>
                                </w:r>
                              </w:p>
                            </w:tc>
                            <w:tc>
                              <w:tcPr>
                                <w:tcW w:w="15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II ketv.</w:t>
                                </w:r>
                              </w:p>
                            </w:tc>
                          </w:tr>
                          <w:tr w:rsidR="001F3ED0">
                            <w:trPr>
                              <w:trHeight w:val="287"/>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P.S.2.1519 Asmenys, dalyvavę sveikatos raštingumo didinimo veiklose</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1.746</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R.S.2.3526 Asmenų, palankiai vertinančių visuomenės sveikatos priežiūros paslaugų kokybę,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1.1.2. Sveikos gyvensenos skatinimas Vilkaviškio rajono savivaldybėje</w:t>
                                </w:r>
                              </w:p>
                            </w:tc>
                            <w:tc>
                              <w:tcPr>
                                <w:tcW w:w="94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Vilkaviškio rajono savivaldybės visuomenės sveikatos biuras</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Lygių galimybių, darnaus vystymosi</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485.245,00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1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412.458,25</w:t>
                                </w:r>
                              </w:p>
                            </w:tc>
                            <w:tc>
                              <w:tcPr>
                                <w:tcW w:w="94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72.786,75</w:t>
                                </w: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R.S.2.3523 Asmenų, po dalyvavimo veiklose pagerinusių sveikatos raštingumo kompetenciją,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2024 m. II ketv.</w:t>
                                </w:r>
                              </w:p>
                            </w:tc>
                            <w:tc>
                              <w:tcPr>
                                <w:tcW w:w="15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II ketv.</w:t>
                                </w:r>
                              </w:p>
                            </w:tc>
                          </w:tr>
                          <w:tr w:rsidR="001F3ED0">
                            <w:trPr>
                              <w:trHeight w:val="258"/>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P.S.2.1519 Asmenys, dalyvavę sveikatos raštingumo didinimo veiklose</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1.800</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R.S.2.3526 Asmenų, palankiai vertinančių visuomenės sveikatos priežiūros paslaugų kokybę,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16"/>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1.1.3. Visuomenės sveikatos paslaugų kokybės gerinimas Šakių rajone</w:t>
                                </w:r>
                              </w:p>
                            </w:tc>
                            <w:tc>
                              <w:tcPr>
                                <w:tcW w:w="94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Šakių rajono savivaldybės visuomenės sveikatos biuras</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Lygių galimybių, darnaus vystymosi</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360.000,00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1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306.000,00</w:t>
                                </w:r>
                              </w:p>
                            </w:tc>
                            <w:tc>
                              <w:tcPr>
                                <w:tcW w:w="94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54.000,00</w:t>
                                </w: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R.S.2.3523 Asmenų, po dalyvavimo veiklose pagerinusių sveikatos raštingumo kompetenciją,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2024 m. II ketv.</w:t>
                                </w:r>
                              </w:p>
                            </w:tc>
                            <w:tc>
                              <w:tcPr>
                                <w:tcW w:w="15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 ketv.</w:t>
                                </w:r>
                              </w:p>
                            </w:tc>
                          </w:tr>
                          <w:tr w:rsidR="001F3ED0">
                            <w:trPr>
                              <w:trHeight w:val="273"/>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P.S.2.1519 Asmenys, dalyvavę sveikatos raštingumo didinimo veiklose</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1.327</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R.S.2.3526 Asmenų, palankiai vertinančių visuomenės sveikatos priežiūros paslaugų kokybę,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647"/>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1.1.4. Prevencinių priemonių, skirtų visuomenės sveikatos stiprinimui įgyvendinimas Kalvarijos ir Marijampolės savivaldybėse</w:t>
                                </w:r>
                              </w:p>
                            </w:tc>
                            <w:tc>
                              <w:tcPr>
                                <w:tcW w:w="94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visuomenės sveikatos biuras</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Kalvarijos savivaldybės administracija, Marijampolės savivaldybės administracija</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Lygių galimybių, darnaus vystymosi</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208.218,00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1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176.985,00</w:t>
                                </w:r>
                              </w:p>
                            </w:tc>
                            <w:tc>
                              <w:tcPr>
                                <w:tcW w:w="94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31.233,00</w:t>
                                </w: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R.S.2.3523 Asmenų, po dalyvavimo veiklose pagerinusių sveikatos raštingumo kompetenciją,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2024 m. II ketv.</w:t>
                                </w:r>
                              </w:p>
                            </w:tc>
                            <w:tc>
                              <w:tcPr>
                                <w:tcW w:w="15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2028 m. III ketv.</w:t>
                                </w:r>
                              </w:p>
                            </w:tc>
                          </w:tr>
                          <w:tr w:rsidR="001F3ED0">
                            <w:trPr>
                              <w:trHeight w:val="287"/>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P.S.2.1519 Asmenys, dalyvavę sveikatos raštingumo didinimo veiklose</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1.787</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R.S.2.3526 Asmenų, palankiai vertinančių visuomenės sveikatos priežiūros paslaugų kokybę,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647"/>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287"/>
                            </w:trPr>
                            <w:tc>
                              <w:tcPr>
                                <w:tcW w:w="8511" w:type="dxa"/>
                                <w:gridSpan w:val="7"/>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Iš viso pažangos priemonės veikloms:</w:t>
                                </w:r>
                              </w:p>
                            </w:tc>
                            <w:tc>
                              <w:tcPr>
                                <w:tcW w:w="1114"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1.403.463,00</w:t>
                                </w:r>
                              </w:p>
                            </w:tc>
                            <w:tc>
                              <w:tcPr>
                                <w:tcW w:w="906"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152"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0,00</w:t>
                                </w:r>
                              </w:p>
                            </w:tc>
                            <w:tc>
                              <w:tcPr>
                                <w:tcW w:w="1056"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1.192.943,25</w:t>
                                </w:r>
                              </w:p>
                            </w:tc>
                            <w:tc>
                              <w:tcPr>
                                <w:tcW w:w="944"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210.519,75</w:t>
                                </w:r>
                              </w:p>
                            </w:tc>
                            <w:tc>
                              <w:tcPr>
                                <w:tcW w:w="8576" w:type="dxa"/>
                                <w:gridSpan w:val="4"/>
                                <w:tcBorders>
                                  <w:top w:val="nil"/>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rPr>
                                </w:pP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color w:val="000000"/>
                                    <w:sz w:val="16"/>
                                    <w:szCs w:val="16"/>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7454"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7 lentelė. Pažangos priemonės specialieji projektų atrankos kriterijai</w:t>
                                </w:r>
                              </w:p>
                            </w:tc>
                            <w:tc>
                              <w:tcPr>
                                <w:tcW w:w="1057"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54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7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Specialieji projektų atrankos kriterijai</w:t>
                                </w:r>
                              </w:p>
                            </w:tc>
                            <w:tc>
                              <w:tcPr>
                                <w:tcW w:w="5206"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(-os)</w:t>
                                </w:r>
                              </w:p>
                            </w:tc>
                            <w:tc>
                              <w:tcPr>
                                <w:tcW w:w="1172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specialiajam projektų atrankos kriterijui vertinimo aspektai</w:t>
                                </w:r>
                              </w:p>
                            </w:tc>
                          </w:tr>
                          <w:tr w:rsidR="001F3ED0">
                            <w:trPr>
                              <w:trHeight w:val="230"/>
                            </w:trPr>
                            <w:tc>
                              <w:tcPr>
                                <w:tcW w:w="154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206"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72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87"/>
                            </w:trPr>
                            <w:tc>
                              <w:tcPr>
                                <w:tcW w:w="154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777"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206"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rPr>
                                </w:pPr>
                              </w:p>
                            </w:tc>
                            <w:tc>
                              <w:tcPr>
                                <w:tcW w:w="1172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7454"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8 lentelė. Pažangos priemonės prioritetiniai projektų atrankos kriterijai</w:t>
                                </w:r>
                              </w:p>
                            </w:tc>
                            <w:tc>
                              <w:tcPr>
                                <w:tcW w:w="1057"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54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7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Prioritetinis projektų atrankos kriterijus</w:t>
                                </w:r>
                              </w:p>
                            </w:tc>
                            <w:tc>
                              <w:tcPr>
                                <w:tcW w:w="5206"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(-os)</w:t>
                                </w:r>
                              </w:p>
                            </w:tc>
                            <w:tc>
                              <w:tcPr>
                                <w:tcW w:w="1172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prioritetiniam projektų atrankos kriterijui vertinimo aspektai</w:t>
                                </w:r>
                              </w:p>
                            </w:tc>
                          </w:tr>
                          <w:tr w:rsidR="001F3ED0">
                            <w:trPr>
                              <w:trHeight w:val="215"/>
                            </w:trPr>
                            <w:tc>
                              <w:tcPr>
                                <w:tcW w:w="154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206"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72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87"/>
                            </w:trPr>
                            <w:tc>
                              <w:tcPr>
                                <w:tcW w:w="154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777"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206"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rPr>
                                </w:pPr>
                              </w:p>
                            </w:tc>
                            <w:tc>
                              <w:tcPr>
                                <w:tcW w:w="1172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3947" w:type="dxa"/>
                                <w:gridSpan w:val="3"/>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9 lentelė. Reikalavimai projektams</w:t>
                                </w:r>
                              </w:p>
                            </w:tc>
                            <w:tc>
                              <w:tcPr>
                                <w:tcW w:w="1378"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126"/>
                            </w:trPr>
                            <w:tc>
                              <w:tcPr>
                                <w:tcW w:w="154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77"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Veikla (-os) ir (ar) poveiklė (-ės), kurios projektams taikomas reikalavimas</w:t>
                                </w:r>
                              </w:p>
                            </w:tc>
                            <w:tc>
                              <w:tcPr>
                                <w:tcW w:w="16934"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Reikalavimai projektams</w:t>
                                </w:r>
                              </w:p>
                            </w:tc>
                          </w:tr>
                          <w:tr w:rsidR="001F3ED0">
                            <w:trPr>
                              <w:trHeight w:val="230"/>
                            </w:trPr>
                            <w:tc>
                              <w:tcPr>
                                <w:tcW w:w="154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16934"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r>
                          <w:tr w:rsidR="001F3ED0">
                            <w:trPr>
                              <w:trHeight w:val="100"/>
                            </w:trPr>
                            <w:tc>
                              <w:tcPr>
                                <w:tcW w:w="1548" w:type="dxa"/>
                                <w:tcBorders>
                                  <w:top w:val="nil"/>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1.</w:t>
                                </w:r>
                              </w:p>
                            </w:tc>
                            <w:tc>
                              <w:tcPr>
                                <w:tcW w:w="3777" w:type="dxa"/>
                                <w:gridSpan w:val="3"/>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1 veikla „Padidinti visuomenės sveikatos paslaugų prieinamumą bei sudaryti sąlygas sveikai gyvensenai“</w:t>
                                </w:r>
                              </w:p>
                            </w:tc>
                            <w:tc>
                              <w:tcPr>
                                <w:tcW w:w="16934" w:type="dxa"/>
                                <w:gridSpan w:val="12"/>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11-001-02-10-03 (RE) „Gerinti kokybiškų visuomenės sveikatos paslaugų prieinamumą regionuose“ finansavimo gairių, patvirtintų Lietuvos Respublikos sveikatos apsaugos ministro 2023 m. gegužės 30 d. įsakymu Nr. V-627 „Dėl regioninės pažangos priemonės Nr. 11-001-02-10-03 (RE) „Gerinti kokybiškų visuomenės sveikatos paslaugų prieinamumą regionuose“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0531" w:type="dxa"/>
                                <w:gridSpan w:val="9"/>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10 lentelė. Kiti reikalavimai dėl pažangos priemonės įgyvendinimo</w:t>
                                </w: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54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Eil. Nr.</w:t>
                                </w:r>
                              </w:p>
                            </w:tc>
                            <w:tc>
                              <w:tcPr>
                                <w:tcW w:w="20711"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Reikalavimai</w:t>
                                </w:r>
                              </w:p>
                            </w:tc>
                          </w:tr>
                          <w:tr w:rsidR="001F3ED0">
                            <w:trPr>
                              <w:trHeight w:val="230"/>
                            </w:trPr>
                            <w:tc>
                              <w:tcPr>
                                <w:tcW w:w="154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20711"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87"/>
                            </w:trPr>
                            <w:tc>
                              <w:tcPr>
                                <w:tcW w:w="154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20711" w:type="dxa"/>
                                <w:gridSpan w:val="15"/>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r>
                        </w:tbl>
                        <w:p w:rsidR="001F3ED0" w:rsidRDefault="001F3ED0">
                          <w:pPr>
                            <w:rPr>
                              <w:szCs w:val="24"/>
                            </w:rPr>
                          </w:pPr>
                        </w:p>
                        <w:p w:rsidR="001F3ED0" w:rsidRDefault="003A0864">
                          <w:pPr>
                            <w:rPr>
                              <w:szCs w:val="24"/>
                            </w:rPr>
                          </w:pPr>
                          <w:r>
                            <w:rPr>
                              <w:szCs w:val="24"/>
                            </w:rPr>
                            <w:lastRenderedPageBreak/>
                            <w:br w:type="page"/>
                          </w:r>
                        </w:p>
                        <w:tbl>
                          <w:tblPr>
                            <w:tblW w:w="22255" w:type="dxa"/>
                            <w:tblLook w:val="04A0" w:firstRow="1" w:lastRow="0" w:firstColumn="1" w:lastColumn="0" w:noHBand="0" w:noVBand="1"/>
                          </w:tblPr>
                          <w:tblGrid>
                            <w:gridCol w:w="1508"/>
                            <w:gridCol w:w="919"/>
                            <w:gridCol w:w="1417"/>
                            <w:gridCol w:w="1342"/>
                            <w:gridCol w:w="1031"/>
                            <w:gridCol w:w="1070"/>
                            <w:gridCol w:w="1052"/>
                            <w:gridCol w:w="1136"/>
                            <w:gridCol w:w="882"/>
                            <w:gridCol w:w="1122"/>
                            <w:gridCol w:w="1232"/>
                            <w:gridCol w:w="1269"/>
                            <w:gridCol w:w="4525"/>
                            <w:gridCol w:w="1030"/>
                            <w:gridCol w:w="1306"/>
                            <w:gridCol w:w="1414"/>
                          </w:tblGrid>
                          <w:tr w:rsidR="001F3ED0">
                            <w:trPr>
                              <w:trHeight w:val="285"/>
                            </w:trPr>
                            <w:tc>
                              <w:tcPr>
                                <w:tcW w:w="22255"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lastRenderedPageBreak/>
                                  <w:t>IV SKIRSNIS</w:t>
                                </w:r>
                              </w:p>
                            </w:tc>
                          </w:tr>
                          <w:tr w:rsidR="001F3ED0">
                            <w:trPr>
                              <w:trHeight w:val="285"/>
                            </w:trPr>
                            <w:tc>
                              <w:tcPr>
                                <w:tcW w:w="22255"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Nr. LT024-01-01-01 „Paslaugų pažeidžiamoms visuomenės grupėms prieinamumo ir kokybės gerinimas Marijampolės regione“</w:t>
                                </w: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6217"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70"/>
                            </w:trPr>
                            <w:tc>
                              <w:tcPr>
                                <w:tcW w:w="150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2336"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Rodiklio kodas</w:t>
                                </w:r>
                              </w:p>
                            </w:tc>
                            <w:tc>
                              <w:tcPr>
                                <w:tcW w:w="6513"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Rodiklio pavadinimas (matavimo vienetas)</w:t>
                                </w:r>
                              </w:p>
                            </w:tc>
                            <w:tc>
                              <w:tcPr>
                                <w:tcW w:w="3623"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Pradinė rodiklio reikšmė (2022)</w:t>
                                </w:r>
                              </w:p>
                            </w:tc>
                            <w:tc>
                              <w:tcPr>
                                <w:tcW w:w="827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Siektinos rodiklio reikšmės*</w:t>
                                </w:r>
                              </w:p>
                            </w:tc>
                          </w:tr>
                          <w:tr w:rsidR="001F3ED0">
                            <w:trPr>
                              <w:trHeight w:val="285"/>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2336"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6513"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3623"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4525"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Tarpinė siektina reikšmė (2024)</w:t>
                                </w:r>
                              </w:p>
                            </w:tc>
                            <w:tc>
                              <w:tcPr>
                                <w:tcW w:w="375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Galutinė siektina reikšmė (2029)</w:t>
                                </w:r>
                              </w:p>
                            </w:tc>
                          </w:tr>
                          <w:tr w:rsidR="001F3ED0">
                            <w:trPr>
                              <w:trHeight w:val="228"/>
                            </w:trPr>
                            <w:tc>
                              <w:tcPr>
                                <w:tcW w:w="1508"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lang w:eastAsia="lt-LT"/>
                                  </w:rPr>
                                </w:pPr>
                                <w:r>
                                  <w:rPr>
                                    <w:b/>
                                    <w:bCs/>
                                    <w:color w:val="000000"/>
                                    <w:sz w:val="18"/>
                                    <w:szCs w:val="18"/>
                                    <w:lang w:eastAsia="lt-LT"/>
                                  </w:rPr>
                                  <w:t>1</w:t>
                                </w:r>
                              </w:p>
                            </w:tc>
                            <w:tc>
                              <w:tcPr>
                                <w:tcW w:w="2336"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lang w:eastAsia="lt-LT"/>
                                  </w:rPr>
                                </w:pPr>
                                <w:r>
                                  <w:rPr>
                                    <w:b/>
                                    <w:bCs/>
                                    <w:color w:val="000000"/>
                                    <w:sz w:val="18"/>
                                    <w:szCs w:val="18"/>
                                    <w:lang w:eastAsia="lt-LT"/>
                                  </w:rPr>
                                  <w:t>2</w:t>
                                </w:r>
                              </w:p>
                            </w:tc>
                            <w:tc>
                              <w:tcPr>
                                <w:tcW w:w="6513"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3</w:t>
                                </w:r>
                              </w:p>
                            </w:tc>
                            <w:tc>
                              <w:tcPr>
                                <w:tcW w:w="362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4</w:t>
                                </w:r>
                              </w:p>
                            </w:tc>
                            <w:tc>
                              <w:tcPr>
                                <w:tcW w:w="4525"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5</w:t>
                                </w:r>
                              </w:p>
                            </w:tc>
                            <w:tc>
                              <w:tcPr>
                                <w:tcW w:w="375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6</w:t>
                                </w:r>
                              </w:p>
                            </w:tc>
                          </w:tr>
                          <w:tr w:rsidR="001F3ED0">
                            <w:trPr>
                              <w:trHeight w:val="146"/>
                            </w:trPr>
                            <w:tc>
                              <w:tcPr>
                                <w:tcW w:w="150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 xml:space="preserve">1. </w:t>
                                </w:r>
                              </w:p>
                            </w:tc>
                            <w:tc>
                              <w:tcPr>
                                <w:tcW w:w="233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 xml:space="preserve">R.B.2.2067 </w:t>
                                </w:r>
                              </w:p>
                            </w:tc>
                            <w:tc>
                              <w:tcPr>
                                <w:tcW w:w="6513"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Naujų arba modernizuotų socialinių būstų naudotojų skaičius per metus, naudotojai per metus</w:t>
                                </w:r>
                              </w:p>
                            </w:tc>
                            <w:tc>
                              <w:tcPr>
                                <w:tcW w:w="3623"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525"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75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182</w:t>
                                </w:r>
                              </w:p>
                            </w:tc>
                          </w:tr>
                          <w:tr w:rsidR="001F3ED0">
                            <w:trPr>
                              <w:trHeight w:val="613"/>
                            </w:trPr>
                            <w:tc>
                              <w:tcPr>
                                <w:tcW w:w="150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2.</w:t>
                                </w:r>
                              </w:p>
                            </w:tc>
                            <w:tc>
                              <w:tcPr>
                                <w:tcW w:w="233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R.S.2.3031</w:t>
                                </w:r>
                              </w:p>
                            </w:tc>
                            <w:tc>
                              <w:tcPr>
                                <w:tcW w:w="6513"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Asmenų, turinčių intelekto ir (ar) psichikos negalią, gavusių paslaugas naujoje ar modernizuotoje infrastruktūroje skaičius per metus, asmenys per metus</w:t>
                                </w:r>
                              </w:p>
                            </w:tc>
                            <w:tc>
                              <w:tcPr>
                                <w:tcW w:w="3623"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525"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75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262</w:t>
                                </w:r>
                              </w:p>
                            </w:tc>
                          </w:tr>
                          <w:tr w:rsidR="001F3ED0">
                            <w:trPr>
                              <w:trHeight w:val="70"/>
                            </w:trPr>
                            <w:tc>
                              <w:tcPr>
                                <w:tcW w:w="150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3.</w:t>
                                </w:r>
                              </w:p>
                            </w:tc>
                            <w:tc>
                              <w:tcPr>
                                <w:tcW w:w="233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R.S.2.3033</w:t>
                                </w:r>
                              </w:p>
                            </w:tc>
                            <w:tc>
                              <w:tcPr>
                                <w:tcW w:w="6513"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Socialiai pažeidžiamų, socialinę riziką (atskirtį) patiriančių asmenų, gavusių paslaugas naujoje ar modernizuotoje infrastruktūroje skaičius per metus, asmenys per metus</w:t>
                                </w:r>
                              </w:p>
                            </w:tc>
                            <w:tc>
                              <w:tcPr>
                                <w:tcW w:w="3623"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525"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75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175</w:t>
                                </w:r>
                              </w:p>
                            </w:tc>
                          </w:tr>
                          <w:tr w:rsidR="001F3ED0">
                            <w:trPr>
                              <w:trHeight w:val="70"/>
                            </w:trPr>
                            <w:tc>
                              <w:tcPr>
                                <w:tcW w:w="150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4.</w:t>
                                </w:r>
                              </w:p>
                            </w:tc>
                            <w:tc>
                              <w:tcPr>
                                <w:tcW w:w="233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R.B.2.2074</w:t>
                                </w:r>
                              </w:p>
                            </w:tc>
                            <w:tc>
                              <w:tcPr>
                                <w:tcW w:w="6513"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Naujos arba modernizuotos socialinės rūpybos infrastruktūros naudotojų skaičius per metus, naudotojai per metus</w:t>
                                </w:r>
                              </w:p>
                            </w:tc>
                            <w:tc>
                              <w:tcPr>
                                <w:tcW w:w="3623"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525"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75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142</w:t>
                                </w: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1479" w:type="dxa"/>
                                <w:gridSpan w:val="10"/>
                                <w:tcBorders>
                                  <w:top w:val="nil"/>
                                  <w:left w:val="nil"/>
                                  <w:bottom w:val="nil"/>
                                  <w:right w:val="nil"/>
                                </w:tcBorders>
                                <w:shd w:val="clear" w:color="auto" w:fill="auto"/>
                                <w:noWrap/>
                                <w:vAlign w:val="center"/>
                                <w:hideMark/>
                              </w:tcPr>
                              <w:p w:rsidR="001F3ED0" w:rsidRDefault="003A0864">
                                <w:pPr>
                                  <w:rPr>
                                    <w:sz w:val="20"/>
                                    <w:lang w:eastAsia="lt-LT"/>
                                  </w:rPr>
                                </w:pPr>
                                <w:r>
                                  <w:rPr>
                                    <w:b/>
                                    <w:bCs/>
                                    <w:color w:val="000000"/>
                                    <w:sz w:val="22"/>
                                    <w:szCs w:val="22"/>
                                    <w:lang w:eastAsia="lt-LT"/>
                                  </w:rPr>
                                  <w:t>5 lentelė. Pažangos priemonės finansavimo šaltiniai ir preliminarus pažangos lėšų poreikis</w:t>
                                </w: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Finansavimo šaltiniai</w:t>
                                </w:r>
                              </w:p>
                            </w:tc>
                            <w:tc>
                              <w:tcPr>
                                <w:tcW w:w="827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Lėšų poreikis, eurais</w:t>
                                </w:r>
                              </w:p>
                            </w:tc>
                          </w:tr>
                          <w:tr w:rsidR="001F3ED0">
                            <w:trPr>
                              <w:trHeight w:val="228"/>
                            </w:trPr>
                            <w:tc>
                              <w:tcPr>
                                <w:tcW w:w="1398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827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 Lietuvos Respublikos valstybės biudžeto asignavimų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18.670.710,00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1.1. Valstybės biudžeto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jc w:val="center"/>
                                  <w:rPr>
                                    <w:color w:val="000000"/>
                                    <w:sz w:val="22"/>
                                    <w:szCs w:val="22"/>
                                    <w:lang w:eastAsia="lt-LT"/>
                                  </w:rPr>
                                </w:pPr>
                                <w:r>
                                  <w:rPr>
                                    <w:color w:val="000000"/>
                                    <w:sz w:val="22"/>
                                    <w:szCs w:val="22"/>
                                    <w:lang w:eastAsia="lt-LT"/>
                                  </w:rPr>
                                  <w:t xml:space="preserve">- </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1.2.1. 2021–2027 m. ES struktūrinių fondų bendrojo finansavimo lėšos (1.2.2.8.1.)</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1.2.2. Savivaldybių biudžeto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1.3. ES ir kitos tarptautinės finansinės paramos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18.670.710,00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1.3.1. 2021–2027 m. ES struktūrinių fondų lėšos (1.3.2.8.1.)</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18.670.710,00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1.4. Tikslinės paskirties valstybės biudžeto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ind w:firstLine="57"/>
                                  <w:jc w:val="center"/>
                                  <w:rPr>
                                    <w:color w:val="000000"/>
                                    <w:sz w:val="22"/>
                                    <w:szCs w:val="22"/>
                                    <w:lang w:eastAsia="lt-LT"/>
                                  </w:rPr>
                                </w:pPr>
                                <w:r>
                                  <w:rPr>
                                    <w:color w:val="000000"/>
                                    <w:sz w:val="22"/>
                                    <w:szCs w:val="22"/>
                                    <w:lang w:eastAsia="lt-LT"/>
                                  </w:rPr>
                                  <w:t xml:space="preserve">- </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2. Kitos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3.294.831,05</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2.1. Savivaldybių biudžetų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3.294.831,05</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2.2. Privačios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2.3. Kitos viešosios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IŠ VISO</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21.965.541,05</w:t>
                                </w: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1479" w:type="dxa"/>
                                <w:gridSpan w:val="10"/>
                                <w:tcBorders>
                                  <w:top w:val="nil"/>
                                  <w:left w:val="nil"/>
                                  <w:bottom w:val="nil"/>
                                  <w:right w:val="nil"/>
                                </w:tcBorders>
                                <w:shd w:val="clear" w:color="auto" w:fill="auto"/>
                                <w:noWrap/>
                                <w:vAlign w:val="center"/>
                                <w:hideMark/>
                              </w:tcPr>
                              <w:p w:rsidR="001F3ED0" w:rsidRDefault="003A0864">
                                <w:pPr>
                                  <w:rPr>
                                    <w:sz w:val="20"/>
                                    <w:lang w:eastAsia="lt-LT"/>
                                  </w:rPr>
                                </w:pPr>
                                <w:r>
                                  <w:rPr>
                                    <w:b/>
                                    <w:bCs/>
                                    <w:color w:val="000000"/>
                                    <w:sz w:val="22"/>
                                    <w:szCs w:val="22"/>
                                    <w:lang w:eastAsia="lt-LT"/>
                                  </w:rPr>
                                  <w:t xml:space="preserve">6 lentelė. Pažangos priemonės veiklos, poveiklės ir (arba) projektai </w:t>
                                </w: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Veiklos, poveiklės, projektai</w:t>
                                </w:r>
                              </w:p>
                            </w:tc>
                            <w:tc>
                              <w:tcPr>
                                <w:tcW w:w="91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Veiklos, poveiklės, projekto tipas</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3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Galimi partneriai</w:t>
                                </w:r>
                              </w:p>
                            </w:tc>
                            <w:tc>
                              <w:tcPr>
                                <w:tcW w:w="103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Projektų finansavimo forma</w:t>
                                </w:r>
                              </w:p>
                            </w:tc>
                            <w:tc>
                              <w:tcPr>
                                <w:tcW w:w="5641" w:type="dxa"/>
                                <w:gridSpan w:val="5"/>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Pažangos lėšos (eurais) ir jų finansavimo šaltiniai</w:t>
                                </w:r>
                              </w:p>
                            </w:tc>
                            <w:tc>
                              <w:tcPr>
                                <w:tcW w:w="5555" w:type="dxa"/>
                                <w:gridSpan w:val="2"/>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Stebėsenos rodikliai</w:t>
                                </w:r>
                              </w:p>
                            </w:tc>
                            <w:tc>
                              <w:tcPr>
                                <w:tcW w:w="130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Įgyvendinimo pradžia (metai, ketv.)</w:t>
                                </w:r>
                              </w:p>
                            </w:tc>
                            <w:tc>
                              <w:tcPr>
                                <w:tcW w:w="141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Įgyvendinimo pabaiga (metai, ketv.)</w:t>
                                </w:r>
                              </w:p>
                            </w:tc>
                          </w:tr>
                          <w:tr w:rsidR="001F3ED0">
                            <w:trPr>
                              <w:trHeight w:val="70"/>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viso</w:t>
                                </w:r>
                              </w:p>
                            </w:tc>
                            <w:tc>
                              <w:tcPr>
                                <w:tcW w:w="3236" w:type="dxa"/>
                                <w:gridSpan w:val="3"/>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269"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jų kitos lėšos, ne mažiau kaip</w:t>
                                </w:r>
                              </w:p>
                            </w:tc>
                            <w:tc>
                              <w:tcPr>
                                <w:tcW w:w="4525"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Rodiklio kodas, pavadinimas ir matavimo vienetai</w:t>
                                </w:r>
                              </w:p>
                            </w:tc>
                            <w:tc>
                              <w:tcPr>
                                <w:tcW w:w="1030"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404"/>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882"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Valstybės biudžeto lėšos</w:t>
                                </w:r>
                              </w:p>
                            </w:tc>
                            <w:tc>
                              <w:tcPr>
                                <w:tcW w:w="1122"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232"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ES ir kitos tarptautinės finansinės paramos lėšos</w:t>
                                </w: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525"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0"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228"/>
                            </w:trPr>
                            <w:tc>
                              <w:tcPr>
                                <w:tcW w:w="1508" w:type="dxa"/>
                                <w:tcBorders>
                                  <w:top w:val="nil"/>
                                  <w:left w:val="single" w:sz="4" w:space="0" w:color="auto"/>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w:t>
                                </w:r>
                              </w:p>
                            </w:tc>
                            <w:tc>
                              <w:tcPr>
                                <w:tcW w:w="91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2</w:t>
                                </w:r>
                              </w:p>
                            </w:tc>
                            <w:tc>
                              <w:tcPr>
                                <w:tcW w:w="141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3</w:t>
                                </w:r>
                              </w:p>
                            </w:tc>
                            <w:tc>
                              <w:tcPr>
                                <w:tcW w:w="134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4</w:t>
                                </w:r>
                              </w:p>
                            </w:tc>
                            <w:tc>
                              <w:tcPr>
                                <w:tcW w:w="103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6</w:t>
                                </w:r>
                              </w:p>
                            </w:tc>
                            <w:tc>
                              <w:tcPr>
                                <w:tcW w:w="105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7</w:t>
                                </w:r>
                              </w:p>
                            </w:tc>
                            <w:tc>
                              <w:tcPr>
                                <w:tcW w:w="113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8</w:t>
                                </w:r>
                              </w:p>
                            </w:tc>
                            <w:tc>
                              <w:tcPr>
                                <w:tcW w:w="88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9</w:t>
                                </w:r>
                              </w:p>
                            </w:tc>
                            <w:tc>
                              <w:tcPr>
                                <w:tcW w:w="112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10</w:t>
                                </w:r>
                              </w:p>
                            </w:tc>
                            <w:tc>
                              <w:tcPr>
                                <w:tcW w:w="123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11</w:t>
                                </w:r>
                              </w:p>
                            </w:tc>
                            <w:tc>
                              <w:tcPr>
                                <w:tcW w:w="126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12</w:t>
                                </w:r>
                              </w:p>
                            </w:tc>
                            <w:tc>
                              <w:tcPr>
                                <w:tcW w:w="452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13</w:t>
                                </w:r>
                              </w:p>
                            </w:tc>
                            <w:tc>
                              <w:tcPr>
                                <w:tcW w:w="103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14</w:t>
                                </w:r>
                              </w:p>
                            </w:tc>
                            <w:tc>
                              <w:tcPr>
                                <w:tcW w:w="130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15</w:t>
                                </w:r>
                              </w:p>
                            </w:tc>
                            <w:tc>
                              <w:tcPr>
                                <w:tcW w:w="141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16</w:t>
                                </w:r>
                              </w:p>
                            </w:tc>
                          </w:tr>
                          <w:tr w:rsidR="001F3ED0">
                            <w:trPr>
                              <w:trHeight w:val="70"/>
                            </w:trPr>
                            <w:tc>
                              <w:tcPr>
                                <w:tcW w:w="15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1. Socialinio būsto fondo plėtra</w:t>
                                </w:r>
                              </w:p>
                            </w:tc>
                            <w:tc>
                              <w:tcPr>
                                <w:tcW w:w="9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I</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Savivaldybių administracijos</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5.456.470,58</w:t>
                                </w:r>
                              </w:p>
                            </w:tc>
                            <w:tc>
                              <w:tcPr>
                                <w:tcW w:w="8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4.638.000,00</w:t>
                                </w:r>
                              </w:p>
                            </w:tc>
                            <w:tc>
                              <w:tcPr>
                                <w:tcW w:w="12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818.470,58</w:t>
                                </w:r>
                              </w:p>
                            </w:tc>
                            <w:tc>
                              <w:tcPr>
                                <w:tcW w:w="452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P.B.2.0065 Naujų arba modernizuotų socialinių būstų talpumas, asmenys</w:t>
                                </w:r>
                              </w:p>
                            </w:tc>
                            <w:tc>
                              <w:tcPr>
                                <w:tcW w:w="103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182</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2024 m. III ketv.</w:t>
                                </w:r>
                              </w:p>
                            </w:tc>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2027 m. IV ketv.</w:t>
                                </w:r>
                              </w:p>
                            </w:tc>
                          </w:tr>
                          <w:tr w:rsidR="001F3ED0">
                            <w:trPr>
                              <w:trHeight w:val="70"/>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8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2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6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R.B.2.2067 Naujų arba modernizuotų socialinių būstų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182</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70"/>
                            </w:trPr>
                            <w:tc>
                              <w:tcPr>
                                <w:tcW w:w="1508"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lang w:eastAsia="lt-LT"/>
                                  </w:rPr>
                                </w:pPr>
                                <w:r>
                                  <w:rPr>
                                    <w:color w:val="000000"/>
                                    <w:sz w:val="16"/>
                                    <w:szCs w:val="16"/>
                                    <w:lang w:eastAsia="lt-LT"/>
                                  </w:rPr>
                                  <w:t>1 veiklos poveiklės neskiriamos</w:t>
                                </w:r>
                              </w:p>
                            </w:tc>
                            <w:tc>
                              <w:tcPr>
                                <w:tcW w:w="91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41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88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112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6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452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lang w:eastAsia="lt-LT"/>
                                  </w:rPr>
                                </w:pPr>
                              </w:p>
                            </w:tc>
                            <w:tc>
                              <w:tcPr>
                                <w:tcW w:w="130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lang w:eastAsia="lt-LT"/>
                                  </w:rPr>
                                </w:pPr>
                              </w:p>
                            </w:tc>
                            <w:tc>
                              <w:tcPr>
                                <w:tcW w:w="141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lastRenderedPageBreak/>
                                  <w:t>1.1.1. Socialinio būsto fondo plėtra Kalvarijos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176.470,58</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150.000,00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26.470,58</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P.B.2.0065 Naujų arba modernizuotų socialinių būstų talpumas, asmenys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IV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2027 m. IV ketv.</w:t>
                                </w:r>
                              </w:p>
                            </w:tc>
                          </w:tr>
                          <w:tr w:rsidR="001F3ED0">
                            <w:trPr>
                              <w:trHeight w:val="428"/>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1.1.2. Socialinio būsto fondo plėtra Kazlų Rūdos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1.600.000,00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1.360.000,00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240.000,00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P.B.2.0065 Naujų arba modernizuotų socialinių būstų talpumas, asmenys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52</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IV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2027 m. IV ketv.</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1.1.3. Socialinio būsto plėtra Šakių rajone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680.000,00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578.000,00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102.000,00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P.B.2.0065 Naujų arba modernizuotų socialinių būstų talpumas, asmenys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47</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47</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1.1.4. Socialinio būsto fondo plėtra Vilkaviškio rajono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3.000.000,00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2.550.000,00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450.000,00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P.B.2.0065 Naujų arba modernizuotų socialinių būstų talpumas, asmenys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68</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2027 m. IV ketv.</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68</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2. Institucinės globos pertvarkos įgyvendinimas</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I</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Savivaldybių administracijos</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8.317.776,47</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7.070.110,00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1.247.666,47</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252</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2024 m. III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2028 m. I ketv.</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262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70"/>
                            </w:trPr>
                            <w:tc>
                              <w:tcPr>
                                <w:tcW w:w="1508"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lang w:eastAsia="lt-LT"/>
                                  </w:rPr>
                                </w:pPr>
                                <w:r>
                                  <w:rPr>
                                    <w:color w:val="000000"/>
                                    <w:sz w:val="16"/>
                                    <w:szCs w:val="16"/>
                                    <w:lang w:eastAsia="lt-LT"/>
                                  </w:rPr>
                                  <w:t>2 veiklos poveiklės neskiriamos</w:t>
                                </w:r>
                              </w:p>
                            </w:tc>
                            <w:tc>
                              <w:tcPr>
                                <w:tcW w:w="91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41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88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112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6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452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lang w:eastAsia="lt-LT"/>
                                  </w:rPr>
                                </w:pPr>
                              </w:p>
                            </w:tc>
                            <w:tc>
                              <w:tcPr>
                                <w:tcW w:w="130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lang w:eastAsia="lt-LT"/>
                                  </w:rPr>
                                </w:pPr>
                              </w:p>
                            </w:tc>
                            <w:tc>
                              <w:tcPr>
                                <w:tcW w:w="141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2.1.1. Paslaugų, reikalingų institucinės globos pertvarkai įgyvendinti, infrastruktūros modernizavimas ir plėtra Kalvarijos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990.000,00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841.500,00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148.500,00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37</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IV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2027 m. IV ketv.</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37</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542"/>
                            </w:trPr>
                            <w:tc>
                              <w:tcPr>
                                <w:tcW w:w="15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2.1.2. Apsaugoto būsto plėtra Kazlų Rūdos savivaldybėje</w:t>
                                </w:r>
                              </w:p>
                            </w:tc>
                            <w:tc>
                              <w:tcPr>
                                <w:tcW w:w="9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110.000,00</w:t>
                                </w:r>
                              </w:p>
                            </w:tc>
                            <w:tc>
                              <w:tcPr>
                                <w:tcW w:w="8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93.500,00</w:t>
                                </w:r>
                              </w:p>
                            </w:tc>
                            <w:tc>
                              <w:tcPr>
                                <w:tcW w:w="12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16.500,00</w:t>
                                </w: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trHeight w:val="642"/>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2.1.3. Kazlų Rūdos kompleksinių paslaugų centro vaikams plėtra</w:t>
                                </w:r>
                              </w:p>
                            </w:tc>
                            <w:tc>
                              <w:tcPr>
                                <w:tcW w:w="9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Kazlų Rūdos „Saulės“ mokykla</w:t>
                                </w:r>
                              </w:p>
                            </w:tc>
                            <w:tc>
                              <w:tcPr>
                                <w:tcW w:w="103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941.176,47</w:t>
                                </w:r>
                              </w:p>
                            </w:tc>
                            <w:tc>
                              <w:tcPr>
                                <w:tcW w:w="8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800.000,00</w:t>
                                </w:r>
                              </w:p>
                            </w:tc>
                            <w:tc>
                              <w:tcPr>
                                <w:tcW w:w="12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141.176,47</w:t>
                                </w: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35</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trHeight w:val="70"/>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35</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164"/>
                            </w:trPr>
                            <w:tc>
                              <w:tcPr>
                                <w:tcW w:w="15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2.1.4. Apsaugoto būsto įsigijimas ir modernizavimas asmenims, turintiems intelekto ir (arba) psichikos negalią</w:t>
                                </w:r>
                              </w:p>
                            </w:tc>
                            <w:tc>
                              <w:tcPr>
                                <w:tcW w:w="9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550.000,00</w:t>
                                </w:r>
                              </w:p>
                            </w:tc>
                            <w:tc>
                              <w:tcPr>
                                <w:tcW w:w="8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467.500,00</w:t>
                                </w:r>
                              </w:p>
                            </w:tc>
                            <w:tc>
                              <w:tcPr>
                                <w:tcW w:w="12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82.500,00</w:t>
                                </w: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III ketv.</w:t>
                                </w:r>
                              </w:p>
                            </w:tc>
                          </w:tr>
                          <w:tr w:rsidR="001F3ED0">
                            <w:trPr>
                              <w:trHeight w:val="642"/>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2.1.5. Grupinio gyvenimo namų įkūrimas ir plėtra asmenims, turintiems intelekto (arba) psichikos negalią </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765.000,00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135.000,00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IV ketv.</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2.1.6. Socialinių dirbtuvių įkūrimas asmenims, turintiems intelekto ir (ar) psichikos negalią</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75.000,00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63.750,00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11.250,00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III ketv.</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2.1.7. Dienos užimtumo centro vaikams įkūrimas ir plėtra</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1.000.000,00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850.000,00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150.000,00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II ketv.</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2.1.8. Apsaugotų būstų infrastruktūros plėtra Šakių rajone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510.000,00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2028 m. I ketv.</w:t>
                                </w:r>
                              </w:p>
                            </w:tc>
                          </w:tr>
                          <w:tr w:rsidR="001F3ED0">
                            <w:trPr>
                              <w:trHeight w:val="435"/>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lastRenderedPageBreak/>
                                  <w:t>2.1.9. Grupinio gyvenimo namų plėtra Šakių mieste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850.000,00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722.500,00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127.500,00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2027 m. II ketv.</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2.1.10. Socialinių dirbtuvių modernizavimas ir plėtra Šakių rajone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182.500,00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155.125,00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27.375,00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16</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II ketv.</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16</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2.1.11. Apsaugoto būsto plėtra Vilkaviškio rajono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139.100,00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118.235,00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20.865,00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642"/>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2.1.12. Bendruomeninių apgyvendinimo paslaugų asmenims su intelekto ir psichikos negalia plėtra Vilkaviškio rajono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730.000,00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620.500,00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109.500,00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trHeight w:val="7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2.1.13. Užimtumo paslaugų asmenims su intelekto ir psichikos negalia plėtra Vilkaviškio rajono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680.000,00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32</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2.1.14. Paslaugų infrastruktūros vaikams su negalia plėtra Vilkaviškio rajone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450.000,00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382.500,00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67.500,00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IV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3. Nestacionarių socialinių paslaugų plėtra</w:t>
                                </w:r>
                              </w:p>
                            </w:tc>
                            <w:tc>
                              <w:tcPr>
                                <w:tcW w:w="9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I</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2.067.647,00</w:t>
                                </w:r>
                              </w:p>
                            </w:tc>
                            <w:tc>
                              <w:tcPr>
                                <w:tcW w:w="8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1.757.500,00</w:t>
                                </w:r>
                              </w:p>
                            </w:tc>
                            <w:tc>
                              <w:tcPr>
                                <w:tcW w:w="12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310.147,00</w:t>
                                </w: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P.S.2.1031 Paslaugų socialiai pažeidžiamiems, socialinę riziką (atskirtį) patiriantiems asmenims vietų skaičius naujoje ar modernizuotoje infrastruktūroje, skaičius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96</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2024 m. III ketv.</w:t>
                                </w:r>
                              </w:p>
                            </w:tc>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2026 m. IV ketv.</w:t>
                                </w:r>
                              </w:p>
                            </w:tc>
                          </w:tr>
                          <w:tr w:rsidR="001F3ED0">
                            <w:trPr>
                              <w:trHeight w:val="157"/>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8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2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6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52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3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175</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70"/>
                            </w:trPr>
                            <w:tc>
                              <w:tcPr>
                                <w:tcW w:w="1508"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lang w:eastAsia="lt-LT"/>
                                  </w:rPr>
                                </w:pPr>
                                <w:r>
                                  <w:rPr>
                                    <w:color w:val="000000"/>
                                    <w:sz w:val="16"/>
                                    <w:szCs w:val="16"/>
                                    <w:lang w:eastAsia="lt-LT"/>
                                  </w:rPr>
                                  <w:t>3 veiklos poveiklės neskiriamos</w:t>
                                </w:r>
                              </w:p>
                            </w:tc>
                            <w:tc>
                              <w:tcPr>
                                <w:tcW w:w="91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41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88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112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6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452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lang w:eastAsia="lt-LT"/>
                                  </w:rPr>
                                </w:pPr>
                              </w:p>
                            </w:tc>
                            <w:tc>
                              <w:tcPr>
                                <w:tcW w:w="130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lang w:eastAsia="lt-LT"/>
                                  </w:rPr>
                                </w:pPr>
                              </w:p>
                            </w:tc>
                            <w:tc>
                              <w:tcPr>
                                <w:tcW w:w="141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3.1.1. Laikinosios nakvynės namų padalinio išplėtimas ir modernizavimas</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Bus vykdoma partnerių atranka*</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680.000,00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26</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III ketv.</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55</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136"/>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3.1.2. Senyvo amžiaus asmenų socialinės gerovės didinimas steigiant dienos užimtumo centrą „Senjorų biuras“</w:t>
                                </w:r>
                              </w:p>
                            </w:tc>
                            <w:tc>
                              <w:tcPr>
                                <w:tcW w:w="9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Bus vykdoma partnerių atranka*</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367.647,00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312.500,00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55.147,00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IV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000000"/>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642"/>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3.1.3. Nestacionarių socialinių paslaugų plėtra Vilkaviškio rajono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socialinės pagalbos centras</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Bus vykdoma partnerių atranka*</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765.000,00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135.000,00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399"/>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 xml:space="preserve">4. Socialinių paslaugų plėtra senyvo amžiaus asmenims </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I</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w:t>
                                </w:r>
                                <w:r>
                                  <w:rPr>
                                    <w:b/>
                                    <w:bCs/>
                                    <w:color w:val="000000"/>
                                    <w:sz w:val="16"/>
                                    <w:szCs w:val="16"/>
                                    <w:lang w:eastAsia="lt-LT"/>
                                  </w:rPr>
                                  <w:lastRenderedPageBreak/>
                                  <w:t xml:space="preserve">socialines paslaugas </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lastRenderedPageBreak/>
                                  <w:t>Viešieji juridiniai asmenys, teikiantys socialines paslaugas</w:t>
                                </w:r>
                              </w:p>
                            </w:tc>
                            <w:tc>
                              <w:tcPr>
                                <w:tcW w:w="10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6.123.647,00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5.205.100,00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918.547,00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P.B.2.0070 Naujos arba modernizuotos socialinės rūpybos infrastruktūros (ne būsto) talpumas,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136</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2024 m. III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2028 m. I ketv.</w:t>
                                </w:r>
                              </w:p>
                            </w:tc>
                          </w:tr>
                          <w:tr w:rsidR="001F3ED0">
                            <w:trPr>
                              <w:trHeight w:val="35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R.B.2.2074 Naujos arba modernizuotos socialinės rūpybos infrastruktūros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142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70"/>
                            </w:trPr>
                            <w:tc>
                              <w:tcPr>
                                <w:tcW w:w="1508"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lang w:eastAsia="lt-LT"/>
                                  </w:rPr>
                                </w:pPr>
                                <w:r>
                                  <w:rPr>
                                    <w:color w:val="000000"/>
                                    <w:sz w:val="16"/>
                                    <w:szCs w:val="16"/>
                                    <w:lang w:eastAsia="lt-LT"/>
                                  </w:rPr>
                                  <w:t>4 veiklos poveiklės neskiriamos</w:t>
                                </w:r>
                              </w:p>
                            </w:tc>
                            <w:tc>
                              <w:tcPr>
                                <w:tcW w:w="91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41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88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112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6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452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lang w:eastAsia="lt-LT"/>
                                  </w:rPr>
                                </w:pPr>
                              </w:p>
                            </w:tc>
                            <w:tc>
                              <w:tcPr>
                                <w:tcW w:w="130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lang w:eastAsia="lt-LT"/>
                                  </w:rPr>
                                </w:pPr>
                              </w:p>
                            </w:tc>
                            <w:tc>
                              <w:tcPr>
                                <w:tcW w:w="141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4.1.1. Socialinės globos paslaugų plėtra Kalvarijos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4.200.000,00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3.570.000,00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630.000,00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2028 m. I ketv.</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4.1.2. VšĮ Marijampolės pirminės sveikatos priežiūros centro Socialinės globos skyriaus infrastruktūros modernizavimas</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VšĮ Pirminės sveikatos priežiūros centras</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340.000,00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26</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III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2025 m. III ketv.</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4.1.3. Senatvė – likimo dovana</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BĮ Kukarskės globos namai</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367.647,00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312.500,00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55.147,00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55</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IV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trHeight w:val="428"/>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55</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4.1.4. Socialinių paslaugų senyvo amžiaus asmenims infrastruktūros plėtra Vilkaviškio rajone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Gudkaimio globos namai</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1.156.000,00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982.600,00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173.400,00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 m. IV ketv.</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2026 m. IV ketv.</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285"/>
                            </w:trPr>
                            <w:tc>
                              <w:tcPr>
                                <w:tcW w:w="8339" w:type="dxa"/>
                                <w:gridSpan w:val="7"/>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Iš viso pažangos priemonės veikloms:</w:t>
                                </w:r>
                              </w:p>
                            </w:tc>
                            <w:tc>
                              <w:tcPr>
                                <w:tcW w:w="1136"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21.965.541,05</w:t>
                                </w:r>
                              </w:p>
                            </w:tc>
                            <w:tc>
                              <w:tcPr>
                                <w:tcW w:w="882"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22"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232"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18.670.710,00</w:t>
                                </w:r>
                              </w:p>
                            </w:tc>
                            <w:tc>
                              <w:tcPr>
                                <w:tcW w:w="1269"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3.294.831,05</w:t>
                                </w:r>
                              </w:p>
                            </w:tc>
                            <w:tc>
                              <w:tcPr>
                                <w:tcW w:w="8275" w:type="dxa"/>
                                <w:gridSpan w:val="4"/>
                                <w:tcBorders>
                                  <w:top w:val="nil"/>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lang w:eastAsia="lt-LT"/>
                                  </w:rPr>
                                </w:pPr>
                              </w:p>
                            </w:tc>
                          </w:tr>
                          <w:tr w:rsidR="001F3ED0">
                            <w:trPr>
                              <w:trHeight w:val="228"/>
                            </w:trPr>
                            <w:tc>
                              <w:tcPr>
                                <w:tcW w:w="12711" w:type="dxa"/>
                                <w:gridSpan w:val="11"/>
                                <w:tcBorders>
                                  <w:top w:val="nil"/>
                                  <w:left w:val="nil"/>
                                  <w:bottom w:val="nil"/>
                                  <w:right w:val="nil"/>
                                </w:tcBorders>
                                <w:shd w:val="clear" w:color="auto" w:fill="auto"/>
                                <w:noWrap/>
                                <w:vAlign w:val="bottom"/>
                                <w:hideMark/>
                              </w:tcPr>
                              <w:p w:rsidR="001F3ED0" w:rsidRDefault="003A0864">
                                <w:pPr>
                                  <w:rPr>
                                    <w:color w:val="000000"/>
                                    <w:sz w:val="16"/>
                                    <w:szCs w:val="16"/>
                                    <w:lang w:eastAsia="lt-LT"/>
                                  </w:rPr>
                                </w:pPr>
                                <w:r>
                                  <w:rPr>
                                    <w:color w:val="000000"/>
                                    <w:sz w:val="16"/>
                                    <w:szCs w:val="16"/>
                                    <w:lang w:eastAsia="lt-LT"/>
                                  </w:rPr>
                                  <w:t>* vadovaujantis Regioninės pažangos priemonės Nr. 09-003-02-02-11 (RE) „Sumažinti pažeidžiamų visuomenės grupių gerovės teritorinius skirtumus“ finansavimo gairių 2.4.3. punktu</w:t>
                                </w:r>
                              </w:p>
                            </w:tc>
                            <w:tc>
                              <w:tcPr>
                                <w:tcW w:w="1269" w:type="dxa"/>
                                <w:tcBorders>
                                  <w:top w:val="nil"/>
                                  <w:left w:val="nil"/>
                                  <w:bottom w:val="nil"/>
                                  <w:right w:val="nil"/>
                                </w:tcBorders>
                                <w:shd w:val="clear" w:color="auto" w:fill="auto"/>
                                <w:noWrap/>
                                <w:vAlign w:val="bottom"/>
                                <w:hideMark/>
                              </w:tcPr>
                              <w:p w:rsidR="001F3ED0" w:rsidRDefault="001F3ED0">
                                <w:pPr>
                                  <w:rPr>
                                    <w:color w:val="000000"/>
                                    <w:sz w:val="16"/>
                                    <w:szCs w:val="16"/>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28"/>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28"/>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7287"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67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Specialieji projektų atrankos kriterijai</w:t>
                                </w:r>
                              </w:p>
                            </w:tc>
                            <w:tc>
                              <w:tcPr>
                                <w:tcW w:w="5171"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Pažangos priemonės veikla (-os)</w:t>
                                </w:r>
                              </w:p>
                            </w:tc>
                            <w:tc>
                              <w:tcPr>
                                <w:tcW w:w="1189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1F3ED0">
                            <w:trPr>
                              <w:trHeight w:val="285"/>
                            </w:trPr>
                            <w:tc>
                              <w:tcPr>
                                <w:tcW w:w="150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67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5171"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c>
                              <w:tcPr>
                                <w:tcW w:w="1189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4</w:t>
                                </w:r>
                              </w:p>
                            </w:tc>
                          </w:tr>
                          <w:tr w:rsidR="001F3ED0">
                            <w:trPr>
                              <w:trHeight w:val="285"/>
                            </w:trPr>
                            <w:tc>
                              <w:tcPr>
                                <w:tcW w:w="150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3678"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c>
                              <w:tcPr>
                                <w:tcW w:w="5171"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lang w:eastAsia="lt-LT"/>
                                  </w:rPr>
                                </w:pPr>
                              </w:p>
                            </w:tc>
                            <w:tc>
                              <w:tcPr>
                                <w:tcW w:w="1189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7287"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67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Prioritetinis projektų atrankos kriterijus</w:t>
                                </w:r>
                              </w:p>
                            </w:tc>
                            <w:tc>
                              <w:tcPr>
                                <w:tcW w:w="517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Pažangos priemonės veikla (-os)</w:t>
                                </w:r>
                              </w:p>
                            </w:tc>
                            <w:tc>
                              <w:tcPr>
                                <w:tcW w:w="1189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1F3ED0">
                            <w:trPr>
                              <w:trHeight w:val="285"/>
                            </w:trPr>
                            <w:tc>
                              <w:tcPr>
                                <w:tcW w:w="150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67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517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c>
                              <w:tcPr>
                                <w:tcW w:w="1189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4</w:t>
                                </w:r>
                              </w:p>
                            </w:tc>
                          </w:tr>
                          <w:tr w:rsidR="001F3ED0">
                            <w:trPr>
                              <w:trHeight w:val="285"/>
                            </w:trPr>
                            <w:tc>
                              <w:tcPr>
                                <w:tcW w:w="150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3678"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c>
                              <w:tcPr>
                                <w:tcW w:w="5171"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lang w:eastAsia="lt-LT"/>
                                  </w:rPr>
                                </w:pPr>
                              </w:p>
                            </w:tc>
                            <w:tc>
                              <w:tcPr>
                                <w:tcW w:w="1189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3844" w:type="dxa"/>
                                <w:gridSpan w:val="3"/>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9 lentelė. Reikalavimai projektams</w:t>
                                </w:r>
                              </w:p>
                            </w:tc>
                            <w:tc>
                              <w:tcPr>
                                <w:tcW w:w="1342"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721"/>
                            </w:trPr>
                            <w:tc>
                              <w:tcPr>
                                <w:tcW w:w="150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678"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Veikla (-os) ir (ar) poveiklė (-ės), kurios projektams taikomas reikalavimas</w:t>
                                </w:r>
                              </w:p>
                            </w:tc>
                            <w:tc>
                              <w:tcPr>
                                <w:tcW w:w="17069"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Reikalavimai projektams</w:t>
                                </w:r>
                              </w:p>
                            </w:tc>
                          </w:tr>
                          <w:tr w:rsidR="001F3ED0">
                            <w:trPr>
                              <w:trHeight w:val="285"/>
                            </w:trPr>
                            <w:tc>
                              <w:tcPr>
                                <w:tcW w:w="150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67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17069"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r>
                          <w:tr w:rsidR="001F3ED0">
                            <w:trPr>
                              <w:trHeight w:val="2041"/>
                            </w:trPr>
                            <w:tc>
                              <w:tcPr>
                                <w:tcW w:w="1508" w:type="dxa"/>
                                <w:tcBorders>
                                  <w:top w:val="nil"/>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w:t>
                                </w:r>
                              </w:p>
                            </w:tc>
                            <w:tc>
                              <w:tcPr>
                                <w:tcW w:w="3678" w:type="dxa"/>
                                <w:gridSpan w:val="3"/>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1 veikla „Socialinio būsto fondo plėtra“;</w:t>
                                </w:r>
                                <w:r>
                                  <w:rPr>
                                    <w:color w:val="000000"/>
                                    <w:sz w:val="22"/>
                                    <w:szCs w:val="22"/>
                                    <w:lang w:eastAsia="lt-LT"/>
                                  </w:rPr>
                                  <w:br/>
                                  <w:t>2 veikla „Institucinės globos pertvarkos įgyvendinimas“;</w:t>
                                </w:r>
                                <w:r>
                                  <w:rPr>
                                    <w:color w:val="000000"/>
                                    <w:sz w:val="22"/>
                                    <w:szCs w:val="22"/>
                                    <w:lang w:eastAsia="lt-LT"/>
                                  </w:rPr>
                                  <w:br/>
                                  <w:t>3 veikla „Nestacionarių socialinių paslaugų plėtra“;</w:t>
                                </w:r>
                                <w:r>
                                  <w:rPr>
                                    <w:color w:val="000000"/>
                                    <w:sz w:val="22"/>
                                    <w:szCs w:val="22"/>
                                    <w:lang w:eastAsia="lt-LT"/>
                                  </w:rPr>
                                  <w:br/>
                                  <w:t>4 veikla „Socialinių paslaugų senyvo amžiaus asmenims kokybės užtikrinimas ir plėtra“.</w:t>
                                </w:r>
                              </w:p>
                            </w:tc>
                            <w:tc>
                              <w:tcPr>
                                <w:tcW w:w="17069" w:type="dxa"/>
                                <w:gridSpan w:val="12"/>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Projektai, kuriuos numatoma finansuoti ir įgyvendinti pagal šią pažangos priemonę, turi atitikti:</w:t>
                                </w:r>
                                <w:r>
                                  <w:rPr>
                                    <w:color w:val="000000"/>
                                    <w:sz w:val="22"/>
                                    <w:szCs w:val="22"/>
                                    <w:lang w:eastAsia="lt-LT"/>
                                  </w:rPr>
                                  <w:br/>
                                  <w:t>1)   Regioninės pažangos priemonės Nr. 09-003-02-02-11 (RE) „Sumažinti pažeidžiamų visuomenės grupių gerovės teritorinius skirtumus“ finansavimo gairių, patvirtintų Lietuvos Respublikos socialinės apsaugos ir darbo ministro 2023 m. birželio 30 d. įsakymu Nr. A1-439 „Dėl Regioninės pažangos priemonės Nr. 09-003-02-02-11 (RE) „Sumažinti pažeidžiamų visuomenės grupių gerovės teritorinius skirtumus“ finansavimo gairių patvirtinimo“, reikalavimus;</w:t>
                                </w:r>
                                <w:r>
                                  <w:rPr>
                                    <w:color w:val="000000"/>
                                    <w:sz w:val="22"/>
                                    <w:szCs w:val="22"/>
                                    <w:lang w:eastAsia="lt-LT"/>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color w:val="000000"/>
                                    <w:sz w:val="22"/>
                                    <w:szCs w:val="22"/>
                                    <w:lang w:eastAsia="lt-LT"/>
                                  </w:rPr>
                                </w:pPr>
                              </w:p>
                            </w:tc>
                            <w:tc>
                              <w:tcPr>
                                <w:tcW w:w="919" w:type="dxa"/>
                                <w:tcBorders>
                                  <w:top w:val="nil"/>
                                  <w:left w:val="nil"/>
                                  <w:bottom w:val="nil"/>
                                  <w:right w:val="nil"/>
                                </w:tcBorders>
                                <w:shd w:val="clear" w:color="auto" w:fill="auto"/>
                                <w:noWrap/>
                                <w:hideMark/>
                              </w:tcPr>
                              <w:p w:rsidR="001F3ED0" w:rsidRDefault="001F3ED0">
                                <w:pPr>
                                  <w:rPr>
                                    <w:sz w:val="20"/>
                                    <w:lang w:eastAsia="lt-LT"/>
                                  </w:rPr>
                                </w:pPr>
                              </w:p>
                            </w:tc>
                            <w:tc>
                              <w:tcPr>
                                <w:tcW w:w="1417" w:type="dxa"/>
                                <w:tcBorders>
                                  <w:top w:val="nil"/>
                                  <w:left w:val="nil"/>
                                  <w:bottom w:val="nil"/>
                                  <w:right w:val="nil"/>
                                </w:tcBorders>
                                <w:shd w:val="clear" w:color="auto" w:fill="auto"/>
                                <w:noWrap/>
                                <w:hideMark/>
                              </w:tcPr>
                              <w:p w:rsidR="001F3ED0" w:rsidRDefault="001F3ED0">
                                <w:pPr>
                                  <w:rPr>
                                    <w:sz w:val="20"/>
                                    <w:lang w:eastAsia="lt-LT"/>
                                  </w:rPr>
                                </w:pPr>
                              </w:p>
                            </w:tc>
                            <w:tc>
                              <w:tcPr>
                                <w:tcW w:w="1342" w:type="dxa"/>
                                <w:tcBorders>
                                  <w:top w:val="nil"/>
                                  <w:left w:val="nil"/>
                                  <w:bottom w:val="nil"/>
                                  <w:right w:val="nil"/>
                                </w:tcBorders>
                                <w:shd w:val="clear" w:color="auto" w:fill="auto"/>
                                <w:noWrap/>
                                <w:hideMark/>
                              </w:tcPr>
                              <w:p w:rsidR="001F3ED0" w:rsidRDefault="001F3ED0">
                                <w:pPr>
                                  <w:rPr>
                                    <w:sz w:val="20"/>
                                    <w:lang w:eastAsia="lt-LT"/>
                                  </w:rPr>
                                </w:pPr>
                              </w:p>
                            </w:tc>
                            <w:tc>
                              <w:tcPr>
                                <w:tcW w:w="1031" w:type="dxa"/>
                                <w:tcBorders>
                                  <w:top w:val="nil"/>
                                  <w:left w:val="nil"/>
                                  <w:bottom w:val="nil"/>
                                  <w:right w:val="nil"/>
                                </w:tcBorders>
                                <w:shd w:val="clear" w:color="auto" w:fill="auto"/>
                                <w:noWrap/>
                                <w:hideMark/>
                              </w:tcPr>
                              <w:p w:rsidR="001F3ED0" w:rsidRDefault="001F3ED0">
                                <w:pPr>
                                  <w:rPr>
                                    <w:sz w:val="20"/>
                                    <w:lang w:eastAsia="lt-LT"/>
                                  </w:rPr>
                                </w:pPr>
                              </w:p>
                            </w:tc>
                            <w:tc>
                              <w:tcPr>
                                <w:tcW w:w="1070" w:type="dxa"/>
                                <w:tcBorders>
                                  <w:top w:val="nil"/>
                                  <w:left w:val="nil"/>
                                  <w:bottom w:val="nil"/>
                                  <w:right w:val="nil"/>
                                </w:tcBorders>
                                <w:shd w:val="clear" w:color="auto" w:fill="auto"/>
                                <w:noWrap/>
                                <w:hideMark/>
                              </w:tcPr>
                              <w:p w:rsidR="001F3ED0" w:rsidRDefault="001F3ED0">
                                <w:pPr>
                                  <w:rPr>
                                    <w:sz w:val="20"/>
                                    <w:lang w:eastAsia="lt-LT"/>
                                  </w:rPr>
                                </w:pPr>
                              </w:p>
                            </w:tc>
                            <w:tc>
                              <w:tcPr>
                                <w:tcW w:w="1052" w:type="dxa"/>
                                <w:tcBorders>
                                  <w:top w:val="nil"/>
                                  <w:left w:val="nil"/>
                                  <w:bottom w:val="nil"/>
                                  <w:right w:val="nil"/>
                                </w:tcBorders>
                                <w:shd w:val="clear" w:color="auto" w:fill="auto"/>
                                <w:noWrap/>
                                <w:hideMark/>
                              </w:tcPr>
                              <w:p w:rsidR="001F3ED0" w:rsidRDefault="001F3ED0">
                                <w:pPr>
                                  <w:rPr>
                                    <w:sz w:val="20"/>
                                    <w:lang w:eastAsia="lt-LT"/>
                                  </w:rPr>
                                </w:pPr>
                              </w:p>
                            </w:tc>
                            <w:tc>
                              <w:tcPr>
                                <w:tcW w:w="1136" w:type="dxa"/>
                                <w:tcBorders>
                                  <w:top w:val="nil"/>
                                  <w:left w:val="nil"/>
                                  <w:bottom w:val="nil"/>
                                  <w:right w:val="nil"/>
                                </w:tcBorders>
                                <w:shd w:val="clear" w:color="auto" w:fill="auto"/>
                                <w:hideMark/>
                              </w:tcPr>
                              <w:p w:rsidR="001F3ED0" w:rsidRDefault="001F3ED0">
                                <w:pPr>
                                  <w:rPr>
                                    <w:sz w:val="20"/>
                                    <w:lang w:eastAsia="lt-LT"/>
                                  </w:rPr>
                                </w:pPr>
                              </w:p>
                            </w:tc>
                            <w:tc>
                              <w:tcPr>
                                <w:tcW w:w="882" w:type="dxa"/>
                                <w:tcBorders>
                                  <w:top w:val="nil"/>
                                  <w:left w:val="nil"/>
                                  <w:bottom w:val="nil"/>
                                  <w:right w:val="nil"/>
                                </w:tcBorders>
                                <w:shd w:val="clear" w:color="auto" w:fill="auto"/>
                                <w:hideMark/>
                              </w:tcPr>
                              <w:p w:rsidR="001F3ED0" w:rsidRDefault="001F3ED0">
                                <w:pPr>
                                  <w:rPr>
                                    <w:sz w:val="20"/>
                                    <w:lang w:eastAsia="lt-LT"/>
                                  </w:rPr>
                                </w:pPr>
                              </w:p>
                            </w:tc>
                            <w:tc>
                              <w:tcPr>
                                <w:tcW w:w="1122" w:type="dxa"/>
                                <w:tcBorders>
                                  <w:top w:val="nil"/>
                                  <w:left w:val="nil"/>
                                  <w:bottom w:val="nil"/>
                                  <w:right w:val="nil"/>
                                </w:tcBorders>
                                <w:shd w:val="clear" w:color="auto" w:fill="auto"/>
                                <w:hideMark/>
                              </w:tcPr>
                              <w:p w:rsidR="001F3ED0" w:rsidRDefault="001F3ED0">
                                <w:pPr>
                                  <w:rPr>
                                    <w:sz w:val="20"/>
                                    <w:lang w:eastAsia="lt-LT"/>
                                  </w:rPr>
                                </w:pPr>
                              </w:p>
                            </w:tc>
                            <w:tc>
                              <w:tcPr>
                                <w:tcW w:w="1232" w:type="dxa"/>
                                <w:tcBorders>
                                  <w:top w:val="nil"/>
                                  <w:left w:val="nil"/>
                                  <w:bottom w:val="nil"/>
                                  <w:right w:val="nil"/>
                                </w:tcBorders>
                                <w:shd w:val="clear" w:color="auto" w:fill="auto"/>
                                <w:hideMark/>
                              </w:tcPr>
                              <w:p w:rsidR="001F3ED0" w:rsidRDefault="001F3ED0">
                                <w:pPr>
                                  <w:rPr>
                                    <w:sz w:val="20"/>
                                    <w:lang w:eastAsia="lt-LT"/>
                                  </w:rPr>
                                </w:pPr>
                              </w:p>
                            </w:tc>
                            <w:tc>
                              <w:tcPr>
                                <w:tcW w:w="1269" w:type="dxa"/>
                                <w:tcBorders>
                                  <w:top w:val="nil"/>
                                  <w:left w:val="nil"/>
                                  <w:bottom w:val="nil"/>
                                  <w:right w:val="nil"/>
                                </w:tcBorders>
                                <w:shd w:val="clear" w:color="auto" w:fill="auto"/>
                                <w:hideMark/>
                              </w:tcPr>
                              <w:p w:rsidR="001F3ED0" w:rsidRDefault="001F3ED0">
                                <w:pPr>
                                  <w:rPr>
                                    <w:sz w:val="20"/>
                                    <w:lang w:eastAsia="lt-LT"/>
                                  </w:rPr>
                                </w:pPr>
                              </w:p>
                            </w:tc>
                            <w:tc>
                              <w:tcPr>
                                <w:tcW w:w="4525" w:type="dxa"/>
                                <w:tcBorders>
                                  <w:top w:val="nil"/>
                                  <w:left w:val="nil"/>
                                  <w:bottom w:val="nil"/>
                                  <w:right w:val="nil"/>
                                </w:tcBorders>
                                <w:shd w:val="clear" w:color="auto" w:fill="auto"/>
                                <w:hideMark/>
                              </w:tcPr>
                              <w:p w:rsidR="001F3ED0" w:rsidRDefault="001F3ED0">
                                <w:pPr>
                                  <w:rPr>
                                    <w:sz w:val="20"/>
                                    <w:lang w:eastAsia="lt-LT"/>
                                  </w:rPr>
                                </w:pPr>
                              </w:p>
                            </w:tc>
                            <w:tc>
                              <w:tcPr>
                                <w:tcW w:w="1030" w:type="dxa"/>
                                <w:tcBorders>
                                  <w:top w:val="nil"/>
                                  <w:left w:val="nil"/>
                                  <w:bottom w:val="nil"/>
                                  <w:right w:val="nil"/>
                                </w:tcBorders>
                                <w:shd w:val="clear" w:color="auto" w:fill="auto"/>
                                <w:hideMark/>
                              </w:tcPr>
                              <w:p w:rsidR="001F3ED0" w:rsidRDefault="001F3ED0">
                                <w:pPr>
                                  <w:rPr>
                                    <w:sz w:val="20"/>
                                    <w:lang w:eastAsia="lt-LT"/>
                                  </w:rPr>
                                </w:pPr>
                              </w:p>
                            </w:tc>
                            <w:tc>
                              <w:tcPr>
                                <w:tcW w:w="1306" w:type="dxa"/>
                                <w:tcBorders>
                                  <w:top w:val="nil"/>
                                  <w:left w:val="nil"/>
                                  <w:bottom w:val="nil"/>
                                  <w:right w:val="nil"/>
                                </w:tcBorders>
                                <w:shd w:val="clear" w:color="auto" w:fill="auto"/>
                                <w:hideMark/>
                              </w:tcPr>
                              <w:p w:rsidR="001F3ED0" w:rsidRDefault="001F3ED0">
                                <w:pPr>
                                  <w:rPr>
                                    <w:sz w:val="20"/>
                                    <w:lang w:eastAsia="lt-LT"/>
                                  </w:rPr>
                                </w:pPr>
                              </w:p>
                            </w:tc>
                            <w:tc>
                              <w:tcPr>
                                <w:tcW w:w="1414" w:type="dxa"/>
                                <w:tcBorders>
                                  <w:top w:val="nil"/>
                                  <w:left w:val="nil"/>
                                  <w:bottom w:val="nil"/>
                                  <w:right w:val="nil"/>
                                </w:tcBorders>
                                <w:shd w:val="clear" w:color="auto" w:fill="auto"/>
                                <w:hideMark/>
                              </w:tcPr>
                              <w:p w:rsidR="001F3ED0" w:rsidRDefault="001F3ED0">
                                <w:pPr>
                                  <w:rPr>
                                    <w:sz w:val="20"/>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8339" w:type="dxa"/>
                                <w:gridSpan w:val="7"/>
                                <w:tcBorders>
                                  <w:top w:val="nil"/>
                                  <w:left w:val="nil"/>
                                  <w:bottom w:val="nil"/>
                                  <w:right w:val="nil"/>
                                </w:tcBorders>
                                <w:shd w:val="clear" w:color="auto" w:fill="auto"/>
                                <w:noWrap/>
                                <w:vAlign w:val="center"/>
                                <w:hideMark/>
                              </w:tcPr>
                              <w:p w:rsidR="001F3ED0" w:rsidRDefault="003A0864">
                                <w:pPr>
                                  <w:rPr>
                                    <w:sz w:val="20"/>
                                    <w:lang w:eastAsia="lt-LT"/>
                                  </w:rPr>
                                </w:pPr>
                                <w:r>
                                  <w:rPr>
                                    <w:b/>
                                    <w:bCs/>
                                    <w:color w:val="000000"/>
                                    <w:sz w:val="22"/>
                                    <w:szCs w:val="22"/>
                                    <w:lang w:eastAsia="lt-LT"/>
                                  </w:rPr>
                                  <w:t>10 lentelė. Kiti reikalavimai dėl pažangos priemonės įgyvendinimo</w:t>
                                </w: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2074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Reikalavimai</w:t>
                                </w:r>
                              </w:p>
                            </w:tc>
                          </w:tr>
                          <w:tr w:rsidR="001F3ED0">
                            <w:trPr>
                              <w:trHeight w:val="285"/>
                            </w:trPr>
                            <w:tc>
                              <w:tcPr>
                                <w:tcW w:w="150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lastRenderedPageBreak/>
                                  <w:t>1</w:t>
                                </w:r>
                              </w:p>
                            </w:tc>
                            <w:tc>
                              <w:tcPr>
                                <w:tcW w:w="2074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r>
                          <w:tr w:rsidR="001F3ED0">
                            <w:trPr>
                              <w:trHeight w:val="285"/>
                            </w:trPr>
                            <w:tc>
                              <w:tcPr>
                                <w:tcW w:w="150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20747" w:type="dxa"/>
                                <w:gridSpan w:val="15"/>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r>
                        </w:tbl>
                        <w:p w:rsidR="001F3ED0" w:rsidRDefault="001F3ED0">
                          <w:pPr>
                            <w:pageBreakBefore/>
                            <w:rPr>
                              <w:szCs w:val="24"/>
                            </w:rPr>
                          </w:pPr>
                        </w:p>
                        <w:tbl>
                          <w:tblPr>
                            <w:tblW w:w="22268" w:type="dxa"/>
                            <w:tblLook w:val="04A0" w:firstRow="1" w:lastRow="0" w:firstColumn="1" w:lastColumn="0" w:noHBand="0" w:noVBand="1"/>
                          </w:tblPr>
                          <w:tblGrid>
                            <w:gridCol w:w="1570"/>
                            <w:gridCol w:w="957"/>
                            <w:gridCol w:w="1474"/>
                            <w:gridCol w:w="1398"/>
                            <w:gridCol w:w="1072"/>
                            <w:gridCol w:w="1070"/>
                            <w:gridCol w:w="1072"/>
                            <w:gridCol w:w="1167"/>
                            <w:gridCol w:w="919"/>
                            <w:gridCol w:w="1167"/>
                            <w:gridCol w:w="1056"/>
                            <w:gridCol w:w="1056"/>
                            <w:gridCol w:w="4710"/>
                            <w:gridCol w:w="1072"/>
                            <w:gridCol w:w="1187"/>
                            <w:gridCol w:w="1321"/>
                          </w:tblGrid>
                          <w:tr w:rsidR="001F3ED0">
                            <w:trPr>
                              <w:trHeight w:val="300"/>
                            </w:trPr>
                            <w:tc>
                              <w:tcPr>
                                <w:tcW w:w="22268"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rPr>
                                  <w:t>V SKIRSNIS</w:t>
                                </w:r>
                              </w:p>
                            </w:tc>
                          </w:tr>
                          <w:tr w:rsidR="001F3ED0">
                            <w:trPr>
                              <w:trHeight w:val="300"/>
                            </w:trPr>
                            <w:tc>
                              <w:tcPr>
                                <w:tcW w:w="22268"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Nr. LT024-03-01-02 „Darnaus judumo skatinimas mieste“</w:t>
                                </w: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6471"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1056" w:type="dxa"/>
                                <w:tcBorders>
                                  <w:top w:val="nil"/>
                                  <w:left w:val="nil"/>
                                  <w:bottom w:val="nil"/>
                                  <w:right w:val="nil"/>
                                </w:tcBorders>
                                <w:shd w:val="clear" w:color="auto" w:fill="auto"/>
                                <w:noWrap/>
                                <w:vAlign w:val="bottom"/>
                                <w:hideMark/>
                              </w:tcPr>
                              <w:p w:rsidR="001F3ED0" w:rsidRDefault="001F3ED0">
                                <w:pPr>
                                  <w:rPr>
                                    <w:sz w:val="20"/>
                                  </w:rPr>
                                </w:pPr>
                              </w:p>
                            </w:tc>
                            <w:tc>
                              <w:tcPr>
                                <w:tcW w:w="1056" w:type="dxa"/>
                                <w:tcBorders>
                                  <w:top w:val="nil"/>
                                  <w:left w:val="nil"/>
                                  <w:bottom w:val="nil"/>
                                  <w:right w:val="nil"/>
                                </w:tcBorders>
                                <w:shd w:val="clear" w:color="auto" w:fill="auto"/>
                                <w:noWrap/>
                                <w:vAlign w:val="bottom"/>
                                <w:hideMark/>
                              </w:tcPr>
                              <w:p w:rsidR="001F3ED0" w:rsidRDefault="001F3ED0">
                                <w:pPr>
                                  <w:rPr>
                                    <w:sz w:val="20"/>
                                  </w:rPr>
                                </w:pPr>
                              </w:p>
                            </w:tc>
                            <w:tc>
                              <w:tcPr>
                                <w:tcW w:w="471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2431"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Rodiklio kodas</w:t>
                                </w:r>
                              </w:p>
                            </w:tc>
                            <w:tc>
                              <w:tcPr>
                                <w:tcW w:w="6698"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Rodiklio pavadinimas (matavimo vienetas)</w:t>
                                </w:r>
                              </w:p>
                            </w:tc>
                            <w:tc>
                              <w:tcPr>
                                <w:tcW w:w="3279"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Pradinė rodiklio reikšmė (2022)</w:t>
                                </w:r>
                              </w:p>
                            </w:tc>
                            <w:tc>
                              <w:tcPr>
                                <w:tcW w:w="829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Siektinos rodiklio reikšmės</w:t>
                                </w:r>
                              </w:p>
                            </w:tc>
                          </w:tr>
                          <w:tr w:rsidR="001F3ED0">
                            <w:trPr>
                              <w:trHeight w:val="300"/>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431"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6698"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279"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4710"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Tarpinė siektina reikšmė (2024)</w:t>
                                </w:r>
                              </w:p>
                            </w:tc>
                            <w:tc>
                              <w:tcPr>
                                <w:tcW w:w="35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Galutinė siektina reikšmė (2029)</w:t>
                                </w:r>
                              </w:p>
                            </w:tc>
                          </w:tr>
                          <w:tr w:rsidR="001F3ED0">
                            <w:trPr>
                              <w:trHeight w:val="240"/>
                            </w:trPr>
                            <w:tc>
                              <w:tcPr>
                                <w:tcW w:w="1570"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2431"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6698"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3</w:t>
                                </w:r>
                              </w:p>
                            </w:tc>
                            <w:tc>
                              <w:tcPr>
                                <w:tcW w:w="327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4</w:t>
                                </w:r>
                              </w:p>
                            </w:tc>
                            <w:tc>
                              <w:tcPr>
                                <w:tcW w:w="4710"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5</w:t>
                                </w:r>
                              </w:p>
                            </w:tc>
                            <w:tc>
                              <w:tcPr>
                                <w:tcW w:w="35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6</w:t>
                                </w:r>
                              </w:p>
                            </w:tc>
                          </w:tr>
                          <w:tr w:rsidR="001F3ED0">
                            <w:trPr>
                              <w:trHeight w:val="70"/>
                            </w:trPr>
                            <w:tc>
                              <w:tcPr>
                                <w:tcW w:w="1570"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 xml:space="preserve">1. </w:t>
                                </w:r>
                              </w:p>
                            </w:tc>
                            <w:tc>
                              <w:tcPr>
                                <w:tcW w:w="2431" w:type="dxa"/>
                                <w:gridSpan w:val="2"/>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R.B.2.2064</w:t>
                                </w:r>
                              </w:p>
                            </w:tc>
                            <w:tc>
                              <w:tcPr>
                                <w:tcW w:w="6698"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Dviračiams skirtos infrastruktūros naudotojų skaičius per metus (naudotojai per metus)</w:t>
                                </w:r>
                              </w:p>
                            </w:tc>
                            <w:tc>
                              <w:tcPr>
                                <w:tcW w:w="3279"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4710"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58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17.640</w:t>
                                </w: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sz w:val="20"/>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2922" w:type="dxa"/>
                                <w:gridSpan w:val="11"/>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5 lentelė. Pažangos priemonės finansavimo šaltiniai ir preliminarus pažangos lėšų poreikis</w:t>
                                </w: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Finansavimo šaltiniai</w:t>
                                </w:r>
                              </w:p>
                            </w:tc>
                            <w:tc>
                              <w:tcPr>
                                <w:tcW w:w="8290"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Lėšų poreikis, eurais</w:t>
                                </w:r>
                              </w:p>
                            </w:tc>
                          </w:tr>
                          <w:tr w:rsidR="001F3ED0">
                            <w:trPr>
                              <w:trHeight w:val="240"/>
                            </w:trPr>
                            <w:tc>
                              <w:tcPr>
                                <w:tcW w:w="1397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8290"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 Lietuvos Respublikos valstybės biudžeto asignavimų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5.808.375,89</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1.1. Valstybės biudžeto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rPr>
                                    <w:i/>
                                    <w:iCs/>
                                    <w:color w:val="000000"/>
                                    <w:sz w:val="22"/>
                                    <w:szCs w:val="22"/>
                                  </w:rPr>
                                </w:pPr>
                                <w:r>
                                  <w:rPr>
                                    <w:i/>
                                    <w:iCs/>
                                    <w:color w:val="000000"/>
                                    <w:sz w:val="22"/>
                                    <w:szCs w:val="22"/>
                                  </w:rPr>
                                  <w:t xml:space="preserve">- </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1.2. Europos Sąjungos (toliau – ES) ir kitos tarptautinės finansinės paramos bendrojo finansavimo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1.2.1. 2021–2027 m. ES struktūrinių fondų bendrojo finansavimo lėšos (1.2.2.8.1.)</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1.3. ES ir kitos tarptautinės finansinės paramos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5.808.375,89</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1.3.1. 2021–2027 m. ES struktūrinių fondų lėšos (1.3.2.8.1.)</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5.808.375,89</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1.4. Tikslinės paskirties valstybės biudžeto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rPr>
                                    <w:i/>
                                    <w:iCs/>
                                    <w:color w:val="000000"/>
                                    <w:sz w:val="22"/>
                                    <w:szCs w:val="22"/>
                                  </w:rPr>
                                </w:pPr>
                                <w:r>
                                  <w:rPr>
                                    <w:i/>
                                    <w:iCs/>
                                    <w:color w:val="000000"/>
                                    <w:sz w:val="22"/>
                                    <w:szCs w:val="22"/>
                                  </w:rPr>
                                  <w:t xml:space="preserve">- </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rPr>
                                </w:pPr>
                                <w:r>
                                  <w:rPr>
                                    <w:b/>
                                    <w:bCs/>
                                    <w:color w:val="000000"/>
                                    <w:sz w:val="22"/>
                                    <w:szCs w:val="22"/>
                                  </w:rPr>
                                  <w:t>2. Kitos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1.025.007,51</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2.1. Savivaldybių biudžetų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1.025.007,51</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2.2. Privačios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2.3. Kitos viešosios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IŠ VISO</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6.833.383,40</w:t>
                                </w: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sz w:val="20"/>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80"/>
                            </w:trPr>
                            <w:tc>
                              <w:tcPr>
                                <w:tcW w:w="12922" w:type="dxa"/>
                                <w:gridSpan w:val="11"/>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 xml:space="preserve">6 lentelė. Pažangos priemonės veiklos, poveiklės ir (arba) projektai </w:t>
                                </w: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Veiklos, poveiklės, projektai</w:t>
                                </w:r>
                              </w:p>
                            </w:tc>
                            <w:tc>
                              <w:tcPr>
                                <w:tcW w:w="9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Veiklos, poveiklės, projekto tipas</w:t>
                                </w:r>
                              </w:p>
                            </w:tc>
                            <w:tc>
                              <w:tcPr>
                                <w:tcW w:w="147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pareiškėjai arba projektų vykdytojai, kai projektai atrenkami planavimo būdu</w:t>
                                </w:r>
                              </w:p>
                            </w:tc>
                            <w:tc>
                              <w:tcPr>
                                <w:tcW w:w="139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partneriai</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Tiesiogiai prisidedama prie HP</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Projektų finansavimo forma</w:t>
                                </w:r>
                              </w:p>
                            </w:tc>
                            <w:tc>
                              <w:tcPr>
                                <w:tcW w:w="5365" w:type="dxa"/>
                                <w:gridSpan w:val="5"/>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Pažangos lėšos (eurais) ir jų finansavimo šaltiniai</w:t>
                                </w:r>
                              </w:p>
                            </w:tc>
                            <w:tc>
                              <w:tcPr>
                                <w:tcW w:w="5782" w:type="dxa"/>
                                <w:gridSpan w:val="2"/>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Stebėsenos rodikliai</w:t>
                                </w:r>
                              </w:p>
                            </w:tc>
                            <w:tc>
                              <w:tcPr>
                                <w:tcW w:w="118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Įgyvendinimo pradžia (metai, ketv.)</w:t>
                                </w:r>
                              </w:p>
                            </w:tc>
                            <w:tc>
                              <w:tcPr>
                                <w:tcW w:w="132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Įgyvendinimo pabaiga (metai, ketv.)</w:t>
                                </w:r>
                              </w:p>
                            </w:tc>
                          </w:tr>
                          <w:tr w:rsidR="001F3ED0">
                            <w:trPr>
                              <w:trHeight w:val="510"/>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67"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viso</w:t>
                                </w:r>
                              </w:p>
                            </w:tc>
                            <w:tc>
                              <w:tcPr>
                                <w:tcW w:w="3142" w:type="dxa"/>
                                <w:gridSpan w:val="3"/>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Lietuvos Respublikos valstybės biudžeto asignavimų lėšos, ne daugiau kaip</w:t>
                                </w:r>
                              </w:p>
                            </w:tc>
                            <w:tc>
                              <w:tcPr>
                                <w:tcW w:w="1056"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kitos lėšos, ne mažiau kaip</w:t>
                                </w:r>
                              </w:p>
                            </w:tc>
                            <w:tc>
                              <w:tcPr>
                                <w:tcW w:w="4710"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Rodiklio kodas, pavadinimas ir matavimo vienetai</w:t>
                                </w:r>
                              </w:p>
                            </w:tc>
                            <w:tc>
                              <w:tcPr>
                                <w:tcW w:w="1072"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Siektina rodiklio reikšmė (2029)</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2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67"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19"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Valstybės biudžeto lėšos</w:t>
                                </w:r>
                              </w:p>
                            </w:tc>
                            <w:tc>
                              <w:tcPr>
                                <w:tcW w:w="1167"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bendrojo finansavimo lėšos</w:t>
                                </w:r>
                              </w:p>
                            </w:tc>
                            <w:tc>
                              <w:tcPr>
                                <w:tcW w:w="1056"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lėšos</w:t>
                                </w: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710"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2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240"/>
                            </w:trPr>
                            <w:tc>
                              <w:tcPr>
                                <w:tcW w:w="1570" w:type="dxa"/>
                                <w:tcBorders>
                                  <w:top w:val="nil"/>
                                  <w:left w:val="single" w:sz="4" w:space="0" w:color="auto"/>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w:t>
                                </w:r>
                              </w:p>
                            </w:tc>
                            <w:tc>
                              <w:tcPr>
                                <w:tcW w:w="95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2</w:t>
                                </w:r>
                              </w:p>
                            </w:tc>
                            <w:tc>
                              <w:tcPr>
                                <w:tcW w:w="147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3</w:t>
                                </w:r>
                              </w:p>
                            </w:tc>
                            <w:tc>
                              <w:tcPr>
                                <w:tcW w:w="139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4</w:t>
                                </w:r>
                              </w:p>
                            </w:tc>
                            <w:tc>
                              <w:tcPr>
                                <w:tcW w:w="107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6</w:t>
                                </w:r>
                              </w:p>
                            </w:tc>
                            <w:tc>
                              <w:tcPr>
                                <w:tcW w:w="107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7</w:t>
                                </w:r>
                              </w:p>
                            </w:tc>
                            <w:tc>
                              <w:tcPr>
                                <w:tcW w:w="116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8</w:t>
                                </w:r>
                              </w:p>
                            </w:tc>
                            <w:tc>
                              <w:tcPr>
                                <w:tcW w:w="91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9</w:t>
                                </w:r>
                              </w:p>
                            </w:tc>
                            <w:tc>
                              <w:tcPr>
                                <w:tcW w:w="116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10</w:t>
                                </w:r>
                              </w:p>
                            </w:tc>
                            <w:tc>
                              <w:tcPr>
                                <w:tcW w:w="105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11</w:t>
                                </w:r>
                              </w:p>
                            </w:tc>
                            <w:tc>
                              <w:tcPr>
                                <w:tcW w:w="105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12</w:t>
                                </w:r>
                              </w:p>
                            </w:tc>
                            <w:tc>
                              <w:tcPr>
                                <w:tcW w:w="471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13</w:t>
                                </w:r>
                              </w:p>
                            </w:tc>
                            <w:tc>
                              <w:tcPr>
                                <w:tcW w:w="107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14</w:t>
                                </w:r>
                              </w:p>
                            </w:tc>
                            <w:tc>
                              <w:tcPr>
                                <w:tcW w:w="118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15</w:t>
                                </w:r>
                              </w:p>
                            </w:tc>
                            <w:tc>
                              <w:tcPr>
                                <w:tcW w:w="132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16</w:t>
                                </w:r>
                              </w:p>
                            </w:tc>
                          </w:tr>
                          <w:tr w:rsidR="001F3ED0">
                            <w:trPr>
                              <w:trHeight w:val="70"/>
                            </w:trPr>
                            <w:tc>
                              <w:tcPr>
                                <w:tcW w:w="15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1. Darnaus judumo  priemonių įgyvendinimas Marijampolės mieste</w:t>
                                </w:r>
                              </w:p>
                            </w:tc>
                            <w:tc>
                              <w:tcPr>
                                <w:tcW w:w="9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I</w:t>
                                </w:r>
                              </w:p>
                            </w:tc>
                            <w:tc>
                              <w:tcPr>
                                <w:tcW w:w="147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Savivaldybių administracijos</w:t>
                                </w:r>
                              </w:p>
                            </w:tc>
                            <w:tc>
                              <w:tcPr>
                                <w:tcW w:w="139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 xml:space="preserve">Darnaus vystymosi; Lygių galimybių </w:t>
                                </w:r>
                              </w:p>
                            </w:tc>
                            <w:tc>
                              <w:tcPr>
                                <w:tcW w:w="10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Dotacija</w:t>
                                </w:r>
                              </w:p>
                            </w:tc>
                            <w:tc>
                              <w:tcPr>
                                <w:tcW w:w="116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6.833.383,40</w:t>
                                </w:r>
                              </w:p>
                            </w:tc>
                            <w:tc>
                              <w:tcPr>
                                <w:tcW w:w="91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16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0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5.808.375,89</w:t>
                                </w:r>
                              </w:p>
                            </w:tc>
                            <w:tc>
                              <w:tcPr>
                                <w:tcW w:w="10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1.025.007,51</w:t>
                                </w: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R.B.2.2064 Dviračiams skirtos infrastruktūros naudotojų skaičius per metus, naudotojai per metus</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17.640</w:t>
                                </w:r>
                              </w:p>
                            </w:tc>
                            <w:tc>
                              <w:tcPr>
                                <w:tcW w:w="118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2024 m. IV ketv.</w:t>
                                </w:r>
                              </w:p>
                            </w:tc>
                            <w:tc>
                              <w:tcPr>
                                <w:tcW w:w="132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2027 m. IV ketv.</w:t>
                                </w:r>
                              </w:p>
                            </w:tc>
                          </w:tr>
                          <w:tr w:rsidR="001F3ED0">
                            <w:trPr>
                              <w:trHeight w:val="420"/>
                            </w:trPr>
                            <w:tc>
                              <w:tcPr>
                                <w:tcW w:w="1570"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95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474"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398"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16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919"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16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P.B.2.0058 Dviračiams skirta infrastruktūra, kuriai suteikta parama, kilometrai</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8,69</w:t>
                                </w:r>
                              </w:p>
                            </w:tc>
                            <w:tc>
                              <w:tcPr>
                                <w:tcW w:w="118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321"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r>
                          <w:tr w:rsidR="001F3ED0">
                            <w:trPr>
                              <w:trHeight w:val="70"/>
                            </w:trPr>
                            <w:tc>
                              <w:tcPr>
                                <w:tcW w:w="1570"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95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474"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398"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16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919"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16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P.S.2.1035 Įgyvendintos darnaus judumo priemonės, skaičius</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3</w:t>
                                </w:r>
                              </w:p>
                            </w:tc>
                            <w:tc>
                              <w:tcPr>
                                <w:tcW w:w="118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321"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r>
                          <w:tr w:rsidR="001F3ED0">
                            <w:trPr>
                              <w:trHeight w:val="70"/>
                            </w:trPr>
                            <w:tc>
                              <w:tcPr>
                                <w:tcW w:w="1570"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rPr>
                                </w:pPr>
                                <w:r>
                                  <w:rPr>
                                    <w:color w:val="000000"/>
                                    <w:sz w:val="16"/>
                                    <w:szCs w:val="16"/>
                                  </w:rPr>
                                  <w:t>1 veiklos poveiklės neskiriamos</w:t>
                                </w:r>
                              </w:p>
                            </w:tc>
                            <w:tc>
                              <w:tcPr>
                                <w:tcW w:w="9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47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39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7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7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16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91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116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i/>
                                    <w:iCs/>
                                    <w:color w:val="00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i/>
                                    <w:iCs/>
                                    <w:color w:val="00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47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7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118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rPr>
                                </w:pPr>
                              </w:p>
                            </w:tc>
                            <w:tc>
                              <w:tcPr>
                                <w:tcW w:w="132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r>
                          <w:tr w:rsidR="001F3ED0">
                            <w:trPr>
                              <w:trHeight w:val="450"/>
                            </w:trPr>
                            <w:tc>
                              <w:tcPr>
                                <w:tcW w:w="15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1.1.1. Marijampolės miesto Stoties, Sporto, Gamyklų gatvių dviračių ir pėsčiųjų takų infrastruktūros plėtra, skatinant </w:t>
                                </w:r>
                                <w:r>
                                  <w:rPr>
                                    <w:color w:val="000000"/>
                                    <w:sz w:val="16"/>
                                    <w:szCs w:val="16"/>
                                  </w:rPr>
                                  <w:lastRenderedPageBreak/>
                                  <w:t>bevariklio transporto integraciją</w:t>
                                </w:r>
                              </w:p>
                            </w:tc>
                            <w:tc>
                              <w:tcPr>
                                <w:tcW w:w="9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6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2.038.500,00</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1.732.725,00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305.775,00</w:t>
                                </w: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R.B.2.2064 Dviračiams skirtos infrastruktūros naudotojų skaičius per metus, naudotojai per metus</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4.200</w:t>
                                </w:r>
                              </w:p>
                            </w:tc>
                            <w:tc>
                              <w:tcPr>
                                <w:tcW w:w="118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2025 m. I ketv.</w:t>
                                </w:r>
                              </w:p>
                            </w:tc>
                            <w:tc>
                              <w:tcPr>
                                <w:tcW w:w="132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IV ketv.</w:t>
                                </w:r>
                              </w:p>
                            </w:tc>
                          </w:tr>
                          <w:tr w:rsidR="001F3ED0">
                            <w:trPr>
                              <w:trHeight w:val="384"/>
                            </w:trPr>
                            <w:tc>
                              <w:tcPr>
                                <w:tcW w:w="15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7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9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6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6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P.B.2.0058 Dviračiams skirta infrastruktūra, kuriai suteikta parama, kilometrai</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3,39</w:t>
                                </w:r>
                              </w:p>
                            </w:tc>
                            <w:tc>
                              <w:tcPr>
                                <w:tcW w:w="118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2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50"/>
                            </w:trPr>
                            <w:tc>
                              <w:tcPr>
                                <w:tcW w:w="15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1.1.2. Dviračių ir pėsčiųjų tako tarp A. Civinsko g. ir Aušros g. Marijampolės mieste įrengimas, skatinant bevariklio transporto integraciją</w:t>
                                </w:r>
                              </w:p>
                            </w:tc>
                            <w:tc>
                              <w:tcPr>
                                <w:tcW w:w="9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6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556.000,00</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472.600,00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83.400,00</w:t>
                                </w: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R.B.2.2064 Dviračiams skirtos infrastruktūros naudotojų skaičius per metus, naudotojai per metus</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3.150</w:t>
                                </w:r>
                              </w:p>
                            </w:tc>
                            <w:tc>
                              <w:tcPr>
                                <w:tcW w:w="118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2025 m. I ketv.</w:t>
                                </w:r>
                              </w:p>
                            </w:tc>
                            <w:tc>
                              <w:tcPr>
                                <w:tcW w:w="132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IV ketv.</w:t>
                                </w:r>
                              </w:p>
                            </w:tc>
                          </w:tr>
                          <w:tr w:rsidR="001F3ED0">
                            <w:trPr>
                              <w:trHeight w:val="138"/>
                            </w:trPr>
                            <w:tc>
                              <w:tcPr>
                                <w:tcW w:w="15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7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9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6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6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P.B.2.0058 Dviračiams skirta infrastruktūra, kuriai suteikta parama, kilometrai</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0,6</w:t>
                                </w:r>
                              </w:p>
                            </w:tc>
                            <w:tc>
                              <w:tcPr>
                                <w:tcW w:w="118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2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50"/>
                            </w:trPr>
                            <w:tc>
                              <w:tcPr>
                                <w:tcW w:w="15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1.1.3. Marijampolės miesto Tyliosios, Skaisčiūnų, Mikalinės gatvių dviračių ir pėsčiųjų takų infrastruktūros plėtra, skatinant bevariklio transporto integraciją</w:t>
                                </w:r>
                              </w:p>
                            </w:tc>
                            <w:tc>
                              <w:tcPr>
                                <w:tcW w:w="9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1.674.000,00</w:t>
                                </w:r>
                              </w:p>
                            </w:tc>
                            <w:tc>
                              <w:tcPr>
                                <w:tcW w:w="9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1.422.900,00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251.100,00</w:t>
                                </w: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R.B.2.2064 Dviračiams skirtos infrastruktūros naudotojų skaičius per metus, naudotojai per metus</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4.200</w:t>
                                </w:r>
                              </w:p>
                            </w:tc>
                            <w:tc>
                              <w:tcPr>
                                <w:tcW w:w="11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2025 m. I ketv.</w:t>
                                </w:r>
                              </w:p>
                            </w:tc>
                            <w:tc>
                              <w:tcPr>
                                <w:tcW w:w="13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IV ketv.</w:t>
                                </w:r>
                              </w:p>
                            </w:tc>
                          </w:tr>
                          <w:tr w:rsidR="001F3ED0">
                            <w:trPr>
                              <w:trHeight w:val="70"/>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P.B.2.0058 Dviračiams skirta infrastruktūra, kuriai suteikta parama, kilometrai</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3,52</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2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70"/>
                            </w:trPr>
                            <w:tc>
                              <w:tcPr>
                                <w:tcW w:w="15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1.1.4 Dviračių tako įrengimas Marijampolės miesto J. Dailidės g. ir Vilkaviškio g. atkarpoje, skatinant bevariklio transporto integraciją</w:t>
                                </w:r>
                              </w:p>
                            </w:tc>
                            <w:tc>
                              <w:tcPr>
                                <w:tcW w:w="9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183.000,00</w:t>
                                </w:r>
                              </w:p>
                            </w:tc>
                            <w:tc>
                              <w:tcPr>
                                <w:tcW w:w="9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155.550,00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27.450,00</w:t>
                                </w: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R.B.2.2064 Dviračiams skirtos infrastruktūros naudotojų skaičius per metus, naudotojai per metus</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3.150</w:t>
                                </w:r>
                              </w:p>
                            </w:tc>
                            <w:tc>
                              <w:tcPr>
                                <w:tcW w:w="11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2025 m. I ketv.</w:t>
                                </w:r>
                              </w:p>
                            </w:tc>
                            <w:tc>
                              <w:tcPr>
                                <w:tcW w:w="13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IV ketv.</w:t>
                                </w:r>
                              </w:p>
                            </w:tc>
                          </w:tr>
                          <w:tr w:rsidR="001F3ED0">
                            <w:trPr>
                              <w:trHeight w:val="226"/>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P.B.2.0058 Dviračiams skirta infrastruktūra, kuriai suteikta parama, kilometrai</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0,61</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2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50"/>
                            </w:trPr>
                            <w:tc>
                              <w:tcPr>
                                <w:tcW w:w="15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1.1.5. Dviračių ir pėsčiųjų tako nuo senosios užtvankos iki Karklų g. Marijampolės mieste įrengimas, skatinant bevariklio transporto integraciją</w:t>
                                </w:r>
                              </w:p>
                            </w:tc>
                            <w:tc>
                              <w:tcPr>
                                <w:tcW w:w="9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556.000,00</w:t>
                                </w:r>
                              </w:p>
                            </w:tc>
                            <w:tc>
                              <w:tcPr>
                                <w:tcW w:w="9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472.600,00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83.400,00</w:t>
                                </w: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R.B.2.2064 Dviračiams skirtos infrastruktūros naudotojų skaičius per metus, naudotojai per metus</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2.940</w:t>
                                </w:r>
                              </w:p>
                            </w:tc>
                            <w:tc>
                              <w:tcPr>
                                <w:tcW w:w="11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2025 m. I ketv.</w:t>
                                </w:r>
                              </w:p>
                            </w:tc>
                            <w:tc>
                              <w:tcPr>
                                <w:tcW w:w="13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IV ketv.</w:t>
                                </w:r>
                              </w:p>
                            </w:tc>
                          </w:tr>
                          <w:tr w:rsidR="001F3ED0">
                            <w:trPr>
                              <w:trHeight w:val="70"/>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P.B.2.0058 Dviračiams skirta infrastruktūra, kuriai suteikta parama, kilometrai</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0,57</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2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70"/>
                            </w:trPr>
                            <w:tc>
                              <w:tcPr>
                                <w:tcW w:w="15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1.1.6. Dviračių saugyklų prie Marijampolės miesto bendrojo lavinimo įstaigų įrengimas, įgyvendinant darnaus judumo priemones</w:t>
                                </w:r>
                              </w:p>
                            </w:tc>
                            <w:tc>
                              <w:tcPr>
                                <w:tcW w:w="95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312.843,60</w:t>
                                </w:r>
                              </w:p>
                            </w:tc>
                            <w:tc>
                              <w:tcPr>
                                <w:tcW w:w="9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265.917,06</w:t>
                                </w:r>
                              </w:p>
                            </w:tc>
                            <w:tc>
                              <w:tcPr>
                                <w:tcW w:w="10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46.926,54</w:t>
                                </w:r>
                              </w:p>
                            </w:tc>
                            <w:tc>
                              <w:tcPr>
                                <w:tcW w:w="4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P.S.2.1035 Įgyvendintos darnaus judumo priemonės, skaičius</w:t>
                                </w:r>
                              </w:p>
                            </w:tc>
                            <w:tc>
                              <w:tcPr>
                                <w:tcW w:w="10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2024 m. IV ketv.</w:t>
                                </w:r>
                              </w:p>
                            </w:tc>
                            <w:tc>
                              <w:tcPr>
                                <w:tcW w:w="13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III ketv.</w:t>
                                </w:r>
                              </w:p>
                            </w:tc>
                          </w:tr>
                          <w:tr w:rsidR="001F3ED0">
                            <w:trPr>
                              <w:trHeight w:val="70"/>
                            </w:trPr>
                            <w:tc>
                              <w:tcPr>
                                <w:tcW w:w="15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1.1.7. Viešojo transporto informacinės sistemos</w:t>
                                </w:r>
                                <w:r>
                                  <w:rPr>
                                    <w:color w:val="000000"/>
                                    <w:sz w:val="16"/>
                                    <w:szCs w:val="16"/>
                                  </w:rPr>
                                  <w:br/>
                                  <w:t>modernizavimas, įgyvendinant darnaus judumo</w:t>
                                </w:r>
                                <w:r>
                                  <w:rPr>
                                    <w:color w:val="000000"/>
                                    <w:sz w:val="16"/>
                                    <w:szCs w:val="16"/>
                                  </w:rPr>
                                  <w:br/>
                                  <w:t>priemones</w:t>
                                </w:r>
                              </w:p>
                            </w:tc>
                            <w:tc>
                              <w:tcPr>
                                <w:tcW w:w="95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386.109,80</w:t>
                                </w:r>
                              </w:p>
                            </w:tc>
                            <w:tc>
                              <w:tcPr>
                                <w:tcW w:w="9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328.193,33</w:t>
                                </w:r>
                              </w:p>
                            </w:tc>
                            <w:tc>
                              <w:tcPr>
                                <w:tcW w:w="10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57.916,47</w:t>
                                </w:r>
                              </w:p>
                            </w:tc>
                            <w:tc>
                              <w:tcPr>
                                <w:tcW w:w="4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P.S.2.1035 Įgyvendintos darnaus judumo priemonės, skaičius</w:t>
                                </w:r>
                              </w:p>
                            </w:tc>
                            <w:tc>
                              <w:tcPr>
                                <w:tcW w:w="10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2025 m. II ketv.</w:t>
                                </w:r>
                              </w:p>
                            </w:tc>
                            <w:tc>
                              <w:tcPr>
                                <w:tcW w:w="13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II ketv.</w:t>
                                </w:r>
                              </w:p>
                            </w:tc>
                          </w:tr>
                          <w:tr w:rsidR="001F3ED0">
                            <w:trPr>
                              <w:trHeight w:val="192"/>
                            </w:trPr>
                            <w:tc>
                              <w:tcPr>
                                <w:tcW w:w="1570" w:type="dxa"/>
                                <w:tcBorders>
                                  <w:top w:val="single" w:sz="4" w:space="0" w:color="auto"/>
                                  <w:left w:val="single" w:sz="4" w:space="0" w:color="auto"/>
                                  <w:bottom w:val="nil"/>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1.1.8. Viešojo transporto infrastruktūros</w:t>
                                </w:r>
                                <w:r>
                                  <w:rPr>
                                    <w:color w:val="000000"/>
                                    <w:sz w:val="16"/>
                                    <w:szCs w:val="16"/>
                                  </w:rPr>
                                  <w:br/>
                                  <w:t>modernizavimas, įgyvendinant darnaus judumo</w:t>
                                </w:r>
                                <w:r>
                                  <w:rPr>
                                    <w:color w:val="000000"/>
                                    <w:sz w:val="16"/>
                                    <w:szCs w:val="16"/>
                                  </w:rPr>
                                  <w:br/>
                                  <w:t>priemones</w:t>
                                </w:r>
                              </w:p>
                            </w:tc>
                            <w:tc>
                              <w:tcPr>
                                <w:tcW w:w="957" w:type="dxa"/>
                                <w:tcBorders>
                                  <w:top w:val="single" w:sz="4" w:space="0" w:color="auto"/>
                                  <w:left w:val="nil"/>
                                  <w:bottom w:val="nil"/>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474"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tcBorders>
                                  <w:top w:val="single" w:sz="4" w:space="0" w:color="auto"/>
                                  <w:left w:val="nil"/>
                                  <w:bottom w:val="nil"/>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tcBorders>
                                  <w:top w:val="single" w:sz="4" w:space="0" w:color="auto"/>
                                  <w:left w:val="nil"/>
                                  <w:bottom w:val="nil"/>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070"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tcBorders>
                                  <w:top w:val="single" w:sz="4" w:space="0" w:color="auto"/>
                                  <w:left w:val="nil"/>
                                  <w:bottom w:val="nil"/>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167"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1.126.930,00</w:t>
                                </w:r>
                              </w:p>
                            </w:tc>
                            <w:tc>
                              <w:tcPr>
                                <w:tcW w:w="919"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957.890,50</w:t>
                                </w:r>
                              </w:p>
                            </w:tc>
                            <w:tc>
                              <w:tcPr>
                                <w:tcW w:w="1056"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169.039,50</w:t>
                                </w:r>
                              </w:p>
                            </w:tc>
                            <w:tc>
                              <w:tcPr>
                                <w:tcW w:w="4710" w:type="dxa"/>
                                <w:tcBorders>
                                  <w:top w:val="single" w:sz="4" w:space="0" w:color="auto"/>
                                  <w:left w:val="nil"/>
                                  <w:bottom w:val="nil"/>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P.S.2.1035 Įgyvendintos darnaus judumo priemonės, skaičius</w:t>
                                </w:r>
                              </w:p>
                            </w:tc>
                            <w:tc>
                              <w:tcPr>
                                <w:tcW w:w="1072"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87"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2025 m. IV ketv.</w:t>
                                </w:r>
                              </w:p>
                            </w:tc>
                            <w:tc>
                              <w:tcPr>
                                <w:tcW w:w="1321"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IV ketv.</w:t>
                                </w:r>
                              </w:p>
                            </w:tc>
                          </w:tr>
                          <w:tr w:rsidR="001F3ED0">
                            <w:trPr>
                              <w:trHeight w:val="300"/>
                            </w:trPr>
                            <w:tc>
                              <w:tcPr>
                                <w:tcW w:w="8613"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Iš viso pažangos priemonės veikloms:</w:t>
                                </w:r>
                              </w:p>
                            </w:tc>
                            <w:tc>
                              <w:tcPr>
                                <w:tcW w:w="1167"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6.833.383,40</w:t>
                                </w:r>
                              </w:p>
                            </w:tc>
                            <w:tc>
                              <w:tcPr>
                                <w:tcW w:w="919"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167"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5.808.375,89</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1.025.007,51</w:t>
                                </w:r>
                              </w:p>
                            </w:tc>
                            <w:tc>
                              <w:tcPr>
                                <w:tcW w:w="8290" w:type="dxa"/>
                                <w:gridSpan w:val="4"/>
                                <w:tcBorders>
                                  <w:top w:val="single" w:sz="4" w:space="0" w:color="auto"/>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rPr>
                                </w:pPr>
                              </w:p>
                            </w:tc>
                          </w:tr>
                          <w:tr w:rsidR="001F3ED0">
                            <w:trPr>
                              <w:trHeight w:val="300"/>
                            </w:trPr>
                            <w:tc>
                              <w:tcPr>
                                <w:tcW w:w="1570" w:type="dxa"/>
                                <w:tcBorders>
                                  <w:top w:val="nil"/>
                                  <w:left w:val="nil"/>
                                  <w:bottom w:val="nil"/>
                                  <w:right w:val="nil"/>
                                </w:tcBorders>
                                <w:shd w:val="clear" w:color="auto" w:fill="auto"/>
                                <w:noWrap/>
                                <w:hideMark/>
                              </w:tcPr>
                              <w:p w:rsidR="001F3ED0" w:rsidRDefault="001F3ED0">
                                <w:pPr>
                                  <w:jc w:val="both"/>
                                  <w:rPr>
                                    <w:b/>
                                    <w:bCs/>
                                    <w:color w:val="000000"/>
                                    <w:sz w:val="16"/>
                                    <w:szCs w:val="16"/>
                                  </w:rPr>
                                </w:pPr>
                              </w:p>
                            </w:tc>
                            <w:tc>
                              <w:tcPr>
                                <w:tcW w:w="20698" w:type="dxa"/>
                                <w:gridSpan w:val="15"/>
                                <w:tcBorders>
                                  <w:top w:val="single" w:sz="4" w:space="0" w:color="auto"/>
                                  <w:left w:val="nil"/>
                                  <w:bottom w:val="nil"/>
                                  <w:right w:val="nil"/>
                                </w:tcBorders>
                                <w:shd w:val="clear" w:color="auto" w:fill="auto"/>
                                <w:hideMark/>
                              </w:tcPr>
                              <w:p w:rsidR="001F3ED0" w:rsidRDefault="001F3ED0">
                                <w:pPr>
                                  <w:ind w:firstLine="38"/>
                                  <w:rPr>
                                    <w:color w:val="000000"/>
                                    <w:sz w:val="16"/>
                                    <w:szCs w:val="16"/>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color w:val="000000"/>
                                    <w:sz w:val="16"/>
                                    <w:szCs w:val="16"/>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7541"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7 lentelė. Pažangos priemonės specialieji projektų atrankos kriterijai</w:t>
                                </w:r>
                              </w:p>
                            </w:tc>
                            <w:tc>
                              <w:tcPr>
                                <w:tcW w:w="1072"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8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Specialieji projektų atrankos kriterijai</w:t>
                                </w:r>
                              </w:p>
                            </w:tc>
                            <w:tc>
                              <w:tcPr>
                                <w:tcW w:w="5300"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(-os)</w:t>
                                </w:r>
                              </w:p>
                            </w:tc>
                            <w:tc>
                              <w:tcPr>
                                <w:tcW w:w="11569"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specialiajam projektų atrankos kriterijui vertinimo aspektai</w:t>
                                </w:r>
                              </w:p>
                            </w:tc>
                          </w:tr>
                          <w:tr w:rsidR="001F3ED0">
                            <w:trPr>
                              <w:trHeight w:val="240"/>
                            </w:trPr>
                            <w:tc>
                              <w:tcPr>
                                <w:tcW w:w="1570"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8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300"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569"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300"/>
                            </w:trPr>
                            <w:tc>
                              <w:tcPr>
                                <w:tcW w:w="1570"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829"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300"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rPr>
                                </w:pPr>
                              </w:p>
                            </w:tc>
                            <w:tc>
                              <w:tcPr>
                                <w:tcW w:w="11569"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sz w:val="20"/>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7541"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8 lentelė. Pažangos priemonės prioritetiniai projektų atrankos kriterijai</w:t>
                                </w:r>
                              </w:p>
                            </w:tc>
                            <w:tc>
                              <w:tcPr>
                                <w:tcW w:w="1072"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8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Prioritetinis projektų atrankos kriterijus</w:t>
                                </w:r>
                              </w:p>
                            </w:tc>
                            <w:tc>
                              <w:tcPr>
                                <w:tcW w:w="5300"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(-os)</w:t>
                                </w:r>
                              </w:p>
                            </w:tc>
                            <w:tc>
                              <w:tcPr>
                                <w:tcW w:w="11569"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prioritetiniam projektų atrankos kriterijui vertinimo aspektai</w:t>
                                </w:r>
                              </w:p>
                            </w:tc>
                          </w:tr>
                          <w:tr w:rsidR="001F3ED0">
                            <w:trPr>
                              <w:trHeight w:val="225"/>
                            </w:trPr>
                            <w:tc>
                              <w:tcPr>
                                <w:tcW w:w="1570"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lastRenderedPageBreak/>
                                  <w:t>1</w:t>
                                </w:r>
                              </w:p>
                            </w:tc>
                            <w:tc>
                              <w:tcPr>
                                <w:tcW w:w="38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300"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569"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300"/>
                            </w:trPr>
                            <w:tc>
                              <w:tcPr>
                                <w:tcW w:w="1570"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829"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300"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rPr>
                                </w:pPr>
                              </w:p>
                            </w:tc>
                            <w:tc>
                              <w:tcPr>
                                <w:tcW w:w="11569"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sz w:val="20"/>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4001" w:type="dxa"/>
                                <w:gridSpan w:val="3"/>
                                <w:tcBorders>
                                  <w:top w:val="nil"/>
                                  <w:left w:val="nil"/>
                                  <w:bottom w:val="single" w:sz="4" w:space="0" w:color="auto"/>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9 lentelė. Reikalavimai projektams</w:t>
                                </w:r>
                              </w:p>
                            </w:tc>
                            <w:tc>
                              <w:tcPr>
                                <w:tcW w:w="1398" w:type="dxa"/>
                                <w:tcBorders>
                                  <w:top w:val="nil"/>
                                  <w:left w:val="nil"/>
                                  <w:bottom w:val="single" w:sz="4" w:space="0" w:color="auto"/>
                                  <w:right w:val="nil"/>
                                </w:tcBorders>
                                <w:shd w:val="clear" w:color="auto" w:fill="auto"/>
                                <w:noWrap/>
                                <w:vAlign w:val="bottom"/>
                                <w:hideMark/>
                              </w:tcPr>
                              <w:p w:rsidR="001F3ED0" w:rsidRDefault="001F3ED0">
                                <w:pPr>
                                  <w:rPr>
                                    <w:b/>
                                    <w:bCs/>
                                    <w:color w:val="000000"/>
                                    <w:sz w:val="22"/>
                                    <w:szCs w:val="22"/>
                                  </w:rPr>
                                </w:pPr>
                              </w:p>
                            </w:tc>
                            <w:tc>
                              <w:tcPr>
                                <w:tcW w:w="1072"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1070"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1072"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1167"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919"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167"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056"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056"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4710"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072"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1187" w:type="dxa"/>
                                <w:tcBorders>
                                  <w:top w:val="nil"/>
                                  <w:left w:val="nil"/>
                                  <w:bottom w:val="single" w:sz="4" w:space="0" w:color="auto"/>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single" w:sz="4" w:space="0" w:color="auto"/>
                                  <w:right w:val="nil"/>
                                </w:tcBorders>
                                <w:shd w:val="clear" w:color="auto" w:fill="auto"/>
                                <w:noWrap/>
                                <w:vAlign w:val="bottom"/>
                                <w:hideMark/>
                              </w:tcPr>
                              <w:p w:rsidR="001F3ED0" w:rsidRDefault="001F3ED0">
                                <w:pPr>
                                  <w:rPr>
                                    <w:sz w:val="20"/>
                                  </w:rPr>
                                </w:pPr>
                              </w:p>
                            </w:tc>
                          </w:tr>
                          <w:tr w:rsidR="001F3ED0">
                            <w:trPr>
                              <w:trHeight w:val="780"/>
                            </w:trPr>
                            <w:tc>
                              <w:tcPr>
                                <w:tcW w:w="157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829" w:type="dxa"/>
                                <w:gridSpan w:val="3"/>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Veikla (-os) ir (ar) poveiklė (-ės), kurios projektams taikomas reikalavimas</w:t>
                                </w:r>
                              </w:p>
                            </w:tc>
                            <w:tc>
                              <w:tcPr>
                                <w:tcW w:w="16869" w:type="dxa"/>
                                <w:gridSpan w:val="12"/>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Reikalavimai projektams</w:t>
                                </w:r>
                              </w:p>
                            </w:tc>
                          </w:tr>
                          <w:tr w:rsidR="001F3ED0">
                            <w:trPr>
                              <w:trHeight w:val="240"/>
                            </w:trPr>
                            <w:tc>
                              <w:tcPr>
                                <w:tcW w:w="1570"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829" w:type="dxa"/>
                                <w:gridSpan w:val="3"/>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1686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r>
                          <w:tr w:rsidR="001F3ED0">
                            <w:trPr>
                              <w:trHeight w:val="70"/>
                            </w:trPr>
                            <w:tc>
                              <w:tcPr>
                                <w:tcW w:w="1570" w:type="dxa"/>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1.</w:t>
                                </w:r>
                              </w:p>
                            </w:tc>
                            <w:tc>
                              <w:tcPr>
                                <w:tcW w:w="3829" w:type="dxa"/>
                                <w:gridSpan w:val="3"/>
                                <w:tcBorders>
                                  <w:top w:val="single" w:sz="4" w:space="0" w:color="auto"/>
                                  <w:left w:val="single" w:sz="4" w:space="0" w:color="auto"/>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1 veikla „Darnaus judumo  priemonių įgyvendinimas Marijampolės mieste“.</w:t>
                                </w:r>
                              </w:p>
                            </w:tc>
                            <w:tc>
                              <w:tcPr>
                                <w:tcW w:w="16869" w:type="dxa"/>
                                <w:gridSpan w:val="12"/>
                                <w:tcBorders>
                                  <w:top w:val="single" w:sz="4" w:space="0" w:color="auto"/>
                                  <w:left w:val="single" w:sz="4" w:space="0" w:color="auto"/>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10-001-06-01-03 (RE) „Skatinti darnų judumą miestuose“ finansavimo gairių, patvirtintų Lietuvos Respublikos susisiekimo ministro 2023 m. balandžio 14 d. įsakymu Nr. 3-192 „Dėl 2022–2030 metų plėtros programos valdytojos Lietuvos Respublikos susisiekimo ministerijos susisiekimo plėtros programos regioninės pažangos priemonės Nr. 10-001-06-01-03 (RE) „Skatinti darnų judumą miestuose“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1F3ED0">
                            <w:trPr>
                              <w:trHeight w:val="300"/>
                            </w:trPr>
                            <w:tc>
                              <w:tcPr>
                                <w:tcW w:w="1570" w:type="dxa"/>
                                <w:tcBorders>
                                  <w:top w:val="single" w:sz="4" w:space="0" w:color="auto"/>
                                  <w:left w:val="nil"/>
                                  <w:bottom w:val="nil"/>
                                  <w:right w:val="nil"/>
                                </w:tcBorders>
                                <w:shd w:val="clear" w:color="auto" w:fill="auto"/>
                                <w:noWrap/>
                                <w:vAlign w:val="bottom"/>
                                <w:hideMark/>
                              </w:tcPr>
                              <w:p w:rsidR="001F3ED0" w:rsidRDefault="001F3ED0">
                                <w:pPr>
                                  <w:rPr>
                                    <w:color w:val="000000"/>
                                    <w:sz w:val="22"/>
                                    <w:szCs w:val="22"/>
                                  </w:rPr>
                                </w:pPr>
                              </w:p>
                            </w:tc>
                            <w:tc>
                              <w:tcPr>
                                <w:tcW w:w="957" w:type="dxa"/>
                                <w:tcBorders>
                                  <w:top w:val="single" w:sz="4" w:space="0" w:color="auto"/>
                                  <w:left w:val="nil"/>
                                  <w:bottom w:val="nil"/>
                                  <w:right w:val="nil"/>
                                </w:tcBorders>
                                <w:shd w:val="clear" w:color="auto" w:fill="auto"/>
                                <w:noWrap/>
                                <w:hideMark/>
                              </w:tcPr>
                              <w:p w:rsidR="001F3ED0" w:rsidRDefault="001F3ED0">
                                <w:pPr>
                                  <w:rPr>
                                    <w:sz w:val="20"/>
                                  </w:rPr>
                                </w:pPr>
                              </w:p>
                            </w:tc>
                            <w:tc>
                              <w:tcPr>
                                <w:tcW w:w="1474" w:type="dxa"/>
                                <w:tcBorders>
                                  <w:top w:val="single" w:sz="4" w:space="0" w:color="auto"/>
                                  <w:left w:val="nil"/>
                                  <w:bottom w:val="nil"/>
                                  <w:right w:val="nil"/>
                                </w:tcBorders>
                                <w:shd w:val="clear" w:color="auto" w:fill="auto"/>
                                <w:noWrap/>
                                <w:hideMark/>
                              </w:tcPr>
                              <w:p w:rsidR="001F3ED0" w:rsidRDefault="001F3ED0">
                                <w:pPr>
                                  <w:rPr>
                                    <w:sz w:val="20"/>
                                  </w:rPr>
                                </w:pPr>
                              </w:p>
                            </w:tc>
                            <w:tc>
                              <w:tcPr>
                                <w:tcW w:w="1398" w:type="dxa"/>
                                <w:tcBorders>
                                  <w:top w:val="single" w:sz="4" w:space="0" w:color="auto"/>
                                  <w:left w:val="nil"/>
                                  <w:bottom w:val="nil"/>
                                  <w:right w:val="nil"/>
                                </w:tcBorders>
                                <w:shd w:val="clear" w:color="auto" w:fill="auto"/>
                                <w:noWrap/>
                                <w:hideMark/>
                              </w:tcPr>
                              <w:p w:rsidR="001F3ED0" w:rsidRDefault="001F3ED0">
                                <w:pPr>
                                  <w:rPr>
                                    <w:sz w:val="20"/>
                                  </w:rPr>
                                </w:pPr>
                              </w:p>
                            </w:tc>
                            <w:tc>
                              <w:tcPr>
                                <w:tcW w:w="1072" w:type="dxa"/>
                                <w:tcBorders>
                                  <w:top w:val="single" w:sz="4" w:space="0" w:color="auto"/>
                                  <w:left w:val="nil"/>
                                  <w:bottom w:val="nil"/>
                                  <w:right w:val="nil"/>
                                </w:tcBorders>
                                <w:shd w:val="clear" w:color="auto" w:fill="auto"/>
                                <w:noWrap/>
                                <w:hideMark/>
                              </w:tcPr>
                              <w:p w:rsidR="001F3ED0" w:rsidRDefault="001F3ED0">
                                <w:pPr>
                                  <w:rPr>
                                    <w:sz w:val="20"/>
                                  </w:rPr>
                                </w:pPr>
                              </w:p>
                            </w:tc>
                            <w:tc>
                              <w:tcPr>
                                <w:tcW w:w="1070" w:type="dxa"/>
                                <w:tcBorders>
                                  <w:top w:val="single" w:sz="4" w:space="0" w:color="auto"/>
                                  <w:left w:val="nil"/>
                                  <w:bottom w:val="nil"/>
                                  <w:right w:val="nil"/>
                                </w:tcBorders>
                                <w:shd w:val="clear" w:color="auto" w:fill="auto"/>
                                <w:noWrap/>
                                <w:hideMark/>
                              </w:tcPr>
                              <w:p w:rsidR="001F3ED0" w:rsidRDefault="001F3ED0">
                                <w:pPr>
                                  <w:rPr>
                                    <w:sz w:val="20"/>
                                  </w:rPr>
                                </w:pPr>
                              </w:p>
                            </w:tc>
                            <w:tc>
                              <w:tcPr>
                                <w:tcW w:w="1072" w:type="dxa"/>
                                <w:tcBorders>
                                  <w:top w:val="single" w:sz="4" w:space="0" w:color="auto"/>
                                  <w:left w:val="nil"/>
                                  <w:bottom w:val="nil"/>
                                  <w:right w:val="nil"/>
                                </w:tcBorders>
                                <w:shd w:val="clear" w:color="auto" w:fill="auto"/>
                                <w:noWrap/>
                                <w:hideMark/>
                              </w:tcPr>
                              <w:p w:rsidR="001F3ED0" w:rsidRDefault="001F3ED0">
                                <w:pPr>
                                  <w:rPr>
                                    <w:sz w:val="20"/>
                                  </w:rPr>
                                </w:pPr>
                              </w:p>
                            </w:tc>
                            <w:tc>
                              <w:tcPr>
                                <w:tcW w:w="1167" w:type="dxa"/>
                                <w:tcBorders>
                                  <w:top w:val="single" w:sz="4" w:space="0" w:color="auto"/>
                                  <w:left w:val="nil"/>
                                  <w:bottom w:val="nil"/>
                                  <w:right w:val="nil"/>
                                </w:tcBorders>
                                <w:shd w:val="clear" w:color="auto" w:fill="auto"/>
                                <w:hideMark/>
                              </w:tcPr>
                              <w:p w:rsidR="001F3ED0" w:rsidRDefault="001F3ED0">
                                <w:pPr>
                                  <w:rPr>
                                    <w:sz w:val="20"/>
                                  </w:rPr>
                                </w:pPr>
                              </w:p>
                            </w:tc>
                            <w:tc>
                              <w:tcPr>
                                <w:tcW w:w="919" w:type="dxa"/>
                                <w:tcBorders>
                                  <w:top w:val="single" w:sz="4" w:space="0" w:color="auto"/>
                                  <w:left w:val="nil"/>
                                  <w:bottom w:val="nil"/>
                                  <w:right w:val="nil"/>
                                </w:tcBorders>
                                <w:shd w:val="clear" w:color="auto" w:fill="auto"/>
                                <w:hideMark/>
                              </w:tcPr>
                              <w:p w:rsidR="001F3ED0" w:rsidRDefault="001F3ED0">
                                <w:pPr>
                                  <w:rPr>
                                    <w:sz w:val="20"/>
                                  </w:rPr>
                                </w:pPr>
                              </w:p>
                            </w:tc>
                            <w:tc>
                              <w:tcPr>
                                <w:tcW w:w="1167" w:type="dxa"/>
                                <w:tcBorders>
                                  <w:top w:val="single" w:sz="4" w:space="0" w:color="auto"/>
                                  <w:left w:val="nil"/>
                                  <w:bottom w:val="nil"/>
                                  <w:right w:val="nil"/>
                                </w:tcBorders>
                                <w:shd w:val="clear" w:color="auto" w:fill="auto"/>
                                <w:hideMark/>
                              </w:tcPr>
                              <w:p w:rsidR="001F3ED0" w:rsidRDefault="001F3ED0">
                                <w:pPr>
                                  <w:rPr>
                                    <w:sz w:val="20"/>
                                  </w:rPr>
                                </w:pPr>
                              </w:p>
                            </w:tc>
                            <w:tc>
                              <w:tcPr>
                                <w:tcW w:w="1056" w:type="dxa"/>
                                <w:tcBorders>
                                  <w:top w:val="single" w:sz="4" w:space="0" w:color="auto"/>
                                  <w:left w:val="nil"/>
                                  <w:bottom w:val="nil"/>
                                  <w:right w:val="nil"/>
                                </w:tcBorders>
                                <w:shd w:val="clear" w:color="auto" w:fill="auto"/>
                                <w:hideMark/>
                              </w:tcPr>
                              <w:p w:rsidR="001F3ED0" w:rsidRDefault="001F3ED0">
                                <w:pPr>
                                  <w:rPr>
                                    <w:sz w:val="20"/>
                                  </w:rPr>
                                </w:pPr>
                              </w:p>
                            </w:tc>
                            <w:tc>
                              <w:tcPr>
                                <w:tcW w:w="1056" w:type="dxa"/>
                                <w:tcBorders>
                                  <w:top w:val="single" w:sz="4" w:space="0" w:color="auto"/>
                                  <w:left w:val="nil"/>
                                  <w:bottom w:val="nil"/>
                                  <w:right w:val="nil"/>
                                </w:tcBorders>
                                <w:shd w:val="clear" w:color="auto" w:fill="auto"/>
                                <w:hideMark/>
                              </w:tcPr>
                              <w:p w:rsidR="001F3ED0" w:rsidRDefault="001F3ED0">
                                <w:pPr>
                                  <w:rPr>
                                    <w:sz w:val="20"/>
                                  </w:rPr>
                                </w:pPr>
                              </w:p>
                            </w:tc>
                            <w:tc>
                              <w:tcPr>
                                <w:tcW w:w="4710" w:type="dxa"/>
                                <w:tcBorders>
                                  <w:top w:val="single" w:sz="4" w:space="0" w:color="auto"/>
                                  <w:left w:val="nil"/>
                                  <w:bottom w:val="nil"/>
                                  <w:right w:val="nil"/>
                                </w:tcBorders>
                                <w:shd w:val="clear" w:color="auto" w:fill="auto"/>
                                <w:hideMark/>
                              </w:tcPr>
                              <w:p w:rsidR="001F3ED0" w:rsidRDefault="001F3ED0">
                                <w:pPr>
                                  <w:rPr>
                                    <w:sz w:val="20"/>
                                  </w:rPr>
                                </w:pPr>
                              </w:p>
                            </w:tc>
                            <w:tc>
                              <w:tcPr>
                                <w:tcW w:w="1072" w:type="dxa"/>
                                <w:tcBorders>
                                  <w:top w:val="single" w:sz="4" w:space="0" w:color="auto"/>
                                  <w:left w:val="nil"/>
                                  <w:bottom w:val="nil"/>
                                  <w:right w:val="nil"/>
                                </w:tcBorders>
                                <w:shd w:val="clear" w:color="auto" w:fill="auto"/>
                                <w:hideMark/>
                              </w:tcPr>
                              <w:p w:rsidR="001F3ED0" w:rsidRDefault="001F3ED0">
                                <w:pPr>
                                  <w:rPr>
                                    <w:sz w:val="20"/>
                                  </w:rPr>
                                </w:pPr>
                              </w:p>
                            </w:tc>
                            <w:tc>
                              <w:tcPr>
                                <w:tcW w:w="1187" w:type="dxa"/>
                                <w:tcBorders>
                                  <w:top w:val="single" w:sz="4" w:space="0" w:color="auto"/>
                                  <w:left w:val="nil"/>
                                  <w:bottom w:val="nil"/>
                                  <w:right w:val="nil"/>
                                </w:tcBorders>
                                <w:shd w:val="clear" w:color="auto" w:fill="auto"/>
                                <w:hideMark/>
                              </w:tcPr>
                              <w:p w:rsidR="001F3ED0" w:rsidRDefault="001F3ED0">
                                <w:pPr>
                                  <w:rPr>
                                    <w:sz w:val="20"/>
                                  </w:rPr>
                                </w:pPr>
                              </w:p>
                            </w:tc>
                            <w:tc>
                              <w:tcPr>
                                <w:tcW w:w="1321" w:type="dxa"/>
                                <w:tcBorders>
                                  <w:top w:val="single" w:sz="4" w:space="0" w:color="auto"/>
                                  <w:left w:val="nil"/>
                                  <w:bottom w:val="nil"/>
                                  <w:right w:val="nil"/>
                                </w:tcBorders>
                                <w:shd w:val="clear" w:color="auto" w:fill="auto"/>
                                <w:hideMark/>
                              </w:tcPr>
                              <w:p w:rsidR="001F3ED0" w:rsidRDefault="001F3ED0">
                                <w:pPr>
                                  <w:rPr>
                                    <w:sz w:val="20"/>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sz w:val="20"/>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6471"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10 lentelė. Kiti reikalavimai dėl pažangos priemonės įgyvendinimo</w:t>
                                </w:r>
                              </w:p>
                            </w:tc>
                            <w:tc>
                              <w:tcPr>
                                <w:tcW w:w="107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Eil. Nr.</w:t>
                                </w:r>
                              </w:p>
                            </w:tc>
                            <w:tc>
                              <w:tcPr>
                                <w:tcW w:w="20698"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Reikalavimai</w:t>
                                </w:r>
                              </w:p>
                            </w:tc>
                          </w:tr>
                          <w:tr w:rsidR="001F3ED0">
                            <w:trPr>
                              <w:trHeight w:val="240"/>
                            </w:trPr>
                            <w:tc>
                              <w:tcPr>
                                <w:tcW w:w="1570"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20698"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300"/>
                            </w:trPr>
                            <w:tc>
                              <w:tcPr>
                                <w:tcW w:w="1570"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20698" w:type="dxa"/>
                                <w:gridSpan w:val="15"/>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i/>
                                    <w:iCs/>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bl>
                        <w:p w:rsidR="001F3ED0" w:rsidRDefault="001F3ED0">
                          <w:pPr>
                            <w:rPr>
                              <w:szCs w:val="24"/>
                            </w:rPr>
                          </w:pPr>
                        </w:p>
                        <w:p w:rsidR="001F3ED0" w:rsidRDefault="001F3ED0">
                          <w:pPr>
                            <w:rPr>
                              <w:szCs w:val="24"/>
                            </w:rPr>
                          </w:pPr>
                        </w:p>
                        <w:p w:rsidR="001F3ED0" w:rsidRDefault="001F3ED0">
                          <w:pPr>
                            <w:rPr>
                              <w:szCs w:val="24"/>
                            </w:rPr>
                          </w:pPr>
                        </w:p>
                        <w:p w:rsidR="001F3ED0" w:rsidRDefault="001F3ED0">
                          <w:pPr>
                            <w:rPr>
                              <w:szCs w:val="24"/>
                            </w:rPr>
                          </w:pPr>
                        </w:p>
                        <w:p w:rsidR="001F3ED0" w:rsidRDefault="001F3ED0">
                          <w:pPr>
                            <w:rPr>
                              <w:szCs w:val="24"/>
                            </w:rPr>
                          </w:pPr>
                        </w:p>
                        <w:p w:rsidR="001F3ED0" w:rsidRDefault="003A0864">
                          <w:pPr>
                            <w:rPr>
                              <w:szCs w:val="24"/>
                            </w:rPr>
                          </w:pPr>
                          <w:r>
                            <w:rPr>
                              <w:szCs w:val="24"/>
                            </w:rPr>
                            <w:br w:type="page"/>
                          </w:r>
                        </w:p>
                        <w:p w:rsidR="001F3ED0" w:rsidRDefault="001F3ED0">
                          <w:pPr>
                            <w:rPr>
                              <w:szCs w:val="24"/>
                            </w:rPr>
                          </w:pPr>
                        </w:p>
                        <w:tbl>
                          <w:tblPr>
                            <w:tblW w:w="22279" w:type="dxa"/>
                            <w:tblLook w:val="04A0" w:firstRow="1" w:lastRow="0" w:firstColumn="1" w:lastColumn="0" w:noHBand="0" w:noVBand="1"/>
                          </w:tblPr>
                          <w:tblGrid>
                            <w:gridCol w:w="1529"/>
                            <w:gridCol w:w="932"/>
                            <w:gridCol w:w="1436"/>
                            <w:gridCol w:w="1361"/>
                            <w:gridCol w:w="1045"/>
                            <w:gridCol w:w="941"/>
                            <w:gridCol w:w="1052"/>
                            <w:gridCol w:w="1136"/>
                            <w:gridCol w:w="895"/>
                            <w:gridCol w:w="1137"/>
                            <w:gridCol w:w="1212"/>
                            <w:gridCol w:w="1136"/>
                            <w:gridCol w:w="4587"/>
                            <w:gridCol w:w="1045"/>
                            <w:gridCol w:w="1324"/>
                            <w:gridCol w:w="1511"/>
                          </w:tblGrid>
                          <w:tr w:rsidR="001F3ED0">
                            <w:trPr>
                              <w:trHeight w:val="296"/>
                            </w:trPr>
                            <w:tc>
                              <w:tcPr>
                                <w:tcW w:w="22279"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rPr>
                                  <w:t>VI SKIRSNIS</w:t>
                                </w:r>
                              </w:p>
                            </w:tc>
                          </w:tr>
                          <w:tr w:rsidR="001F3ED0">
                            <w:trPr>
                              <w:trHeight w:val="296"/>
                            </w:trPr>
                            <w:tc>
                              <w:tcPr>
                                <w:tcW w:w="22279"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Nr. LT024-03-02-01 „Vandens tiekimo ir nuotekų sistemų plėtra Marijampolės regione“</w:t>
                                </w: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6303"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4 lentelė. Pažangos priemonės įgyvendinimo rezultato rodikliai</w:t>
                                </w:r>
                              </w:p>
                            </w:tc>
                            <w:tc>
                              <w:tcPr>
                                <w:tcW w:w="941"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rPr>
                                    <w:sz w:val="20"/>
                                  </w:rPr>
                                </w:pPr>
                              </w:p>
                            </w:tc>
                            <w:tc>
                              <w:tcPr>
                                <w:tcW w:w="1137" w:type="dxa"/>
                                <w:tcBorders>
                                  <w:top w:val="nil"/>
                                  <w:left w:val="nil"/>
                                  <w:bottom w:val="nil"/>
                                  <w:right w:val="nil"/>
                                </w:tcBorders>
                                <w:shd w:val="clear" w:color="auto" w:fill="auto"/>
                                <w:noWrap/>
                                <w:vAlign w:val="bottom"/>
                                <w:hideMark/>
                              </w:tcPr>
                              <w:p w:rsidR="001F3ED0" w:rsidRDefault="001F3ED0">
                                <w:pPr>
                                  <w:rPr>
                                    <w:sz w:val="20"/>
                                  </w:rPr>
                                </w:pPr>
                              </w:p>
                            </w:tc>
                            <w:tc>
                              <w:tcPr>
                                <w:tcW w:w="121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4587"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2368"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Rodiklio kodas</w:t>
                                </w:r>
                              </w:p>
                            </w:tc>
                            <w:tc>
                              <w:tcPr>
                                <w:tcW w:w="6430"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Rodiklio pavadinimas (matavimo vienetas)</w:t>
                                </w:r>
                              </w:p>
                            </w:tc>
                            <w:tc>
                              <w:tcPr>
                                <w:tcW w:w="3485"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Pradinė rodiklio reikšmė (2022)</w:t>
                                </w:r>
                              </w:p>
                            </w:tc>
                            <w:tc>
                              <w:tcPr>
                                <w:tcW w:w="846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Siektinos rodiklio reikšmės*</w:t>
                                </w:r>
                              </w:p>
                            </w:tc>
                          </w:tr>
                          <w:tr w:rsidR="001F3ED0">
                            <w:trPr>
                              <w:trHeight w:val="296"/>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368"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6430"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485"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4587"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Tarpinė siektina reikšmė (2024)</w:t>
                                </w:r>
                              </w:p>
                            </w:tc>
                            <w:tc>
                              <w:tcPr>
                                <w:tcW w:w="38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Galutinė siektina reikšmė (2029)</w:t>
                                </w:r>
                              </w:p>
                            </w:tc>
                          </w:tr>
                          <w:tr w:rsidR="001F3ED0">
                            <w:trPr>
                              <w:trHeight w:val="237"/>
                            </w:trPr>
                            <w:tc>
                              <w:tcPr>
                                <w:tcW w:w="1529"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2368"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6430"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3</w:t>
                                </w:r>
                              </w:p>
                            </w:tc>
                            <w:tc>
                              <w:tcPr>
                                <w:tcW w:w="348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4</w:t>
                                </w:r>
                              </w:p>
                            </w:tc>
                            <w:tc>
                              <w:tcPr>
                                <w:tcW w:w="4587"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5</w:t>
                                </w:r>
                              </w:p>
                            </w:tc>
                            <w:tc>
                              <w:tcPr>
                                <w:tcW w:w="38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6</w:t>
                                </w:r>
                              </w:p>
                            </w:tc>
                          </w:tr>
                          <w:tr w:rsidR="001F3ED0">
                            <w:trPr>
                              <w:trHeight w:val="70"/>
                            </w:trPr>
                            <w:tc>
                              <w:tcPr>
                                <w:tcW w:w="1529"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 xml:space="preserve">1. </w:t>
                                </w:r>
                              </w:p>
                            </w:tc>
                            <w:tc>
                              <w:tcPr>
                                <w:tcW w:w="2368"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R.B.2.2041</w:t>
                                </w:r>
                              </w:p>
                            </w:tc>
                            <w:tc>
                              <w:tcPr>
                                <w:tcW w:w="6430"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Gyventojai, prisijungę prie patobulintų viešojo vandens tiekimo sistemų, asmenys</w:t>
                                </w:r>
                              </w:p>
                            </w:tc>
                            <w:tc>
                              <w:tcPr>
                                <w:tcW w:w="3485"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4587"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88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6.797</w:t>
                                </w:r>
                              </w:p>
                            </w:tc>
                          </w:tr>
                          <w:tr w:rsidR="001F3ED0">
                            <w:trPr>
                              <w:trHeight w:val="70"/>
                            </w:trPr>
                            <w:tc>
                              <w:tcPr>
                                <w:tcW w:w="1529"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w:t>
                                </w:r>
                              </w:p>
                            </w:tc>
                            <w:tc>
                              <w:tcPr>
                                <w:tcW w:w="2368"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R.B.2.2042</w:t>
                                </w:r>
                              </w:p>
                            </w:tc>
                            <w:tc>
                              <w:tcPr>
                                <w:tcW w:w="6430"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rPr>
                                </w:pPr>
                                <w:r>
                                  <w:rPr>
                                    <w:color w:val="000000"/>
                                    <w:sz w:val="22"/>
                                    <w:szCs w:val="22"/>
                                  </w:rPr>
                                  <w:t>Gyventojai, prisijungę bent prie antrinio viešojo nuotekų valymo įrenginių, asmenys</w:t>
                                </w:r>
                              </w:p>
                            </w:tc>
                            <w:tc>
                              <w:tcPr>
                                <w:tcW w:w="3485"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0</w:t>
                                </w:r>
                              </w:p>
                            </w:tc>
                            <w:tc>
                              <w:tcPr>
                                <w:tcW w:w="4587"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88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6.336</w:t>
                                </w: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sz w:val="20"/>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9432" w:type="dxa"/>
                                <w:gridSpan w:val="8"/>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5 lentelė. Pažangos priemonės finansavimo šaltiniai ir preliminarus pažangos lėšų poreikis</w:t>
                                </w:r>
                              </w:p>
                            </w:tc>
                            <w:tc>
                              <w:tcPr>
                                <w:tcW w:w="895"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Finansavimo šaltiniai</w:t>
                                </w:r>
                              </w:p>
                            </w:tc>
                            <w:tc>
                              <w:tcPr>
                                <w:tcW w:w="846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Lėšų poreikis, eurais</w:t>
                                </w:r>
                              </w:p>
                            </w:tc>
                          </w:tr>
                          <w:tr w:rsidR="001F3ED0">
                            <w:trPr>
                              <w:trHeight w:val="237"/>
                            </w:trPr>
                            <w:tc>
                              <w:tcPr>
                                <w:tcW w:w="1381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846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 Lietuvos Respublikos valstybės biudžeto asignavimų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11.004.463,77</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1.1. Valstybės biudžeto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jc w:val="center"/>
                                  <w:rPr>
                                    <w:color w:val="000000"/>
                                    <w:sz w:val="22"/>
                                    <w:szCs w:val="22"/>
                                  </w:rPr>
                                </w:pPr>
                                <w:r>
                                  <w:rPr>
                                    <w:color w:val="000000"/>
                                    <w:sz w:val="22"/>
                                    <w:szCs w:val="22"/>
                                  </w:rPr>
                                  <w:t xml:space="preserve">- </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1.2. Europos Sąjungos (toliau – ES) ir kitos tarptautinės finansinės paramos bendrojo finansavimo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1.2.1. 2021–2027 m. ES struktūrinių fondų bendrojo finansavimo lėšos (1.2.2.8.1.)</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color w:val="000000"/>
                                    <w:sz w:val="22"/>
                                    <w:szCs w:val="22"/>
                                  </w:rPr>
                                </w:pPr>
                                <w:r>
                                  <w:rPr>
                                    <w:color w:val="000000"/>
                                    <w:sz w:val="22"/>
                                    <w:szCs w:val="22"/>
                                  </w:rPr>
                                  <w:t>1.2.2. Savivaldybių biudžeto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sz w:val="22"/>
                                    <w:szCs w:val="22"/>
                                  </w:rPr>
                                </w:pPr>
                                <w:r>
                                  <w:rPr>
                                    <w:b/>
                                    <w:bCs/>
                                    <w:sz w:val="22"/>
                                    <w:szCs w:val="22"/>
                                  </w:rPr>
                                  <w:t>1.3. ES ir kitos tarptautinės finansinės paramos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11.004.463,77</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sz w:val="22"/>
                                    <w:szCs w:val="22"/>
                                  </w:rPr>
                                </w:pPr>
                                <w:r>
                                  <w:rPr>
                                    <w:sz w:val="22"/>
                                    <w:szCs w:val="22"/>
                                  </w:rPr>
                                  <w:t>1.3.1. 2021–2027 m. ES struktūrinių fondų lėšos (1.3.2.8.1.)</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11.004.463,77</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1.4. Tikslinės paskirties valstybės biudžeto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ind w:firstLine="57"/>
                                  <w:jc w:val="center"/>
                                  <w:rPr>
                                    <w:color w:val="000000"/>
                                    <w:sz w:val="22"/>
                                    <w:szCs w:val="22"/>
                                  </w:rPr>
                                </w:pPr>
                                <w:r>
                                  <w:rPr>
                                    <w:color w:val="000000"/>
                                    <w:sz w:val="22"/>
                                    <w:szCs w:val="22"/>
                                  </w:rPr>
                                  <w:t xml:space="preserve">- </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rPr>
                                </w:pPr>
                                <w:r>
                                  <w:rPr>
                                    <w:b/>
                                    <w:bCs/>
                                    <w:color w:val="000000"/>
                                    <w:sz w:val="22"/>
                                    <w:szCs w:val="22"/>
                                  </w:rPr>
                                  <w:t>2. Kitos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11.004.563,77</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2.1. Savivaldybių biudžetų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11.004.563,77</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2.2. Privačios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2.3. Kitos viešosios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IŠ VISO</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22.009.027,54</w:t>
                                </w: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sz w:val="20"/>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0327" w:type="dxa"/>
                                <w:gridSpan w:val="9"/>
                                <w:tcBorders>
                                  <w:top w:val="nil"/>
                                  <w:left w:val="nil"/>
                                  <w:bottom w:val="single" w:sz="4" w:space="0" w:color="auto"/>
                                  <w:right w:val="nil"/>
                                </w:tcBorders>
                                <w:shd w:val="clear" w:color="auto" w:fill="auto"/>
                                <w:noWrap/>
                                <w:vAlign w:val="center"/>
                                <w:hideMark/>
                              </w:tcPr>
                              <w:p w:rsidR="001F3ED0" w:rsidRDefault="003A0864">
                                <w:pPr>
                                  <w:rPr>
                                    <w:sz w:val="20"/>
                                  </w:rPr>
                                </w:pPr>
                                <w:r>
                                  <w:rPr>
                                    <w:b/>
                                    <w:bCs/>
                                    <w:color w:val="000000"/>
                                    <w:sz w:val="22"/>
                                    <w:szCs w:val="22"/>
                                  </w:rPr>
                                  <w:t xml:space="preserve">6 lentelė. Pažangos priemonės veiklos, poveiklės ir (arba) projektai </w:t>
                                </w:r>
                              </w:p>
                            </w:tc>
                            <w:tc>
                              <w:tcPr>
                                <w:tcW w:w="1137"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212"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136"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4587"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045"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1324" w:type="dxa"/>
                                <w:tcBorders>
                                  <w:top w:val="nil"/>
                                  <w:left w:val="nil"/>
                                  <w:bottom w:val="single" w:sz="4" w:space="0" w:color="auto"/>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single" w:sz="4" w:space="0" w:color="auto"/>
                                  <w:right w:val="nil"/>
                                </w:tcBorders>
                                <w:shd w:val="clear" w:color="auto" w:fill="auto"/>
                                <w:noWrap/>
                                <w:vAlign w:val="bottom"/>
                                <w:hideMark/>
                              </w:tcPr>
                              <w:p w:rsidR="001F3ED0" w:rsidRDefault="001F3ED0">
                                <w:pPr>
                                  <w:rPr>
                                    <w:sz w:val="20"/>
                                  </w:rPr>
                                </w:pPr>
                              </w:p>
                            </w:tc>
                          </w:tr>
                          <w:tr w:rsidR="001F3ED0">
                            <w:trPr>
                              <w:trHeight w:val="70"/>
                            </w:trPr>
                            <w:tc>
                              <w:tcPr>
                                <w:tcW w:w="152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Veiklos, poveiklės, projektai</w:t>
                                </w:r>
                              </w:p>
                            </w:tc>
                            <w:tc>
                              <w:tcPr>
                                <w:tcW w:w="93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Veiklos, poveiklės, projekto tipas</w:t>
                                </w:r>
                              </w:p>
                            </w:tc>
                            <w:tc>
                              <w:tcPr>
                                <w:tcW w:w="143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pareiškėjai arba projektų vykdytojai, kai projektai atrenkami planavimo būdu</w:t>
                                </w:r>
                              </w:p>
                            </w:tc>
                            <w:tc>
                              <w:tcPr>
                                <w:tcW w:w="13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partneriai</w:t>
                                </w:r>
                              </w:p>
                            </w:tc>
                            <w:tc>
                              <w:tcPr>
                                <w:tcW w:w="10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Projektų atrankos būdas</w:t>
                                </w:r>
                              </w:p>
                            </w:tc>
                            <w:tc>
                              <w:tcPr>
                                <w:tcW w:w="9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Projektų finansavimo forma</w:t>
                                </w:r>
                              </w:p>
                            </w:tc>
                            <w:tc>
                              <w:tcPr>
                                <w:tcW w:w="5516" w:type="dxa"/>
                                <w:gridSpan w:val="5"/>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Pažangos lėšos (eurais) ir jų finansavimo šaltiniai</w:t>
                                </w:r>
                              </w:p>
                            </w:tc>
                            <w:tc>
                              <w:tcPr>
                                <w:tcW w:w="5632" w:type="dxa"/>
                                <w:gridSpan w:val="2"/>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Stebėsenos rodikliai</w:t>
                                </w:r>
                              </w:p>
                            </w:tc>
                            <w:tc>
                              <w:tcPr>
                                <w:tcW w:w="132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Įgyvendinimo pradžia (metai, ketv.)</w:t>
                                </w:r>
                              </w:p>
                            </w:tc>
                            <w:tc>
                              <w:tcPr>
                                <w:tcW w:w="15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Įgyvendinimo pabaiga (metai, ketv.)</w:t>
                                </w:r>
                              </w:p>
                            </w:tc>
                          </w:tr>
                          <w:tr w:rsidR="001F3ED0">
                            <w:trPr>
                              <w:trHeight w:val="70"/>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viso</w:t>
                                </w:r>
                              </w:p>
                            </w:tc>
                            <w:tc>
                              <w:tcPr>
                                <w:tcW w:w="3244" w:type="dxa"/>
                                <w:gridSpan w:val="3"/>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Lietuvos Respublikos valstybės biudžeto asignavimų lėšos, ne daugiau kaip</w:t>
                                </w:r>
                              </w:p>
                            </w:tc>
                            <w:tc>
                              <w:tcPr>
                                <w:tcW w:w="113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kitos lėšos, ne mažiau kaip</w:t>
                                </w:r>
                              </w:p>
                            </w:tc>
                            <w:tc>
                              <w:tcPr>
                                <w:tcW w:w="458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Rodiklio kodas, pavadinimas ir matavimo vienetai*</w:t>
                                </w:r>
                              </w:p>
                            </w:tc>
                            <w:tc>
                              <w:tcPr>
                                <w:tcW w:w="10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316"/>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Valstybės biudžeto lėšos</w:t>
                                </w:r>
                              </w:p>
                            </w:tc>
                            <w:tc>
                              <w:tcPr>
                                <w:tcW w:w="1137"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bendrojo finansavimo lėšos</w:t>
                                </w:r>
                              </w:p>
                            </w:tc>
                            <w:tc>
                              <w:tcPr>
                                <w:tcW w:w="1212"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lėšos</w:t>
                                </w: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237"/>
                            </w:trPr>
                            <w:tc>
                              <w:tcPr>
                                <w:tcW w:w="1529"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w:t>
                                </w:r>
                              </w:p>
                            </w:tc>
                            <w:tc>
                              <w:tcPr>
                                <w:tcW w:w="932"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2</w:t>
                                </w:r>
                              </w:p>
                            </w:tc>
                            <w:tc>
                              <w:tcPr>
                                <w:tcW w:w="1436"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3</w:t>
                                </w:r>
                              </w:p>
                            </w:tc>
                            <w:tc>
                              <w:tcPr>
                                <w:tcW w:w="1361"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4</w:t>
                                </w:r>
                              </w:p>
                            </w:tc>
                            <w:tc>
                              <w:tcPr>
                                <w:tcW w:w="1045"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5</w:t>
                                </w:r>
                              </w:p>
                            </w:tc>
                            <w:tc>
                              <w:tcPr>
                                <w:tcW w:w="941"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6</w:t>
                                </w:r>
                              </w:p>
                            </w:tc>
                            <w:tc>
                              <w:tcPr>
                                <w:tcW w:w="1052"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7</w:t>
                                </w:r>
                              </w:p>
                            </w:tc>
                            <w:tc>
                              <w:tcPr>
                                <w:tcW w:w="1136"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8</w:t>
                                </w:r>
                              </w:p>
                            </w:tc>
                            <w:tc>
                              <w:tcPr>
                                <w:tcW w:w="895"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9</w:t>
                                </w:r>
                              </w:p>
                            </w:tc>
                            <w:tc>
                              <w:tcPr>
                                <w:tcW w:w="1137"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10</w:t>
                                </w:r>
                              </w:p>
                            </w:tc>
                            <w:tc>
                              <w:tcPr>
                                <w:tcW w:w="1212"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11</w:t>
                                </w:r>
                              </w:p>
                            </w:tc>
                            <w:tc>
                              <w:tcPr>
                                <w:tcW w:w="1136"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12</w:t>
                                </w:r>
                              </w:p>
                            </w:tc>
                            <w:tc>
                              <w:tcPr>
                                <w:tcW w:w="4587"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13</w:t>
                                </w:r>
                              </w:p>
                            </w:tc>
                            <w:tc>
                              <w:tcPr>
                                <w:tcW w:w="1045"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14</w:t>
                                </w:r>
                              </w:p>
                            </w:tc>
                            <w:tc>
                              <w:tcPr>
                                <w:tcW w:w="1324"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15</w:t>
                                </w:r>
                              </w:p>
                            </w:tc>
                            <w:tc>
                              <w:tcPr>
                                <w:tcW w:w="1511"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16</w:t>
                                </w:r>
                              </w:p>
                            </w:tc>
                          </w:tr>
                          <w:tr w:rsidR="001F3ED0">
                            <w:trPr>
                              <w:trHeight w:val="70"/>
                            </w:trPr>
                            <w:tc>
                              <w:tcPr>
                                <w:tcW w:w="152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sz w:val="16"/>
                                    <w:szCs w:val="16"/>
                                  </w:rPr>
                                </w:pPr>
                                <w:r>
                                  <w:rPr>
                                    <w:b/>
                                    <w:bCs/>
                                    <w:sz w:val="16"/>
                                    <w:szCs w:val="16"/>
                                  </w:rPr>
                                  <w:t>1. Geriamojo vandens tiekimo ir nuotekų tvarkymo paslaugų prieinamumo didinimas</w:t>
                                </w:r>
                              </w:p>
                            </w:tc>
                            <w:tc>
                              <w:tcPr>
                                <w:tcW w:w="9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I</w:t>
                                </w:r>
                              </w:p>
                            </w:tc>
                            <w:tc>
                              <w:tcPr>
                                <w:tcW w:w="14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Geriamojo vandens tiekimo ir (arba) nuotekų tvarkymo įmonės</w:t>
                                </w:r>
                              </w:p>
                            </w:tc>
                            <w:tc>
                              <w:tcPr>
                                <w:tcW w:w="13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Savivaldybių administracijos</w:t>
                                </w:r>
                              </w:p>
                            </w:tc>
                            <w:tc>
                              <w:tcPr>
                                <w:tcW w:w="10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Dotacija</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22.009.027,54</w:t>
                                </w:r>
                              </w:p>
                            </w:tc>
                            <w:tc>
                              <w:tcPr>
                                <w:tcW w:w="8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13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2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11.004.463,77</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11.004.563,77</w:t>
                                </w:r>
                              </w:p>
                            </w:tc>
                            <w:tc>
                              <w:tcPr>
                                <w:tcW w:w="45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P.B.2.0030 Viešojo vandens tiekimo paskirstymo sistemų naujų arba atnaujintų vamzdynų ilgis, km</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7,05</w:t>
                                </w:r>
                              </w:p>
                            </w:tc>
                            <w:tc>
                              <w:tcPr>
                                <w:tcW w:w="13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2024 m. III ketv.</w:t>
                                </w:r>
                              </w:p>
                            </w:tc>
                            <w:tc>
                              <w:tcPr>
                                <w:tcW w:w="15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2028 m. II ketv.</w:t>
                                </w:r>
                              </w:p>
                            </w:tc>
                          </w:tr>
                          <w:tr w:rsidR="001F3ED0">
                            <w:trPr>
                              <w:trHeight w:val="70"/>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21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P.B.2.0031 Viešojo nuotekų surinkimo tinklo naujų arba atnaujintų vamzdynų ilgis, km</w:t>
                                </w:r>
                              </w:p>
                            </w:tc>
                            <w:tc>
                              <w:tcPr>
                                <w:tcW w:w="104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62,66</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415"/>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21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P.B.2.0032 Nauji arba atnaujinti nuotekų valymo pajėgumai, gyventojų ekvivalentas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3.785</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21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P.S.2.1013 Nauji arba atnaujinti geriamojo vandens ruošimo pajėgumai, m3/parą</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sz w:val="16"/>
                                    <w:szCs w:val="16"/>
                                  </w:rPr>
                                </w:pPr>
                                <w:r>
                                  <w:rPr>
                                    <w:b/>
                                    <w:bCs/>
                                    <w:sz w:val="16"/>
                                    <w:szCs w:val="16"/>
                                  </w:rPr>
                                  <w:t>2.920</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415"/>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21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R.B.2.2041 Gyventojai, prisijungę prie patobulintų viešojo vandens tiekimo sistemų,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6.797</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415"/>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21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R.B.2.2042 Gyventojai, prisijungę bent prie antrinio viešojo nuotekų valymo įrenginių,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6.336</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29"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rPr>
                                </w:pPr>
                                <w:r>
                                  <w:rPr>
                                    <w:color w:val="000000"/>
                                    <w:sz w:val="16"/>
                                    <w:szCs w:val="16"/>
                                  </w:rPr>
                                  <w:lastRenderedPageBreak/>
                                  <w:t>1 veiklos poveiklės neskiriamos</w:t>
                                </w:r>
                              </w:p>
                            </w:tc>
                            <w:tc>
                              <w:tcPr>
                                <w:tcW w:w="9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4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36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4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808080"/>
                                    <w:sz w:val="16"/>
                                    <w:szCs w:val="16"/>
                                  </w:rPr>
                                </w:pPr>
                              </w:p>
                            </w:tc>
                            <w:tc>
                              <w:tcPr>
                                <w:tcW w:w="89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rPr>
                                </w:pPr>
                              </w:p>
                            </w:tc>
                            <w:tc>
                              <w:tcPr>
                                <w:tcW w:w="113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FF0000"/>
                                    <w:sz w:val="16"/>
                                    <w:szCs w:val="16"/>
                                  </w:rPr>
                                </w:pPr>
                              </w:p>
                            </w:tc>
                            <w:tc>
                              <w:tcPr>
                                <w:tcW w:w="121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FF0000"/>
                                    <w:sz w:val="16"/>
                                    <w:szCs w:val="16"/>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rPr>
                                </w:pPr>
                              </w:p>
                            </w:tc>
                            <w:tc>
                              <w:tcPr>
                                <w:tcW w:w="458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4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808080"/>
                                    <w:sz w:val="16"/>
                                    <w:szCs w:val="16"/>
                                  </w:rPr>
                                </w:pPr>
                              </w:p>
                            </w:tc>
                            <w:tc>
                              <w:tcPr>
                                <w:tcW w:w="132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808080"/>
                                    <w:sz w:val="16"/>
                                    <w:szCs w:val="16"/>
                                  </w:rPr>
                                </w:pPr>
                              </w:p>
                            </w:tc>
                            <w:tc>
                              <w:tcPr>
                                <w:tcW w:w="151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r>
                          <w:tr w:rsidR="001F3ED0">
                            <w:trPr>
                              <w:trHeight w:val="135"/>
                            </w:trPr>
                            <w:tc>
                              <w:tcPr>
                                <w:tcW w:w="152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1.1.1. Vandens tiekimo įrenginių ir nuotekų valymo sistemų plėtra Kazlų Rūdos savivaldybėje </w:t>
                                </w:r>
                              </w:p>
                            </w:tc>
                            <w:tc>
                              <w:tcPr>
                                <w:tcW w:w="932" w:type="dxa"/>
                                <w:vMerge w:val="restart"/>
                                <w:tcBorders>
                                  <w:top w:val="single" w:sz="4" w:space="0" w:color="auto"/>
                                  <w:left w:val="nil"/>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tc>
                            <w:tc>
                              <w:tcPr>
                                <w:tcW w:w="14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UAB „Kazlų Rūdos šilumos tinklai“</w:t>
                                </w:r>
                              </w:p>
                            </w:tc>
                            <w:tc>
                              <w:tcPr>
                                <w:tcW w:w="13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Kazlų Rūdos savivaldybės administracija</w:t>
                                </w:r>
                              </w:p>
                            </w:tc>
                            <w:tc>
                              <w:tcPr>
                                <w:tcW w:w="1045" w:type="dxa"/>
                                <w:vMerge w:val="restart"/>
                                <w:tcBorders>
                                  <w:top w:val="single" w:sz="4" w:space="0" w:color="auto"/>
                                  <w:left w:val="nil"/>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Lygių galimybių, darnaus vystymosi</w:t>
                                </w:r>
                              </w:p>
                            </w:tc>
                            <w:tc>
                              <w:tcPr>
                                <w:tcW w:w="1052" w:type="dxa"/>
                                <w:vMerge w:val="restart"/>
                                <w:tcBorders>
                                  <w:top w:val="single" w:sz="4" w:space="0" w:color="auto"/>
                                  <w:left w:val="nil"/>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2.100.000,00</w:t>
                                </w:r>
                              </w:p>
                            </w:tc>
                            <w:tc>
                              <w:tcPr>
                                <w:tcW w:w="8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0,00</w:t>
                                </w:r>
                              </w:p>
                            </w:tc>
                            <w:tc>
                              <w:tcPr>
                                <w:tcW w:w="113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0,00</w:t>
                                </w:r>
                              </w:p>
                            </w:tc>
                            <w:tc>
                              <w:tcPr>
                                <w:tcW w:w="12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1.050.000,00</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1.050.000,00</w:t>
                                </w:r>
                              </w:p>
                            </w:tc>
                            <w:tc>
                              <w:tcPr>
                                <w:tcW w:w="4587"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P.B.2.0031 Viešojo nuotekų surinkimo tinklo naujų arba atnaujintų vamzdynų ilgis, km</w:t>
                                </w:r>
                              </w:p>
                            </w:tc>
                            <w:tc>
                              <w:tcPr>
                                <w:tcW w:w="104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3,9</w:t>
                                </w:r>
                              </w:p>
                            </w:tc>
                            <w:tc>
                              <w:tcPr>
                                <w:tcW w:w="13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2024 m. III ketv.</w:t>
                                </w:r>
                              </w:p>
                            </w:tc>
                            <w:tc>
                              <w:tcPr>
                                <w:tcW w:w="15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2027 m. IV ketv.</w:t>
                                </w:r>
                              </w:p>
                            </w:tc>
                          </w:tr>
                          <w:tr w:rsidR="001F3ED0">
                            <w:trPr>
                              <w:trHeight w:val="70"/>
                            </w:trPr>
                            <w:tc>
                              <w:tcPr>
                                <w:tcW w:w="1529"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top w:val="single" w:sz="4" w:space="0" w:color="auto"/>
                                  <w:left w:val="nil"/>
                                  <w:right w:val="single" w:sz="4" w:space="0" w:color="auto"/>
                                </w:tcBorders>
                                <w:shd w:val="clear" w:color="000000" w:fill="D9D9D9"/>
                                <w:vAlign w:val="center"/>
                                <w:hideMark/>
                              </w:tcPr>
                              <w:p w:rsidR="001F3ED0" w:rsidRDefault="001F3ED0">
                                <w:pPr>
                                  <w:jc w:val="center"/>
                                  <w:rPr>
                                    <w:i/>
                                    <w:iCs/>
                                    <w:sz w:val="16"/>
                                    <w:szCs w:val="16"/>
                                  </w:rPr>
                                </w:pPr>
                              </w:p>
                            </w:tc>
                            <w:tc>
                              <w:tcPr>
                                <w:tcW w:w="143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45" w:type="dxa"/>
                                <w:vMerge/>
                                <w:tcBorders>
                                  <w:top w:val="single" w:sz="4" w:space="0" w:color="auto"/>
                                  <w:left w:val="nil"/>
                                  <w:right w:val="single" w:sz="4" w:space="0" w:color="auto"/>
                                </w:tcBorders>
                                <w:shd w:val="clear" w:color="000000" w:fill="D9D9D9"/>
                                <w:vAlign w:val="center"/>
                                <w:hideMark/>
                              </w:tcPr>
                              <w:p w:rsidR="001F3ED0" w:rsidRDefault="001F3ED0">
                                <w:pPr>
                                  <w:jc w:val="center"/>
                                  <w:rPr>
                                    <w:i/>
                                    <w:iCs/>
                                    <w:sz w:val="16"/>
                                    <w:szCs w:val="16"/>
                                  </w:rPr>
                                </w:pPr>
                              </w:p>
                            </w:tc>
                            <w:tc>
                              <w:tcPr>
                                <w:tcW w:w="941"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top w:val="single" w:sz="4" w:space="0" w:color="auto"/>
                                  <w:left w:val="nil"/>
                                  <w:right w:val="single" w:sz="4" w:space="0" w:color="auto"/>
                                </w:tcBorders>
                                <w:shd w:val="clear" w:color="000000" w:fill="D9D9D9"/>
                                <w:vAlign w:val="center"/>
                                <w:hideMark/>
                              </w:tcPr>
                              <w:p w:rsidR="001F3ED0" w:rsidRDefault="001F3ED0">
                                <w:pPr>
                                  <w:jc w:val="center"/>
                                  <w:rPr>
                                    <w:i/>
                                    <w:iCs/>
                                    <w:sz w:val="16"/>
                                    <w:szCs w:val="16"/>
                                  </w:rPr>
                                </w:pPr>
                              </w:p>
                            </w:tc>
                            <w:tc>
                              <w:tcPr>
                                <w:tcW w:w="113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P.B.2.0032 Nauji arba atnaujinti nuotekų valymo pajėgumai, gyventojų ekvivalentas</w:t>
                                </w:r>
                              </w:p>
                            </w:tc>
                            <w:tc>
                              <w:tcPr>
                                <w:tcW w:w="104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407</w:t>
                                </w:r>
                              </w:p>
                            </w:tc>
                            <w:tc>
                              <w:tcPr>
                                <w:tcW w:w="1324"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45"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R.B.2.2041 Gyventojai, prisijungę prie patobulintų viešojo vandens tiekimo sistemų,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4169</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45"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R.B.2.2042 Gyventojai, prisijungę bent prie antrinio viešojo nuotekų valymo įrenginių,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730</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left w:val="nil"/>
                                  <w:bottom w:val="single" w:sz="4" w:space="0" w:color="auto"/>
                                  <w:right w:val="single" w:sz="4" w:space="0" w:color="auto"/>
                                </w:tcBorders>
                                <w:shd w:val="clear" w:color="000000" w:fill="D9D9D9"/>
                                <w:vAlign w:val="center"/>
                                <w:hideMark/>
                              </w:tcPr>
                              <w:p w:rsidR="001F3ED0" w:rsidRDefault="001F3ED0">
                                <w:pPr>
                                  <w:jc w:val="cente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45" w:type="dxa"/>
                                <w:vMerge/>
                                <w:tcBorders>
                                  <w:left w:val="nil"/>
                                  <w:bottom w:val="single" w:sz="4" w:space="0" w:color="auto"/>
                                  <w:right w:val="single" w:sz="4" w:space="0" w:color="auto"/>
                                </w:tcBorders>
                                <w:shd w:val="clear" w:color="000000" w:fill="D9D9D9"/>
                                <w:vAlign w:val="center"/>
                                <w:hideMark/>
                              </w:tcPr>
                              <w:p w:rsidR="001F3ED0" w:rsidRDefault="001F3ED0">
                                <w:pPr>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left w:val="nil"/>
                                  <w:bottom w:val="single" w:sz="4" w:space="0" w:color="auto"/>
                                  <w:right w:val="single" w:sz="4" w:space="0" w:color="auto"/>
                                </w:tcBorders>
                                <w:shd w:val="clear" w:color="000000" w:fill="D9D9D9"/>
                                <w:vAlign w:val="center"/>
                                <w:hideMark/>
                              </w:tcPr>
                              <w:p w:rsidR="001F3ED0" w:rsidRDefault="001F3ED0">
                                <w:pPr>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P.S.2.1013 Nauji arba atnaujinti geriamojo vandens ruošimo pajėgumai, m3/parą</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1920</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sz w:val="16"/>
                                    <w:szCs w:val="16"/>
                                  </w:rPr>
                                </w:pPr>
                                <w:r>
                                  <w:rPr>
                                    <w:sz w:val="16"/>
                                    <w:szCs w:val="16"/>
                                  </w:rPr>
                                  <w:t>1.1.2. Vandens tiekimo ir nuotekų sistemų plėtojimas Vilkaviškio rajono savivaldybėje</w:t>
                                </w:r>
                              </w:p>
                            </w:tc>
                            <w:tc>
                              <w:tcPr>
                                <w:tcW w:w="93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38"/>
                                  <w:jc w:val="center"/>
                                  <w:rPr>
                                    <w:i/>
                                    <w:iCs/>
                                    <w:sz w:val="16"/>
                                    <w:szCs w:val="16"/>
                                  </w:rPr>
                                </w:pPr>
                              </w:p>
                            </w:tc>
                            <w:tc>
                              <w:tcPr>
                                <w:tcW w:w="143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UAB „Vilkaviškio vandenys“</w:t>
                                </w:r>
                              </w:p>
                            </w:tc>
                            <w:tc>
                              <w:tcPr>
                                <w:tcW w:w="1361"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ind w:firstLine="38"/>
                                  <w:jc w:val="center"/>
                                  <w:rPr>
                                    <w:b/>
                                    <w:bCs/>
                                    <w:sz w:val="16"/>
                                    <w:szCs w:val="16"/>
                                  </w:rPr>
                                </w:pPr>
                                <w:r>
                                  <w:rPr>
                                    <w:b/>
                                    <w:bCs/>
                                    <w:sz w:val="16"/>
                                    <w:szCs w:val="16"/>
                                  </w:rPr>
                                  <w:t xml:space="preserve">- </w:t>
                                </w:r>
                              </w:p>
                            </w:tc>
                            <w:tc>
                              <w:tcPr>
                                <w:tcW w:w="104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38"/>
                                  <w:jc w:val="center"/>
                                  <w:rPr>
                                    <w:i/>
                                    <w:iCs/>
                                    <w:sz w:val="16"/>
                                    <w:szCs w:val="16"/>
                                  </w:rPr>
                                </w:pP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7.538.800,00</w:t>
                                </w:r>
                              </w:p>
                            </w:tc>
                            <w:tc>
                              <w:tcPr>
                                <w:tcW w:w="895"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0,00</w:t>
                                </w:r>
                              </w:p>
                            </w:tc>
                            <w:tc>
                              <w:tcPr>
                                <w:tcW w:w="113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0,00</w:t>
                                </w:r>
                              </w:p>
                            </w:tc>
                            <w:tc>
                              <w:tcPr>
                                <w:tcW w:w="1212"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3.769.400,00</w:t>
                                </w: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3.769.400,00</w:t>
                                </w: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P.B.2.0031 Viešojo nuotekų surinkimo tinklo naujų arba atnaujintų vamzdynų ilgis, km</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19,5</w:t>
                                </w:r>
                              </w:p>
                            </w:tc>
                            <w:tc>
                              <w:tcPr>
                                <w:tcW w:w="1324"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2025 m. I ketv.</w:t>
                                </w:r>
                              </w:p>
                            </w:tc>
                            <w:tc>
                              <w:tcPr>
                                <w:tcW w:w="1511"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2028 m. I ketv.</w:t>
                                </w: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b/>
                                    <w:bCs/>
                                    <w:sz w:val="16"/>
                                    <w:szCs w:val="16"/>
                                  </w:rPr>
                                </w:pPr>
                              </w:p>
                            </w:tc>
                            <w:tc>
                              <w:tcPr>
                                <w:tcW w:w="1045"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P.B.2.0032 Nauji arba atnaujinti nuotekų valymo pajėgumai, gyventojų ekvivalentas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1710</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b/>
                                    <w:bCs/>
                                    <w:sz w:val="16"/>
                                    <w:szCs w:val="16"/>
                                  </w:rPr>
                                </w:pPr>
                              </w:p>
                            </w:tc>
                            <w:tc>
                              <w:tcPr>
                                <w:tcW w:w="1045"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R.B.2.2041 Gyventojai, prisijungę prie patobulintų viešojo vandens tiekimo sistemų,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2182</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b/>
                                    <w:bCs/>
                                    <w:sz w:val="16"/>
                                    <w:szCs w:val="16"/>
                                  </w:rPr>
                                </w:pPr>
                              </w:p>
                            </w:tc>
                            <w:tc>
                              <w:tcPr>
                                <w:tcW w:w="1045"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R.B.2.2042 Gyventojai, prisijungę bent prie antrinio viešojo nuotekų valymo įrenginių,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2934</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b/>
                                    <w:bCs/>
                                    <w:sz w:val="16"/>
                                    <w:szCs w:val="16"/>
                                  </w:rPr>
                                </w:pPr>
                              </w:p>
                            </w:tc>
                            <w:tc>
                              <w:tcPr>
                                <w:tcW w:w="1045"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P.S.2.1013 Nauji arba atnaujinti geriamojo vandens ruošimo pajėgumai, m3/parą</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940</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1.1.3. Šakių rajono vandentvarkos sistemos plėtra</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14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UAB „Šakių vandenys“</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Šakių rajono savivaldybės administracija</w:t>
                                </w:r>
                              </w:p>
                            </w:tc>
                            <w:tc>
                              <w:tcPr>
                                <w:tcW w:w="10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6.667.127,54</w:t>
                                </w:r>
                              </w:p>
                            </w:tc>
                            <w:tc>
                              <w:tcPr>
                                <w:tcW w:w="8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0,00</w:t>
                                </w:r>
                              </w:p>
                            </w:tc>
                            <w:tc>
                              <w:tcPr>
                                <w:tcW w:w="113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0,00</w:t>
                                </w:r>
                              </w:p>
                            </w:tc>
                            <w:tc>
                              <w:tcPr>
                                <w:tcW w:w="121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3.333.563,77</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3.333.563,77</w:t>
                                </w: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P.B.2.0030 Viešojo vandens tiekimo paskirstymo sistemų naujų arba atnaujintų vamzdynų ilgis, km</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2,753</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2024 m. III ketv.</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2027 m. III ketv.</w:t>
                                </w: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P.B.2.0031 Viešojo nuotekų surinkimo tinklo naujų arba atnaujintų vamzdynų ilgis, km</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23,556</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P.B.2.0032 Nauji arba atnaujinti nuotekų valymo pajėgumai, gyventojų ekvivalentas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600</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R.B.2.2041 Gyventojai, prisijungę prie patobulintų viešojo vandens tiekimo sistemų,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56</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R.B.2.2042 Gyventojai, prisijungę bent prie antrinio viešojo nuotekų valymo įrenginių,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1402</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1.1.4. Geriamojo vandens tiekimo ir nuotekų tvarkymo paslaugų plėtra bei kokybės gerinimas Marijampolės savivaldybėje</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14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UAB „Sūduvos vandenys“</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Marijampolės savivaldybės administracija</w:t>
                                </w:r>
                              </w:p>
                            </w:tc>
                            <w:tc>
                              <w:tcPr>
                                <w:tcW w:w="10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5.703.100,00</w:t>
                                </w:r>
                              </w:p>
                            </w:tc>
                            <w:tc>
                              <w:tcPr>
                                <w:tcW w:w="8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0,00</w:t>
                                </w:r>
                              </w:p>
                            </w:tc>
                            <w:tc>
                              <w:tcPr>
                                <w:tcW w:w="113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0,00</w:t>
                                </w:r>
                              </w:p>
                            </w:tc>
                            <w:tc>
                              <w:tcPr>
                                <w:tcW w:w="121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2.851.500,00</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2.851.600,00</w:t>
                                </w: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P.B.2.0030 Viešojo vandens tiekimo paskirstymo sistemų naujų arba atnaujintų vamzdynų ilgis, km</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4,3</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2025 m. II ketv.</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2028 m. II ketv.</w:t>
                                </w: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P.B.2.0031 Viešojo nuotekų surinkimo tinklo naujų arba atnaujintų vamzdynų ilgis, km</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15,7</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P.B.2.0032 Nauji arba atnaujinti nuotekų valymo pajėgumai, gyventojų ekvivalentas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1068</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R.B.2.2041 Gyventojai, prisijungę prie patobulintų viešojo vandens tiekimo sistemų,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390</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R.B.2.2042 Gyventojai, prisijungę bent prie antrinio viešojo nuotekų valymo įrenginių,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1270</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P.S.2.1013 Nauji arba atnaujinti geriamojo vandens ruošimo pajėgumai, m3/parą</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60</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296"/>
                            </w:trPr>
                            <w:tc>
                              <w:tcPr>
                                <w:tcW w:w="8296" w:type="dxa"/>
                                <w:gridSpan w:val="7"/>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Iš viso pažangos priemonės veikloms:</w:t>
                                </w:r>
                              </w:p>
                            </w:tc>
                            <w:tc>
                              <w:tcPr>
                                <w:tcW w:w="1136"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22.009.027,54</w:t>
                                </w:r>
                              </w:p>
                            </w:tc>
                            <w:tc>
                              <w:tcPr>
                                <w:tcW w:w="895"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137"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0,00</w:t>
                                </w:r>
                              </w:p>
                            </w:tc>
                            <w:tc>
                              <w:tcPr>
                                <w:tcW w:w="1212"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11.004.463,77</w:t>
                                </w:r>
                              </w:p>
                            </w:tc>
                            <w:tc>
                              <w:tcPr>
                                <w:tcW w:w="1136"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11.004.563,77</w:t>
                                </w:r>
                              </w:p>
                            </w:tc>
                            <w:tc>
                              <w:tcPr>
                                <w:tcW w:w="8467" w:type="dxa"/>
                                <w:gridSpan w:val="4"/>
                                <w:tcBorders>
                                  <w:top w:val="nil"/>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rPr>
                                </w:pPr>
                              </w:p>
                            </w:tc>
                          </w:tr>
                          <w:tr w:rsidR="001F3ED0">
                            <w:trPr>
                              <w:trHeight w:val="285"/>
                            </w:trPr>
                            <w:tc>
                              <w:tcPr>
                                <w:tcW w:w="1529" w:type="dxa"/>
                                <w:tcBorders>
                                  <w:top w:val="nil"/>
                                  <w:left w:val="nil"/>
                                  <w:bottom w:val="nil"/>
                                  <w:right w:val="nil"/>
                                </w:tcBorders>
                                <w:shd w:val="clear" w:color="auto" w:fill="auto"/>
                                <w:noWrap/>
                                <w:hideMark/>
                              </w:tcPr>
                              <w:p w:rsidR="001F3ED0" w:rsidRDefault="001F3ED0">
                                <w:pPr>
                                  <w:jc w:val="both"/>
                                  <w:rPr>
                                    <w:b/>
                                    <w:bCs/>
                                    <w:color w:val="000000"/>
                                    <w:sz w:val="16"/>
                                    <w:szCs w:val="16"/>
                                  </w:rPr>
                                </w:pPr>
                              </w:p>
                            </w:tc>
                            <w:tc>
                              <w:tcPr>
                                <w:tcW w:w="20750" w:type="dxa"/>
                                <w:gridSpan w:val="15"/>
                                <w:tcBorders>
                                  <w:top w:val="single" w:sz="4" w:space="0" w:color="auto"/>
                                  <w:left w:val="nil"/>
                                  <w:bottom w:val="nil"/>
                                  <w:right w:val="nil"/>
                                </w:tcBorders>
                                <w:shd w:val="clear" w:color="auto" w:fill="auto"/>
                                <w:hideMark/>
                              </w:tcPr>
                              <w:p w:rsidR="001F3ED0" w:rsidRDefault="001F3ED0">
                                <w:pPr>
                                  <w:ind w:firstLine="38"/>
                                  <w:rPr>
                                    <w:color w:val="000000"/>
                                    <w:sz w:val="16"/>
                                    <w:szCs w:val="16"/>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color w:val="000000"/>
                                    <w:sz w:val="16"/>
                                    <w:szCs w:val="16"/>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7244"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Specialieji projektų atrankos kriterijai</w:t>
                                </w:r>
                              </w:p>
                            </w:tc>
                            <w:tc>
                              <w:tcPr>
                                <w:tcW w:w="506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(-os)</w:t>
                                </w:r>
                              </w:p>
                            </w:tc>
                            <w:tc>
                              <w:tcPr>
                                <w:tcW w:w="11952"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specialiajam projektų atrankos kriterijui vertinimo aspektai</w:t>
                                </w:r>
                              </w:p>
                            </w:tc>
                          </w:tr>
                          <w:tr w:rsidR="001F3ED0">
                            <w:trPr>
                              <w:trHeight w:val="237"/>
                            </w:trPr>
                            <w:tc>
                              <w:tcPr>
                                <w:tcW w:w="1529"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06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952"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96"/>
                            </w:trPr>
                            <w:tc>
                              <w:tcPr>
                                <w:tcW w:w="1529"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729"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069"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rPr>
                                </w:pPr>
                              </w:p>
                            </w:tc>
                            <w:tc>
                              <w:tcPr>
                                <w:tcW w:w="11952"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sz w:val="20"/>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7244"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Prioritetinis projektų atrankos kriterijus</w:t>
                                </w:r>
                              </w:p>
                            </w:tc>
                            <w:tc>
                              <w:tcPr>
                                <w:tcW w:w="506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(-os)</w:t>
                                </w:r>
                              </w:p>
                            </w:tc>
                            <w:tc>
                              <w:tcPr>
                                <w:tcW w:w="11952"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prioritetiniam projektų atrankos kriterijui vertinimo aspektai</w:t>
                                </w:r>
                              </w:p>
                            </w:tc>
                          </w:tr>
                          <w:tr w:rsidR="001F3ED0">
                            <w:trPr>
                              <w:trHeight w:val="222"/>
                            </w:trPr>
                            <w:tc>
                              <w:tcPr>
                                <w:tcW w:w="1529"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06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952"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96"/>
                            </w:trPr>
                            <w:tc>
                              <w:tcPr>
                                <w:tcW w:w="1529"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729"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069"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rPr>
                                </w:pPr>
                              </w:p>
                            </w:tc>
                            <w:tc>
                              <w:tcPr>
                                <w:tcW w:w="11952"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sz w:val="20"/>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3897" w:type="dxa"/>
                                <w:gridSpan w:val="3"/>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9 lentelė. Reikalavimai projektams</w:t>
                                </w:r>
                              </w:p>
                            </w:tc>
                            <w:tc>
                              <w:tcPr>
                                <w:tcW w:w="1361"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70"/>
                            </w:trPr>
                            <w:tc>
                              <w:tcPr>
                                <w:tcW w:w="152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29"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Veikla (-os) ir (ar) poveiklė (-ės), kurios projektams taikomas reikalavimas</w:t>
                                </w:r>
                              </w:p>
                            </w:tc>
                            <w:tc>
                              <w:tcPr>
                                <w:tcW w:w="17021"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Reikalavimai projektams</w:t>
                                </w:r>
                              </w:p>
                            </w:tc>
                          </w:tr>
                          <w:tr w:rsidR="001F3ED0">
                            <w:trPr>
                              <w:trHeight w:val="237"/>
                            </w:trPr>
                            <w:tc>
                              <w:tcPr>
                                <w:tcW w:w="1529"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17021"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r>
                          <w:tr w:rsidR="001F3ED0">
                            <w:trPr>
                              <w:trHeight w:val="577"/>
                            </w:trPr>
                            <w:tc>
                              <w:tcPr>
                                <w:tcW w:w="1529" w:type="dxa"/>
                                <w:tcBorders>
                                  <w:top w:val="nil"/>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lastRenderedPageBreak/>
                                  <w:t>1.</w:t>
                                </w:r>
                              </w:p>
                            </w:tc>
                            <w:tc>
                              <w:tcPr>
                                <w:tcW w:w="3729" w:type="dxa"/>
                                <w:gridSpan w:val="3"/>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1 veikla „Geriamojo vandens tiekimo ir nuotekų tvarkymo paslaugų prieinamumo didinimas“</w:t>
                                </w:r>
                              </w:p>
                            </w:tc>
                            <w:tc>
                              <w:tcPr>
                                <w:tcW w:w="17021" w:type="dxa"/>
                                <w:gridSpan w:val="12"/>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02-001-06-07-02 (RE) „Didinti geriamojo vandens tiekimo ir nuotekų tvarkymo paslaugų prieinamumą“ finansavimo gairių, patvirtintų Lietuvos Respublikos sveikatos apsaugos ministro 2023 m. liepos 21 d. įsakymu Nr. D1-243 „Dėl 2022–2030 metų plėtros programos valdytojos Lietuvos Respublikos aplinkos ministerijos aplinkos apsaugos ir klimato kaitos valdymo plėtros programos regioninės pažangos priemonės Nr. 02-001-06-07-02 (RE) „Didinti geriamojo vandens tiekimo ir nuotekų tvarkymo paslaugų prieinamumą“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color w:val="000000"/>
                                    <w:sz w:val="22"/>
                                    <w:szCs w:val="22"/>
                                  </w:rPr>
                                </w:pPr>
                              </w:p>
                            </w:tc>
                            <w:tc>
                              <w:tcPr>
                                <w:tcW w:w="932" w:type="dxa"/>
                                <w:tcBorders>
                                  <w:top w:val="nil"/>
                                  <w:left w:val="nil"/>
                                  <w:bottom w:val="nil"/>
                                  <w:right w:val="nil"/>
                                </w:tcBorders>
                                <w:shd w:val="clear" w:color="auto" w:fill="auto"/>
                                <w:noWrap/>
                                <w:hideMark/>
                              </w:tcPr>
                              <w:p w:rsidR="001F3ED0" w:rsidRDefault="001F3ED0">
                                <w:pPr>
                                  <w:rPr>
                                    <w:sz w:val="20"/>
                                  </w:rPr>
                                </w:pPr>
                              </w:p>
                            </w:tc>
                            <w:tc>
                              <w:tcPr>
                                <w:tcW w:w="1436" w:type="dxa"/>
                                <w:tcBorders>
                                  <w:top w:val="nil"/>
                                  <w:left w:val="nil"/>
                                  <w:bottom w:val="nil"/>
                                  <w:right w:val="nil"/>
                                </w:tcBorders>
                                <w:shd w:val="clear" w:color="auto" w:fill="auto"/>
                                <w:noWrap/>
                                <w:hideMark/>
                              </w:tcPr>
                              <w:p w:rsidR="001F3ED0" w:rsidRDefault="001F3ED0">
                                <w:pPr>
                                  <w:rPr>
                                    <w:sz w:val="20"/>
                                  </w:rPr>
                                </w:pPr>
                              </w:p>
                            </w:tc>
                            <w:tc>
                              <w:tcPr>
                                <w:tcW w:w="1361" w:type="dxa"/>
                                <w:tcBorders>
                                  <w:top w:val="nil"/>
                                  <w:left w:val="nil"/>
                                  <w:bottom w:val="nil"/>
                                  <w:right w:val="nil"/>
                                </w:tcBorders>
                                <w:shd w:val="clear" w:color="auto" w:fill="auto"/>
                                <w:noWrap/>
                                <w:hideMark/>
                              </w:tcPr>
                              <w:p w:rsidR="001F3ED0" w:rsidRDefault="001F3ED0">
                                <w:pPr>
                                  <w:rPr>
                                    <w:sz w:val="20"/>
                                  </w:rPr>
                                </w:pPr>
                              </w:p>
                            </w:tc>
                            <w:tc>
                              <w:tcPr>
                                <w:tcW w:w="1045" w:type="dxa"/>
                                <w:tcBorders>
                                  <w:top w:val="nil"/>
                                  <w:left w:val="nil"/>
                                  <w:bottom w:val="nil"/>
                                  <w:right w:val="nil"/>
                                </w:tcBorders>
                                <w:shd w:val="clear" w:color="auto" w:fill="auto"/>
                                <w:noWrap/>
                                <w:hideMark/>
                              </w:tcPr>
                              <w:p w:rsidR="001F3ED0" w:rsidRDefault="001F3ED0">
                                <w:pPr>
                                  <w:rPr>
                                    <w:sz w:val="20"/>
                                  </w:rPr>
                                </w:pPr>
                              </w:p>
                            </w:tc>
                            <w:tc>
                              <w:tcPr>
                                <w:tcW w:w="941" w:type="dxa"/>
                                <w:tcBorders>
                                  <w:top w:val="nil"/>
                                  <w:left w:val="nil"/>
                                  <w:bottom w:val="nil"/>
                                  <w:right w:val="nil"/>
                                </w:tcBorders>
                                <w:shd w:val="clear" w:color="auto" w:fill="auto"/>
                                <w:noWrap/>
                                <w:hideMark/>
                              </w:tcPr>
                              <w:p w:rsidR="001F3ED0" w:rsidRDefault="001F3ED0">
                                <w:pPr>
                                  <w:rPr>
                                    <w:sz w:val="20"/>
                                  </w:rPr>
                                </w:pPr>
                              </w:p>
                            </w:tc>
                            <w:tc>
                              <w:tcPr>
                                <w:tcW w:w="1052" w:type="dxa"/>
                                <w:tcBorders>
                                  <w:top w:val="nil"/>
                                  <w:left w:val="nil"/>
                                  <w:bottom w:val="nil"/>
                                  <w:right w:val="nil"/>
                                </w:tcBorders>
                                <w:shd w:val="clear" w:color="auto" w:fill="auto"/>
                                <w:noWrap/>
                                <w:hideMark/>
                              </w:tcPr>
                              <w:p w:rsidR="001F3ED0" w:rsidRDefault="001F3ED0">
                                <w:pPr>
                                  <w:rPr>
                                    <w:sz w:val="20"/>
                                  </w:rPr>
                                </w:pPr>
                              </w:p>
                            </w:tc>
                            <w:tc>
                              <w:tcPr>
                                <w:tcW w:w="1136" w:type="dxa"/>
                                <w:tcBorders>
                                  <w:top w:val="nil"/>
                                  <w:left w:val="nil"/>
                                  <w:bottom w:val="nil"/>
                                  <w:right w:val="nil"/>
                                </w:tcBorders>
                                <w:shd w:val="clear" w:color="auto" w:fill="auto"/>
                                <w:hideMark/>
                              </w:tcPr>
                              <w:p w:rsidR="001F3ED0" w:rsidRDefault="001F3ED0">
                                <w:pPr>
                                  <w:rPr>
                                    <w:sz w:val="20"/>
                                  </w:rPr>
                                </w:pPr>
                              </w:p>
                            </w:tc>
                            <w:tc>
                              <w:tcPr>
                                <w:tcW w:w="895" w:type="dxa"/>
                                <w:tcBorders>
                                  <w:top w:val="nil"/>
                                  <w:left w:val="nil"/>
                                  <w:bottom w:val="nil"/>
                                  <w:right w:val="nil"/>
                                </w:tcBorders>
                                <w:shd w:val="clear" w:color="auto" w:fill="auto"/>
                                <w:hideMark/>
                              </w:tcPr>
                              <w:p w:rsidR="001F3ED0" w:rsidRDefault="001F3ED0">
                                <w:pPr>
                                  <w:rPr>
                                    <w:sz w:val="20"/>
                                  </w:rPr>
                                </w:pPr>
                              </w:p>
                            </w:tc>
                            <w:tc>
                              <w:tcPr>
                                <w:tcW w:w="1137" w:type="dxa"/>
                                <w:tcBorders>
                                  <w:top w:val="nil"/>
                                  <w:left w:val="nil"/>
                                  <w:bottom w:val="nil"/>
                                  <w:right w:val="nil"/>
                                </w:tcBorders>
                                <w:shd w:val="clear" w:color="auto" w:fill="auto"/>
                                <w:hideMark/>
                              </w:tcPr>
                              <w:p w:rsidR="001F3ED0" w:rsidRDefault="001F3ED0">
                                <w:pPr>
                                  <w:rPr>
                                    <w:sz w:val="20"/>
                                  </w:rPr>
                                </w:pPr>
                              </w:p>
                            </w:tc>
                            <w:tc>
                              <w:tcPr>
                                <w:tcW w:w="1212" w:type="dxa"/>
                                <w:tcBorders>
                                  <w:top w:val="nil"/>
                                  <w:left w:val="nil"/>
                                  <w:bottom w:val="nil"/>
                                  <w:right w:val="nil"/>
                                </w:tcBorders>
                                <w:shd w:val="clear" w:color="auto" w:fill="auto"/>
                                <w:hideMark/>
                              </w:tcPr>
                              <w:p w:rsidR="001F3ED0" w:rsidRDefault="001F3ED0">
                                <w:pPr>
                                  <w:rPr>
                                    <w:sz w:val="20"/>
                                  </w:rPr>
                                </w:pPr>
                              </w:p>
                            </w:tc>
                            <w:tc>
                              <w:tcPr>
                                <w:tcW w:w="1136" w:type="dxa"/>
                                <w:tcBorders>
                                  <w:top w:val="nil"/>
                                  <w:left w:val="nil"/>
                                  <w:bottom w:val="nil"/>
                                  <w:right w:val="nil"/>
                                </w:tcBorders>
                                <w:shd w:val="clear" w:color="auto" w:fill="auto"/>
                                <w:hideMark/>
                              </w:tcPr>
                              <w:p w:rsidR="001F3ED0" w:rsidRDefault="001F3ED0">
                                <w:pPr>
                                  <w:rPr>
                                    <w:sz w:val="20"/>
                                  </w:rPr>
                                </w:pPr>
                              </w:p>
                            </w:tc>
                            <w:tc>
                              <w:tcPr>
                                <w:tcW w:w="4587" w:type="dxa"/>
                                <w:tcBorders>
                                  <w:top w:val="nil"/>
                                  <w:left w:val="nil"/>
                                  <w:bottom w:val="nil"/>
                                  <w:right w:val="nil"/>
                                </w:tcBorders>
                                <w:shd w:val="clear" w:color="auto" w:fill="auto"/>
                                <w:hideMark/>
                              </w:tcPr>
                              <w:p w:rsidR="001F3ED0" w:rsidRDefault="001F3ED0">
                                <w:pPr>
                                  <w:rPr>
                                    <w:sz w:val="20"/>
                                  </w:rPr>
                                </w:pPr>
                              </w:p>
                            </w:tc>
                            <w:tc>
                              <w:tcPr>
                                <w:tcW w:w="1045" w:type="dxa"/>
                                <w:tcBorders>
                                  <w:top w:val="nil"/>
                                  <w:left w:val="nil"/>
                                  <w:bottom w:val="nil"/>
                                  <w:right w:val="nil"/>
                                </w:tcBorders>
                                <w:shd w:val="clear" w:color="auto" w:fill="auto"/>
                                <w:hideMark/>
                              </w:tcPr>
                              <w:p w:rsidR="001F3ED0" w:rsidRDefault="001F3ED0">
                                <w:pPr>
                                  <w:rPr>
                                    <w:sz w:val="20"/>
                                  </w:rPr>
                                </w:pPr>
                              </w:p>
                            </w:tc>
                            <w:tc>
                              <w:tcPr>
                                <w:tcW w:w="1324" w:type="dxa"/>
                                <w:tcBorders>
                                  <w:top w:val="nil"/>
                                  <w:left w:val="nil"/>
                                  <w:bottom w:val="nil"/>
                                  <w:right w:val="nil"/>
                                </w:tcBorders>
                                <w:shd w:val="clear" w:color="auto" w:fill="auto"/>
                                <w:hideMark/>
                              </w:tcPr>
                              <w:p w:rsidR="001F3ED0" w:rsidRDefault="001F3ED0">
                                <w:pPr>
                                  <w:rPr>
                                    <w:sz w:val="20"/>
                                  </w:rPr>
                                </w:pPr>
                              </w:p>
                            </w:tc>
                            <w:tc>
                              <w:tcPr>
                                <w:tcW w:w="1511" w:type="dxa"/>
                                <w:tcBorders>
                                  <w:top w:val="nil"/>
                                  <w:left w:val="nil"/>
                                  <w:bottom w:val="nil"/>
                                  <w:right w:val="nil"/>
                                </w:tcBorders>
                                <w:shd w:val="clear" w:color="auto" w:fill="auto"/>
                                <w:hideMark/>
                              </w:tcPr>
                              <w:p w:rsidR="001F3ED0" w:rsidRDefault="001F3ED0">
                                <w:pPr>
                                  <w:rPr>
                                    <w:sz w:val="20"/>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sz w:val="20"/>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1464" w:type="dxa"/>
                                <w:gridSpan w:val="10"/>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10 lentelė. Kiti reikalavimai dėl pažangos priemonės įgyvendinimo</w:t>
                                </w: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Eil. Nr.</w:t>
                                </w:r>
                              </w:p>
                            </w:tc>
                            <w:tc>
                              <w:tcPr>
                                <w:tcW w:w="20750"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Reikalavimai</w:t>
                                </w:r>
                              </w:p>
                            </w:tc>
                          </w:tr>
                          <w:tr w:rsidR="001F3ED0">
                            <w:trPr>
                              <w:trHeight w:val="237"/>
                            </w:trPr>
                            <w:tc>
                              <w:tcPr>
                                <w:tcW w:w="1529"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20750"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96"/>
                            </w:trPr>
                            <w:tc>
                              <w:tcPr>
                                <w:tcW w:w="1529"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20750" w:type="dxa"/>
                                <w:gridSpan w:val="15"/>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i/>
                                    <w:iCs/>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bl>
                        <w:p w:rsidR="001F3ED0" w:rsidRDefault="00A42025">
                          <w:pPr>
                            <w:rPr>
                              <w:szCs w:val="24"/>
                            </w:rPr>
                          </w:pPr>
                        </w:p>
                      </w:sdtContent>
                    </w:sdt>
                  </w:sdtContent>
                </w:sdt>
              </w:sdtContent>
            </w:sdt>
          </w:sdtContent>
        </w:sdt>
      </w:sdtContent>
    </w:sdt>
    <w:sectPr w:rsidR="001F3ED0">
      <w:pgSz w:w="23808" w:h="16840" w:orient="landscape" w:code="8"/>
      <w:pgMar w:top="992" w:right="1276" w:bottom="539" w:left="85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3ED0" w:rsidRDefault="003A0864">
      <w:pPr>
        <w:rPr>
          <w:szCs w:val="24"/>
        </w:rPr>
      </w:pPr>
      <w:r>
        <w:rPr>
          <w:szCs w:val="24"/>
        </w:rPr>
        <w:separator/>
      </w:r>
    </w:p>
  </w:endnote>
  <w:endnote w:type="continuationSeparator" w:id="0">
    <w:p w:rsidR="001F3ED0" w:rsidRDefault="003A0864">
      <w:pPr>
        <w:rPr>
          <w:szCs w:val="24"/>
        </w:rPr>
      </w:pPr>
      <w:r>
        <w:rPr>
          <w:szCs w:val="24"/>
        </w:rPr>
        <w:continuationSeparator/>
      </w:r>
    </w:p>
  </w:endnote>
  <w:endnote w:type="continuationNotice" w:id="1">
    <w:p w:rsidR="001F3ED0" w:rsidRDefault="001F3ED0">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1F3ED0">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1F3ED0">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1F3ED0">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3ED0" w:rsidRDefault="003A0864">
      <w:pPr>
        <w:rPr>
          <w:szCs w:val="24"/>
        </w:rPr>
      </w:pPr>
      <w:r>
        <w:rPr>
          <w:szCs w:val="24"/>
        </w:rPr>
        <w:separator/>
      </w:r>
    </w:p>
  </w:footnote>
  <w:footnote w:type="continuationSeparator" w:id="0">
    <w:p w:rsidR="001F3ED0" w:rsidRDefault="003A0864">
      <w:pPr>
        <w:rPr>
          <w:szCs w:val="24"/>
        </w:rPr>
      </w:pPr>
      <w:r>
        <w:rPr>
          <w:szCs w:val="24"/>
        </w:rPr>
        <w:continuationSeparator/>
      </w:r>
    </w:p>
  </w:footnote>
  <w:footnote w:type="continuationNotice" w:id="1">
    <w:p w:rsidR="001F3ED0" w:rsidRDefault="001F3ED0">
      <w:pPr>
        <w:rPr>
          <w:szCs w:val="24"/>
        </w:rPr>
      </w:pPr>
    </w:p>
  </w:footnote>
  <w:footnote w:id="2">
    <w:p w:rsidR="001F3ED0" w:rsidRDefault="003A0864">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1F3ED0" w:rsidRDefault="003A0864">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1F3ED0" w:rsidRDefault="003A0864">
      <w:pPr>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5">
    <w:p w:rsidR="001F3ED0" w:rsidRDefault="003A0864">
      <w:pPr>
        <w:rPr>
          <w:sz w:val="20"/>
        </w:rPr>
      </w:pPr>
      <w:r>
        <w:rPr>
          <w:rFonts w:eastAsia="Calibri"/>
          <w:sz w:val="20"/>
          <w:vertAlign w:val="superscript"/>
        </w:rPr>
        <w:footnoteRef/>
      </w:r>
      <w:r>
        <w:rPr>
          <w:sz w:val="20"/>
        </w:rPr>
        <w:t xml:space="preserve"> Bendrojo plano tekstinės dalies 142 p.;</w:t>
      </w:r>
    </w:p>
  </w:footnote>
  <w:footnote w:id="6">
    <w:p w:rsidR="001F3ED0" w:rsidRDefault="003A0864">
      <w:pPr>
        <w:rPr>
          <w:sz w:val="20"/>
        </w:rPr>
      </w:pPr>
      <w:r>
        <w:rPr>
          <w:rFonts w:eastAsia="Calibri"/>
          <w:sz w:val="20"/>
          <w:vertAlign w:val="superscript"/>
        </w:rPr>
        <w:footnoteRef/>
      </w:r>
      <w:r>
        <w:rPr>
          <w:sz w:val="20"/>
        </w:rPr>
        <w:t xml:space="preserve"> Bendrojo plano tekstinės dalies 200 p.;</w:t>
      </w:r>
    </w:p>
  </w:footnote>
  <w:footnote w:id="7">
    <w:p w:rsidR="001F3ED0" w:rsidRDefault="003A0864">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8">
    <w:p w:rsidR="001F3ED0" w:rsidRDefault="003A0864">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1F3ED0" w:rsidRDefault="003A0864">
      <w:pPr>
        <w:rPr>
          <w:sz w:val="20"/>
        </w:rPr>
      </w:pPr>
      <w:r>
        <w:rPr>
          <w:rFonts w:eastAsia="Calibri"/>
          <w:sz w:val="20"/>
          <w:vertAlign w:val="superscript"/>
        </w:rPr>
        <w:footnoteRef/>
      </w:r>
      <w:r>
        <w:rPr>
          <w:sz w:val="20"/>
        </w:rPr>
        <w:t xml:space="preserve"> Bendrojo plano tekstinės dalies 244-245 p.;</w:t>
      </w:r>
    </w:p>
  </w:footnote>
  <w:footnote w:id="10">
    <w:p w:rsidR="001F3ED0" w:rsidRDefault="003A0864">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footnote>
  <w:footnote w:id="11">
    <w:p w:rsidR="001F3ED0" w:rsidRDefault="003A0864">
      <w:pPr>
        <w:rPr>
          <w:sz w:val="20"/>
        </w:rPr>
      </w:pPr>
      <w:r>
        <w:rPr>
          <w:rFonts w:eastAsia="Calibri"/>
          <w:sz w:val="20"/>
          <w:vertAlign w:val="superscript"/>
        </w:rPr>
        <w:footnoteRef/>
      </w:r>
      <w:r>
        <w:rPr>
          <w:sz w:val="20"/>
        </w:rPr>
        <w:t xml:space="preserve"> Bendrojo plano tekstinės dalies 118 p.;</w:t>
      </w:r>
    </w:p>
  </w:footnote>
  <w:footnote w:id="12">
    <w:p w:rsidR="001F3ED0" w:rsidRDefault="003A0864">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rsidR="001F3ED0" w:rsidRDefault="003A0864">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1F3ED0" w:rsidRDefault="003A0864">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15">
    <w:p w:rsidR="001F3ED0" w:rsidRDefault="003A0864">
      <w:pPr>
        <w:jc w:val="both"/>
        <w:rPr>
          <w:sz w:val="20"/>
        </w:rPr>
      </w:pPr>
      <w:r>
        <w:rPr>
          <w:rFonts w:eastAsia="Calibri"/>
          <w:sz w:val="20"/>
          <w:vertAlign w:val="superscript"/>
        </w:rPr>
        <w:footnoteRef/>
      </w:r>
      <w:r>
        <w:rPr>
          <w:sz w:val="20"/>
        </w:rPr>
        <w:t xml:space="preserve"> Bendrojo plano tekstinės dalies 141 p.;</w:t>
      </w:r>
    </w:p>
  </w:footnote>
  <w:footnote w:id="16">
    <w:p w:rsidR="001F3ED0" w:rsidRDefault="003A0864">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gyventojų santykiu (Statistikos departamentas);</w:t>
      </w:r>
    </w:p>
  </w:footnote>
  <w:footnote w:id="17">
    <w:p w:rsidR="001F3ED0" w:rsidRDefault="003A0864">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1F3ED0" w:rsidRDefault="003A0864">
      <w:pPr>
        <w:rPr>
          <w:sz w:val="20"/>
        </w:rPr>
      </w:pPr>
      <w:r>
        <w:rPr>
          <w:rFonts w:eastAsia="Calibri"/>
          <w:sz w:val="20"/>
          <w:vertAlign w:val="superscript"/>
        </w:rPr>
        <w:footnoteRef/>
      </w:r>
      <w:r>
        <w:rPr>
          <w:sz w:val="20"/>
        </w:rPr>
        <w:t xml:space="preserve"> Bendrojo plano tekstinės dalies 538 p.;</w:t>
      </w:r>
    </w:p>
  </w:footnote>
  <w:footnote w:id="19">
    <w:p w:rsidR="001F3ED0" w:rsidRDefault="003A0864">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rsidR="001F3ED0" w:rsidRDefault="003A0864">
      <w:pPr>
        <w:rPr>
          <w:sz w:val="20"/>
        </w:rPr>
      </w:pPr>
      <w:r>
        <w:rPr>
          <w:sz w:val="20"/>
          <w:vertAlign w:val="superscript"/>
        </w:rPr>
        <w:footnoteRef/>
      </w:r>
      <w:r>
        <w:rPr>
          <w:sz w:val="20"/>
        </w:rPr>
        <w:t xml:space="preserve"> Šaltinis: Europos aplinkos agentūra, Air Quality Health Risk Assessments (NUTS)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rsidR="001F3ED0" w:rsidRDefault="003A0864">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https://am.lrv.lt/lt/veiklos-sritys-1/klimato-kaita/sesd-apskaitos-ir-prognoziu-ataskaitos-nacionaliniai-pranesimai</w:t>
      </w:r>
      <w:r>
        <w:rPr>
          <w:sz w:val="20"/>
        </w:rPr>
        <w:t>;</w:t>
      </w:r>
    </w:p>
  </w:footnote>
  <w:footnote w:id="22">
    <w:p w:rsidR="001F3ED0" w:rsidRDefault="003A0864">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1F3ED0" w:rsidRDefault="003A0864">
      <w:pPr>
        <w:rPr>
          <w:sz w:val="20"/>
        </w:rPr>
      </w:pPr>
      <w:r>
        <w:rPr>
          <w:rFonts w:eastAsia="Calibri"/>
          <w:sz w:val="20"/>
          <w:vertAlign w:val="superscript"/>
        </w:rPr>
        <w:footnoteRef/>
      </w:r>
      <w:r>
        <w:rPr>
          <w:sz w:val="20"/>
        </w:rPr>
        <w:t xml:space="preserve"> Bendrojo plano tekstinės dalies 66.3 p.;</w:t>
      </w:r>
    </w:p>
  </w:footnote>
  <w:footnote w:id="24">
    <w:p w:rsidR="001F3ED0" w:rsidRDefault="003A0864">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1F3ED0" w:rsidRDefault="003A0864">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rsidR="001F3ED0" w:rsidRDefault="003A0864">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1F3ED0" w:rsidRDefault="003A0864">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p>
  </w:footnote>
  <w:footnote w:id="28">
    <w:p w:rsidR="001F3ED0" w:rsidRDefault="003A0864">
      <w:pPr>
        <w:rPr>
          <w:sz w:val="20"/>
        </w:rPr>
      </w:pPr>
      <w:r>
        <w:rPr>
          <w:rFonts w:eastAsia="Calibri"/>
          <w:sz w:val="20"/>
          <w:vertAlign w:val="superscript"/>
        </w:rPr>
        <w:footnoteRef/>
      </w:r>
      <w:r>
        <w:rPr>
          <w:sz w:val="20"/>
        </w:rPr>
        <w:t xml:space="preserve"> Bendrojo plano tekstinės dalies 66.7 p.;</w:t>
      </w:r>
    </w:p>
  </w:footnote>
  <w:footnote w:id="29">
    <w:p w:rsidR="001F3ED0" w:rsidRDefault="003A0864">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rsidR="001F3ED0" w:rsidRDefault="003A0864">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1F3ED0" w:rsidRDefault="003A0864">
      <w:pPr>
        <w:rPr>
          <w:sz w:val="20"/>
        </w:rPr>
      </w:pPr>
      <w:r>
        <w:rPr>
          <w:rFonts w:eastAsia="Calibri"/>
          <w:sz w:val="20"/>
          <w:vertAlign w:val="superscript"/>
        </w:rPr>
        <w:footnoteRef/>
      </w:r>
      <w:r>
        <w:rPr>
          <w:sz w:val="20"/>
        </w:rPr>
        <w:t xml:space="preserve"> Bendrojo plano tekstinės dalies 90 p.;</w:t>
      </w:r>
    </w:p>
  </w:footnote>
  <w:footnote w:id="32">
    <w:p w:rsidR="001F3ED0" w:rsidRDefault="003A0864">
      <w:pPr>
        <w:rPr>
          <w:sz w:val="20"/>
        </w:rPr>
      </w:pPr>
      <w:r>
        <w:rPr>
          <w:rFonts w:eastAsia="Calibri"/>
          <w:sz w:val="20"/>
          <w:vertAlign w:val="superscript"/>
        </w:rPr>
        <w:footnoteRef/>
      </w:r>
      <w:r>
        <w:rPr>
          <w:sz w:val="20"/>
        </w:rPr>
        <w:t xml:space="preserve"> Bendrojo plano tekstinės dalies 113 p.;</w:t>
      </w:r>
    </w:p>
  </w:footnote>
  <w:footnote w:id="33">
    <w:p w:rsidR="001F3ED0" w:rsidRDefault="003A0864">
      <w:pPr>
        <w:rPr>
          <w:sz w:val="20"/>
        </w:rPr>
      </w:pPr>
      <w:r>
        <w:rPr>
          <w:rFonts w:eastAsia="Calibri"/>
          <w:sz w:val="20"/>
          <w:vertAlign w:val="superscript"/>
        </w:rPr>
        <w:footnoteRef/>
      </w:r>
      <w:r>
        <w:rPr>
          <w:sz w:val="20"/>
        </w:rPr>
        <w:t xml:space="preserve"> Bendrojo plano tekstinės dalies 30.2 p.;</w:t>
      </w:r>
    </w:p>
  </w:footnote>
  <w:footnote w:id="34">
    <w:p w:rsidR="001F3ED0" w:rsidRDefault="003A0864">
      <w:pPr>
        <w:rPr>
          <w:sz w:val="20"/>
        </w:rPr>
      </w:pPr>
      <w:r>
        <w:rPr>
          <w:rFonts w:eastAsia="Calibri"/>
          <w:sz w:val="20"/>
          <w:vertAlign w:val="superscript"/>
        </w:rPr>
        <w:footnoteRef/>
      </w:r>
      <w:r>
        <w:rPr>
          <w:sz w:val="20"/>
        </w:rPr>
        <w:t xml:space="preserve"> Bendrojo plano tekstinės dalies 113 ir 118 p.;</w:t>
      </w:r>
    </w:p>
  </w:footnote>
  <w:footnote w:id="35">
    <w:p w:rsidR="001F3ED0" w:rsidRDefault="003A0864">
      <w:pPr>
        <w:rPr>
          <w:sz w:val="20"/>
        </w:rPr>
      </w:pPr>
      <w:r>
        <w:rPr>
          <w:rFonts w:eastAsia="Calibri"/>
          <w:sz w:val="20"/>
          <w:vertAlign w:val="superscript"/>
        </w:rPr>
        <w:footnoteRef/>
      </w:r>
      <w:r>
        <w:rPr>
          <w:sz w:val="20"/>
        </w:rPr>
        <w:t xml:space="preserve"> VšĮ Investuok Lietuvoje 2021-09-06 raštas Nr. 2021-661-S „Dėl regiono pasirengimo pritraukti investicijas“;</w:t>
      </w:r>
    </w:p>
  </w:footnote>
  <w:footnote w:id="36">
    <w:p w:rsidR="001F3ED0" w:rsidRDefault="003A0864">
      <w:pPr>
        <w:rPr>
          <w:sz w:val="20"/>
        </w:rPr>
      </w:pPr>
      <w:r>
        <w:rPr>
          <w:rFonts w:eastAsia="Calibri"/>
          <w:sz w:val="20"/>
          <w:vertAlign w:val="superscript"/>
        </w:rPr>
        <w:footnoteRef/>
      </w:r>
      <w:r>
        <w:rPr>
          <w:sz w:val="20"/>
        </w:rPr>
        <w:t xml:space="preserve"> Bendrojo plano tekstinės dalies 56 p.;</w:t>
      </w:r>
    </w:p>
  </w:footnote>
  <w:footnote w:id="37">
    <w:p w:rsidR="001F3ED0" w:rsidRDefault="003A0864">
      <w:pPr>
        <w:rPr>
          <w:sz w:val="20"/>
        </w:rPr>
      </w:pPr>
      <w:r>
        <w:rPr>
          <w:rFonts w:eastAsia="Calibri"/>
          <w:sz w:val="20"/>
          <w:vertAlign w:val="superscript"/>
        </w:rPr>
        <w:footnoteRef/>
      </w:r>
      <w:r>
        <w:rPr>
          <w:sz w:val="20"/>
        </w:rPr>
        <w:t xml:space="preserve"> Bendrojo plano tekstinės dalies 547 p.;</w:t>
      </w:r>
    </w:p>
  </w:footnote>
  <w:footnote w:id="38">
    <w:p w:rsidR="001F3ED0" w:rsidRDefault="003A0864">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1F3ED0">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3A0864">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A42025">
      <w:rPr>
        <w:noProof/>
        <w:szCs w:val="24"/>
        <w:lang w:val="x-none" w:eastAsia="x-none"/>
      </w:rPr>
      <w:t>2</w:t>
    </w:r>
    <w:r>
      <w:rPr>
        <w:szCs w:val="24"/>
        <w:lang w:val="x-none" w:eastAsia="x-none"/>
      </w:rPr>
      <w:fldChar w:fldCharType="end"/>
    </w:r>
  </w:p>
  <w:p w:rsidR="001F3ED0" w:rsidRDefault="001F3ED0">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1F3ED0">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1F3ED0"/>
    <w:rsid w:val="00286196"/>
    <w:rsid w:val="003A0864"/>
    <w:rsid w:val="00A4202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D5DD6E-B9A5-49DC-B6DE-AEA16424A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26290097">
      <w:bodyDiv w:val="1"/>
      <w:marLeft w:val="0"/>
      <w:marRight w:val="0"/>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252589552">
      <w:bodyDiv w:val="1"/>
      <w:marLeft w:val="0"/>
      <w:marRight w:val="0"/>
      <w:marTop w:val="0"/>
      <w:marBottom w:val="0"/>
      <w:divBdr>
        <w:top w:val="none" w:sz="0" w:space="0" w:color="auto"/>
        <w:left w:val="none" w:sz="0" w:space="0" w:color="auto"/>
        <w:bottom w:val="none" w:sz="0" w:space="0" w:color="auto"/>
        <w:right w:val="none" w:sz="0" w:space="0" w:color="auto"/>
      </w:divBdr>
    </w:div>
    <w:div w:id="469372260">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568465513">
      <w:bodyDiv w:val="1"/>
      <w:marLeft w:val="0"/>
      <w:marRight w:val="0"/>
      <w:marTop w:val="0"/>
      <w:marBottom w:val="0"/>
      <w:divBdr>
        <w:top w:val="none" w:sz="0" w:space="0" w:color="auto"/>
        <w:left w:val="none" w:sz="0" w:space="0" w:color="auto"/>
        <w:bottom w:val="none" w:sz="0" w:space="0" w:color="auto"/>
        <w:right w:val="none" w:sz="0" w:space="0" w:color="auto"/>
      </w:divBdr>
    </w:div>
    <w:div w:id="672755963">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346132892">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608465776">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 w:id="1812793589">
      <w:bodyDiv w:val="1"/>
      <w:marLeft w:val="0"/>
      <w:marRight w:val="0"/>
      <w:marTop w:val="0"/>
      <w:marBottom w:val="0"/>
      <w:divBdr>
        <w:top w:val="none" w:sz="0" w:space="0" w:color="auto"/>
        <w:left w:val="none" w:sz="0" w:space="0" w:color="auto"/>
        <w:bottom w:val="none" w:sz="0" w:space="0" w:color="auto"/>
        <w:right w:val="none" w:sz="0" w:space="0" w:color="auto"/>
      </w:divBdr>
    </w:div>
    <w:div w:id="1836916399">
      <w:bodyDiv w:val="1"/>
      <w:marLeft w:val="0"/>
      <w:marRight w:val="0"/>
      <w:marTop w:val="0"/>
      <w:marBottom w:val="0"/>
      <w:divBdr>
        <w:top w:val="none" w:sz="0" w:space="0" w:color="auto"/>
        <w:left w:val="none" w:sz="0" w:space="0" w:color="auto"/>
        <w:bottom w:val="none" w:sz="0" w:space="0" w:color="auto"/>
        <w:right w:val="none" w:sz="0" w:space="0" w:color="auto"/>
      </w:divBdr>
    </w:div>
    <w:div w:id="2097554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Parts xmlns="http://lrs.lt/TAIS/DocParts">
  <Part Type="pagrindine" DocPartId="83de431bd83f435eaec5a555f0c2624e" PartId="b0219e62f5654d3e884d52e0cd2f3be7"/>
  <Part Type="patvirtinta" Title="2022–2030 M. MARIJAMPOLĖS REGIONO PLĖTROS PLANAS" DocPartId="84e5e36013734a12acbd55744819eaf4" PartId="41878545ee7841a3b316ee9d0bd5de39">
    <Part Type="skyrius" Nr="1" Title="REGIONO PLĖTROS PLANO TERITORINĖ APRĖPTIS IR REGIONO ESAMOS SITUACIJOS ANALIZĖ" DocPartId="539591a77cd74e659a866e368e1d0560" PartId="477957ac2c914788afca1b19dbf49045">
      <Part Type="poskyris" Title="INFORMACIJOS ŠALTINIŲ, KURIAIS REMTASI ATLIEKANT ESAMOS SITUACIJOS ANALIZĘ, SĄRAŠAS" DocPartId="ada9bdb8883f4898b90989ddbd844fd7" PartId="cda6d443edd64431b1d2349c872d3480">
        <Part Type="punktas" Nr="1" Abbr="1 p." DocPartId="dfac9b1573af4d0bbd9bed3c3e3e2462" PartId="d4caa33077234d2e9d504f8885686ba4"/>
        <Part Type="punktas" Nr="2" Abbr="2 p." DocPartId="17fef61ccb3748d98d2cc3fb1acda0b8" PartId="c7bf433ca1ad4607b70b9237413bbcf4"/>
        <Part Type="punktas" Nr="3" Abbr="3 p." DocPartId="64d686d3630545f3be94b69ede800ef6" PartId="908c58a365b24aae860ce737db213c36"/>
        <Part Type="punktas" Nr="4" Abbr="4 p." DocPartId="4fa43c83f1604aea8300216816b9362a" PartId="705e34d2363d45f7a26787c0b5db4fb1"/>
        <Part Type="punktas" Nr="5" Abbr="5 p." DocPartId="1d49dd5704f54cecabcba3550fdf24af" PartId="27dfd452ec2b4aef9d5e2615f12180b0"/>
        <Part Type="punktas" Nr="6" Abbr="6 p." DocPartId="3c48863d2aac4981941fcf2418665064" PartId="ec862aac88a84df9a6f2bf1c690273ed"/>
        <Part Type="punktas" Nr="7" Abbr="7 p." DocPartId="5c3511eefa34426a911cae5875526aa7" PartId="cef35856cf53478c8b018bea4271c308"/>
        <Part Type="punktas" Nr="8" Abbr="8 p." DocPartId="d53440cc3fc64cf4a7ba067c73d14b1e" PartId="723959be1ac643b2952d82566ef1c0ca"/>
        <Part Type="punktas" Nr="9" Abbr="9 p." DocPartId="14bda2d5ffc648b5be41cb875bba3fb3" PartId="77b8ab060d274f43b4eb0a2b2db23d96"/>
        <Part Type="punktas" Nr="10" Abbr="10 p." DocPartId="f5575647ed0f4b2597be1350250c27df" PartId="f2103fe3a0c649fc9de40cc0a1db8f0b"/>
        <Part Type="punktas" Nr="11" Abbr="11 p." DocPartId="2b442be47cae484ab951696e1091c9dd" PartId="fbd67fa03c2b4790874e8d0c74d92aa3"/>
        <Part Type="punktas" Nr="12" Abbr="12 p." DocPartId="82a919ec071741ae929df5642e03ab2b" PartId="947d10feb89b4ea687662b2612c219db"/>
        <Part Type="punktas" Nr="13" Abbr="13 p." DocPartId="830279265f2541fe9b2af8d9fc09219e" PartId="82b46db033ba49579d6a04a11f53f449"/>
        <Part Type="punktas" Nr="14" Abbr="14 p." DocPartId="e4c2839219b9418783d048c60ade43a3" PartId="a90c3f59c8bd4d2f9da10a0f2356a520"/>
        <Part Type="punktas" Nr="15" Abbr="15 p." DocPartId="92804774920e487c8c0fca6a48157743" PartId="7480c5f69ccd4ebca639c8caf9433343"/>
        <Part Type="punktas" Nr="16" Abbr="16 p." DocPartId="94e8b8358586476c851057bde05e14be" PartId="84bc16f575cd41f7a3501104754f329a"/>
        <Part Type="punktas" Nr="17" Abbr="17 p." DocPartId="14edede70d7848bcb50b213ddabe94ff" PartId="91db895948e64696bffe942e49912985"/>
        <Part Type="punktas" Nr="18" Abbr="18 p." DocPartId="5efcb212a294424d8650b0cf89f3733f" PartId="c323702f65054936a58c7b994a420566"/>
        <Part Type="punktas" Nr="19" Abbr="19 p." DocPartId="26e34d2f62b047518e8ac7b239495cdb" PartId="b49ea055eb2d47669e6e04c973550d26">
          <Part Type="lentele" Nr="20" Notes="Numeris ne iš eilės. Trūksta dalių? [DocDalys]" DocPartId="0a202c0d255b4111a37ded33baf40a85" PartId="066b15b44a2b415ca0ba8bcb5751857d"/>
        </Part>
      </Part>
    </Part>
  </Part>
</Parts>
</file>

<file path=customXml/item4.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7" ma:contentTypeDescription="Kurkite naują dokumentą." ma:contentTypeScope="" ma:versionID="9b30d14aad0eb105a95fbf45b5328856">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fb8111ef75f20f94342960f7fa8bb445"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7E2549EA-7734-45D8-A0E7-D5CD566848B8}">
  <ds:schemaRefs>
    <ds:schemaRef ds:uri="http://schemas.microsoft.com/office/2006/metadata/properties"/>
    <ds:schemaRef ds:uri="http://purl.org/dc/elements/1.1/"/>
    <ds:schemaRef ds:uri="8f3f2252-3603-49aa-ac8e-307372a50dca"/>
    <ds:schemaRef ds:uri="c4be9623-8533-4525-a9d4-060d4b2303db"/>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790C2DE1-E184-44D0-B4DF-B18CCA3883E7}">
  <ds:schemaRefs>
    <ds:schemaRef ds:uri="http://lrs.lt/TAIS/DocParts"/>
  </ds:schemaRefs>
</ds:datastoreItem>
</file>

<file path=customXml/itemProps4.xml><?xml version="1.0" encoding="utf-8"?>
<ds:datastoreItem xmlns:ds="http://schemas.openxmlformats.org/officeDocument/2006/customXml" ds:itemID="{A17385DF-BD44-470F-A938-FB9BED3AB3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DEFFF75-7683-46F1-B200-B73A7FA159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112126</Words>
  <Characters>63912</Characters>
  <Application>Microsoft Office Word</Application>
  <DocSecurity>0</DocSecurity>
  <Lines>532</Lines>
  <Paragraphs>351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175687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2</cp:revision>
  <cp:lastPrinted>2023-06-10T08:06:00Z</cp:lastPrinted>
  <dcterms:created xsi:type="dcterms:W3CDTF">2023-12-18T06:08:00Z</dcterms:created>
  <dcterms:modified xsi:type="dcterms:W3CDTF">2023-12-18T06:08:00Z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