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38" w:rsidRPr="005F4EB8" w:rsidRDefault="00853838" w:rsidP="00853838">
      <w:pPr>
        <w:ind w:left="5103"/>
        <w:jc w:val="both"/>
        <w:rPr>
          <w:szCs w:val="24"/>
        </w:rPr>
      </w:pPr>
      <w:r w:rsidRPr="005F4EB8">
        <w:rPr>
          <w:szCs w:val="24"/>
        </w:rPr>
        <w:t>Stojančiųjų į pirmosios pakopos ir vientisųjų</w:t>
      </w:r>
      <w:r>
        <w:rPr>
          <w:szCs w:val="24"/>
        </w:rPr>
        <w:t xml:space="preserve"> </w:t>
      </w:r>
      <w:r w:rsidRPr="005F4EB8">
        <w:rPr>
          <w:szCs w:val="24"/>
        </w:rPr>
        <w:t>studijų valstybės finansuojamas studijų vietas</w:t>
      </w:r>
      <w:r>
        <w:rPr>
          <w:szCs w:val="24"/>
        </w:rPr>
        <w:t xml:space="preserve"> </w:t>
      </w:r>
      <w:r w:rsidRPr="005F4EB8">
        <w:rPr>
          <w:szCs w:val="24"/>
        </w:rPr>
        <w:t xml:space="preserve">ir </w:t>
      </w:r>
      <w:r w:rsidRPr="005D1B16">
        <w:rPr>
          <w:szCs w:val="24"/>
        </w:rPr>
        <w:t>pretenduojančių</w:t>
      </w:r>
      <w:r>
        <w:rPr>
          <w:szCs w:val="24"/>
        </w:rPr>
        <w:t>jų</w:t>
      </w:r>
      <w:r w:rsidRPr="005F4EB8">
        <w:rPr>
          <w:szCs w:val="24"/>
        </w:rPr>
        <w:t xml:space="preserve"> į studijų stipendijas</w:t>
      </w:r>
      <w:r>
        <w:rPr>
          <w:szCs w:val="24"/>
        </w:rPr>
        <w:t xml:space="preserve"> </w:t>
      </w:r>
      <w:r w:rsidRPr="005F4EB8">
        <w:rPr>
          <w:szCs w:val="24"/>
        </w:rPr>
        <w:t>konkursinės eilės sudarymo 2021 metais</w:t>
      </w:r>
      <w:r>
        <w:rPr>
          <w:szCs w:val="24"/>
        </w:rPr>
        <w:t xml:space="preserve"> </w:t>
      </w:r>
      <w:r w:rsidRPr="005F4EB8">
        <w:rPr>
          <w:szCs w:val="24"/>
        </w:rPr>
        <w:t>tvarkos aprašo</w:t>
      </w:r>
    </w:p>
    <w:p w:rsidR="00853838" w:rsidRPr="005F4EB8" w:rsidRDefault="00853838" w:rsidP="00853838">
      <w:pPr>
        <w:ind w:left="5103"/>
        <w:jc w:val="both"/>
        <w:rPr>
          <w:szCs w:val="24"/>
        </w:rPr>
      </w:pPr>
      <w:r w:rsidRPr="005F4EB8">
        <w:rPr>
          <w:szCs w:val="24"/>
        </w:rPr>
        <w:t>2 priedas</w:t>
      </w:r>
    </w:p>
    <w:p w:rsidR="00853838" w:rsidRPr="005F4EB8" w:rsidRDefault="00853838" w:rsidP="00853838">
      <w:pPr>
        <w:ind w:left="6237" w:right="85" w:firstLine="243"/>
      </w:pPr>
    </w:p>
    <w:p w:rsidR="00853838" w:rsidRPr="005F4EB8" w:rsidRDefault="00853838" w:rsidP="00853838">
      <w:pPr>
        <w:ind w:right="85"/>
        <w:jc w:val="center"/>
        <w:rPr>
          <w:b/>
          <w:caps/>
          <w:szCs w:val="24"/>
        </w:rPr>
      </w:pPr>
      <w:r w:rsidRPr="005F4EB8">
        <w:rPr>
          <w:b/>
          <w:caps/>
          <w:szCs w:val="24"/>
        </w:rPr>
        <w:t>Brandos atesTato DALYKŲ ir stojamųjų egzaminų ĮTAKA KONKURSINEI EILei Į KOLEGINES STUDIJAS SUDARYtI PAGAL STUDIJŲ KRYPTIS AR KRYPČIŲ GRUPES</w:t>
      </w:r>
    </w:p>
    <w:p w:rsidR="00853838" w:rsidRPr="005F4EB8" w:rsidRDefault="00853838" w:rsidP="00853838">
      <w:pPr>
        <w:ind w:right="85"/>
        <w:jc w:val="center"/>
        <w:rPr>
          <w:b/>
          <w:caps/>
          <w:szCs w:val="24"/>
        </w:rPr>
      </w:pPr>
    </w:p>
    <w:p w:rsidR="00853838" w:rsidRPr="005F4EB8" w:rsidRDefault="00853838" w:rsidP="00853838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8"/>
        <w:gridCol w:w="1176"/>
        <w:gridCol w:w="1118"/>
        <w:gridCol w:w="1354"/>
        <w:gridCol w:w="1118"/>
        <w:gridCol w:w="1350"/>
        <w:gridCol w:w="1132"/>
      </w:tblGrid>
      <w:tr w:rsidR="00853838" w:rsidRPr="005F4EB8" w:rsidTr="00701382">
        <w:trPr>
          <w:cantSplit/>
          <w:tblHeader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bCs/>
                <w:sz w:val="20"/>
              </w:rPr>
              <w:t>Studijų kryptis arba krypčių grupė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bCs/>
                <w:sz w:val="20"/>
              </w:rPr>
              <w:t>Konkursiniai dalykai ir jų svertiniai koeficientai</w:t>
            </w:r>
          </w:p>
        </w:tc>
      </w:tr>
      <w:tr w:rsidR="00853838" w:rsidRPr="005F4EB8" w:rsidTr="0070138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bCs/>
                <w:sz w:val="20"/>
              </w:rPr>
              <w:t>pirmasis dalykas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svertinis koeficientas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antrasis dalykas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svertinis koeficientas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trečiojo dalyko, nesutampančio su kitais dalykais, svertinis koeficientas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lietuvių kalbos ir literatūros svertinis koeficientas</w:t>
            </w:r>
          </w:p>
        </w:tc>
      </w:tr>
      <w:tr w:rsidR="00853838" w:rsidRPr="005F4EB8" w:rsidTr="00701382">
        <w:trPr>
          <w:cantSplit/>
          <w:trHeight w:val="71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N04 filologija pagal kalbą, N05 vertimas, N07 kalbos studijos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bCs/>
                <w:sz w:val="20"/>
              </w:rPr>
            </w:pPr>
            <w:r w:rsidRPr="005F4EB8">
              <w:rPr>
                <w:sz w:val="20"/>
              </w:rPr>
              <w:t>lietuvių kalba ir literatūra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arba geografija, arba matematika, arba informacinės technologijos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užsienio kalba – 0,2</w:t>
            </w: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P03 muzika, P01 dailė, P02 dizainas, P04 teatras, P06 šokis, P07 medijų menas, P08 meno objektų restauravimas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stojamasis egzaminas 1,0</w:t>
            </w: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K01 teisė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bCs/>
                <w:sz w:val="20"/>
              </w:rPr>
            </w:pPr>
            <w:r w:rsidRPr="005F4EB8">
              <w:rPr>
                <w:sz w:val="20"/>
              </w:rPr>
              <w:t>istorija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informacinės technologijos, arba užsienio kalba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J04 socialinis darbas, L08 turizmas ir poilsis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matematika, arba informacinės technologijos, arba geografija, arba užsienio kalba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M01 pedagogika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b/>
                <w:sz w:val="20"/>
              </w:rPr>
            </w:pPr>
            <w:r w:rsidRPr="005F4EB8">
              <w:rPr>
                <w:sz w:val="20"/>
              </w:rPr>
              <w:t>lietuvių kalba ir literatūra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užsienio kalba, arba informacinės technologijos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– 0,2</w:t>
            </w: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853838" w:rsidRPr="005F4EB8" w:rsidTr="00701382">
        <w:trPr>
          <w:cantSplit/>
          <w:trHeight w:val="71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M01 pedagogika (meno dalyko)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stojamasis egzaminas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M01 pedagogika (dalyko)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Konkursinis balas skaičiuojamas iš atitinkamo dalyko (matematikos, fizikos ir kt.) studijų krypčiai nustatytų konkursinių dalykų įvertinimų.</w:t>
            </w:r>
          </w:p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Stojant į dviejų dalykų pedagogikos studijų programą, pirmuoju dalyku gali būti bet kuris iš šių dalykų, tačiau konkursinio balo sandaroje dalykai negali kartotis.</w:t>
            </w: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L01 verslas, L02 vadyba, L03 finansai, L04 apskaita, L05 rinkodara, J01 ekonomika, L06 žmonių išteklių vadyba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bCs/>
                <w:sz w:val="20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arba informacinės technologijos, arba geografija, arba užsienio kalba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rPr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rPr>
                <w:szCs w:val="22"/>
              </w:rPr>
            </w:pP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J07 psichologija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biologija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Cs w:val="22"/>
              </w:rPr>
            </w:pPr>
          </w:p>
        </w:tc>
      </w:tr>
      <w:tr w:rsidR="00853838" w:rsidRPr="005F4EB8" w:rsidTr="00701382">
        <w:trPr>
          <w:cantSplit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J09 informacijos paslaugos, J10 komunikacija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bCs/>
                <w:sz w:val="20"/>
              </w:rPr>
            </w:pPr>
            <w:r w:rsidRPr="005F4EB8">
              <w:rPr>
                <w:sz w:val="20"/>
              </w:rPr>
              <w:t>lietuvių kalba ir literatūra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arba matematika, arba informacinės technologijos, arba geografija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užsienio kalba – 0,2</w:t>
            </w:r>
          </w:p>
        </w:tc>
      </w:tr>
      <w:tr w:rsidR="00853838" w:rsidRPr="005F4EB8" w:rsidTr="00701382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B01 informatika, B02 informacijos sistemos, B03  programų sistemos, B04 informatikos inžinerija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bCs/>
                <w:sz w:val="20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informacinės technologijos arba fizika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853838" w:rsidRPr="005F4EB8" w:rsidTr="00701382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C01 chemija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biologija, arba fizika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</w:tr>
      <w:tr w:rsidR="00853838" w:rsidRPr="005F4EB8" w:rsidTr="00701382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I01 žemės ūkis, I03 miškininkystė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napToGrid w:val="0"/>
              <w:spacing w:line="254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biologija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matematika, arba informacinės technologijos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853838" w:rsidRPr="005F4EB8" w:rsidTr="00701382">
        <w:trPr>
          <w:trHeight w:val="2217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right="-57"/>
              <w:rPr>
                <w:sz w:val="20"/>
              </w:rPr>
            </w:pPr>
            <w:r w:rsidRPr="005F4EB8">
              <w:rPr>
                <w:sz w:val="20"/>
              </w:rPr>
              <w:t>G09 medicinos technologijos, G06 reabilitacija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matematika, arba informacinės technologijos, arba fizika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853838" w:rsidRPr="005F4EB8" w:rsidTr="00701382">
        <w:trPr>
          <w:trHeight w:val="14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right="-57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G03 burnos priežiūra, G05 farmacija, G07 mityba, G08 slauga ir akušerija, G10 kosmetologija,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matematika, arba informacinės technologijos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853838" w:rsidRPr="005F4EB8" w:rsidTr="00701382">
        <w:trPr>
          <w:trHeight w:val="75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right="-57"/>
              <w:rPr>
                <w:sz w:val="20"/>
              </w:rPr>
            </w:pPr>
            <w:r w:rsidRPr="005F4EB8">
              <w:rPr>
                <w:sz w:val="20"/>
              </w:rPr>
              <w:t>H01veterinarija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matematika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853838" w:rsidRPr="005F4EB8" w:rsidTr="00701382">
        <w:trPr>
          <w:trHeight w:val="3054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E04 matavimų inžinerija, E05 statybos inžinerija, E06 mechanikos inžinerija, E07 jūrų inžinerija, E08 elektros inžinerija, E09 elektronikos inžinerija, E10 gamybos inžinerija, E12 transporto inžinerija, E13 energijos inžinerija, E14 aeronautikos inžinerija</w:t>
            </w:r>
            <w:r>
              <w:rPr>
                <w:sz w:val="20"/>
              </w:rPr>
              <w:t>,</w:t>
            </w:r>
            <w:r w:rsidRPr="005F4EB8">
              <w:rPr>
                <w:sz w:val="20"/>
              </w:rPr>
              <w:t xml:space="preserve"> F02 polimerų ir tekstilės technologijos, F03 medžiagų technologijos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bCs/>
                <w:sz w:val="20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fizika arba chemija, arba informacinės technologijos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853838" w:rsidRPr="005F4EB8" w:rsidTr="00701382">
        <w:trPr>
          <w:trHeight w:val="419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F04 jūrų technologijos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Del="00E77127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fizika arba informacinės technologijos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853838" w:rsidRPr="005F4EB8" w:rsidTr="00701382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 xml:space="preserve">E03 aplinkos inžinerija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fizika, arba biologija, arba informacinės technologijos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</w:tr>
      <w:tr w:rsidR="00853838" w:rsidRPr="005F4EB8" w:rsidTr="00701382">
        <w:trPr>
          <w:trHeight w:val="47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  <w:highlight w:val="yellow"/>
              </w:rPr>
            </w:pPr>
            <w:r w:rsidRPr="005F4EB8">
              <w:rPr>
                <w:sz w:val="20"/>
              </w:rPr>
              <w:t>F06 maisto technologijos, F07 viešasis maitinimas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biologija, arba fizika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853838" w:rsidRPr="005F4EB8" w:rsidTr="00701382">
        <w:trPr>
          <w:trHeight w:val="47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4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R02 laisvalaikio sportas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rPr>
                <w:bCs/>
                <w:sz w:val="20"/>
              </w:rPr>
            </w:pPr>
            <w:r w:rsidRPr="005F4EB8">
              <w:rPr>
                <w:bCs/>
                <w:sz w:val="20"/>
              </w:rPr>
              <w:t>sporto pasiekimai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8A404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5F4EB8">
              <w:rPr>
                <w:sz w:val="20"/>
              </w:rPr>
              <w:t>0,</w:t>
            </w:r>
            <w:r w:rsidR="008A4047">
              <w:rPr>
                <w:sz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Del="00E77127" w:rsidRDefault="00853838" w:rsidP="00701382">
            <w:pPr>
              <w:spacing w:line="254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biologija arba matematika, arba užsienio kalba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8A4047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</w:t>
            </w:r>
            <w:r w:rsidR="008A40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8" w:rsidRPr="005F4EB8" w:rsidRDefault="00853838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</w:tbl>
    <w:p w:rsidR="00853838" w:rsidRPr="005F4EB8" w:rsidRDefault="00853838" w:rsidP="00853838">
      <w:pPr>
        <w:jc w:val="center"/>
      </w:pPr>
    </w:p>
    <w:p w:rsidR="00853838" w:rsidRPr="005F4EB8" w:rsidRDefault="00853838" w:rsidP="00853838">
      <w:pPr>
        <w:jc w:val="center"/>
      </w:pPr>
    </w:p>
    <w:p w:rsidR="00853838" w:rsidRPr="005F4EB8" w:rsidRDefault="00853838" w:rsidP="00853838">
      <w:pPr>
        <w:jc w:val="center"/>
      </w:pPr>
      <w:r w:rsidRPr="005F4EB8">
        <w:t>__________________</w:t>
      </w:r>
    </w:p>
    <w:p w:rsidR="000F5D49" w:rsidRDefault="000F5D49"/>
    <w:sectPr w:rsidR="000F5D49" w:rsidSect="00853838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A0" w:rsidRDefault="000F3FA0" w:rsidP="00853838">
      <w:r>
        <w:separator/>
      </w:r>
    </w:p>
  </w:endnote>
  <w:endnote w:type="continuationSeparator" w:id="0">
    <w:p w:rsidR="000F3FA0" w:rsidRDefault="000F3FA0" w:rsidP="0085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A0" w:rsidRDefault="000F3FA0" w:rsidP="00853838">
      <w:r>
        <w:separator/>
      </w:r>
    </w:p>
  </w:footnote>
  <w:footnote w:type="continuationSeparator" w:id="0">
    <w:p w:rsidR="000F3FA0" w:rsidRDefault="000F3FA0" w:rsidP="0085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09892"/>
      <w:docPartObj>
        <w:docPartGallery w:val="Page Numbers (Top of Page)"/>
        <w:docPartUnique/>
      </w:docPartObj>
    </w:sdtPr>
    <w:sdtContent>
      <w:p w:rsidR="00853838" w:rsidRDefault="00F80BB0">
        <w:pPr>
          <w:pStyle w:val="Header"/>
          <w:jc w:val="center"/>
        </w:pPr>
        <w:fldSimple w:instr=" PAGE   \* MERGEFORMAT ">
          <w:r w:rsidR="008A4047">
            <w:rPr>
              <w:noProof/>
            </w:rPr>
            <w:t>3</w:t>
          </w:r>
        </w:fldSimple>
      </w:p>
    </w:sdtContent>
  </w:sdt>
  <w:p w:rsidR="00853838" w:rsidRDefault="008538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38"/>
    <w:rsid w:val="000F3FA0"/>
    <w:rsid w:val="000F5D49"/>
    <w:rsid w:val="00321F73"/>
    <w:rsid w:val="00853838"/>
    <w:rsid w:val="008A4047"/>
    <w:rsid w:val="00F8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3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85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838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02985-A8A8-4B48-A480-5EC754C897FD}"/>
</file>

<file path=customXml/itemProps2.xml><?xml version="1.0" encoding="utf-8"?>
<ds:datastoreItem xmlns:ds="http://schemas.openxmlformats.org/officeDocument/2006/customXml" ds:itemID="{030018C5-DA64-46D6-BCB2-9578BB042271}"/>
</file>

<file path=customXml/itemProps3.xml><?xml version="1.0" encoding="utf-8"?>
<ds:datastoreItem xmlns:ds="http://schemas.openxmlformats.org/officeDocument/2006/customXml" ds:itemID="{C8ED1A6E-E5CE-4F89-9CFA-C64AEC469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e84fd462-0f99-4a75-8e07-25fbf377bd0b</dc:title>
  <dc:creator>IPC</dc:creator>
  <cp:lastModifiedBy>IPC</cp:lastModifiedBy>
  <cp:revision>2</cp:revision>
  <dcterms:created xsi:type="dcterms:W3CDTF">2020-11-27T12:16:00Z</dcterms:created>
  <dcterms:modified xsi:type="dcterms:W3CDTF">2020-11-30T08:16:00Z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