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a6747d70756e4817b1b63e6981a0db15"/>
        <w:lock w:val="sdtLocked"/>
        <w:richText/>
      </w:sdtPr>
      <w:sdtContent>
        <w:tbl>
          <w:tblPr>
            <w:tblW w:w="4976" w:type="dxa"/>
            <w:tblLook w:val="00A0" w:firstRow="1" w:lastRow="0" w:firstColumn="1" w:lastColumn="0" w:noHBand="0" w:noVBand="0"/>
          </w:tblPr>
          <w:tblGrid>
            <w:gridCol w:w="4976"/>
          </w:tblGrid>
          <w:tr>
            <w:trPr>
              <w:trHeight w:val="608"/>
            </w:trPr>
            <w:tc>
              <w:tcPr>
                <w:tcW w:w="4976" w:type="dxa"/>
              </w:tcPr>
              <w:p>
                <w:pPr>
                  <w:tabs>
                    <w:tab w:val="center" w:pos="4320"/>
                    <w:tab w:val="right" w:pos="8640"/>
                  </w:tabs>
                  <w:rPr>
                    <w:rFonts w:ascii="TimesLT" w:hAnsi="TimesLT"/>
                    <w:lang w:val="en-GB"/>
                  </w:rPr>
                </w:pPr>
              </w:p>
              <w:p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PATVIRTINTA    </w:t>
                </w:r>
              </w:p>
              <w:p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Alytaus rajono savivaldybės tarybos </w:t>
                </w:r>
              </w:p>
              <w:p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>2022 m. vasario 17 d. sprendimu Nr. K-1</w:t>
                </w:r>
              </w:p>
              <w:p>
                <w:pPr>
                  <w:widowControl w:val="0"/>
                  <w:rPr>
                    <w:szCs w:val="24"/>
                  </w:rPr>
                </w:pPr>
              </w:p>
            </w:tc>
          </w:tr>
        </w:tbl>
        <w:p>
          <w:pPr>
            <w:jc w:val="right"/>
          </w:pPr>
        </w:p>
        <w:p/>
        <w:p>
          <w:pPr>
            <w:jc w:val="right"/>
          </w:pPr>
        </w:p>
        <w:p>
          <w:pPr>
            <w:jc w:val="right"/>
          </w:pPr>
        </w:p>
        <w:p>
          <w:pPr>
            <w:ind w:firstLine="720"/>
            <w:jc w:val="center"/>
          </w:pPr>
        </w:p>
      </w:sdtContent>
    </w:sdt>
    <w:sdt>
      <w:sdtPr>
        <w:alias w:val="lentele"/>
        <w:tag w:val="part_5f6ce40e49e44817bf4db89b61e6e2b8"/>
        <w:lock w:val="sdtLocked"/>
        <w:richText/>
      </w:sdtPr>
      <w:sdtContent>
        <w:p>
          <w:pPr>
            <w:ind w:firstLine="720"/>
            <w:jc w:val="right"/>
          </w:pPr>
          <w:r>
            <w:t>3 priedas</w:t>
          </w:r>
        </w:p>
        <w:p>
          <w:pPr>
            <w:ind w:firstLine="14074"/>
            <w:jc w:val="center"/>
          </w:pPr>
          <w:sdt>
            <w:sdtPr>
              <w:alias w:val="Numeris"/>
              <w:tag w:val="nr_5f6ce40e49e44817bf4db89b61e6e2b8"/>
              <w:lock w:val="sdtLocked"/>
              <w:richText/>
            </w:sdtPr>
            <w:sdtContent>
              <w:r>
                <w:t>2</w:t>
              </w:r>
            </w:sdtContent>
          </w:sdt>
          <w:r>
            <w:t xml:space="preserve"> lentelė</w:t>
          </w:r>
        </w:p>
        <w:p>
          <w:pPr>
            <w:jc w:val="right"/>
          </w:pPr>
        </w:p>
        <w:sdt>
          <w:sdtPr>
            <w:alias w:val="Pavadinimas"/>
            <w:tag w:val="title_5f6ce40e49e44817bf4db89b61e6e2b8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RAJONO INFRASTRUKTŪROS OBJEKTŲ IR BŪSTO PRIEŽIŪROS, MODERNIZAVIMO IR PLĖTROS PROGRAMOS</w:t>
              </w:r>
            </w:p>
            <w:p>
              <w:pPr>
                <w:tabs>
                  <w:tab w:val="left" w:pos="1247"/>
                  <w:tab w:val="left" w:pos="1298"/>
                  <w:tab w:val="left" w:pos="4536"/>
                </w:tabs>
                <w:suppressAutoHyphens/>
                <w:jc w:val="center"/>
                <w:textAlignment w:val="baseline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VERTINIMO KRITERIJŲ SUVESTINĖ</w:t>
              </w:r>
            </w:p>
          </w:sdtContent>
        </w:sdt>
        <w:p>
          <w:pPr>
            <w:tabs>
              <w:tab w:val="left" w:pos="1247"/>
              <w:tab w:val="left" w:pos="1298"/>
              <w:tab w:val="left" w:pos="4536"/>
            </w:tabs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</w:p>
        <w:tbl>
          <w:tblPr>
            <w:tblW w:w="151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1384"/>
            <w:gridCol w:w="1276"/>
            <w:gridCol w:w="1276"/>
            <w:gridCol w:w="1275"/>
            <w:gridCol w:w="4253"/>
            <w:gridCol w:w="1701"/>
            <w:gridCol w:w="992"/>
            <w:gridCol w:w="992"/>
            <w:gridCol w:w="993"/>
            <w:gridCol w:w="992"/>
          </w:tblGrid>
          <w:tr>
            <w:trPr>
              <w:tblHeader/>
            </w:trPr>
            <w:tc>
              <w:tcPr>
                <w:tcW w:w="11165" w:type="dxa"/>
                <w:gridSpan w:val="6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 kriterijaus</w:t>
                </w:r>
              </w:p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969" w:type="dxa"/>
                <w:gridSpan w:val="4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 kriterijaus reikšmės (metais)</w:t>
                </w:r>
              </w:p>
            </w:tc>
          </w:tr>
          <w:tr>
            <w:trPr>
              <w:tblHeader/>
            </w:trPr>
            <w:tc>
              <w:tcPr>
                <w:tcW w:w="5211" w:type="dxa"/>
                <w:gridSpan w:val="4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Kodai</w:t>
                </w:r>
              </w:p>
            </w:tc>
            <w:tc>
              <w:tcPr>
                <w:tcW w:w="4253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Pavadinimas, mato vienetas </w:t>
                </w:r>
              </w:p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701" w:type="dxa"/>
                <w:vMerge w:val="restart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</w:t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kriterijaus </w:t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kodas</w:t>
                </w:r>
              </w:p>
            </w:tc>
            <w:tc>
              <w:tcPr>
                <w:tcW w:w="992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2021</w:t>
                </w:r>
              </w:p>
            </w:tc>
            <w:tc>
              <w:tcPr>
                <w:tcW w:w="992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2022</w:t>
                </w:r>
              </w:p>
            </w:tc>
            <w:tc>
              <w:tcPr>
                <w:tcW w:w="993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2023</w:t>
                </w:r>
              </w:p>
            </w:tc>
            <w:tc>
              <w:tcPr>
                <w:tcW w:w="992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2024</w:t>
                </w:r>
              </w:p>
            </w:tc>
          </w:tr>
          <w:tr>
            <w:trPr>
              <w:trHeight w:val="921"/>
            </w:trPr>
            <w:tc>
              <w:tcPr>
                <w:tcW w:w="1384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Strateginio</w:t>
                </w:r>
              </w:p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tikslo</w:t>
                </w:r>
              </w:p>
              <w:p>
                <w:pPr>
                  <w:ind w:firstLine="6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kodas</w:t>
                </w:r>
              </w:p>
            </w:tc>
            <w:tc>
              <w:tcPr>
                <w:tcW w:w="1276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Programos kodas</w:t>
                </w:r>
              </w:p>
            </w:tc>
            <w:tc>
              <w:tcPr>
                <w:tcW w:w="1276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Programos tikslo kodas</w:t>
                </w:r>
              </w:p>
            </w:tc>
            <w:tc>
              <w:tcPr>
                <w:tcW w:w="1275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Uždavinio kodas</w:t>
                </w:r>
              </w:p>
            </w:tc>
            <w:tc>
              <w:tcPr>
                <w:tcW w:w="4253" w:type="dxa"/>
                <w:vMerge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1701" w:type="dxa"/>
                <w:vMerge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Merge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Merge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3" w:type="dxa"/>
                <w:vMerge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Merge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409"/>
            </w:trPr>
            <w:tc>
              <w:tcPr>
                <w:tcW w:w="15134" w:type="dxa"/>
                <w:gridSpan w:val="10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Efekto kriterijus (-ai)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shd w:val="clear" w:color="auto" w:fill="A6A6A6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shd w:val="clear" w:color="auto" w:fill="A6A6A6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4253" w:type="dxa"/>
              </w:tcPr>
              <w:p>
                <w:pPr>
                  <w:tabs>
                    <w:tab w:val="left" w:pos="99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Kelių (gatvių) su asfaltbetonio danga santykis su visu kelių ir gatvių ilgiu, proc.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E-02-06-01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22,2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22,5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23</w:t>
                </w:r>
              </w:p>
            </w:tc>
          </w:tr>
          <w:tr>
            <w:tc>
              <w:tcPr>
                <w:tcW w:w="1384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Merge w:val="restart"/>
                <w:shd w:val="clear" w:color="auto" w:fill="A6A6A6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 w:val="restart"/>
                <w:shd w:val="clear" w:color="auto" w:fill="A6A6A6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4253" w:type="dxa"/>
              </w:tcPr>
              <w:p>
                <w:pPr>
                  <w:tabs>
                    <w:tab w:val="left" w:pos="99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Asmenų, apgyvendintų socialiniame būste, skaičius, asmenimis</w:t>
                </w:r>
              </w:p>
            </w:tc>
            <w:tc>
              <w:tcPr>
                <w:tcW w:w="1701" w:type="dxa"/>
                <w:vMerge w:val="restart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E-02-06-02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</w:tr>
          <w:tr>
            <w:tc>
              <w:tcPr>
                <w:tcW w:w="1384" w:type="dxa"/>
                <w:vMerge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shd w:val="clear" w:color="auto" w:fill="A6A6A6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/>
                <w:shd w:val="clear" w:color="auto" w:fill="A6A6A6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4253" w:type="dxa"/>
              </w:tcPr>
              <w:p>
                <w:pPr>
                  <w:tabs>
                    <w:tab w:val="left" w:pos="99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Asmenų, apgyvendintų savivaldybės  būste, skaičius, asmenimis</w:t>
                </w:r>
              </w:p>
            </w:tc>
            <w:tc>
              <w:tcPr>
                <w:tcW w:w="1701" w:type="dxa"/>
                <w:vMerge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c>
              <w:tcPr>
                <w:tcW w:w="15134" w:type="dxa"/>
                <w:gridSpan w:val="10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Rezultato kriterijus (-ai)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shd w:val="clear" w:color="auto" w:fill="A6A6A6"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Gatvių apšvietimo šviestuvų skaičius nuo visų gatvių apšvietimo šviestuvų skaičiaus, proc.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R-06-01-01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shd w:val="clear" w:color="auto" w:fill="A6A6A6"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Seniūnijų skaičius, kuriose vykdoma infrastruktūros objektų priežiūra, modernizavimas ir plėtra, vnt.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R-06-01-02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shd w:val="clear" w:color="auto" w:fill="A6A6A6"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Išnuomoti socialiniai būstai šeimoms, turinčioms teisę į socialinį būstą, vnt. 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R-06-02-01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shd w:val="clear" w:color="auto" w:fill="A6A6A6"/>
              </w:tcPr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Išnuomoti savivaldybės būstai šeimoms, turinčioms teisę į socialinį būstą, vnt.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R-06-02-02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c>
              <w:tcPr>
                <w:tcW w:w="15134" w:type="dxa"/>
                <w:gridSpan w:val="10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Produkto kriterijus (-ai)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Viešųjų erdvių plotas, ha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P-06-01-01-01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300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300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Kelio ženklų skaičius, vnt.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P-06-01-01-02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31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Nugenėtų ir nupjautų medžių skaičius, vnt.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P-06-01-01-03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180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152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Kapinių skaičius, vnt.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P-06-01-01-04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176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176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176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176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Pagauta benamių gyvūnų, pagal poreikį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P-06-01-01-05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pagal poreikį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pagal poreikį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pagal poreikį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pagal poreikį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Objektų skaičius, vnt.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P-06-01-01-06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40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38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38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Daugiabučių namų skaičius rajone, vnt.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P-06-01-02-01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163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163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163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163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Planuojamų remti renovuojamų namų skaičius, vnt.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P-06-01-02-02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Planuojamų remti namų ūkių, dalyvaujančių neefektyviai biomasę naudojančių katilų keitimo programoje, skaičius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P-06-01-02-03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Respublikos savivaldybių infrastruktūros plėtros įstatymo  įgyvendinimas (Infrastruktūros plėtros rėmimo programa)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P-06-01-02-03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Kelių (gatvių) su asfaltbetonio danga ilgis, km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P-06-01-03-01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255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259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263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Kelių (gatvių) ilgis rajone, km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P-06-01-03-02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sz w:val="22"/>
                    <w:szCs w:val="24"/>
                  </w:rPr>
                  <w:t>1118,785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sz w:val="22"/>
                    <w:szCs w:val="24"/>
                  </w:rPr>
                  <w:t>1141,324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sz w:val="22"/>
                    <w:szCs w:val="24"/>
                  </w:rPr>
                  <w:t>1142,789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 w:val="22"/>
                    <w:szCs w:val="24"/>
                  </w:rPr>
                </w:pPr>
                <w:r>
                  <w:rPr>
                    <w:sz w:val="22"/>
                    <w:szCs w:val="24"/>
                  </w:rPr>
                  <w:t>1144,792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Išlygintų kelių ilgis, km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P-06-01-03-03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7201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7202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7203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7204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Nuvalytų kelių ilgis, km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P-06-01-03-04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3301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3302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3303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3304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Suremontuotų kelių ilgis, km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P-06-01-03-05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28,1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28,2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28,3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28,4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Rekonstruotų kelių ilgis, km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P-06-01-03-06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Remontuoto kelio ilgis, km (AL1463)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P-06-01-03-07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0,650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4253" w:type="dxa"/>
              </w:tcPr>
              <w:p>
                <w:pPr>
                  <w:rPr>
                    <w:rFonts w:ascii="TimesLT" w:hAnsi="TimesLT"/>
                    <w:lang w:val="en-GB"/>
                  </w:rPr>
                </w:pPr>
                <w:r>
                  <w:rPr>
                    <w:szCs w:val="24"/>
                  </w:rPr>
                  <w:t>Remontuoto kelio ilgis, km (AL2281)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P-06-01-03-08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0,955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4253" w:type="dxa"/>
              </w:tcPr>
              <w:p>
                <w:pPr>
                  <w:rPr>
                    <w:rFonts w:ascii="TimesLT" w:hAnsi="TimesLT"/>
                    <w:lang w:val="en-GB"/>
                  </w:rPr>
                </w:pPr>
                <w:r>
                  <w:rPr>
                    <w:szCs w:val="24"/>
                  </w:rPr>
                  <w:t>Remontuoto kelio ilgis, km (AL7128)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P-06-01-03-09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0,790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4253" w:type="dxa"/>
              </w:tcPr>
              <w:p>
                <w:pPr>
                  <w:rPr>
                    <w:rFonts w:ascii="TimesLT" w:hAnsi="TimesLT"/>
                    <w:lang w:val="en-GB"/>
                  </w:rPr>
                </w:pPr>
                <w:r>
                  <w:rPr>
                    <w:szCs w:val="24"/>
                  </w:rPr>
                  <w:t>Remontuoto kelio ilgis, km (AL0618)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P-06-01-03-10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1,0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4253" w:type="dxa"/>
              </w:tcPr>
              <w:p>
                <w:pPr>
                  <w:rPr>
                    <w:rFonts w:ascii="TimesLT" w:hAnsi="TimesLT"/>
                    <w:lang w:val="en-GB"/>
                  </w:rPr>
                </w:pPr>
                <w:r>
                  <w:rPr>
                    <w:szCs w:val="24"/>
                  </w:rPr>
                  <w:t>Remontuoto kelio ilgis, km (AL1443 ir AL1444)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P-06-01-03-11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0,678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Gatvių apšvietimo šviestuvų skaičius rajone, vnt.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P-06-01-04-01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1920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1930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1940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1945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Eksploatuojamų šviestuvų skaičius, vnt.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P-06-01-04-02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1920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1930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1940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1945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05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Darbuotojų skaičius, asmenimis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P-06-01-05-01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Įgyvendintų rekonstrukcijų skaičius, vnt.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P-06-01-06-01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Įrengiamų socialinių būstų skaičius, vnt.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P-06-02-01-01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Įrengiamų savivaldybės būstų skaičius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P-06-02-01-02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Statinio projektas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P-06-02-01-02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Įrengiamų socialinių būstų skaičius, vnt.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P-06-02-01-03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</w:tr>
          <w:tr>
            <w:tc>
              <w:tcPr>
                <w:tcW w:w="1384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6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4253" w:type="dxa"/>
                <w:vAlign w:val="center"/>
              </w:tcPr>
              <w:p>
                <w:pPr>
                  <w:tabs>
                    <w:tab w:val="left" w:pos="72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Įrengiamų socialinių būstų skaičius, vnt.</w:t>
                </w:r>
              </w:p>
            </w:tc>
            <w:tc>
              <w:tcPr>
                <w:tcW w:w="1701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P-06-02-01-04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993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</w:tr>
        </w:tbl>
        <w:p>
          <w:pPr>
            <w:rPr>
              <w:szCs w:val="24"/>
            </w:rPr>
          </w:pPr>
        </w:p>
      </w:sdtContent>
    </w:sdt>
    <w:sdt>
      <w:sdtPr>
        <w:alias w:val="pastraipa"/>
        <w:tag w:val="part_16544256c0514d999108ff900839c407"/>
        <w:lock w:val="sdtLocked"/>
        <w:richText/>
      </w:sdtPr>
      <w:sdtContent>
        <w:p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</w:t>
          </w: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nextColumn"/>
      <w:pgSz w:w="16839" w:h="11907" w:orient="landscape" w:code="9"/>
      <w:pgMar w:top="1134" w:right="1134" w:bottom="567" w:left="1134" w:header="0" w:footer="403" w:gutter="0"/>
      <w:cols w:space="708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endnote>
  <w:endnote w:type="continuationSeparator" w:id="0">
    <w:p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TimesLT" w:hAnsi="TimesLT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TimesLT" w:hAnsi="TimesLT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jc w:val="right"/>
      <w:rPr>
        <w:rFonts w:ascii="TimesLT" w:hAnsi="Times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footnote>
  <w:footnote w:type="continuationSeparator" w:id="0">
    <w:p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spacing w:before="120" w:after="120"/>
      <w:rPr>
        <w:rFonts w:ascii="TimesLT" w:hAnsi="TimesLT"/>
        <w:b/>
        <w:lang w:val="en-GB"/>
      </w:rPr>
    </w:pPr>
    <w:r>
      <w:rPr>
        <w:rFonts w:ascii="TimesLT" w:hAnsi="TimesLT"/>
        <w:b/>
        <w:lang w:val="en-GB"/>
      </w:rPr>
      <w:fldChar w:fldCharType="begin"/>
    </w:r>
    <w:r>
      <w:rPr>
        <w:rFonts w:ascii="TimesLT" w:hAnsi="TimesLT"/>
        <w:b/>
        <w:lang w:val="en-GB"/>
      </w:rPr>
      <w:instrText xml:space="preserve">PAGE  </w:instrText>
    </w:r>
    <w:r>
      <w:rPr>
        <w:rFonts w:ascii="TimesLT" w:hAnsi="TimesLT"/>
        <w:b/>
        <w:lang w:val="en-GB"/>
      </w:rPr>
      <w:fldChar w:fldCharType="separate"/>
    </w:r>
    <w:r>
      <w:rPr>
        <w:rFonts w:ascii="TimesLT" w:hAnsi="TimesLT"/>
        <w:b/>
        <w:lang w:val="en-GB"/>
      </w:rPr>
      <w:t>1</w:t>
    </w:r>
    <w:r>
      <w:rPr>
        <w:rFonts w:ascii="TimesLT" w:hAnsi="TimesLT"/>
        <w:b/>
        <w:lang w:val="en-GB"/>
      </w:rPr>
      <w:fldChar w:fldCharType="end"/>
    </w:r>
  </w:p>
  <w:p>
    <w:pPr>
      <w:spacing w:before="120" w:after="120"/>
      <w:ind w:right="360"/>
      <w:rPr>
        <w:rFonts w:ascii="TimesLT" w:hAnsi="TimesLT"/>
        <w:b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TimesLT" w:hAnsi="TimesLT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TimesLT" w:hAnsi="TimesLT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NotDisplayPageBoundaries/>
  <w:printFractionalCharacterWidth/>
  <w:embedSystemFonts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12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0285842-F065-48F1-B30B-0789E41D9C4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2436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47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63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528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374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11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42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5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3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14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lentele" DocPartId="30e39042b8ff4b7084e0aa3a80c5d772" PartId="a6747d70756e4817b1b63e6981a0db15"/>
  <Part Type="lentele" Nr="2" Title="RAJONO INFRASTRUKTŪROS OBJEKTŲ IR BŪSTO PRIEŽIŪROS, MODERNIZAVIMO IR PLĖTROS PROGRAMOS VERTINIMO KRITERIJŲ SUVESTINĖ" DocPartId="40795bac49af4427a8bd274bd5dfd927" PartId="5f6ce40e49e44817bf4db89b61e6e2b8"/>
  <Part Type="pastraipa" DocPartId="f0dad04d0bc74f3cb75fc1c0fedd3a8c" PartId="16544256c0514d999108ff900839c407"/>
</Parts>
</file>

<file path=customXml/itemProps1.xml><?xml version="1.0" encoding="utf-8"?>
<ds:datastoreItem xmlns:ds="http://schemas.openxmlformats.org/officeDocument/2006/customXml" ds:itemID="{A85EA54C-AA86-4861-B8E4-5F3D8B48786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DBC8818-C7EB-47AF-A708-8E54C3BFE4F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597</Words>
  <Characters>3232</Characters>
  <Application>Microsoft Office Word</Application>
  <DocSecurity>4</DocSecurity>
  <Lines>538</Lines>
  <Paragraphs>425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Savivaldybe</Company>
  <LinksUpToDate>false</LinksUpToDate>
  <CharactersWithSpaces>3404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2022-02-22T11:31:00Z</dcterms:created>
  <dc:creator>Robertas Zubrus</dc:creator>
  <lastModifiedBy>adlibuser</lastModifiedBy>
  <lastPrinted>2020-02-10T13:40:00Z</lastPrinted>
  <dcterms:modified xsi:type="dcterms:W3CDTF">2022-02-22T11:31:00Z</dcterms:modified>
  <revision>2</revision>
  <dc:title/>
</coreProperties>
</file>