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746f123458bf4594badd04fff9eab0db"/>
        <w:lock w:val="sdtLocked"/>
        <w:richText/>
      </w:sdtPr>
      <w:sdtContent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ind w:left="5529" w:firstLine="2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Alytaus rajono savivaldybės 2022-                      2024 m. strateginio veiklos plano 06 programos  1 priedo 1b formos priedas</w:t>
          </w:r>
        </w:p>
        <w:p>
          <w:pPr>
            <w:ind w:firstLine="5307"/>
            <w:jc w:val="both"/>
            <w:rPr>
              <w:szCs w:val="24"/>
              <w:lang w:eastAsia="lt-LT"/>
            </w:rPr>
          </w:pPr>
        </w:p>
        <w:p>
          <w:pPr>
            <w:spacing w:line="360" w:lineRule="auto"/>
            <w:jc w:val="both"/>
            <w:rPr>
              <w:szCs w:val="24"/>
              <w:lang w:eastAsia="lt-LT"/>
            </w:rPr>
          </w:pPr>
        </w:p>
        <w:sdt>
          <w:sdtPr>
            <w:alias w:val="Pavadinimas"/>
            <w:tag w:val="title_746f123458bf4594badd04fff9eab0db"/>
            <w:lock w:val="sdtLocked"/>
            <w:richText/>
          </w:sdtPr>
          <w:sdtContent>
            <w:p>
              <w:pPr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>ALYTAUS RAJONO SAVIVALDYBĖS</w:t>
              </w:r>
            </w:p>
            <w:p>
              <w:pPr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>infrastruktūros plėtros priemonių planAS</w:t>
              </w:r>
            </w:p>
          </w:sdtContent>
        </w:sdt>
        <w:p>
          <w:pPr>
            <w:jc w:val="center"/>
            <w:rPr>
              <w:b/>
              <w:szCs w:val="24"/>
              <w:lang w:eastAsia="lt-LT"/>
            </w:rPr>
          </w:pPr>
        </w:p>
        <w:tbl>
          <w:tblPr>
            <w:tblW w:w="9261" w:type="dxa"/>
            <w:tblLayout w:type="fixed"/>
            <w:tblLook w:val="04A0" w:firstRow="1" w:lastRow="0" w:firstColumn="1" w:lastColumn="0" w:noHBand="0" w:noVBand="1"/>
          </w:tblPr>
          <w:tblGrid>
            <w:gridCol w:w="604"/>
            <w:gridCol w:w="814"/>
            <w:gridCol w:w="2835"/>
            <w:gridCol w:w="1134"/>
            <w:gridCol w:w="850"/>
            <w:gridCol w:w="993"/>
            <w:gridCol w:w="567"/>
            <w:gridCol w:w="236"/>
            <w:gridCol w:w="47"/>
            <w:gridCol w:w="945"/>
            <w:gridCol w:w="189"/>
            <w:gridCol w:w="47"/>
          </w:tblGrid>
          <w:tr>
            <w:trPr>
              <w:gridAfter w:val="1"/>
              <w:wAfter w:w="47" w:type="dxa"/>
              <w:trHeight w:val="270"/>
            </w:trPr>
            <w:tc>
              <w:tcPr>
                <w:tcW w:w="8080" w:type="dxa"/>
                <w:gridSpan w:val="9"/>
                <w:noWrap/>
                <w:vAlign w:val="center"/>
                <w:hideMark/>
              </w:tcPr>
              <w:p>
                <w:pPr>
                  <w:ind w:right="-115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Infrastruktūros plėtros priemonių sąrašas</w:t>
                </w:r>
                <w:r>
                  <w:rPr>
                    <w:bCs/>
                    <w:szCs w:val="24"/>
                    <w:lang w:eastAsia="lt-LT"/>
                  </w:rPr>
                  <w:t xml:space="preserve">          1 lentelė</w:t>
                </w:r>
              </w:p>
            </w:tc>
            <w:tc>
              <w:tcPr>
                <w:tcW w:w="1134" w:type="dxa"/>
                <w:gridSpan w:val="2"/>
              </w:tcPr>
              <w:p>
                <w:pPr>
                  <w:jc w:val="right"/>
                  <w:rPr>
                    <w:bCs/>
                    <w:szCs w:val="24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270"/>
            </w:trPr>
            <w:tc>
              <w:tcPr>
                <w:tcW w:w="8080" w:type="dxa"/>
                <w:gridSpan w:val="9"/>
                <w:noWrap/>
                <w:vAlign w:val="center"/>
                <w:hideMark/>
              </w:tcPr>
              <w:p>
                <w:pPr>
                  <w:ind w:firstLine="96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(tūkst. eurų)</w:t>
                </w:r>
              </w:p>
            </w:tc>
            <w:tc>
              <w:tcPr>
                <w:tcW w:w="1134" w:type="dxa"/>
                <w:gridSpan w:val="2"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2770"/>
            </w:trPr>
            <w:tc>
              <w:tcPr>
                <w:tcW w:w="604" w:type="dxa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Programos tikslo kodas</w:t>
                </w:r>
              </w:p>
            </w:tc>
            <w:tc>
              <w:tcPr>
                <w:tcW w:w="814" w:type="dxa"/>
                <w:tcBorders>
                  <w:top w:val="single" w:sz="8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Priemonės kodas</w:t>
                </w:r>
              </w:p>
            </w:tc>
            <w:tc>
              <w:tcPr>
                <w:tcW w:w="2835" w:type="dxa"/>
                <w:tcBorders>
                  <w:top w:val="single" w:sz="8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Priemonės pavadinimas</w:t>
                </w:r>
              </w:p>
            </w:tc>
            <w:tc>
              <w:tcPr>
                <w:tcW w:w="1134" w:type="dxa"/>
                <w:tcBorders>
                  <w:top w:val="single" w:sz="8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Finansavimo šaltinis</w:t>
                </w:r>
              </w:p>
            </w:tc>
            <w:tc>
              <w:tcPr>
                <w:tcW w:w="850" w:type="dxa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Bendras lėšų poreikis</w:t>
                </w:r>
              </w:p>
            </w:tc>
            <w:tc>
              <w:tcPr>
                <w:tcW w:w="993" w:type="dxa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2022 m. asignavimų projektas</w:t>
                </w:r>
              </w:p>
            </w:tc>
            <w:tc>
              <w:tcPr>
                <w:tcW w:w="850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2023 m. asignavimų projektas</w:t>
                </w:r>
              </w:p>
            </w:tc>
            <w:tc>
              <w:tcPr>
                <w:tcW w:w="1134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Priemonių vykdytojai</w:t>
                </w:r>
              </w:p>
            </w:tc>
          </w:tr>
          <w:tr>
            <w:trPr>
              <w:gridAfter w:val="1"/>
              <w:wAfter w:w="47" w:type="dxa"/>
              <w:trHeight w:val="300"/>
            </w:trPr>
            <w:tc>
              <w:tcPr>
                <w:tcW w:w="8080" w:type="dxa"/>
                <w:gridSpan w:val="9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FF99CC"/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1. Inžinerinės savivaldybės infrastruktūros plėtra</w:t>
                </w:r>
              </w:p>
            </w:tc>
            <w:tc>
              <w:tcPr>
                <w:tcW w:w="1134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FF99CC"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300"/>
            </w:trPr>
            <w:tc>
              <w:tcPr>
                <w:tcW w:w="8080" w:type="dxa"/>
                <w:gridSpan w:val="9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FFFF00"/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1.1. Šilumos perdavimo tinklų plėtra</w:t>
                </w:r>
              </w:p>
            </w:tc>
            <w:tc>
              <w:tcPr>
                <w:tcW w:w="1134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FFFF00"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818"/>
            </w:trPr>
            <w:tc>
              <w:tcPr>
                <w:tcW w:w="604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1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1</w:t>
                </w:r>
              </w:p>
            </w:tc>
            <w:tc>
              <w:tcPr>
                <w:tcW w:w="283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both"/>
                  <w:rPr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sz w:val="18"/>
                    <w:szCs w:val="18"/>
                    <w:lang w:eastAsia="lt-LT"/>
                  </w:rPr>
                  <w:t>Atsinaujinančių energijos šaltinių diegimas Alytaus rajono savivaldybės kultūros centro Butrimonių skyriaus pastate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right w:val="single" w:sz="8" w:space="0" w:color="auto"/>
                </w:tcBorders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VB, SB</w:t>
                </w:r>
              </w:p>
            </w:tc>
            <w:tc>
              <w:tcPr>
                <w:tcW w:w="850" w:type="dxa"/>
                <w:tcBorders>
                  <w:top w:val="nil"/>
                  <w:left w:val="nil"/>
                  <w:right w:val="single" w:sz="4" w:space="0" w:color="auto"/>
                </w:tcBorders>
                <w:noWrap/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196,1</w:t>
                </w:r>
              </w:p>
            </w:tc>
            <w:tc>
              <w:tcPr>
                <w:tcW w:w="993" w:type="dxa"/>
                <w:tcBorders>
                  <w:top w:val="nil"/>
                  <w:left w:val="single" w:sz="8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>
                <w:pPr>
                  <w:ind w:firstLine="76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196,1</w:t>
                </w:r>
              </w:p>
            </w:tc>
            <w:tc>
              <w:tcPr>
                <w:tcW w:w="850" w:type="dxa"/>
                <w:gridSpan w:val="3"/>
                <w:tcBorders>
                  <w:top w:val="nil"/>
                  <w:left w:val="single" w:sz="8" w:space="0" w:color="auto"/>
                  <w:right w:val="single" w:sz="8" w:space="0" w:color="auto"/>
                </w:tcBorders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34" w:type="dxa"/>
                <w:gridSpan w:val="2"/>
                <w:tcBorders>
                  <w:top w:val="nil"/>
                  <w:left w:val="single" w:sz="8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Alytaus rajono savivaldybės administracija</w:t>
                </w:r>
              </w:p>
            </w:tc>
          </w:tr>
          <w:tr>
            <w:trPr>
              <w:gridAfter w:val="1"/>
              <w:wAfter w:w="47" w:type="dxa"/>
              <w:trHeight w:val="297"/>
            </w:trPr>
            <w:tc>
              <w:tcPr>
                <w:tcW w:w="8080" w:type="dxa"/>
                <w:gridSpan w:val="9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FF99CC"/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2. Socialinės savivaldybės infrastruktūros plėtra</w:t>
                </w:r>
              </w:p>
            </w:tc>
            <w:tc>
              <w:tcPr>
                <w:tcW w:w="1134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FF99CC"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297"/>
            </w:trPr>
            <w:tc>
              <w:tcPr>
                <w:tcW w:w="8080" w:type="dxa"/>
                <w:gridSpan w:val="9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000000"/>
                </w:tcBorders>
                <w:shd w:val="clear" w:color="auto" w:fill="FFFF00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2.1. Kultūros, švietimo ir mokslo, sveikatos, sporto paskirties statiniai</w:t>
                </w:r>
              </w:p>
            </w:tc>
            <w:tc>
              <w:tcPr>
                <w:tcW w:w="1134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00"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834"/>
            </w:trPr>
            <w:tc>
              <w:tcPr>
                <w:tcW w:w="604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1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2</w:t>
                </w:r>
              </w:p>
            </w:tc>
            <w:tc>
              <w:tcPr>
                <w:tcW w:w="283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 w:val="6"/>
                    <w:szCs w:val="6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6"/>
                    <w:szCs w:val="6"/>
                    <w:lang w:eastAsia="lt-LT"/>
                  </w:rPr>
                </w:pPr>
              </w:p>
              <w:p>
                <w:pPr>
                  <w:jc w:val="both"/>
                  <w:rPr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color w:val="000000"/>
                    <w:sz w:val="18"/>
                    <w:szCs w:val="18"/>
                    <w:lang w:eastAsia="lt-LT"/>
                  </w:rPr>
                  <w:t>Multifunkcinės sporto aikštelės remontas Ūdrijos k., Krokialaukio sen.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right w:val="single" w:sz="8" w:space="0" w:color="auto"/>
                </w:tcBorders>
                <w:noWrap/>
                <w:vAlign w:val="center"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SB</w:t>
                </w:r>
              </w:p>
            </w:tc>
            <w:tc>
              <w:tcPr>
                <w:tcW w:w="850" w:type="dxa"/>
                <w:tcBorders>
                  <w:top w:val="nil"/>
                  <w:left w:val="nil"/>
                  <w:right w:val="single" w:sz="4" w:space="0" w:color="auto"/>
                </w:tcBorders>
                <w:noWrap/>
                <w:vAlign w:val="center"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55,00</w:t>
                </w:r>
              </w:p>
            </w:tc>
            <w:tc>
              <w:tcPr>
                <w:tcW w:w="993" w:type="dxa"/>
                <w:tcBorders>
                  <w:top w:val="nil"/>
                  <w:left w:val="single" w:sz="8" w:space="0" w:color="auto"/>
                  <w:right w:val="single" w:sz="8" w:space="0" w:color="auto"/>
                </w:tcBorders>
                <w:noWrap/>
                <w:vAlign w:val="center"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55,00</w:t>
                </w:r>
              </w:p>
            </w:tc>
            <w:tc>
              <w:tcPr>
                <w:tcW w:w="850" w:type="dxa"/>
                <w:gridSpan w:val="3"/>
                <w:tcBorders>
                  <w:top w:val="nil"/>
                  <w:left w:val="nil"/>
                  <w:right w:val="single" w:sz="8" w:space="0" w:color="auto"/>
                </w:tcBorders>
                <w:noWrap/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34" w:type="dxa"/>
                <w:gridSpan w:val="2"/>
                <w:tcBorders>
                  <w:top w:val="nil"/>
                  <w:left w:val="nil"/>
                  <w:right w:val="single" w:sz="8" w:space="0" w:color="auto"/>
                </w:tcBorders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Alytaus rajono savivaldybės administracija</w:t>
                </w:r>
              </w:p>
            </w:tc>
          </w:tr>
          <w:tr>
            <w:trPr>
              <w:gridAfter w:val="1"/>
              <w:wAfter w:w="47" w:type="dxa"/>
              <w:trHeight w:val="297"/>
            </w:trPr>
            <w:tc>
              <w:tcPr>
                <w:tcW w:w="8080" w:type="dxa"/>
                <w:gridSpan w:val="9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000000"/>
                </w:tcBorders>
                <w:shd w:val="clear" w:color="auto" w:fill="FFFF00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2.2. Kiti savivaldybės funkcijoms atlikti skirti objektai [pastaba: už kurių statybą, įrengimą ir (ar) eksploatavimą savivaldybės teritorijoje atsakingas savivaldybės infrastruktūros organizatorius ir (ar) savivaldybės infrastruktūros valdytojas]</w:t>
                </w:r>
              </w:p>
            </w:tc>
            <w:tc>
              <w:tcPr>
                <w:tcW w:w="1134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000000"/>
                </w:tcBorders>
                <w:shd w:val="clear" w:color="auto" w:fill="FFFF00"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594"/>
            </w:trPr>
            <w:tc>
              <w:tcPr>
                <w:tcW w:w="604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1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3</w:t>
                </w:r>
              </w:p>
            </w:tc>
            <w:tc>
              <w:tcPr>
                <w:tcW w:w="283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jc w:val="both"/>
                  <w:rPr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color w:val="000000"/>
                    <w:sz w:val="18"/>
                    <w:szCs w:val="18"/>
                    <w:lang w:eastAsia="lt-LT"/>
                  </w:rPr>
                  <w:t>Alytaus rajono savivaldybės Priešgaisrinės apsaugos tarnybos pastato Simne projektavimas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SB</w:t>
                </w:r>
              </w:p>
            </w:tc>
            <w:tc>
              <w:tcPr>
                <w:tcW w:w="8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28,848</w:t>
                </w:r>
              </w:p>
            </w:tc>
            <w:tc>
              <w:tcPr>
                <w:tcW w:w="993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28,848</w:t>
                </w:r>
              </w:p>
            </w:tc>
            <w:tc>
              <w:tcPr>
                <w:tcW w:w="850" w:type="dxa"/>
                <w:gridSpan w:val="3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34" w:type="dxa"/>
                <w:gridSpan w:val="2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Alytaus rajono savivaldybės administracija</w:t>
                </w:r>
              </w:p>
            </w:tc>
          </w:tr>
          <w:tr>
            <w:trPr>
              <w:gridAfter w:val="1"/>
              <w:wAfter w:w="47" w:type="dxa"/>
              <w:trHeight w:val="594"/>
            </w:trPr>
            <w:tc>
              <w:tcPr>
                <w:tcW w:w="604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4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vAlign w:val="center"/>
              </w:tcPr>
              <w:p>
                <w:pPr>
                  <w:jc w:val="both"/>
                  <w:rPr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color w:val="000000"/>
                    <w:sz w:val="18"/>
                    <w:szCs w:val="18"/>
                    <w:lang w:eastAsia="lt-LT"/>
                  </w:rPr>
                  <w:t>Alytaus rajono savivaldybės Priešgaisrinės apsaugos tarnybos pastato Simne statybos darbai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8" w:space="0" w:color="auto"/>
                </w:tcBorders>
                <w:noWrap/>
                <w:vAlign w:val="center"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SB</w:t>
                </w:r>
              </w:p>
            </w:tc>
            <w:tc>
              <w:tcPr>
                <w:tcW w:w="85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noWrap/>
                <w:vAlign w:val="center"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950,00</w:t>
                </w:r>
              </w:p>
            </w:tc>
            <w:tc>
              <w:tcPr>
                <w:tcW w:w="993" w:type="dxa"/>
                <w:tcBorders>
                  <w:top w:val="single" w:sz="4" w:space="0" w:color="auto"/>
                  <w:left w:val="single" w:sz="8" w:space="0" w:color="auto"/>
                  <w:right w:val="single" w:sz="4" w:space="0" w:color="auto"/>
                </w:tcBorders>
                <w:noWrap/>
                <w:vAlign w:val="center"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650,00</w:t>
                </w:r>
              </w:p>
            </w:tc>
            <w:tc>
              <w:tcPr>
                <w:tcW w:w="850" w:type="dxa"/>
                <w:gridSpan w:val="3"/>
                <w:tcBorders>
                  <w:top w:val="single" w:sz="4" w:space="0" w:color="auto"/>
                  <w:left w:val="single" w:sz="8" w:space="0" w:color="auto"/>
                  <w:right w:val="single" w:sz="8" w:space="0" w:color="auto"/>
                </w:tcBorders>
                <w:noWrap/>
                <w:vAlign w:val="center"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300,00</w:t>
                </w:r>
              </w:p>
            </w:tc>
            <w:tc>
              <w:tcPr>
                <w:tcW w:w="1134" w:type="dxa"/>
                <w:gridSpan w:val="2"/>
                <w:tcBorders>
                  <w:top w:val="single" w:sz="4" w:space="0" w:color="auto"/>
                  <w:left w:val="single" w:sz="8" w:space="0" w:color="auto"/>
                  <w:right w:val="single" w:sz="8" w:space="0" w:color="auto"/>
                </w:tcBorders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Alytaus rajono savivaldybės administracija</w:t>
                </w:r>
              </w:p>
            </w:tc>
          </w:tr>
          <w:tr>
            <w:trPr>
              <w:gridAfter w:val="1"/>
              <w:wAfter w:w="47" w:type="dxa"/>
              <w:trHeight w:val="240"/>
            </w:trPr>
            <w:tc>
              <w:tcPr>
                <w:tcW w:w="5387" w:type="dxa"/>
                <w:gridSpan w:val="4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FFFF99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Iš viso priemonėms:</w:t>
                </w:r>
              </w:p>
            </w:tc>
            <w:tc>
              <w:tcPr>
                <w:tcW w:w="85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FFFF99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1229,948</w:t>
                </w:r>
              </w:p>
            </w:tc>
            <w:tc>
              <w:tcPr>
                <w:tcW w:w="99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FFFF99"/>
                <w:noWrap/>
                <w:vAlign w:val="center"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929,948 </w:t>
                </w:r>
              </w:p>
            </w:tc>
            <w:tc>
              <w:tcPr>
                <w:tcW w:w="850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FFFF99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300,00</w:t>
                </w:r>
              </w:p>
            </w:tc>
            <w:tc>
              <w:tcPr>
                <w:tcW w:w="1134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FFFF99"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604" w:type="dxa"/>
                <w:shd w:val="clear" w:color="auto" w:fill="FFFFFF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14" w:type="dxa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835" w:type="dxa"/>
                <w:noWrap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noWrap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850" w:type="dxa"/>
                <w:noWrap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gridSpan w:val="2"/>
                <w:noWrap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236" w:type="dxa"/>
                <w:noWrap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  <w:gridSpan w:val="2"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236" w:type="dxa"/>
                <w:gridSpan w:val="2"/>
                <w:noWrap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>
            <w:trPr>
              <w:trHeight w:val="240"/>
            </w:trPr>
            <w:tc>
              <w:tcPr>
                <w:tcW w:w="604" w:type="dxa"/>
                <w:shd w:val="clear" w:color="auto" w:fill="FFFFFF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14" w:type="dxa"/>
                <w:noWrap/>
                <w:vAlign w:val="center"/>
                <w:hideMark/>
              </w:tcPr>
              <w:p>
                <w:pPr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835" w:type="dxa"/>
                <w:noWrap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noWrap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850" w:type="dxa"/>
                <w:noWrap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gridSpan w:val="2"/>
                <w:noWrap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  <w:gridSpan w:val="2"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236" w:type="dxa"/>
                <w:gridSpan w:val="2"/>
                <w:noWrap/>
                <w:vAlign w:val="center"/>
                <w:hideMark/>
              </w:tcPr>
              <w:p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225"/>
            </w:trPr>
            <w:tc>
              <w:tcPr>
                <w:tcW w:w="604" w:type="dxa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auto"/>
                </w:tcBorders>
                <w:shd w:val="clear" w:color="auto" w:fill="FFFFFF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Finansavimo šaltiniai</w:t>
                </w:r>
              </w:p>
            </w:tc>
            <w:tc>
              <w:tcPr>
                <w:tcW w:w="3649" w:type="dxa"/>
                <w:gridSpan w:val="2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CC99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ES lėšos</w:t>
                </w:r>
              </w:p>
            </w:tc>
            <w:tc>
              <w:tcPr>
                <w:tcW w:w="1134" w:type="dxa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CC99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ES</w:t>
                </w:r>
              </w:p>
            </w:tc>
            <w:tc>
              <w:tcPr>
                <w:tcW w:w="850" w:type="dxa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50" w:type="dxa"/>
                <w:gridSpan w:val="3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34" w:type="dxa"/>
                <w:gridSpan w:val="2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225"/>
            </w:trPr>
            <w:tc>
              <w:tcPr>
                <w:tcW w:w="604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3649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CC99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Valstybės biudžeto lėšos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CC99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V</w:t>
                </w:r>
              </w:p>
            </w:tc>
            <w:tc>
              <w:tcPr>
                <w:tcW w:w="8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50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34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225"/>
            </w:trPr>
            <w:tc>
              <w:tcPr>
                <w:tcW w:w="604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3649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CC99"/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Savivaldybės biudžeto lėšos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CC99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SB iš viso</w:t>
                </w:r>
              </w:p>
            </w:tc>
            <w:tc>
              <w:tcPr>
                <w:tcW w:w="8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50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34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225"/>
            </w:trPr>
            <w:tc>
              <w:tcPr>
                <w:tcW w:w="604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3649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CC99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Tikslinė dotacija iš Valstybės investicijų programos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CC99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VIP</w:t>
                </w:r>
              </w:p>
            </w:tc>
            <w:tc>
              <w:tcPr>
                <w:tcW w:w="8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50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34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225"/>
            </w:trPr>
            <w:tc>
              <w:tcPr>
                <w:tcW w:w="604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3649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CC99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 xml:space="preserve">Kelių priežiūros ir plėtros programos lėšos 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CC99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KD</w:t>
                </w:r>
              </w:p>
            </w:tc>
            <w:tc>
              <w:tcPr>
                <w:tcW w:w="8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50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34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gridAfter w:val="1"/>
              <w:wAfter w:w="47" w:type="dxa"/>
              <w:trHeight w:val="240"/>
            </w:trPr>
            <w:tc>
              <w:tcPr>
                <w:tcW w:w="604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36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FFCC99"/>
                <w:noWrap/>
                <w:vAlign w:val="center"/>
                <w:hideMark/>
              </w:tcPr>
              <w:p>
                <w:pPr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Savivaldybės infrastruktūros plėtros įmokos</w:t>
                </w:r>
              </w:p>
              <w:p>
                <w:pPr>
                  <w:ind w:firstLine="38"/>
                  <w:rPr>
                    <w:b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FFCC99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SIP įmokos</w:t>
                </w:r>
              </w:p>
            </w:tc>
            <w:tc>
              <w:tcPr>
                <w:tcW w:w="8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50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  <w:vAlign w:val="center"/>
                <w:hideMark/>
              </w:tcPr>
              <w:p>
                <w:pPr>
                  <w:ind w:firstLine="38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34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CCFFFF"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</w:tbl>
        <w:p>
          <w:pPr>
            <w:jc w:val="center"/>
            <w:rPr>
              <w:sz w:val="16"/>
              <w:szCs w:val="16"/>
              <w:lang w:eastAsia="lt-LT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pgSz w:w="11907" w:h="16840" w:code="9"/>
              <w:pgMar w:top="1134" w:right="1134" w:bottom="1134" w:left="1701" w:header="567" w:footer="567" w:gutter="0"/>
              <w:cols w:space="1296"/>
              <w:titlePg/>
              <w:docGrid w:linePitch="354"/>
            </w:sectPr>
          </w:pP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lentele"/>
            <w:tag w:val="part_d33a325290f44c55b6ff6ac0aba2acf1"/>
            <w:lock w:val="sdtLocked"/>
            <w:richText/>
          </w:sdtPr>
          <w:sdtContent>
            <w:p>
              <w:pPr>
                <w:spacing w:line="360" w:lineRule="auto"/>
                <w:jc w:val="right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33a325290f44c55b6ff6ac0aba2acf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 lentelė </w:t>
              </w:r>
            </w:p>
            <w:sdt>
              <w:sdtPr>
                <w:alias w:val="Pavadinimas"/>
                <w:tag w:val="title_d33a325290f44c55b6ff6ac0aba2acf1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 xml:space="preserve">ALYTAUS RAJONO  SAVIVALDYBĖS</w:t>
                  </w:r>
                </w:p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caps/>
                      <w:szCs w:val="24"/>
                    </w:rPr>
                    <w:t xml:space="preserve">infrastruktūros plėtros RĖMIMO  programos lėšų panaudojimo planAS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p>
              <w:pPr>
                <w:spacing w:line="360" w:lineRule="auto"/>
                <w:jc w:val="center"/>
                <w:rPr>
                  <w:szCs w:val="24"/>
                  <w:lang w:eastAsia="lt-LT"/>
                </w:rPr>
              </w:pPr>
            </w:p>
            <w:tbl>
              <w:tblPr>
                <w:tblW w:w="18598" w:type="dxa"/>
                <w:tblLook w:val="04A0" w:firstRow="1" w:lastRow="0" w:firstColumn="1" w:lastColumn="0" w:noHBand="0" w:noVBand="1"/>
              </w:tblPr>
              <w:tblGrid>
                <w:gridCol w:w="15393"/>
                <w:gridCol w:w="1142"/>
                <w:gridCol w:w="1142"/>
                <w:gridCol w:w="1142"/>
              </w:tblGrid>
              <w:tr>
                <w:trPr>
                  <w:trHeight w:val="300"/>
                </w:trPr>
                <w:tc>
                  <w:tcPr>
                    <w:tcW w:w="15172" w:type="dxa"/>
                    <w:shd w:val="clear" w:color="auto" w:fill="auto"/>
                    <w:noWrap/>
                    <w:vAlign w:val="center"/>
                    <w:hideMark/>
                  </w:tcPr>
                  <w:tbl>
                    <w:tblPr>
                      <w:tblW w:w="15162" w:type="dxa"/>
                      <w:tblLook w:val="04A0" w:firstRow="1" w:lastRow="0" w:firstColumn="1" w:lastColumn="0" w:noHBand="0" w:noVBand="1"/>
                    </w:tblPr>
                    <w:tblGrid>
                      <w:gridCol w:w="1142"/>
                      <w:gridCol w:w="1142"/>
                      <w:gridCol w:w="2557"/>
                      <w:gridCol w:w="1680"/>
                      <w:gridCol w:w="1417"/>
                      <w:gridCol w:w="1328"/>
                      <w:gridCol w:w="1251"/>
                      <w:gridCol w:w="992"/>
                      <w:gridCol w:w="992"/>
                      <w:gridCol w:w="1134"/>
                      <w:gridCol w:w="1527"/>
                    </w:tblGrid>
                    <w:tr>
                      <w:trPr>
                        <w:trHeight w:val="618"/>
                      </w:trPr>
                      <w:tc>
                        <w:tcPr>
                          <w:tcW w:w="1142" w:type="dxa"/>
                          <w:vMerge w:val="restart"/>
                          <w:tcBorders>
                            <w:top w:val="single" w:sz="8" w:space="0" w:color="auto"/>
                            <w:left w:val="single" w:sz="8" w:space="0" w:color="auto"/>
                            <w:bottom w:val="nil"/>
                            <w:right w:val="single" w:sz="4" w:space="0" w:color="auto"/>
                          </w:tcBorders>
                          <w:shd w:val="clear" w:color="000000" w:fill="FFFFFF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Programos tikslo kodas</w:t>
                          </w:r>
                        </w:p>
                      </w:tc>
                      <w:tc>
                        <w:tcPr>
                          <w:tcW w:w="1142" w:type="dxa"/>
                          <w:vMerge w:val="restart"/>
                          <w:tcBorders>
                            <w:top w:val="single" w:sz="8" w:space="0" w:color="auto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Priemonės kodas</w:t>
                          </w:r>
                        </w:p>
                      </w:tc>
                      <w:tc>
                        <w:tcPr>
                          <w:tcW w:w="2557" w:type="dxa"/>
                          <w:vMerge w:val="restart"/>
                          <w:tcBorders>
                            <w:top w:val="single" w:sz="8" w:space="0" w:color="auto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Priemonės pavadinimas</w:t>
                          </w:r>
                        </w:p>
                      </w:tc>
                      <w:tc>
                        <w:tcPr>
                          <w:tcW w:w="1680" w:type="dxa"/>
                          <w:vMerge w:val="restart"/>
                          <w:tcBorders>
                            <w:top w:val="single" w:sz="8" w:space="0" w:color="auto"/>
                            <w:left w:val="single" w:sz="4" w:space="0" w:color="auto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Programos lėšų suma</w:t>
                          </w:r>
                        </w:p>
                      </w:tc>
                      <w:tc>
                        <w:tcPr>
                          <w:tcW w:w="1417" w:type="dxa"/>
                          <w:vMerge w:val="restart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4" w:space="0" w:color="auto"/>
                            <w:right w:val="single" w:sz="8" w:space="0" w:color="auto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Programos lėšų tipas (prioritetinės, neprioritetinės pagal SIPĮ 12 str. 2 ir 3 d.)</w:t>
                          </w:r>
                        </w:p>
                      </w:tc>
                      <w:tc>
                        <w:tcPr>
                          <w:tcW w:w="1328" w:type="dxa"/>
                          <w:vMerge w:val="restart"/>
                          <w:tcBorders>
                            <w:top w:val="single" w:sz="8" w:space="0" w:color="auto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Priemonės įgyvendinimo būdas (VPĮ, IĮ, K, S)</w:t>
                          </w:r>
                        </w:p>
                      </w:tc>
                      <w:tc>
                        <w:tcPr>
                          <w:tcW w:w="4369" w:type="dxa"/>
                          <w:gridSpan w:val="4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Programos lėšų įsisavinimo laikotarpis</w:t>
                          </w:r>
                        </w:p>
                      </w:tc>
                      <w:tc>
                        <w:tcPr>
                          <w:tcW w:w="1527" w:type="dxa"/>
                          <w:tcBorders>
                            <w:top w:val="single" w:sz="4" w:space="0" w:color="auto"/>
                            <w:left w:val="single" w:sz="4" w:space="0" w:color="auto"/>
                            <w:right w:val="single" w:sz="4" w:space="0" w:color="auto"/>
                          </w:tcBorders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Inžinerinės infrastruktūros plėtros įmoka (tūkst. eurų)</w:t>
                          </w:r>
                        </w:p>
                      </w:tc>
                    </w:tr>
                    <w:tr>
                      <w:trPr>
                        <w:trHeight w:val="300"/>
                      </w:trPr>
                      <w:tc>
                        <w:tcPr>
                          <w:tcW w:w="1142" w:type="dxa"/>
                          <w:vMerge/>
                          <w:tcBorders>
                            <w:top w:val="single" w:sz="8" w:space="0" w:color="auto"/>
                            <w:left w:val="single" w:sz="8" w:space="0" w:color="auto"/>
                            <w:bottom w:val="nil"/>
                            <w:right w:val="single" w:sz="4" w:space="0" w:color="auto"/>
                          </w:tcBorders>
                          <w:vAlign w:val="center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42" w:type="dxa"/>
                          <w:vMerge/>
                          <w:tcBorders>
                            <w:top w:val="single" w:sz="8" w:space="0" w:color="auto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vAlign w:val="center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557" w:type="dxa"/>
                          <w:vMerge/>
                          <w:tcBorders>
                            <w:top w:val="single" w:sz="8" w:space="0" w:color="auto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vAlign w:val="center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680" w:type="dxa"/>
                          <w:vMerge/>
                          <w:tcBorders>
                            <w:top w:val="single" w:sz="8" w:space="0" w:color="auto"/>
                            <w:left w:val="single" w:sz="4" w:space="0" w:color="auto"/>
                            <w:bottom w:val="nil"/>
                            <w:right w:val="nil"/>
                          </w:tcBorders>
                          <w:vAlign w:val="center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417" w:type="dxa"/>
                          <w:vMerge/>
                          <w:tcBorders>
                            <w:top w:val="single" w:sz="8" w:space="0" w:color="auto"/>
                            <w:left w:val="single" w:sz="8" w:space="0" w:color="auto"/>
                            <w:bottom w:val="single" w:sz="4" w:space="0" w:color="auto"/>
                            <w:right w:val="single" w:sz="8" w:space="0" w:color="auto"/>
                          </w:tcBorders>
                          <w:vAlign w:val="center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328" w:type="dxa"/>
                          <w:vMerge/>
                          <w:tcBorders>
                            <w:top w:val="single" w:sz="8" w:space="0" w:color="auto"/>
                            <w:left w:val="nil"/>
                            <w:bottom w:val="nil"/>
                            <w:right w:val="nil"/>
                          </w:tcBorders>
                          <w:vAlign w:val="center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single" w:sz="4" w:space="0" w:color="auto"/>
                            <w:bottom w:val="nil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I ketvr.</w:t>
                          </w: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II ketvr.</w:t>
                          </w: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III ketvr.</w:t>
                          </w: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nil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IV ketvir.</w:t>
                          </w: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nil"/>
                            <w:right w:val="single" w:sz="4" w:space="0" w:color="auto"/>
                          </w:tcBorders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289"/>
                      </w:trPr>
                      <w:tc>
                        <w:tcPr>
                          <w:tcW w:w="13635" w:type="dxa"/>
                          <w:gridSpan w:val="10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99CC"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1. Inžinerinės savivaldybės infrastruktūros plėtra</w:t>
                          </w:r>
                        </w:p>
                      </w:tc>
                      <w:tc>
                        <w:tcPr>
                          <w:tcW w:w="152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99CC"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289"/>
                      </w:trPr>
                      <w:tc>
                        <w:tcPr>
                          <w:tcW w:w="13635" w:type="dxa"/>
                          <w:gridSpan w:val="10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00"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1.1. Šilumos perdavimo tinklų plėtra</w:t>
                          </w:r>
                        </w:p>
                      </w:tc>
                      <w:tc>
                        <w:tcPr>
                          <w:tcW w:w="152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00"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289"/>
                      </w:trPr>
                      <w:tc>
                        <w:tcPr>
                          <w:tcW w:w="114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FF"/>
                          <w:noWrap/>
                          <w:vAlign w:val="center"/>
                          <w:hideMark/>
                        </w:tcPr>
                        <w:p>
                          <w:pPr>
                            <w:ind w:firstLine="53"/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4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  <w:hideMark/>
                        </w:tcPr>
                        <w:p>
                          <w:pPr>
                            <w:ind w:firstLine="53"/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1</w:t>
                          </w:r>
                        </w:p>
                      </w:tc>
                      <w:tc>
                        <w:tcPr>
                          <w:tcW w:w="255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  <w:t>Atsinaujinančių energijos šaltinių diegimas Alytaus rajono savivaldybės kultūros centro Butrimonių skyriaus pastate</w:t>
                          </w:r>
                        </w:p>
                      </w:tc>
                      <w:tc>
                        <w:tcPr>
                          <w:tcW w:w="1680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ind w:firstLine="53"/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  <w:t>196,1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  <w:t>P</w:t>
                          </w:r>
                        </w:p>
                      </w:tc>
                      <w:tc>
                        <w:tcPr>
                          <w:tcW w:w="1328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FF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VPĮ</w:t>
                          </w: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FF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ind w:firstLine="53"/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  <w:t>196,1</w:t>
                          </w: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ind w:firstLine="53"/>
                            <w:rPr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ind w:firstLine="53"/>
                            <w:rPr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</w:tcPr>
                        <w:p>
                          <w:pPr>
                            <w:jc w:val="center"/>
                            <w:rPr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rPr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–</w:t>
                          </w:r>
                        </w:p>
                      </w:tc>
                    </w:tr>
                    <w:tr>
                      <w:trPr>
                        <w:trHeight w:val="289"/>
                      </w:trPr>
                      <w:tc>
                        <w:tcPr>
                          <w:tcW w:w="13635" w:type="dxa"/>
                          <w:gridSpan w:val="10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99CC"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2. Socialinės savivaldybės infrastruktūros plėtra</w:t>
                          </w:r>
                        </w:p>
                      </w:tc>
                      <w:tc>
                        <w:tcPr>
                          <w:tcW w:w="152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99CC"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289"/>
                      </w:trPr>
                      <w:tc>
                        <w:tcPr>
                          <w:tcW w:w="13635" w:type="dxa"/>
                          <w:gridSpan w:val="10"/>
                          <w:tcBorders>
                            <w:top w:val="single" w:sz="4" w:space="0" w:color="auto"/>
                            <w:left w:val="single" w:sz="4" w:space="0" w:color="auto"/>
                            <w:right w:val="single" w:sz="4" w:space="0" w:color="auto"/>
                          </w:tcBorders>
                          <w:shd w:val="clear" w:color="000000" w:fill="FFFF00"/>
                          <w:noWrap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2.1. Kultūros, švietimo ir mokslo, sveikatos, sporto paskirties statiniai</w:t>
                          </w:r>
                        </w:p>
                      </w:tc>
                      <w:tc>
                        <w:tcPr>
                          <w:tcW w:w="1527" w:type="dxa"/>
                          <w:tcBorders>
                            <w:top w:val="single" w:sz="4" w:space="0" w:color="auto"/>
                            <w:left w:val="single" w:sz="4" w:space="0" w:color="auto"/>
                            <w:right w:val="single" w:sz="4" w:space="0" w:color="auto"/>
                          </w:tcBorders>
                          <w:shd w:val="clear" w:color="000000" w:fill="FFFF00"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2146"/>
                      </w:trPr>
                      <w:tc>
                        <w:tcPr>
                          <w:tcW w:w="114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FF"/>
                          <w:noWrap/>
                          <w:vAlign w:val="center"/>
                          <w:hideMark/>
                        </w:tcPr>
                        <w:p>
                          <w:pPr>
                            <w:ind w:firstLine="53"/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4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2</w:t>
                          </w:r>
                        </w:p>
                      </w:tc>
                      <w:tc>
                        <w:tcPr>
                          <w:tcW w:w="255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18"/>
                              <w:szCs w:val="18"/>
                              <w:lang w:eastAsia="lt-LT"/>
                            </w:rPr>
                            <w:t>Multifunkcinės sporto aikštelės remontas Ūdrijos k., Krokialaukio seniūnijoje</w:t>
                          </w:r>
                        </w:p>
                      </w:tc>
                      <w:tc>
                        <w:tcPr>
                          <w:tcW w:w="1680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  <w:t>55,0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  <w:t>P</w:t>
                          </w:r>
                        </w:p>
                      </w:tc>
                      <w:tc>
                        <w:tcPr>
                          <w:tcW w:w="1328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  <w:t>VPĮ</w:t>
                          </w:r>
                        </w:p>
                        <w:p>
                          <w:pPr>
                            <w:ind w:firstLine="53"/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>
                          <w:pP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>
                          <w:pP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>
                          <w:pP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  <w:t>55,0</w:t>
                          </w: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</w:tcPr>
                        <w:p>
                          <w:pPr>
                            <w:jc w:val="center"/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–</w:t>
                          </w:r>
                        </w:p>
                      </w:tc>
                    </w:tr>
                    <w:tr>
                      <w:trPr>
                        <w:trHeight w:val="289"/>
                      </w:trPr>
                      <w:tc>
                        <w:tcPr>
                          <w:tcW w:w="13635" w:type="dxa"/>
                          <w:gridSpan w:val="10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00"/>
                          <w:noWrap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2.2. Kiti savivaldybės funkcijoms atlikti skirti objektai [pastaba: už kurių statybą, įrengimą ir (ar) eksploatavimą savivaldybės teritorijoje atsakingas savivaldybės infrastruktūros organizatorius ir (ar) savivaldybės infrastruktūros valdytojas]</w:t>
                          </w:r>
                        </w:p>
                      </w:tc>
                      <w:tc>
                        <w:tcPr>
                          <w:tcW w:w="152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00"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312"/>
                      </w:trPr>
                      <w:tc>
                        <w:tcPr>
                          <w:tcW w:w="114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FF"/>
                          <w:noWrap/>
                          <w:vAlign w:val="center"/>
                          <w:hideMark/>
                        </w:tcPr>
                        <w:p>
                          <w:pPr>
                            <w:ind w:firstLine="53"/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4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3</w:t>
                          </w:r>
                        </w:p>
                      </w:tc>
                      <w:tc>
                        <w:tcPr>
                          <w:tcW w:w="255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  <w:t>Alytaus rajono savivaldybės Priešgaisrinės apsaugos tarnybos pastato Simne projektavimas</w:t>
                          </w:r>
                        </w:p>
                      </w:tc>
                      <w:tc>
                        <w:tcPr>
                          <w:tcW w:w="1680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  <w:t>28,848 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  <w:hideMark/>
                        </w:tcPr>
                        <w:p>
                          <w:pPr>
                            <w:ind w:firstLine="53"/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  <w:t>P</w:t>
                          </w:r>
                        </w:p>
                      </w:tc>
                      <w:tc>
                        <w:tcPr>
                          <w:tcW w:w="1328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  <w:t>S </w:t>
                          </w: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  <w:hideMark/>
                        </w:tcPr>
                        <w:p>
                          <w:pPr>
                            <w:ind w:firstLine="53"/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  <w:t>28,848</w:t>
                          </w: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ind w:firstLine="53"/>
                            <w:rPr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ind w:firstLine="53"/>
                            <w:rPr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</w:tcPr>
                        <w:p>
                          <w:pPr>
                            <w:rPr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–</w:t>
                          </w:r>
                        </w:p>
                      </w:tc>
                    </w:tr>
                    <w:tr>
                      <w:trPr>
                        <w:trHeight w:val="312"/>
                      </w:trPr>
                      <w:tc>
                        <w:tcPr>
                          <w:tcW w:w="114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FF"/>
                          <w:noWrap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4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4</w:t>
                          </w:r>
                        </w:p>
                      </w:tc>
                      <w:tc>
                        <w:tcPr>
                          <w:tcW w:w="255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  <w:t>Alytaus rajono savivaldybės Priešgaisrinės apsaugos tarnybos pastato Simne statybos darbai</w:t>
                          </w:r>
                        </w:p>
                      </w:tc>
                      <w:tc>
                        <w:tcPr>
                          <w:tcW w:w="1680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  <w:t>950,00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  <w:t>P</w:t>
                          </w:r>
                        </w:p>
                      </w:tc>
                      <w:tc>
                        <w:tcPr>
                          <w:tcW w:w="1328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  <w:t>S</w:t>
                          </w: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center"/>
                        </w:tcPr>
                        <w:p>
                          <w:pPr>
                            <w:jc w:val="center"/>
                            <w:rPr>
                              <w:b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bottom"/>
                        </w:tcPr>
                        <w:p>
                          <w:pP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  <w:t>100,00</w:t>
                          </w: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bottom"/>
                        </w:tcPr>
                        <w:p>
                          <w:pP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  <w:t>300,00</w:t>
                          </w: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noWrap/>
                          <w:vAlign w:val="bottom"/>
                        </w:tcPr>
                        <w:p>
                          <w:pP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  <w:t>250,00</w:t>
                          </w: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</w:tcPr>
                        <w:p>
                          <w:pPr>
                            <w:rPr>
                              <w:b/>
                              <w:color w:val="000000"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szCs w:val="24"/>
                              <w:lang w:eastAsia="lt-LT"/>
                            </w:rPr>
                            <w:t>–</w:t>
                          </w:r>
                        </w:p>
                      </w:tc>
                    </w:tr>
                    <w:tr>
                      <w:trPr>
                        <w:trHeight w:val="300"/>
                      </w:trPr>
                      <w:tc>
                        <w:tcPr>
                          <w:tcW w:w="13635" w:type="dxa"/>
                          <w:gridSpan w:val="10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99"/>
                          <w:noWrap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 xml:space="preserve">Iš viso Programos lėšų:                                                                   1229,948                                                                                          28,848         296,10           355,00           250,00</w:t>
                          </w:r>
                        </w:p>
                      </w:tc>
                      <w:tc>
                        <w:tcPr>
                          <w:tcW w:w="152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FF99"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315"/>
                      </w:trPr>
                      <w:tc>
                        <w:tcPr>
                          <w:tcW w:w="114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4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55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680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41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328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300"/>
                      </w:trPr>
                      <w:tc>
                        <w:tcPr>
                          <w:tcW w:w="1142" w:type="dxa"/>
                          <w:vMerge w:val="restart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000000"/>
                            <w:right w:val="single" w:sz="4" w:space="0" w:color="auto"/>
                          </w:tcBorders>
                          <w:shd w:val="clear" w:color="000000" w:fill="FFFFFF"/>
                          <w:textDirection w:val="btLr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Žymėjimas</w:t>
                          </w:r>
                        </w:p>
                      </w:tc>
                      <w:tc>
                        <w:tcPr>
                          <w:tcW w:w="3699" w:type="dxa"/>
                          <w:gridSpan w:val="2"/>
                          <w:tcBorders>
                            <w:top w:val="single" w:sz="8" w:space="0" w:color="auto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CC99"/>
                          <w:noWrap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Prioritetinės</w:t>
                          </w:r>
                        </w:p>
                      </w:tc>
                      <w:tc>
                        <w:tcPr>
                          <w:tcW w:w="1680" w:type="dxa"/>
                          <w:tcBorders>
                            <w:top w:val="single" w:sz="8" w:space="0" w:color="auto"/>
                            <w:left w:val="single" w:sz="8" w:space="0" w:color="auto"/>
                            <w:bottom w:val="single" w:sz="4" w:space="0" w:color="auto"/>
                            <w:right w:val="single" w:sz="8" w:space="0" w:color="auto"/>
                          </w:tcBorders>
                          <w:shd w:val="clear" w:color="000000" w:fill="FFCC99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P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328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300"/>
                      </w:trPr>
                      <w:tc>
                        <w:tcPr>
                          <w:tcW w:w="1142" w:type="dxa"/>
                          <w:vMerge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000000"/>
                            <w:right w:val="single" w:sz="4" w:space="0" w:color="auto"/>
                          </w:tcBorders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3699" w:type="dxa"/>
                          <w:gridSpan w:val="2"/>
                          <w:tcBorders>
                            <w:top w:val="single" w:sz="4" w:space="0" w:color="auto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CC99"/>
                          <w:noWrap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Neprioritetinės</w:t>
                          </w:r>
                        </w:p>
                      </w:tc>
                      <w:tc>
                        <w:tcPr>
                          <w:tcW w:w="1680" w:type="dxa"/>
                          <w:tcBorders>
                            <w:top w:val="nil"/>
                            <w:left w:val="single" w:sz="8" w:space="0" w:color="auto"/>
                            <w:bottom w:val="single" w:sz="4" w:space="0" w:color="auto"/>
                            <w:right w:val="single" w:sz="8" w:space="0" w:color="auto"/>
                          </w:tcBorders>
                          <w:shd w:val="clear" w:color="000000" w:fill="FFCC99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N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328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300"/>
                      </w:trPr>
                      <w:tc>
                        <w:tcPr>
                          <w:tcW w:w="1142" w:type="dxa"/>
                          <w:vMerge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000000"/>
                            <w:right w:val="single" w:sz="4" w:space="0" w:color="auto"/>
                          </w:tcBorders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3699" w:type="dxa"/>
                          <w:gridSpan w:val="2"/>
                          <w:tcBorders>
                            <w:top w:val="single" w:sz="4" w:space="0" w:color="auto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CC99"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Viešųjų pirkimų įstatymas</w:t>
                          </w:r>
                        </w:p>
                      </w:tc>
                      <w:tc>
                        <w:tcPr>
                          <w:tcW w:w="1680" w:type="dxa"/>
                          <w:tcBorders>
                            <w:top w:val="nil"/>
                            <w:left w:val="single" w:sz="8" w:space="0" w:color="auto"/>
                            <w:bottom w:val="single" w:sz="4" w:space="0" w:color="auto"/>
                            <w:right w:val="single" w:sz="8" w:space="0" w:color="auto"/>
                          </w:tcBorders>
                          <w:shd w:val="clear" w:color="000000" w:fill="FFCC99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VPĮ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328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300"/>
                      </w:trPr>
                      <w:tc>
                        <w:tcPr>
                          <w:tcW w:w="1142" w:type="dxa"/>
                          <w:vMerge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000000"/>
                            <w:right w:val="single" w:sz="4" w:space="0" w:color="auto"/>
                          </w:tcBorders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3699" w:type="dxa"/>
                          <w:gridSpan w:val="2"/>
                          <w:tcBorders>
                            <w:top w:val="single" w:sz="4" w:space="0" w:color="auto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CC99"/>
                          <w:noWrap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Investicijų įstatymas</w:t>
                          </w:r>
                        </w:p>
                      </w:tc>
                      <w:tc>
                        <w:tcPr>
                          <w:tcW w:w="1680" w:type="dxa"/>
                          <w:tcBorders>
                            <w:top w:val="nil"/>
                            <w:left w:val="single" w:sz="8" w:space="0" w:color="auto"/>
                            <w:bottom w:val="single" w:sz="4" w:space="0" w:color="auto"/>
                            <w:right w:val="single" w:sz="8" w:space="0" w:color="auto"/>
                          </w:tcBorders>
                          <w:shd w:val="clear" w:color="000000" w:fill="FFCC99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IĮ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328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300"/>
                      </w:trPr>
                      <w:tc>
                        <w:tcPr>
                          <w:tcW w:w="1142" w:type="dxa"/>
                          <w:vMerge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000000"/>
                            <w:right w:val="single" w:sz="4" w:space="0" w:color="auto"/>
                          </w:tcBorders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3699" w:type="dxa"/>
                          <w:gridSpan w:val="2"/>
                          <w:tcBorders>
                            <w:top w:val="single" w:sz="4" w:space="0" w:color="auto"/>
                            <w:left w:val="nil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000000" w:fill="FFCC99"/>
                          <w:noWrap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Koncesijų įstatymas</w:t>
                          </w:r>
                        </w:p>
                      </w:tc>
                      <w:tc>
                        <w:tcPr>
                          <w:tcW w:w="1680" w:type="dxa"/>
                          <w:tcBorders>
                            <w:top w:val="nil"/>
                            <w:left w:val="single" w:sz="8" w:space="0" w:color="auto"/>
                            <w:bottom w:val="single" w:sz="4" w:space="0" w:color="auto"/>
                            <w:right w:val="single" w:sz="8" w:space="0" w:color="auto"/>
                          </w:tcBorders>
                          <w:shd w:val="clear" w:color="000000" w:fill="FFCC99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K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328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  <w:tr>
                      <w:trPr>
                        <w:trHeight w:val="300"/>
                      </w:trPr>
                      <w:tc>
                        <w:tcPr>
                          <w:tcW w:w="1142" w:type="dxa"/>
                          <w:vMerge/>
                          <w:tcBorders>
                            <w:top w:val="single" w:sz="8" w:space="0" w:color="auto"/>
                            <w:left w:val="single" w:sz="8" w:space="0" w:color="auto"/>
                            <w:bottom w:val="single" w:sz="8" w:space="0" w:color="000000"/>
                            <w:right w:val="single" w:sz="4" w:space="0" w:color="auto"/>
                          </w:tcBorders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3699" w:type="dxa"/>
                          <w:gridSpan w:val="2"/>
                          <w:tcBorders>
                            <w:top w:val="single" w:sz="4" w:space="0" w:color="auto"/>
                            <w:left w:val="nil"/>
                            <w:bottom w:val="single" w:sz="8" w:space="0" w:color="auto"/>
                            <w:right w:val="nil"/>
                          </w:tcBorders>
                          <w:shd w:val="clear" w:color="000000" w:fill="FFCC99"/>
                          <w:noWrap/>
                          <w:vAlign w:val="center"/>
                          <w:hideMark/>
                        </w:tcPr>
                        <w:p>
                          <w:pP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Savivaldybės infrastruktūros plėtros sutartis</w:t>
                          </w:r>
                        </w:p>
                      </w:tc>
                      <w:tc>
                        <w:tcPr>
                          <w:tcW w:w="1680" w:type="dxa"/>
                          <w:tcBorders>
                            <w:top w:val="nil"/>
                            <w:left w:val="single" w:sz="8" w:space="0" w:color="auto"/>
                            <w:bottom w:val="single" w:sz="8" w:space="0" w:color="auto"/>
                            <w:right w:val="single" w:sz="8" w:space="0" w:color="auto"/>
                          </w:tcBorders>
                          <w:shd w:val="clear" w:color="000000" w:fill="FFCC99"/>
                          <w:noWrap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  <w:t>S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328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51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vAlign w:val="center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jc w:val="center"/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noWrap/>
                          <w:vAlign w:val="bottom"/>
                          <w:hideMark/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527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</w:tcPr>
                        <w:p>
                          <w:pPr>
                            <w:rPr>
                              <w:sz w:val="20"/>
                              <w:szCs w:val="24"/>
                              <w:lang w:eastAsia="lt-LT"/>
                            </w:rPr>
                          </w:pPr>
                        </w:p>
                      </w:tc>
                    </w:tr>
                  </w:tbl>
                  <w:p>
                    <w:pPr>
                      <w:rPr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szCs w:val="24"/>
                        <w:lang w:eastAsia="lt-LT"/>
                      </w:rPr>
                      <w:br w:type="page"/>
                    </w:r>
                  </w:p>
                  <w:p>
                    <w:pPr>
                      <w:rPr>
                        <w:b/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142" w:type="dxa"/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142" w:type="dxa"/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 w:val="2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42" w:type="dxa"/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 w:val="2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tabs>
                  <w:tab w:val="left" w:pos="8625"/>
                </w:tabs>
                <w:rPr>
                  <w:szCs w:val="24"/>
                  <w:lang w:eastAsia="lt-LT"/>
                </w:rPr>
                <w:sectPr>
                  <w:headerReference w:type="even" r:id="rId13"/>
                  <w:headerReference w:type="first" r:id="rId14"/>
                  <w:footerReference w:type="first" r:id="rId15"/>
                  <w:pgSz w:w="16840" w:h="11907" w:orient="landscape" w:code="9"/>
                  <w:pgMar w:top="1134" w:right="1134" w:bottom="1701" w:left="1134" w:header="567" w:footer="567" w:gutter="0"/>
                  <w:cols w:space="1296"/>
                  <w:titlePg/>
                  <w:docGrid w:linePitch="354"/>
                </w:sectPr>
              </w:pPr>
            </w:p>
            <w:p>
              <w:pPr>
                <w:tabs>
                  <w:tab w:val="num" w:pos="0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num" w:pos="0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num" w:pos="0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even" r:id="rId16"/>
      <w:footerReference w:type="default" r:id="rId17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0"/>
        <w:szCs w:val="24"/>
        <w:lang w:eastAsia="lt-LT"/>
      </w:rPr>
    </w:pPr>
  </w:p>
</w:ftr>
</file>

<file path=word/footer5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ind w:right="360"/>
      <w:rPr>
        <w:szCs w:val="24"/>
        <w:lang w:eastAsia="lt-LT"/>
      </w:rPr>
    </w:pPr>
  </w:p>
</w:ftr>
</file>

<file path=word/footer6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right="360"/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5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280E4C-D6D3-41D7-987C-668FD74B5A0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223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6735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10349">
              <w:marLeft w:val="0"/>
              <w:marRight w:val="0"/>
              <w:marTop w:val="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6648059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655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724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191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121926">
                                  <w:marLeft w:val="0"/>
                                  <w:marRight w:val="0"/>
                                  <w:marTop w:val="0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4336361">
                                      <w:marLeft w:val="0"/>
                                      <w:marRight w:val="0"/>
                                      <w:marTop w:val="22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616666">
                                          <w:marLeft w:val="0"/>
                                          <w:marRight w:val="0"/>
                                          <w:marTop w:val="0"/>
                                          <w:marBottom w:val="22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7737108">
                                              <w:marLeft w:val="0"/>
                                              <w:marRight w:val="0"/>
                                              <w:marTop w:val="12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97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4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4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4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eader" Target="header4.xml"/>
  <Relationship Id="rId14" Type="http://schemas.openxmlformats.org/officeDocument/2006/relationships/header" Target="header5.xml"/>
  <Relationship Id="rId15" Type="http://schemas.openxmlformats.org/officeDocument/2006/relationships/footer" Target="footer4.xml"/>
  <Relationship Id="rId16" Type="http://schemas.openxmlformats.org/officeDocument/2006/relationships/footer" Target="footer5.xml"/>
  <Relationship Id="rId17" Type="http://schemas.openxmlformats.org/officeDocument/2006/relationships/footer" Target="footer6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styles" Target="styles.xml"/>
  <Relationship Id="rId20" Type="http://schemas.openxmlformats.org/officeDocument/2006/relationships/customXml" Target="../customXml/item2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riedas" Abbr="pr." Title="ALYTAUS RAJONO SAVIVALDYBĖS INFRASTRUKTŪROS PLĖTROS PRIEMONIŲ PLANAS" DocPartId="1217d835ca474bc4bf2cdfccc792728d" PartId="746f123458bf4594badd04fff9eab0db">
    <Part Type="lentele" Nr="2" Title="ALYTAUS RAJONO SAVIVALDYBĖS INFRASTRUKTŪROS PLĖTROS RĖMIMO PROGRAMOS LĖŠŲ PANAUDOJIMO PLANAS" Notes="Numeris ne iš eilės. Trūksta dalių? [DocDalys]" DocPartId="7c89e314030b49bf8191dda9d775174c" PartId="d33a325290f44c55b6ff6ac0aba2acf1"/>
  </Part>
</Parts>
</file>

<file path=customXml/itemProps1.xml><?xml version="1.0" encoding="utf-8"?>
<ds:datastoreItem xmlns:ds="http://schemas.openxmlformats.org/officeDocument/2006/customXml" ds:itemID="{4FDFD9C1-7944-40AB-9D58-08C9ECB2056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2BDC0D4-05B7-45DC-9576-04067F81B8A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474</Words>
  <Characters>3409</Characters>
  <Application>Microsoft Office Word</Application>
  <DocSecurity>4</DocSecurity>
  <Lines>487</Lines>
  <Paragraphs>149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ALYTAUS RAJONO SAVIVALDYBĖS TARYBOS ETIKOS KOMISIJOS 2013-02-05 POSĖDŽIO PROTOKOLAS NR</vt:lpstr>
      <vt:lpstr>ALYTAUS RAJONO SAVIVALDYBĖS TARYBOS ETIKOS KOMISIJOS 2013-02-05 POSĖDŽIO PROTOKOLAS NR</vt:lpstr>
    </vt:vector>
  </TitlesOfParts>
  <Company/>
  <LinksUpToDate>false</LinksUpToDate>
  <CharactersWithSpaces>3734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2022-02-22T11:31:00Z</dcterms:created>
  <dc:creator>Vector</dc:creator>
  <lastModifiedBy>adlibuser</lastModifiedBy>
  <lastPrinted>2019-12-02T10:06:00Z</lastPrinted>
  <dcterms:modified xsi:type="dcterms:W3CDTF">2022-02-22T11:31:00Z</dcterms:modified>
  <revision>2</revision>
  <dc:title>ALYTAUS RAJONO SAVIVALDYBĖS TARYBOS ETIKOS KOMISIJOS 2013-02-05 POSĖDŽIO PROTOKOLAS NR</dc:title>
</coreProperties>
</file>