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593" w:rsidRDefault="00E71593" w:rsidP="00AD7ADE">
      <w:pPr>
        <w:pStyle w:val="prastasis1"/>
        <w:rPr>
          <w:rFonts w:eastAsia="SimSun"/>
          <w:lang w:eastAsia="lt-LT"/>
        </w:rPr>
      </w:pPr>
    </w:p>
    <w:p w:rsidR="00D34312" w:rsidRPr="00BA4C0B" w:rsidRDefault="00D34312" w:rsidP="00D34312">
      <w:pPr>
        <w:autoSpaceDE w:val="0"/>
        <w:autoSpaceDN w:val="0"/>
        <w:adjustRightInd w:val="0"/>
        <w:ind w:right="-142"/>
        <w:rPr>
          <w:rFonts w:eastAsia="SimSun"/>
          <w:lang w:eastAsia="lt-LT"/>
        </w:rPr>
      </w:pPr>
      <w:r>
        <w:rPr>
          <w:rFonts w:ascii="PalatinoLT0352.751353" w:eastAsia="SimSun" w:hAnsi="PalatinoLT0352.751353" w:cs="PalatinoLT0352.751353"/>
          <w:sz w:val="20"/>
          <w:szCs w:val="20"/>
          <w:lang w:eastAsia="lt-LT"/>
        </w:rPr>
        <w:t xml:space="preserve">             </w:t>
      </w:r>
      <w:r>
        <w:rPr>
          <w:rFonts w:ascii="PalatinoLT0352.751353" w:eastAsia="SimSun" w:hAnsi="PalatinoLT0352.751353" w:cs="PalatinoLT0352.751353"/>
          <w:sz w:val="20"/>
          <w:szCs w:val="20"/>
          <w:lang w:eastAsia="lt-LT"/>
        </w:rPr>
        <w:tab/>
      </w:r>
      <w:r>
        <w:rPr>
          <w:rFonts w:ascii="PalatinoLT0352.751353" w:eastAsia="SimSun" w:hAnsi="PalatinoLT0352.751353" w:cs="PalatinoLT0352.751353"/>
          <w:sz w:val="20"/>
          <w:szCs w:val="20"/>
          <w:lang w:eastAsia="lt-LT"/>
        </w:rPr>
        <w:tab/>
      </w:r>
      <w:r>
        <w:rPr>
          <w:rFonts w:ascii="PalatinoLT0352.751353" w:eastAsia="SimSun" w:hAnsi="PalatinoLT0352.751353" w:cs="PalatinoLT0352.751353"/>
          <w:sz w:val="20"/>
          <w:szCs w:val="20"/>
          <w:lang w:eastAsia="lt-LT"/>
        </w:rPr>
        <w:tab/>
      </w:r>
      <w:r>
        <w:rPr>
          <w:rFonts w:ascii="PalatinoLT0352.751353" w:eastAsia="SimSun" w:hAnsi="PalatinoLT0352.751353" w:cs="PalatinoLT0352.751353"/>
          <w:sz w:val="20"/>
          <w:szCs w:val="20"/>
          <w:lang w:eastAsia="lt-LT"/>
        </w:rPr>
        <w:tab/>
        <w:t xml:space="preserve">             </w:t>
      </w:r>
      <w:r>
        <w:rPr>
          <w:rFonts w:ascii="PalatinoLT0352.751353" w:eastAsia="SimSun" w:hAnsi="PalatinoLT0352.751353" w:cs="PalatinoLT0352.751353"/>
          <w:sz w:val="20"/>
          <w:szCs w:val="20"/>
          <w:lang w:eastAsia="lt-LT"/>
        </w:rPr>
        <w:t xml:space="preserve"> </w:t>
      </w:r>
      <w:r w:rsidRPr="00BA4C0B">
        <w:rPr>
          <w:rFonts w:eastAsia="SimSun"/>
          <w:lang w:eastAsia="lt-LT"/>
        </w:rPr>
        <w:t>Sveikatos priežiūros paslaugų teikimo</w:t>
      </w:r>
    </w:p>
    <w:p w:rsidR="00D34312" w:rsidRPr="00BA4C0B" w:rsidRDefault="00D34312" w:rsidP="00D34312">
      <w:pPr>
        <w:autoSpaceDE w:val="0"/>
        <w:autoSpaceDN w:val="0"/>
        <w:adjustRightInd w:val="0"/>
        <w:ind w:left="3888" w:right="-142" w:firstLine="1296"/>
        <w:rPr>
          <w:rFonts w:eastAsia="SimSun"/>
          <w:lang w:eastAsia="lt-LT"/>
        </w:rPr>
      </w:pPr>
      <w:r>
        <w:rPr>
          <w:rFonts w:eastAsia="SimSun"/>
          <w:lang w:eastAsia="lt-LT"/>
        </w:rPr>
        <w:t xml:space="preserve">            </w:t>
      </w:r>
      <w:r w:rsidRPr="00BA4C0B">
        <w:rPr>
          <w:rFonts w:eastAsia="SimSun"/>
          <w:lang w:eastAsia="lt-LT"/>
        </w:rPr>
        <w:t>sunkių</w:t>
      </w:r>
      <w:r>
        <w:rPr>
          <w:rFonts w:eastAsia="SimSun"/>
          <w:lang w:eastAsia="lt-LT"/>
        </w:rPr>
        <w:t xml:space="preserve"> traumų </w:t>
      </w:r>
      <w:r w:rsidRPr="00BA4C0B">
        <w:rPr>
          <w:rFonts w:eastAsia="SimSun"/>
          <w:lang w:eastAsia="lt-LT"/>
        </w:rPr>
        <w:t xml:space="preserve">atvejais tvarkos aprašo </w:t>
      </w:r>
    </w:p>
    <w:p w:rsidR="00D34312" w:rsidRPr="00BA4C0B" w:rsidRDefault="00D34312" w:rsidP="00D34312">
      <w:pPr>
        <w:autoSpaceDE w:val="0"/>
        <w:autoSpaceDN w:val="0"/>
        <w:adjustRightInd w:val="0"/>
        <w:ind w:left="3888" w:right="-142" w:firstLine="1296"/>
        <w:rPr>
          <w:rFonts w:eastAsia="SimSun"/>
          <w:lang w:eastAsia="lt-LT"/>
        </w:rPr>
      </w:pPr>
      <w:r>
        <w:rPr>
          <w:rFonts w:eastAsia="SimSun"/>
          <w:lang w:eastAsia="lt-LT"/>
        </w:rPr>
        <w:t xml:space="preserve">            1</w:t>
      </w:r>
      <w:r w:rsidRPr="00BA4C0B">
        <w:rPr>
          <w:rFonts w:eastAsia="SimSun"/>
          <w:lang w:eastAsia="lt-LT"/>
        </w:rPr>
        <w:t xml:space="preserve"> priedas</w:t>
      </w:r>
    </w:p>
    <w:p w:rsidR="00D34312" w:rsidRPr="00BA4C0B" w:rsidRDefault="00D34312" w:rsidP="00D34312">
      <w:pPr>
        <w:ind w:right="-142"/>
        <w:rPr>
          <w:b/>
        </w:rPr>
      </w:pPr>
      <w:bookmarkStart w:id="0" w:name="_GoBack"/>
      <w:bookmarkEnd w:id="0"/>
    </w:p>
    <w:p w:rsidR="00D34312" w:rsidRPr="00BA4C0B" w:rsidRDefault="00D34312" w:rsidP="00D34312">
      <w:pPr>
        <w:ind w:left="720" w:right="-142"/>
        <w:jc w:val="center"/>
        <w:rPr>
          <w:b/>
        </w:rPr>
      </w:pPr>
      <w:r w:rsidRPr="00BA4C0B">
        <w:rPr>
          <w:b/>
        </w:rPr>
        <w:t>PEDIATRINĖ TRAUM</w:t>
      </w:r>
      <w:r>
        <w:rPr>
          <w:b/>
        </w:rPr>
        <w:t>Ų</w:t>
      </w:r>
      <w:r w:rsidRPr="00BA4C0B">
        <w:rPr>
          <w:b/>
        </w:rPr>
        <w:t xml:space="preserve"> SKALĖ </w:t>
      </w:r>
    </w:p>
    <w:p w:rsidR="00D34312" w:rsidRPr="00BA4C0B" w:rsidRDefault="00D34312" w:rsidP="00D34312">
      <w:pPr>
        <w:ind w:left="720" w:right="-142"/>
        <w:jc w:val="center"/>
        <w:rPr>
          <w:b/>
        </w:rPr>
      </w:pPr>
      <w:r w:rsidRPr="00BA4C0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858EF" wp14:editId="17788106">
                <wp:simplePos x="0" y="0"/>
                <wp:positionH relativeFrom="column">
                  <wp:posOffset>4059555</wp:posOffset>
                </wp:positionH>
                <wp:positionV relativeFrom="paragraph">
                  <wp:posOffset>2943225</wp:posOffset>
                </wp:positionV>
                <wp:extent cx="2042160" cy="1355090"/>
                <wp:effectExtent l="0" t="0" r="15240" b="16510"/>
                <wp:wrapNone/>
                <wp:docPr id="34" name="Teksto lauka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135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12" w:rsidRPr="008B6AEA" w:rsidRDefault="00D34312" w:rsidP="00D34312">
                            <w:r w:rsidRPr="008B6AEA">
                              <w:rPr>
                                <w:b/>
                                <w:bCs/>
                              </w:rPr>
                              <w:t>9–12</w:t>
                            </w:r>
                            <w:r w:rsidRPr="008B6AEA">
                              <w:t xml:space="preserve"> </w:t>
                            </w:r>
                            <w:r w:rsidRPr="008B6AEA">
                              <w:rPr>
                                <w:b/>
                                <w:bCs/>
                              </w:rPr>
                              <w:t xml:space="preserve">balų </w:t>
                            </w:r>
                            <w:r w:rsidRPr="008B6AEA">
                              <w:t>– lengva trauma</w:t>
                            </w:r>
                          </w:p>
                          <w:p w:rsidR="00D34312" w:rsidRPr="008B6AEA" w:rsidRDefault="00D34312" w:rsidP="00D34312">
                            <w:r w:rsidRPr="008B6AEA">
                              <w:rPr>
                                <w:b/>
                                <w:bCs/>
                              </w:rPr>
                              <w:t>6–8 balai</w:t>
                            </w:r>
                            <w:r w:rsidRPr="008B6AEA">
                              <w:t xml:space="preserve"> – gali būti gyvybei pavojinga trauma</w:t>
                            </w:r>
                          </w:p>
                          <w:p w:rsidR="00D34312" w:rsidRPr="008B6AEA" w:rsidRDefault="00D34312" w:rsidP="00D34312">
                            <w:r w:rsidRPr="008B6AEA">
                              <w:rPr>
                                <w:b/>
                                <w:bCs/>
                              </w:rPr>
                              <w:t>0–5 balai</w:t>
                            </w:r>
                            <w:r w:rsidRPr="008B6AEA">
                              <w:t xml:space="preserve"> – gyvybei pavojinga trauma</w:t>
                            </w:r>
                          </w:p>
                          <w:p w:rsidR="00D34312" w:rsidRPr="008B6AEA" w:rsidRDefault="00D34312" w:rsidP="00D34312">
                            <w:r w:rsidRPr="008B6AEA">
                              <w:rPr>
                                <w:b/>
                                <w:bCs/>
                              </w:rPr>
                              <w:t>&lt;0 balų</w:t>
                            </w:r>
                            <w:r w:rsidRPr="008B6AEA">
                              <w:t xml:space="preserve"> – mirtina trauma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858EF" id="_x0000_t202" coordsize="21600,21600" o:spt="202" path="m,l,21600r21600,l21600,xe">
                <v:stroke joinstyle="miter"/>
                <v:path gradientshapeok="t" o:connecttype="rect"/>
              </v:shapetype>
              <v:shape id="Teksto laukas 34" o:spid="_x0000_s1026" type="#_x0000_t202" style="position:absolute;left:0;text-align:left;margin-left:319.65pt;margin-top:231.75pt;width:160.8pt;height:10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">
                <v:textbox>
                  <w:txbxContent>
                    <w:p w:rsidR="00D34312" w:rsidRPr="008B6AEA" w:rsidRDefault="00D34312" w:rsidP="00D34312">
                      <w:r w:rsidRPr="008B6AEA">
                        <w:rPr>
                          <w:b/>
                          <w:bCs/>
                        </w:rPr>
                        <w:t>9–12</w:t>
                      </w:r>
                      <w:r w:rsidRPr="008B6AEA">
                        <w:t xml:space="preserve"> </w:t>
                      </w:r>
                      <w:r w:rsidRPr="008B6AEA">
                        <w:rPr>
                          <w:b/>
                          <w:bCs/>
                        </w:rPr>
                        <w:t xml:space="preserve">balų </w:t>
                      </w:r>
                      <w:r w:rsidRPr="008B6AEA">
                        <w:t>– lengva trauma</w:t>
                      </w:r>
                    </w:p>
                    <w:p w:rsidR="00D34312" w:rsidRPr="008B6AEA" w:rsidRDefault="00D34312" w:rsidP="00D34312">
                      <w:r w:rsidRPr="008B6AEA">
                        <w:rPr>
                          <w:b/>
                          <w:bCs/>
                        </w:rPr>
                        <w:t>6–8 balai</w:t>
                      </w:r>
                      <w:r w:rsidRPr="008B6AEA">
                        <w:t xml:space="preserve"> – gali būti gyvybei pavojinga trauma</w:t>
                      </w:r>
                    </w:p>
                    <w:p w:rsidR="00D34312" w:rsidRPr="008B6AEA" w:rsidRDefault="00D34312" w:rsidP="00D34312">
                      <w:r w:rsidRPr="008B6AEA">
                        <w:rPr>
                          <w:b/>
                          <w:bCs/>
                        </w:rPr>
                        <w:t>0–5 balai</w:t>
                      </w:r>
                      <w:r w:rsidRPr="008B6AEA">
                        <w:t xml:space="preserve"> – gyvybei pavojinga trauma</w:t>
                      </w:r>
                    </w:p>
                    <w:p w:rsidR="00D34312" w:rsidRPr="008B6AEA" w:rsidRDefault="00D34312" w:rsidP="00D34312">
                      <w:r w:rsidRPr="008B6AEA">
                        <w:rPr>
                          <w:b/>
                          <w:bCs/>
                        </w:rPr>
                        <w:t>&lt;0 balų</w:t>
                      </w:r>
                      <w:r w:rsidRPr="008B6AEA">
                        <w:t xml:space="preserve"> – mirtina trauma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8"/>
        <w:gridCol w:w="2488"/>
        <w:gridCol w:w="750"/>
      </w:tblGrid>
      <w:tr w:rsidR="00D34312" w:rsidRPr="00BA4C0B" w:rsidTr="003912BC">
        <w:tc>
          <w:tcPr>
            <w:tcW w:w="2278" w:type="dxa"/>
            <w:tcBorders>
              <w:bottom w:val="single" w:sz="4" w:space="0" w:color="auto"/>
            </w:tcBorders>
            <w:shd w:val="clear" w:color="auto" w:fill="CCCCCC"/>
          </w:tcPr>
          <w:p w:rsidR="00D34312" w:rsidRPr="00BA4C0B" w:rsidRDefault="00D34312" w:rsidP="003912BC">
            <w:pPr>
              <w:ind w:right="-142" w:firstLine="457"/>
              <w:rPr>
                <w:b/>
                <w:bCs/>
              </w:rPr>
            </w:pPr>
            <w:r w:rsidRPr="00BA4C0B">
              <w:rPr>
                <w:b/>
                <w:bCs/>
              </w:rPr>
              <w:t>Požymis</w:t>
            </w:r>
          </w:p>
        </w:tc>
        <w:tc>
          <w:tcPr>
            <w:tcW w:w="2488" w:type="dxa"/>
            <w:shd w:val="clear" w:color="auto" w:fill="CCCCCC"/>
          </w:tcPr>
          <w:p w:rsidR="00D34312" w:rsidRPr="00BA4C0B" w:rsidRDefault="00D34312" w:rsidP="003912BC">
            <w:pPr>
              <w:ind w:right="-142"/>
              <w:rPr>
                <w:b/>
                <w:bCs/>
              </w:rPr>
            </w:pPr>
            <w:r w:rsidRPr="00BA4C0B">
              <w:rPr>
                <w:b/>
                <w:bCs/>
              </w:rPr>
              <w:t>Vertė</w:t>
            </w:r>
          </w:p>
        </w:tc>
        <w:tc>
          <w:tcPr>
            <w:tcW w:w="750" w:type="dxa"/>
            <w:shd w:val="clear" w:color="auto" w:fill="CCCCCC"/>
          </w:tcPr>
          <w:p w:rsidR="00D34312" w:rsidRPr="00BA4C0B" w:rsidRDefault="00D34312" w:rsidP="003912BC">
            <w:pPr>
              <w:ind w:right="-142"/>
              <w:rPr>
                <w:b/>
                <w:bCs/>
              </w:rPr>
            </w:pPr>
            <w:r w:rsidRPr="00BA4C0B">
              <w:rPr>
                <w:b/>
                <w:bCs/>
              </w:rPr>
              <w:t>Balai</w:t>
            </w:r>
          </w:p>
        </w:tc>
      </w:tr>
      <w:tr w:rsidR="00D34312" w:rsidRPr="00BA4C0B" w:rsidTr="003912BC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312" w:rsidRPr="00BA4C0B" w:rsidRDefault="00D34312" w:rsidP="003912BC">
            <w:pPr>
              <w:ind w:right="-142"/>
            </w:pPr>
            <w:r w:rsidRPr="00BA4C0B">
              <w:t>Svoris</w:t>
            </w:r>
            <w:r>
              <w:t xml:space="preserve"> kg</w:t>
            </w:r>
          </w:p>
        </w:tc>
        <w:tc>
          <w:tcPr>
            <w:tcW w:w="2488" w:type="dxa"/>
            <w:tcBorders>
              <w:left w:val="single" w:sz="4" w:space="0" w:color="auto"/>
            </w:tcBorders>
          </w:tcPr>
          <w:p w:rsidR="00D34312" w:rsidRPr="00BA4C0B" w:rsidRDefault="00D34312" w:rsidP="003912BC">
            <w:pPr>
              <w:ind w:right="-142"/>
            </w:pPr>
            <w:r w:rsidRPr="00BA4C0B">
              <w:t>&gt; 20</w:t>
            </w:r>
          </w:p>
        </w:tc>
        <w:tc>
          <w:tcPr>
            <w:tcW w:w="750" w:type="dxa"/>
          </w:tcPr>
          <w:p w:rsidR="00D34312" w:rsidRPr="00BA4C0B" w:rsidRDefault="00D34312" w:rsidP="003912BC">
            <w:pPr>
              <w:ind w:right="-142"/>
            </w:pPr>
            <w:r w:rsidRPr="00BA4C0B">
              <w:t>+2</w:t>
            </w:r>
          </w:p>
        </w:tc>
      </w:tr>
      <w:tr w:rsidR="00D34312" w:rsidRPr="00BA4C0B" w:rsidTr="003912BC">
        <w:tc>
          <w:tcPr>
            <w:tcW w:w="2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312" w:rsidRPr="00BA4C0B" w:rsidRDefault="00D34312" w:rsidP="003912BC">
            <w:pPr>
              <w:ind w:right="-142"/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:rsidR="00D34312" w:rsidRPr="00BA4C0B" w:rsidRDefault="00D34312" w:rsidP="003912BC">
            <w:pPr>
              <w:ind w:right="-142"/>
            </w:pPr>
            <w:r w:rsidRPr="00BA4C0B">
              <w:t>10–20</w:t>
            </w:r>
          </w:p>
        </w:tc>
        <w:tc>
          <w:tcPr>
            <w:tcW w:w="750" w:type="dxa"/>
          </w:tcPr>
          <w:p w:rsidR="00D34312" w:rsidRPr="00BA4C0B" w:rsidRDefault="00D34312" w:rsidP="003912BC">
            <w:pPr>
              <w:ind w:right="-142"/>
            </w:pPr>
            <w:r w:rsidRPr="00BA4C0B">
              <w:t>+1</w:t>
            </w:r>
          </w:p>
        </w:tc>
      </w:tr>
      <w:tr w:rsidR="00D34312" w:rsidRPr="00BA4C0B" w:rsidTr="003912BC"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12" w:rsidRPr="00BA4C0B" w:rsidRDefault="00D34312" w:rsidP="003912BC">
            <w:pPr>
              <w:ind w:right="-142"/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:rsidR="00D34312" w:rsidRPr="00BA4C0B" w:rsidRDefault="00D34312" w:rsidP="003912BC">
            <w:pPr>
              <w:ind w:right="-142"/>
            </w:pPr>
            <w:r w:rsidRPr="00BA4C0B">
              <w:t>&lt; 10</w:t>
            </w:r>
          </w:p>
        </w:tc>
        <w:tc>
          <w:tcPr>
            <w:tcW w:w="750" w:type="dxa"/>
          </w:tcPr>
          <w:p w:rsidR="00D34312" w:rsidRPr="00BA4C0B" w:rsidRDefault="00D34312" w:rsidP="003912BC">
            <w:pPr>
              <w:ind w:right="-142"/>
            </w:pPr>
            <w:r w:rsidRPr="00BA4C0B">
              <w:t>–1</w:t>
            </w:r>
          </w:p>
        </w:tc>
      </w:tr>
      <w:tr w:rsidR="00D34312" w:rsidRPr="00BA4C0B" w:rsidTr="003912BC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D34312" w:rsidRPr="00BA4C0B" w:rsidRDefault="00D34312" w:rsidP="003912BC">
            <w:pPr>
              <w:ind w:right="-142"/>
            </w:pPr>
            <w:r w:rsidRPr="00BA4C0B">
              <w:t>Kvėpavimo takai</w:t>
            </w:r>
          </w:p>
        </w:tc>
        <w:tc>
          <w:tcPr>
            <w:tcW w:w="2488" w:type="dxa"/>
            <w:tcBorders>
              <w:left w:val="single" w:sz="4" w:space="0" w:color="auto"/>
            </w:tcBorders>
            <w:shd w:val="clear" w:color="auto" w:fill="CCCCCC"/>
          </w:tcPr>
          <w:p w:rsidR="00D34312" w:rsidRPr="00BA4C0B" w:rsidRDefault="00D34312" w:rsidP="003912BC">
            <w:pPr>
              <w:ind w:right="-142"/>
            </w:pPr>
            <w:r w:rsidRPr="00BA4C0B">
              <w:t>atviri</w:t>
            </w:r>
          </w:p>
        </w:tc>
        <w:tc>
          <w:tcPr>
            <w:tcW w:w="750" w:type="dxa"/>
            <w:shd w:val="clear" w:color="auto" w:fill="CCCCCC"/>
          </w:tcPr>
          <w:p w:rsidR="00D34312" w:rsidRPr="00BA4C0B" w:rsidRDefault="00D34312" w:rsidP="003912BC">
            <w:pPr>
              <w:ind w:right="-142"/>
            </w:pPr>
            <w:r w:rsidRPr="00BA4C0B">
              <w:t>+2</w:t>
            </w:r>
          </w:p>
        </w:tc>
      </w:tr>
      <w:tr w:rsidR="00D34312" w:rsidRPr="00BA4C0B" w:rsidTr="003912BC">
        <w:tc>
          <w:tcPr>
            <w:tcW w:w="2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D34312" w:rsidRPr="00BA4C0B" w:rsidRDefault="00D34312" w:rsidP="003912BC">
            <w:pPr>
              <w:ind w:right="-142"/>
            </w:pPr>
          </w:p>
        </w:tc>
        <w:tc>
          <w:tcPr>
            <w:tcW w:w="2488" w:type="dxa"/>
            <w:tcBorders>
              <w:left w:val="single" w:sz="4" w:space="0" w:color="auto"/>
            </w:tcBorders>
            <w:shd w:val="clear" w:color="auto" w:fill="CCCCCC"/>
          </w:tcPr>
          <w:p w:rsidR="00D34312" w:rsidRPr="00BA4C0B" w:rsidRDefault="00D34312" w:rsidP="003912BC">
            <w:pPr>
              <w:ind w:right="-142"/>
            </w:pPr>
            <w:r w:rsidRPr="00BA4C0B">
              <w:t xml:space="preserve">galima atlaisvinti </w:t>
            </w:r>
            <w:proofErr w:type="spellStart"/>
            <w:r w:rsidRPr="00BA4C0B">
              <w:t>neintubavus</w:t>
            </w:r>
            <w:proofErr w:type="spellEnd"/>
          </w:p>
        </w:tc>
        <w:tc>
          <w:tcPr>
            <w:tcW w:w="750" w:type="dxa"/>
            <w:shd w:val="clear" w:color="auto" w:fill="CCCCCC"/>
          </w:tcPr>
          <w:p w:rsidR="00D34312" w:rsidRPr="00BA4C0B" w:rsidRDefault="00D34312" w:rsidP="003912BC">
            <w:pPr>
              <w:ind w:right="-142"/>
            </w:pPr>
            <w:r w:rsidRPr="00BA4C0B">
              <w:t>+1</w:t>
            </w:r>
          </w:p>
        </w:tc>
      </w:tr>
      <w:tr w:rsidR="00D34312" w:rsidRPr="00BA4C0B" w:rsidTr="003912BC"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34312" w:rsidRPr="00BA4C0B" w:rsidRDefault="00D34312" w:rsidP="003912BC">
            <w:pPr>
              <w:ind w:right="-142"/>
            </w:pPr>
          </w:p>
        </w:tc>
        <w:tc>
          <w:tcPr>
            <w:tcW w:w="2488" w:type="dxa"/>
            <w:tcBorders>
              <w:left w:val="single" w:sz="4" w:space="0" w:color="auto"/>
            </w:tcBorders>
            <w:shd w:val="clear" w:color="auto" w:fill="CCCCCC"/>
          </w:tcPr>
          <w:p w:rsidR="00D34312" w:rsidRPr="00BA4C0B" w:rsidRDefault="00D34312" w:rsidP="003912BC">
            <w:pPr>
              <w:ind w:right="-142"/>
            </w:pPr>
            <w:r w:rsidRPr="00BA4C0B">
              <w:t xml:space="preserve">neįmanoma atlaisvinti </w:t>
            </w:r>
            <w:proofErr w:type="spellStart"/>
            <w:r w:rsidRPr="00BA4C0B">
              <w:t>neintubavus</w:t>
            </w:r>
            <w:proofErr w:type="spellEnd"/>
            <w:r w:rsidRPr="00BA4C0B">
              <w:t xml:space="preserve"> </w:t>
            </w:r>
          </w:p>
        </w:tc>
        <w:tc>
          <w:tcPr>
            <w:tcW w:w="750" w:type="dxa"/>
            <w:shd w:val="clear" w:color="auto" w:fill="CCCCCC"/>
          </w:tcPr>
          <w:p w:rsidR="00D34312" w:rsidRPr="00BA4C0B" w:rsidRDefault="00D34312" w:rsidP="003912BC">
            <w:pPr>
              <w:ind w:right="-142"/>
            </w:pPr>
            <w:r w:rsidRPr="00BA4C0B">
              <w:t>–1</w:t>
            </w:r>
          </w:p>
        </w:tc>
      </w:tr>
      <w:tr w:rsidR="00D34312" w:rsidRPr="00BA4C0B" w:rsidTr="003912BC">
        <w:tc>
          <w:tcPr>
            <w:tcW w:w="2278" w:type="dxa"/>
            <w:vMerge w:val="restart"/>
            <w:tcBorders>
              <w:top w:val="single" w:sz="4" w:space="0" w:color="auto"/>
            </w:tcBorders>
          </w:tcPr>
          <w:p w:rsidR="00D34312" w:rsidRPr="00BA4C0B" w:rsidRDefault="00D34312" w:rsidP="003912BC">
            <w:pPr>
              <w:ind w:right="-142"/>
            </w:pPr>
            <w:proofErr w:type="spellStart"/>
            <w:r w:rsidRPr="00BA4C0B">
              <w:t>Sistolinis</w:t>
            </w:r>
            <w:proofErr w:type="spellEnd"/>
            <w:r w:rsidRPr="00BA4C0B">
              <w:t xml:space="preserve"> kraujospūdis</w:t>
            </w:r>
            <w:r>
              <w:t xml:space="preserve"> </w:t>
            </w:r>
            <w:proofErr w:type="spellStart"/>
            <w:r>
              <w:t>mmHg</w:t>
            </w:r>
            <w:proofErr w:type="spellEnd"/>
          </w:p>
        </w:tc>
        <w:tc>
          <w:tcPr>
            <w:tcW w:w="2488" w:type="dxa"/>
          </w:tcPr>
          <w:p w:rsidR="00D34312" w:rsidRPr="00BA4C0B" w:rsidRDefault="00D34312" w:rsidP="003912BC">
            <w:pPr>
              <w:ind w:right="-142"/>
            </w:pPr>
            <w:r w:rsidRPr="00BA4C0B">
              <w:t xml:space="preserve">&gt; 90 </w:t>
            </w:r>
          </w:p>
        </w:tc>
        <w:tc>
          <w:tcPr>
            <w:tcW w:w="750" w:type="dxa"/>
          </w:tcPr>
          <w:p w:rsidR="00D34312" w:rsidRPr="00BA4C0B" w:rsidRDefault="00D34312" w:rsidP="003912BC">
            <w:pPr>
              <w:ind w:right="-142"/>
            </w:pPr>
            <w:r w:rsidRPr="00BA4C0B">
              <w:t>+2</w:t>
            </w:r>
          </w:p>
        </w:tc>
      </w:tr>
      <w:tr w:rsidR="00D34312" w:rsidRPr="00BA4C0B" w:rsidTr="003912BC">
        <w:tc>
          <w:tcPr>
            <w:tcW w:w="2278" w:type="dxa"/>
            <w:vMerge/>
          </w:tcPr>
          <w:p w:rsidR="00D34312" w:rsidRPr="00BA4C0B" w:rsidRDefault="00D34312" w:rsidP="003912BC">
            <w:pPr>
              <w:ind w:right="-142"/>
            </w:pPr>
          </w:p>
        </w:tc>
        <w:tc>
          <w:tcPr>
            <w:tcW w:w="2488" w:type="dxa"/>
          </w:tcPr>
          <w:p w:rsidR="00D34312" w:rsidRPr="00BA4C0B" w:rsidRDefault="00D34312" w:rsidP="003912BC">
            <w:pPr>
              <w:ind w:right="-142"/>
            </w:pPr>
            <w:r w:rsidRPr="00BA4C0B">
              <w:t xml:space="preserve">50–90 </w:t>
            </w:r>
          </w:p>
        </w:tc>
        <w:tc>
          <w:tcPr>
            <w:tcW w:w="750" w:type="dxa"/>
          </w:tcPr>
          <w:p w:rsidR="00D34312" w:rsidRPr="00BA4C0B" w:rsidRDefault="00D34312" w:rsidP="003912BC">
            <w:pPr>
              <w:ind w:right="-142"/>
            </w:pPr>
            <w:r w:rsidRPr="00BA4C0B">
              <w:t>+1</w:t>
            </w:r>
          </w:p>
        </w:tc>
      </w:tr>
      <w:tr w:rsidR="00D34312" w:rsidRPr="00BA4C0B" w:rsidTr="003912BC">
        <w:tc>
          <w:tcPr>
            <w:tcW w:w="2278" w:type="dxa"/>
            <w:vMerge/>
            <w:tcBorders>
              <w:bottom w:val="single" w:sz="4" w:space="0" w:color="auto"/>
            </w:tcBorders>
          </w:tcPr>
          <w:p w:rsidR="00D34312" w:rsidRPr="00BA4C0B" w:rsidRDefault="00D34312" w:rsidP="003912BC">
            <w:pPr>
              <w:ind w:right="-142"/>
            </w:pPr>
          </w:p>
        </w:tc>
        <w:tc>
          <w:tcPr>
            <w:tcW w:w="2488" w:type="dxa"/>
          </w:tcPr>
          <w:p w:rsidR="00D34312" w:rsidRPr="00BA4C0B" w:rsidRDefault="00D34312" w:rsidP="003912BC">
            <w:pPr>
              <w:ind w:right="-142"/>
            </w:pPr>
            <w:r w:rsidRPr="00BA4C0B">
              <w:t>&lt; 50</w:t>
            </w:r>
          </w:p>
        </w:tc>
        <w:tc>
          <w:tcPr>
            <w:tcW w:w="750" w:type="dxa"/>
          </w:tcPr>
          <w:p w:rsidR="00D34312" w:rsidRPr="00BA4C0B" w:rsidRDefault="00D34312" w:rsidP="003912BC">
            <w:pPr>
              <w:ind w:right="-142"/>
            </w:pPr>
            <w:r w:rsidRPr="00BA4C0B">
              <w:t>–1</w:t>
            </w:r>
          </w:p>
        </w:tc>
      </w:tr>
      <w:tr w:rsidR="00D34312" w:rsidRPr="00BA4C0B" w:rsidTr="003912BC">
        <w:tc>
          <w:tcPr>
            <w:tcW w:w="2278" w:type="dxa"/>
            <w:tcBorders>
              <w:bottom w:val="nil"/>
            </w:tcBorders>
            <w:shd w:val="clear" w:color="auto" w:fill="CCCCCC"/>
          </w:tcPr>
          <w:p w:rsidR="00D34312" w:rsidRPr="00BA4C0B" w:rsidRDefault="00D34312" w:rsidP="003912BC">
            <w:pPr>
              <w:ind w:right="-142"/>
            </w:pPr>
            <w:r w:rsidRPr="00BA4C0B">
              <w:t>Sąmonės būklė</w:t>
            </w:r>
          </w:p>
        </w:tc>
        <w:tc>
          <w:tcPr>
            <w:tcW w:w="2488" w:type="dxa"/>
            <w:shd w:val="clear" w:color="auto" w:fill="CCCCCC"/>
          </w:tcPr>
          <w:p w:rsidR="00D34312" w:rsidRPr="00BA4C0B" w:rsidRDefault="00D34312" w:rsidP="003912BC">
            <w:pPr>
              <w:ind w:right="-142"/>
            </w:pPr>
            <w:r w:rsidRPr="00BA4C0B">
              <w:t>sąmoningas</w:t>
            </w:r>
          </w:p>
        </w:tc>
        <w:tc>
          <w:tcPr>
            <w:tcW w:w="750" w:type="dxa"/>
            <w:shd w:val="clear" w:color="auto" w:fill="CCCCCC"/>
          </w:tcPr>
          <w:p w:rsidR="00D34312" w:rsidRPr="00BA4C0B" w:rsidRDefault="00D34312" w:rsidP="003912BC">
            <w:pPr>
              <w:ind w:right="-142"/>
            </w:pPr>
            <w:r w:rsidRPr="00BA4C0B">
              <w:t>+2</w:t>
            </w:r>
          </w:p>
        </w:tc>
      </w:tr>
      <w:tr w:rsidR="00D34312" w:rsidRPr="00BA4C0B" w:rsidTr="003912BC">
        <w:tc>
          <w:tcPr>
            <w:tcW w:w="2278" w:type="dxa"/>
            <w:tcBorders>
              <w:top w:val="nil"/>
              <w:bottom w:val="nil"/>
            </w:tcBorders>
            <w:shd w:val="clear" w:color="auto" w:fill="CCCCCC"/>
          </w:tcPr>
          <w:p w:rsidR="00D34312" w:rsidRPr="00BA4C0B" w:rsidRDefault="00D34312" w:rsidP="003912BC">
            <w:pPr>
              <w:ind w:right="-142"/>
            </w:pPr>
          </w:p>
        </w:tc>
        <w:tc>
          <w:tcPr>
            <w:tcW w:w="2488" w:type="dxa"/>
            <w:shd w:val="clear" w:color="auto" w:fill="CCCCCC"/>
          </w:tcPr>
          <w:p w:rsidR="00D34312" w:rsidRPr="00BA4C0B" w:rsidRDefault="00D34312" w:rsidP="003912BC">
            <w:pPr>
              <w:ind w:right="-142"/>
            </w:pPr>
            <w:r w:rsidRPr="00BA4C0B">
              <w:t>sąmonė sutrikusi</w:t>
            </w:r>
          </w:p>
        </w:tc>
        <w:tc>
          <w:tcPr>
            <w:tcW w:w="750" w:type="dxa"/>
            <w:shd w:val="clear" w:color="auto" w:fill="CCCCCC"/>
          </w:tcPr>
          <w:p w:rsidR="00D34312" w:rsidRPr="00BA4C0B" w:rsidRDefault="00D34312" w:rsidP="003912BC">
            <w:pPr>
              <w:ind w:right="-142"/>
            </w:pPr>
            <w:r w:rsidRPr="00BA4C0B">
              <w:t>+1</w:t>
            </w:r>
          </w:p>
        </w:tc>
      </w:tr>
      <w:tr w:rsidR="00D34312" w:rsidRPr="00BA4C0B" w:rsidTr="003912BC">
        <w:tc>
          <w:tcPr>
            <w:tcW w:w="2278" w:type="dxa"/>
            <w:tcBorders>
              <w:top w:val="nil"/>
              <w:bottom w:val="single" w:sz="4" w:space="0" w:color="auto"/>
            </w:tcBorders>
            <w:shd w:val="clear" w:color="auto" w:fill="CCCCCC"/>
          </w:tcPr>
          <w:p w:rsidR="00D34312" w:rsidRPr="00BA4C0B" w:rsidRDefault="00D34312" w:rsidP="003912BC">
            <w:pPr>
              <w:ind w:right="-142"/>
            </w:pPr>
          </w:p>
        </w:tc>
        <w:tc>
          <w:tcPr>
            <w:tcW w:w="2488" w:type="dxa"/>
            <w:shd w:val="clear" w:color="auto" w:fill="CCCCCC"/>
          </w:tcPr>
          <w:p w:rsidR="00D34312" w:rsidRPr="00BA4C0B" w:rsidRDefault="00D34312" w:rsidP="003912BC">
            <w:pPr>
              <w:ind w:right="-142"/>
            </w:pPr>
            <w:r w:rsidRPr="00BA4C0B">
              <w:t>nesąmoningas</w:t>
            </w:r>
          </w:p>
        </w:tc>
        <w:tc>
          <w:tcPr>
            <w:tcW w:w="750" w:type="dxa"/>
            <w:shd w:val="clear" w:color="auto" w:fill="CCCCCC"/>
          </w:tcPr>
          <w:p w:rsidR="00D34312" w:rsidRPr="00BA4C0B" w:rsidRDefault="00D34312" w:rsidP="003912BC">
            <w:pPr>
              <w:ind w:right="-142"/>
            </w:pPr>
            <w:r w:rsidRPr="00BA4C0B">
              <w:t>–1</w:t>
            </w:r>
          </w:p>
        </w:tc>
      </w:tr>
      <w:tr w:rsidR="00D34312" w:rsidRPr="00BA4C0B" w:rsidTr="003912BC">
        <w:tc>
          <w:tcPr>
            <w:tcW w:w="2278" w:type="dxa"/>
            <w:tcBorders>
              <w:bottom w:val="nil"/>
            </w:tcBorders>
          </w:tcPr>
          <w:p w:rsidR="00D34312" w:rsidRPr="00BA4C0B" w:rsidRDefault="00D34312" w:rsidP="003912BC">
            <w:pPr>
              <w:ind w:right="-142"/>
            </w:pPr>
            <w:r w:rsidRPr="00BA4C0B">
              <w:t>Kaulų lūžiai</w:t>
            </w:r>
          </w:p>
        </w:tc>
        <w:tc>
          <w:tcPr>
            <w:tcW w:w="2488" w:type="dxa"/>
          </w:tcPr>
          <w:p w:rsidR="00D34312" w:rsidRPr="00BA4C0B" w:rsidRDefault="00D34312" w:rsidP="003912BC">
            <w:pPr>
              <w:ind w:right="-142"/>
            </w:pPr>
            <w:r w:rsidRPr="00BA4C0B">
              <w:t>nėra</w:t>
            </w:r>
          </w:p>
        </w:tc>
        <w:tc>
          <w:tcPr>
            <w:tcW w:w="750" w:type="dxa"/>
          </w:tcPr>
          <w:p w:rsidR="00D34312" w:rsidRPr="00BA4C0B" w:rsidRDefault="00D34312" w:rsidP="003912BC">
            <w:pPr>
              <w:ind w:right="-142"/>
            </w:pPr>
            <w:r w:rsidRPr="00BA4C0B">
              <w:t>+2</w:t>
            </w:r>
          </w:p>
        </w:tc>
      </w:tr>
      <w:tr w:rsidR="00D34312" w:rsidRPr="00BA4C0B" w:rsidTr="003912BC">
        <w:tc>
          <w:tcPr>
            <w:tcW w:w="2278" w:type="dxa"/>
            <w:tcBorders>
              <w:top w:val="nil"/>
              <w:bottom w:val="nil"/>
            </w:tcBorders>
          </w:tcPr>
          <w:p w:rsidR="00D34312" w:rsidRPr="00BA4C0B" w:rsidRDefault="00D34312" w:rsidP="003912BC">
            <w:pPr>
              <w:ind w:right="-142"/>
            </w:pPr>
          </w:p>
        </w:tc>
        <w:tc>
          <w:tcPr>
            <w:tcW w:w="2488" w:type="dxa"/>
          </w:tcPr>
          <w:p w:rsidR="00D34312" w:rsidRPr="00BA4C0B" w:rsidRDefault="00D34312" w:rsidP="003912BC">
            <w:pPr>
              <w:ind w:right="-142"/>
            </w:pPr>
            <w:r w:rsidRPr="00BA4C0B">
              <w:t>uždari arba įtariami</w:t>
            </w:r>
          </w:p>
        </w:tc>
        <w:tc>
          <w:tcPr>
            <w:tcW w:w="750" w:type="dxa"/>
          </w:tcPr>
          <w:p w:rsidR="00D34312" w:rsidRPr="00BA4C0B" w:rsidRDefault="00D34312" w:rsidP="003912BC">
            <w:pPr>
              <w:ind w:right="-142"/>
            </w:pPr>
            <w:r w:rsidRPr="00BA4C0B">
              <w:t>+1</w:t>
            </w:r>
          </w:p>
        </w:tc>
      </w:tr>
      <w:tr w:rsidR="00D34312" w:rsidRPr="00BA4C0B" w:rsidTr="003912BC">
        <w:tc>
          <w:tcPr>
            <w:tcW w:w="2278" w:type="dxa"/>
            <w:tcBorders>
              <w:top w:val="nil"/>
              <w:bottom w:val="single" w:sz="4" w:space="0" w:color="auto"/>
            </w:tcBorders>
          </w:tcPr>
          <w:p w:rsidR="00D34312" w:rsidRPr="00BA4C0B" w:rsidRDefault="00D34312" w:rsidP="003912BC">
            <w:pPr>
              <w:ind w:right="-142"/>
            </w:pPr>
          </w:p>
        </w:tc>
        <w:tc>
          <w:tcPr>
            <w:tcW w:w="2488" w:type="dxa"/>
          </w:tcPr>
          <w:p w:rsidR="00D34312" w:rsidRPr="00BA4C0B" w:rsidRDefault="00D34312" w:rsidP="003912BC">
            <w:pPr>
              <w:ind w:right="-142"/>
            </w:pPr>
            <w:r w:rsidRPr="00BA4C0B">
              <w:t>daugybiniai arba atviri</w:t>
            </w:r>
          </w:p>
        </w:tc>
        <w:tc>
          <w:tcPr>
            <w:tcW w:w="750" w:type="dxa"/>
          </w:tcPr>
          <w:p w:rsidR="00D34312" w:rsidRPr="00BA4C0B" w:rsidRDefault="00D34312" w:rsidP="003912BC">
            <w:pPr>
              <w:ind w:right="-142"/>
            </w:pPr>
            <w:r w:rsidRPr="00BA4C0B">
              <w:t>–1</w:t>
            </w:r>
          </w:p>
        </w:tc>
      </w:tr>
      <w:tr w:rsidR="00D34312" w:rsidRPr="00BA4C0B" w:rsidTr="003912BC">
        <w:tc>
          <w:tcPr>
            <w:tcW w:w="2278" w:type="dxa"/>
            <w:tcBorders>
              <w:bottom w:val="nil"/>
            </w:tcBorders>
            <w:shd w:val="clear" w:color="auto" w:fill="CCCCCC"/>
          </w:tcPr>
          <w:p w:rsidR="00D34312" w:rsidRPr="00BA4C0B" w:rsidRDefault="00D34312" w:rsidP="003912BC">
            <w:pPr>
              <w:ind w:right="-142"/>
            </w:pPr>
            <w:r w:rsidRPr="00BA4C0B">
              <w:t>Žaizdos</w:t>
            </w:r>
          </w:p>
        </w:tc>
        <w:tc>
          <w:tcPr>
            <w:tcW w:w="2488" w:type="dxa"/>
            <w:shd w:val="clear" w:color="auto" w:fill="CCCCCC"/>
          </w:tcPr>
          <w:p w:rsidR="00D34312" w:rsidRPr="00BA4C0B" w:rsidRDefault="00D34312" w:rsidP="003912BC">
            <w:pPr>
              <w:ind w:right="-142"/>
            </w:pPr>
            <w:r w:rsidRPr="00BA4C0B">
              <w:t>nėra</w:t>
            </w:r>
          </w:p>
        </w:tc>
        <w:tc>
          <w:tcPr>
            <w:tcW w:w="750" w:type="dxa"/>
            <w:shd w:val="clear" w:color="auto" w:fill="CCCCCC"/>
          </w:tcPr>
          <w:p w:rsidR="00D34312" w:rsidRPr="00BA4C0B" w:rsidRDefault="00D34312" w:rsidP="003912BC">
            <w:pPr>
              <w:ind w:right="-142"/>
            </w:pPr>
            <w:r w:rsidRPr="00BA4C0B">
              <w:t>+2</w:t>
            </w:r>
          </w:p>
        </w:tc>
      </w:tr>
      <w:tr w:rsidR="00D34312" w:rsidRPr="00BA4C0B" w:rsidTr="003912BC">
        <w:tc>
          <w:tcPr>
            <w:tcW w:w="2278" w:type="dxa"/>
            <w:tcBorders>
              <w:top w:val="nil"/>
              <w:bottom w:val="nil"/>
            </w:tcBorders>
            <w:shd w:val="clear" w:color="auto" w:fill="CCCCCC"/>
          </w:tcPr>
          <w:p w:rsidR="00D34312" w:rsidRPr="00BA4C0B" w:rsidRDefault="00D34312" w:rsidP="003912BC">
            <w:pPr>
              <w:ind w:right="-142"/>
            </w:pPr>
          </w:p>
        </w:tc>
        <w:tc>
          <w:tcPr>
            <w:tcW w:w="2488" w:type="dxa"/>
            <w:shd w:val="clear" w:color="auto" w:fill="CCCCCC"/>
          </w:tcPr>
          <w:p w:rsidR="00D34312" w:rsidRPr="00BA4C0B" w:rsidRDefault="00D34312" w:rsidP="003912BC">
            <w:pPr>
              <w:ind w:right="-142"/>
            </w:pPr>
            <w:r w:rsidRPr="00BA4C0B">
              <w:t>minimalios</w:t>
            </w:r>
          </w:p>
        </w:tc>
        <w:tc>
          <w:tcPr>
            <w:tcW w:w="750" w:type="dxa"/>
            <w:shd w:val="clear" w:color="auto" w:fill="CCCCCC"/>
          </w:tcPr>
          <w:p w:rsidR="00D34312" w:rsidRPr="00BA4C0B" w:rsidRDefault="00D34312" w:rsidP="003912BC">
            <w:pPr>
              <w:ind w:right="-142"/>
            </w:pPr>
            <w:r w:rsidRPr="00BA4C0B">
              <w:t>+1</w:t>
            </w:r>
          </w:p>
        </w:tc>
      </w:tr>
      <w:tr w:rsidR="00D34312" w:rsidRPr="00BA4C0B" w:rsidTr="003912BC">
        <w:tc>
          <w:tcPr>
            <w:tcW w:w="2278" w:type="dxa"/>
            <w:tcBorders>
              <w:top w:val="nil"/>
              <w:bottom w:val="single" w:sz="4" w:space="0" w:color="auto"/>
            </w:tcBorders>
            <w:shd w:val="clear" w:color="auto" w:fill="CCCCCC"/>
          </w:tcPr>
          <w:p w:rsidR="00D34312" w:rsidRPr="00BA4C0B" w:rsidRDefault="00D34312" w:rsidP="003912BC">
            <w:pPr>
              <w:ind w:right="-142"/>
            </w:pPr>
          </w:p>
        </w:tc>
        <w:tc>
          <w:tcPr>
            <w:tcW w:w="2488" w:type="dxa"/>
            <w:tcBorders>
              <w:bottom w:val="single" w:sz="4" w:space="0" w:color="auto"/>
            </w:tcBorders>
            <w:shd w:val="clear" w:color="auto" w:fill="CCCCCC"/>
          </w:tcPr>
          <w:p w:rsidR="00D34312" w:rsidRPr="00BA4C0B" w:rsidRDefault="00D34312" w:rsidP="003912BC">
            <w:pPr>
              <w:ind w:right="-142"/>
            </w:pPr>
            <w:r w:rsidRPr="00BA4C0B">
              <w:t>didelės, daugybinės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CCCCCC"/>
          </w:tcPr>
          <w:p w:rsidR="00D34312" w:rsidRPr="00BA4C0B" w:rsidRDefault="00D34312" w:rsidP="003912BC">
            <w:pPr>
              <w:ind w:right="-142"/>
            </w:pPr>
            <w:r w:rsidRPr="00BA4C0B">
              <w:t>–1</w:t>
            </w:r>
          </w:p>
        </w:tc>
      </w:tr>
      <w:tr w:rsidR="00D34312" w:rsidRPr="00BA4C0B" w:rsidTr="003912BC">
        <w:tc>
          <w:tcPr>
            <w:tcW w:w="2278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D34312" w:rsidRPr="00BA4C0B" w:rsidRDefault="00D34312" w:rsidP="003912BC">
            <w:pPr>
              <w:ind w:right="-142"/>
            </w:pPr>
            <w:r w:rsidRPr="00BA4C0B">
              <w:t>Balų suma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D34312" w:rsidRPr="00BA4C0B" w:rsidRDefault="00D34312" w:rsidP="003912BC">
            <w:pPr>
              <w:ind w:right="-142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312" w:rsidRPr="00BA4C0B" w:rsidRDefault="00D34312" w:rsidP="003912BC">
            <w:pPr>
              <w:ind w:right="-142"/>
            </w:pPr>
          </w:p>
        </w:tc>
      </w:tr>
    </w:tbl>
    <w:p w:rsidR="00D34312" w:rsidRPr="00BA4C0B" w:rsidRDefault="00D34312" w:rsidP="00D34312">
      <w:pPr>
        <w:ind w:right="-142"/>
        <w:rPr>
          <w:b/>
        </w:rPr>
      </w:pPr>
    </w:p>
    <w:p w:rsidR="00D34312" w:rsidRPr="00BA4C0B" w:rsidRDefault="00D34312" w:rsidP="00D34312">
      <w:pPr>
        <w:ind w:left="567" w:right="-142" w:firstLine="729"/>
      </w:pPr>
      <w:r w:rsidRPr="00BA4C0B">
        <w:rPr>
          <w:b/>
          <w:bCs/>
        </w:rPr>
        <w:t>Kvėpavimo takai:</w:t>
      </w:r>
      <w:r w:rsidRPr="00BA4C0B">
        <w:t xml:space="preserve"> </w:t>
      </w:r>
    </w:p>
    <w:p w:rsidR="00D34312" w:rsidRPr="003F2C02" w:rsidRDefault="00D34312" w:rsidP="00D34312">
      <w:pPr>
        <w:pStyle w:val="Sraopastraipa"/>
        <w:numPr>
          <w:ilvl w:val="0"/>
          <w:numId w:val="2"/>
        </w:numPr>
        <w:spacing w:after="0" w:line="240" w:lineRule="auto"/>
        <w:ind w:left="1560" w:hanging="264"/>
        <w:rPr>
          <w:rFonts w:ascii="Times New Roman" w:hAnsi="Times New Roman"/>
          <w:sz w:val="24"/>
          <w:szCs w:val="24"/>
        </w:rPr>
      </w:pPr>
      <w:r w:rsidRPr="003F2C02">
        <w:rPr>
          <w:rFonts w:ascii="Times New Roman" w:hAnsi="Times New Roman"/>
          <w:sz w:val="24"/>
          <w:szCs w:val="24"/>
        </w:rPr>
        <w:t>atviri – nereikia jokių papildomų priemonių;</w:t>
      </w:r>
    </w:p>
    <w:p w:rsidR="00D34312" w:rsidRPr="003F2C02" w:rsidRDefault="00D34312" w:rsidP="00D34312">
      <w:pPr>
        <w:pStyle w:val="Sraopastraipa"/>
        <w:numPr>
          <w:ilvl w:val="0"/>
          <w:numId w:val="2"/>
        </w:numPr>
        <w:tabs>
          <w:tab w:val="left" w:pos="851"/>
          <w:tab w:val="left" w:pos="1296"/>
          <w:tab w:val="left" w:pos="1560"/>
        </w:tabs>
        <w:spacing w:after="0" w:line="240" w:lineRule="auto"/>
        <w:ind w:left="567" w:firstLine="729"/>
        <w:jc w:val="both"/>
        <w:rPr>
          <w:rFonts w:ascii="Times New Roman" w:hAnsi="Times New Roman"/>
          <w:sz w:val="24"/>
          <w:szCs w:val="24"/>
        </w:rPr>
      </w:pPr>
      <w:r w:rsidRPr="003F2C02">
        <w:rPr>
          <w:rFonts w:ascii="Times New Roman" w:eastAsia="Times New Roman" w:hAnsi="Times New Roman"/>
          <w:sz w:val="24"/>
          <w:szCs w:val="24"/>
        </w:rPr>
        <w:t xml:space="preserve">galima atlaisvinti </w:t>
      </w:r>
      <w:proofErr w:type="spellStart"/>
      <w:r w:rsidRPr="003F2C02">
        <w:rPr>
          <w:rFonts w:ascii="Times New Roman" w:eastAsia="Times New Roman" w:hAnsi="Times New Roman"/>
          <w:sz w:val="24"/>
          <w:szCs w:val="24"/>
        </w:rPr>
        <w:t>neintubavus</w:t>
      </w:r>
      <w:proofErr w:type="spellEnd"/>
      <w:r w:rsidRPr="003F2C02">
        <w:rPr>
          <w:rFonts w:ascii="Times New Roman" w:eastAsia="Times New Roman" w:hAnsi="Times New Roman"/>
          <w:sz w:val="24"/>
          <w:szCs w:val="24"/>
        </w:rPr>
        <w:t xml:space="preserve"> – yra dalinė kvėpavimo takų obstrukcija, kurią galima pašalinti paprastomis priemonėmis (galvos padėtis, sekreto išsiurbimas, </w:t>
      </w:r>
      <w:proofErr w:type="spellStart"/>
      <w:r w:rsidRPr="003F2C02">
        <w:rPr>
          <w:rFonts w:ascii="Times New Roman" w:eastAsia="Times New Roman" w:hAnsi="Times New Roman"/>
          <w:sz w:val="24"/>
          <w:szCs w:val="24"/>
        </w:rPr>
        <w:t>orofaringinis</w:t>
      </w:r>
      <w:proofErr w:type="spellEnd"/>
      <w:r w:rsidRPr="003F2C02">
        <w:rPr>
          <w:rFonts w:ascii="Times New Roman" w:eastAsia="Times New Roman" w:hAnsi="Times New Roman"/>
          <w:sz w:val="24"/>
          <w:szCs w:val="24"/>
        </w:rPr>
        <w:t xml:space="preserve"> vamzdelis, deguonies tiekimas p</w:t>
      </w:r>
      <w:r>
        <w:rPr>
          <w:rFonts w:ascii="Times New Roman" w:eastAsia="Times New Roman" w:hAnsi="Times New Roman"/>
          <w:sz w:val="24"/>
          <w:szCs w:val="24"/>
        </w:rPr>
        <w:t>ro</w:t>
      </w:r>
      <w:r w:rsidRPr="003F2C02">
        <w:rPr>
          <w:rFonts w:ascii="Times New Roman" w:eastAsia="Times New Roman" w:hAnsi="Times New Roman"/>
          <w:sz w:val="24"/>
          <w:szCs w:val="24"/>
        </w:rPr>
        <w:t xml:space="preserve"> kaukę);</w:t>
      </w:r>
    </w:p>
    <w:p w:rsidR="00D34312" w:rsidRPr="003F2C02" w:rsidRDefault="00D34312" w:rsidP="00D34312">
      <w:pPr>
        <w:pStyle w:val="Sraopastraipa"/>
        <w:numPr>
          <w:ilvl w:val="0"/>
          <w:numId w:val="2"/>
        </w:numPr>
        <w:tabs>
          <w:tab w:val="left" w:pos="851"/>
          <w:tab w:val="left" w:pos="1560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3F2C02">
        <w:rPr>
          <w:rFonts w:ascii="Times New Roman" w:hAnsi="Times New Roman"/>
          <w:sz w:val="24"/>
          <w:szCs w:val="24"/>
        </w:rPr>
        <w:t xml:space="preserve">neįmanoma atlaisvinti </w:t>
      </w:r>
      <w:proofErr w:type="spellStart"/>
      <w:r w:rsidRPr="003F2C02">
        <w:rPr>
          <w:rFonts w:ascii="Times New Roman" w:hAnsi="Times New Roman"/>
          <w:sz w:val="24"/>
          <w:szCs w:val="24"/>
        </w:rPr>
        <w:t>neintubavus</w:t>
      </w:r>
      <w:proofErr w:type="spellEnd"/>
      <w:r w:rsidRPr="003F2C02">
        <w:rPr>
          <w:rFonts w:ascii="Times New Roman" w:hAnsi="Times New Roman"/>
          <w:sz w:val="24"/>
          <w:szCs w:val="24"/>
        </w:rPr>
        <w:t xml:space="preserve"> – reikalinga </w:t>
      </w:r>
      <w:proofErr w:type="spellStart"/>
      <w:r w:rsidRPr="003F2C02">
        <w:rPr>
          <w:rFonts w:ascii="Times New Roman" w:hAnsi="Times New Roman"/>
          <w:sz w:val="24"/>
          <w:szCs w:val="24"/>
        </w:rPr>
        <w:t>intubacija</w:t>
      </w:r>
      <w:proofErr w:type="spellEnd"/>
      <w:r w:rsidRPr="003F2C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2C02">
        <w:rPr>
          <w:rFonts w:ascii="Times New Roman" w:hAnsi="Times New Roman"/>
          <w:sz w:val="24"/>
          <w:szCs w:val="24"/>
        </w:rPr>
        <w:t>krikotyroidotomija</w:t>
      </w:r>
      <w:proofErr w:type="spellEnd"/>
      <w:r w:rsidRPr="003F2C02">
        <w:rPr>
          <w:rFonts w:ascii="Times New Roman" w:hAnsi="Times New Roman"/>
          <w:sz w:val="24"/>
          <w:szCs w:val="24"/>
        </w:rPr>
        <w:t xml:space="preserve"> arba kitos invazinės procedūros.</w:t>
      </w:r>
    </w:p>
    <w:p w:rsidR="00D34312" w:rsidRPr="00BA4C0B" w:rsidRDefault="00D34312" w:rsidP="00D34312">
      <w:pPr>
        <w:ind w:left="567" w:firstLine="709"/>
        <w:jc w:val="both"/>
      </w:pPr>
      <w:proofErr w:type="spellStart"/>
      <w:r w:rsidRPr="00BA4C0B">
        <w:rPr>
          <w:b/>
          <w:bCs/>
        </w:rPr>
        <w:t>Sistolinis</w:t>
      </w:r>
      <w:proofErr w:type="spellEnd"/>
      <w:r w:rsidRPr="00BA4C0B">
        <w:rPr>
          <w:b/>
          <w:bCs/>
        </w:rPr>
        <w:t xml:space="preserve"> kraujospūdis</w:t>
      </w:r>
      <w:r w:rsidRPr="003F2C02">
        <w:rPr>
          <w:bCs/>
        </w:rPr>
        <w:t>,</w:t>
      </w:r>
      <w:r w:rsidRPr="00BA4C0B">
        <w:t xml:space="preserve"> jeigu nėra atitinkamo dydžio </w:t>
      </w:r>
      <w:proofErr w:type="spellStart"/>
      <w:r w:rsidRPr="00BA4C0B">
        <w:t>manžetės</w:t>
      </w:r>
      <w:proofErr w:type="spellEnd"/>
      <w:r w:rsidRPr="00BA4C0B">
        <w:t xml:space="preserve"> kraujospūdžiui matuoti: </w:t>
      </w:r>
    </w:p>
    <w:p w:rsidR="00D34312" w:rsidRDefault="00D34312" w:rsidP="00D34312">
      <w:pPr>
        <w:pStyle w:val="Sraopastraipa"/>
        <w:numPr>
          <w:ilvl w:val="0"/>
          <w:numId w:val="2"/>
        </w:numPr>
        <w:tabs>
          <w:tab w:val="left" w:pos="851"/>
          <w:tab w:val="left" w:pos="1560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3F2C02">
        <w:rPr>
          <w:rFonts w:ascii="Times New Roman" w:hAnsi="Times New Roman"/>
          <w:sz w:val="24"/>
          <w:szCs w:val="24"/>
        </w:rPr>
        <w:t xml:space="preserve">didesnis kaip 90 </w:t>
      </w:r>
      <w:proofErr w:type="spellStart"/>
      <w:r w:rsidRPr="003F2C02">
        <w:rPr>
          <w:rFonts w:ascii="Times New Roman" w:hAnsi="Times New Roman"/>
          <w:sz w:val="24"/>
          <w:szCs w:val="24"/>
        </w:rPr>
        <w:t>mmHg</w:t>
      </w:r>
      <w:proofErr w:type="spellEnd"/>
      <w:r w:rsidRPr="003F2C02">
        <w:rPr>
          <w:rFonts w:ascii="Times New Roman" w:hAnsi="Times New Roman"/>
          <w:sz w:val="24"/>
          <w:szCs w:val="24"/>
        </w:rPr>
        <w:t xml:space="preserve"> – apčiuopiamas periferinis pulsas;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4312" w:rsidRDefault="00D34312" w:rsidP="00D34312">
      <w:pPr>
        <w:pStyle w:val="Sraopastraipa"/>
        <w:numPr>
          <w:ilvl w:val="0"/>
          <w:numId w:val="2"/>
        </w:numPr>
        <w:tabs>
          <w:tab w:val="left" w:pos="851"/>
          <w:tab w:val="left" w:pos="1560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3F2C02">
        <w:rPr>
          <w:rFonts w:ascii="Times New Roman" w:hAnsi="Times New Roman"/>
          <w:sz w:val="24"/>
          <w:szCs w:val="24"/>
        </w:rPr>
        <w:t xml:space="preserve">50–90 mm </w:t>
      </w:r>
      <w:proofErr w:type="spellStart"/>
      <w:r w:rsidRPr="003F2C02">
        <w:rPr>
          <w:rFonts w:ascii="Times New Roman" w:hAnsi="Times New Roman"/>
          <w:sz w:val="24"/>
          <w:szCs w:val="24"/>
        </w:rPr>
        <w:t>Hg</w:t>
      </w:r>
      <w:proofErr w:type="spellEnd"/>
      <w:r w:rsidRPr="003F2C02">
        <w:rPr>
          <w:rFonts w:ascii="Times New Roman" w:hAnsi="Times New Roman"/>
          <w:sz w:val="24"/>
          <w:szCs w:val="24"/>
        </w:rPr>
        <w:t xml:space="preserve"> – apčiuopiamas centrinis pulsas;</w:t>
      </w:r>
    </w:p>
    <w:p w:rsidR="00D34312" w:rsidRPr="003F2C02" w:rsidRDefault="00D34312" w:rsidP="00D34312">
      <w:pPr>
        <w:pStyle w:val="Sraopastraipa"/>
        <w:numPr>
          <w:ilvl w:val="0"/>
          <w:numId w:val="2"/>
        </w:numPr>
        <w:tabs>
          <w:tab w:val="left" w:pos="851"/>
          <w:tab w:val="left" w:pos="1560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3F2C02">
        <w:rPr>
          <w:rFonts w:ascii="Times New Roman" w:hAnsi="Times New Roman"/>
          <w:sz w:val="24"/>
          <w:szCs w:val="24"/>
        </w:rPr>
        <w:t xml:space="preserve">mažesnis kaip 50 </w:t>
      </w:r>
      <w:proofErr w:type="spellStart"/>
      <w:r w:rsidRPr="003F2C02">
        <w:rPr>
          <w:rFonts w:ascii="Times New Roman" w:hAnsi="Times New Roman"/>
          <w:sz w:val="24"/>
          <w:szCs w:val="24"/>
        </w:rPr>
        <w:t>mmHg</w:t>
      </w:r>
      <w:proofErr w:type="spellEnd"/>
      <w:r w:rsidRPr="003F2C02">
        <w:rPr>
          <w:rFonts w:ascii="Times New Roman" w:hAnsi="Times New Roman"/>
          <w:sz w:val="24"/>
          <w:szCs w:val="24"/>
        </w:rPr>
        <w:t xml:space="preserve"> – pulsas neapčiuopiamas.</w:t>
      </w:r>
    </w:p>
    <w:p w:rsidR="00D34312" w:rsidRPr="00BA4C0B" w:rsidRDefault="00D34312" w:rsidP="00D34312">
      <w:pPr>
        <w:ind w:left="567" w:firstLine="709"/>
        <w:jc w:val="both"/>
      </w:pPr>
      <w:r w:rsidRPr="00BA4C0B">
        <w:rPr>
          <w:b/>
          <w:bCs/>
        </w:rPr>
        <w:t>Sąmonė:</w:t>
      </w:r>
    </w:p>
    <w:p w:rsidR="00D34312" w:rsidRPr="003F2C02" w:rsidRDefault="00D34312" w:rsidP="00D34312">
      <w:pPr>
        <w:pStyle w:val="Sraopastraipa"/>
        <w:numPr>
          <w:ilvl w:val="0"/>
          <w:numId w:val="2"/>
        </w:numPr>
        <w:tabs>
          <w:tab w:val="left" w:pos="1560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3F2C02">
        <w:rPr>
          <w:rFonts w:ascii="Times New Roman" w:hAnsi="Times New Roman"/>
          <w:sz w:val="24"/>
          <w:szCs w:val="24"/>
        </w:rPr>
        <w:t>sąmoningas – sąmoningas ir nebuvo praradęs sąmonės;</w:t>
      </w:r>
    </w:p>
    <w:p w:rsidR="00D34312" w:rsidRPr="003F2C02" w:rsidRDefault="00D34312" w:rsidP="00D34312">
      <w:pPr>
        <w:pStyle w:val="Sraopastraipa"/>
        <w:numPr>
          <w:ilvl w:val="0"/>
          <w:numId w:val="2"/>
        </w:numPr>
        <w:tabs>
          <w:tab w:val="left" w:pos="1560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3F2C02">
        <w:rPr>
          <w:rFonts w:ascii="Times New Roman" w:hAnsi="Times New Roman"/>
          <w:sz w:val="24"/>
          <w:szCs w:val="24"/>
        </w:rPr>
        <w:t>sąmonė sutrikusi  – buvo praradęs sąmonę arba šiuo metu sutrikusi sąmonė;</w:t>
      </w:r>
    </w:p>
    <w:p w:rsidR="00D34312" w:rsidRPr="003F2C02" w:rsidRDefault="00D34312" w:rsidP="00D34312">
      <w:pPr>
        <w:pStyle w:val="Sraopastraipa"/>
        <w:numPr>
          <w:ilvl w:val="0"/>
          <w:numId w:val="2"/>
        </w:numPr>
        <w:tabs>
          <w:tab w:val="left" w:pos="1560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3F2C02">
        <w:rPr>
          <w:rFonts w:ascii="Times New Roman" w:hAnsi="Times New Roman"/>
          <w:sz w:val="24"/>
          <w:szCs w:val="24"/>
        </w:rPr>
        <w:t>nesąmoningas – nereaguoja į jokius dirgiklius.</w:t>
      </w:r>
    </w:p>
    <w:p w:rsidR="00D34312" w:rsidRPr="00BA4C0B" w:rsidRDefault="00D34312" w:rsidP="00D34312">
      <w:pPr>
        <w:ind w:left="567" w:right="-142"/>
        <w:jc w:val="center"/>
      </w:pPr>
      <w:r w:rsidRPr="00BA4C0B">
        <w:t>_____________________</w:t>
      </w:r>
    </w:p>
    <w:p w:rsidR="00D34312" w:rsidRDefault="00D34312" w:rsidP="00AD7ADE">
      <w:pPr>
        <w:pStyle w:val="prastasis1"/>
      </w:pPr>
    </w:p>
    <w:sectPr w:rsidR="00D34312" w:rsidSect="008A7351">
      <w:headerReference w:type="default" r:id="rId8"/>
      <w:pgSz w:w="11906" w:h="16838"/>
      <w:pgMar w:top="1134" w:right="567" w:bottom="1134" w:left="1699" w:header="1140" w:footer="567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705" w:rsidRDefault="00162705">
      <w:r>
        <w:separator/>
      </w:r>
    </w:p>
  </w:endnote>
  <w:endnote w:type="continuationSeparator" w:id="0">
    <w:p w:rsidR="00162705" w:rsidRDefault="0016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BA"/>
    <w:family w:val="auto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LT0352.751353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705" w:rsidRDefault="00162705">
      <w:r>
        <w:separator/>
      </w:r>
    </w:p>
  </w:footnote>
  <w:footnote w:type="continuationSeparator" w:id="0">
    <w:p w:rsidR="00162705" w:rsidRDefault="00162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77D" w:rsidRDefault="0091277D">
    <w:pPr>
      <w:pStyle w:val="Pora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26BB9"/>
    <w:multiLevelType w:val="hybridMultilevel"/>
    <w:tmpl w:val="D85CD99A"/>
    <w:lvl w:ilvl="0" w:tplc="87461BBE">
      <w:numFmt w:val="bullet"/>
      <w:lvlText w:val=""/>
      <w:lvlJc w:val="left"/>
      <w:pPr>
        <w:ind w:left="1656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0E"/>
    <w:rsid w:val="00021FBC"/>
    <w:rsid w:val="00061885"/>
    <w:rsid w:val="000A240E"/>
    <w:rsid w:val="000C4DA5"/>
    <w:rsid w:val="001033DA"/>
    <w:rsid w:val="00162705"/>
    <w:rsid w:val="001843D2"/>
    <w:rsid w:val="001D77A4"/>
    <w:rsid w:val="00204A5A"/>
    <w:rsid w:val="003247D2"/>
    <w:rsid w:val="003C46E4"/>
    <w:rsid w:val="004C4CDC"/>
    <w:rsid w:val="004D2EF2"/>
    <w:rsid w:val="00592C3A"/>
    <w:rsid w:val="005D6174"/>
    <w:rsid w:val="005D6C2D"/>
    <w:rsid w:val="006235D2"/>
    <w:rsid w:val="00696602"/>
    <w:rsid w:val="006B3EF5"/>
    <w:rsid w:val="006E58BF"/>
    <w:rsid w:val="008A7351"/>
    <w:rsid w:val="0091277D"/>
    <w:rsid w:val="009327C8"/>
    <w:rsid w:val="00A510FE"/>
    <w:rsid w:val="00A71A7F"/>
    <w:rsid w:val="00A803E7"/>
    <w:rsid w:val="00AD7ADE"/>
    <w:rsid w:val="00B1163E"/>
    <w:rsid w:val="00BC0EDD"/>
    <w:rsid w:val="00D2723E"/>
    <w:rsid w:val="00D34312"/>
    <w:rsid w:val="00DB50CF"/>
    <w:rsid w:val="00DB6157"/>
    <w:rsid w:val="00E71593"/>
    <w:rsid w:val="00E85484"/>
    <w:rsid w:val="00ED52FC"/>
    <w:rsid w:val="00F9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7033"/>
  <w15:chartTrackingRefBased/>
  <w15:docId w15:val="{B5DFAE26-F81D-43F4-9EB2-A73076FD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A240E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ntrat1">
    <w:name w:val="heading 1"/>
    <w:basedOn w:val="prastasis1"/>
    <w:next w:val="prastasis1"/>
    <w:link w:val="Antrat1Diagrama"/>
    <w:qFormat/>
    <w:rsid w:val="000A240E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Antrat2">
    <w:name w:val="heading 2"/>
    <w:basedOn w:val="prastasis1"/>
    <w:next w:val="prastasis1"/>
    <w:link w:val="Antrat2Diagrama"/>
    <w:qFormat/>
    <w:rsid w:val="000A240E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0A240E"/>
    <w:rPr>
      <w:rFonts w:ascii="Cambria" w:eastAsia="Times New Roman" w:hAnsi="Cambria" w:cs="Mangal"/>
      <w:b/>
      <w:bCs/>
      <w:color w:val="365F91"/>
      <w:kern w:val="1"/>
      <w:sz w:val="28"/>
      <w:szCs w:val="28"/>
      <w:lang w:eastAsia="hi-IN" w:bidi="hi-IN"/>
    </w:rPr>
  </w:style>
  <w:style w:type="character" w:customStyle="1" w:styleId="Antrat2Diagrama">
    <w:name w:val="Antraštė 2 Diagrama"/>
    <w:basedOn w:val="Numatytasispastraiposriftas"/>
    <w:link w:val="Antrat2"/>
    <w:rsid w:val="000A240E"/>
    <w:rPr>
      <w:rFonts w:ascii="Cambria" w:eastAsia="Times New Roman" w:hAnsi="Cambria" w:cs="Mangal"/>
      <w:b/>
      <w:bCs/>
      <w:color w:val="4F81BD"/>
      <w:kern w:val="1"/>
      <w:sz w:val="26"/>
      <w:szCs w:val="26"/>
      <w:lang w:eastAsia="hi-IN" w:bidi="hi-IN"/>
    </w:rPr>
  </w:style>
  <w:style w:type="character" w:customStyle="1" w:styleId="Numatytasispastraiposriftas1">
    <w:name w:val="Numatytasis pastraipos šriftas1"/>
    <w:rsid w:val="000A240E"/>
  </w:style>
  <w:style w:type="character" w:customStyle="1" w:styleId="enkleliai">
    <w:name w:val="Ženkleliai"/>
    <w:rsid w:val="000A240E"/>
    <w:rPr>
      <w:rFonts w:ascii="OpenSymbol" w:eastAsia="OpenSymbol" w:hAnsi="OpenSymbol" w:cs="OpenSymbol"/>
    </w:rPr>
  </w:style>
  <w:style w:type="paragraph" w:customStyle="1" w:styleId="Antrat10">
    <w:name w:val="Antraštė1"/>
    <w:basedOn w:val="prastasis1"/>
    <w:next w:val="Paantrat"/>
    <w:rsid w:val="000A240E"/>
    <w:pPr>
      <w:keepNext/>
      <w:spacing w:before="240" w:after="120"/>
      <w:jc w:val="center"/>
    </w:pPr>
    <w:rPr>
      <w:rFonts w:ascii="Arial" w:eastAsia="Microsoft YaHei" w:hAnsi="Arial"/>
      <w:b/>
      <w:bCs/>
      <w:sz w:val="36"/>
      <w:szCs w:val="36"/>
    </w:rPr>
  </w:style>
  <w:style w:type="paragraph" w:styleId="Pagrindinistekstas">
    <w:name w:val="Body Text"/>
    <w:basedOn w:val="prastasis"/>
    <w:link w:val="PagrindinistekstasDiagrama"/>
    <w:rsid w:val="000A240E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0A240E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Pavadinimas">
    <w:name w:val="Title"/>
    <w:basedOn w:val="Antrat10"/>
    <w:next w:val="Paantrat"/>
    <w:link w:val="PavadinimasDiagrama"/>
    <w:qFormat/>
    <w:rsid w:val="000A240E"/>
  </w:style>
  <w:style w:type="character" w:customStyle="1" w:styleId="PavadinimasDiagrama">
    <w:name w:val="Pavadinimas Diagrama"/>
    <w:basedOn w:val="Numatytasispastraiposriftas"/>
    <w:link w:val="Pavadinimas"/>
    <w:rsid w:val="000A240E"/>
    <w:rPr>
      <w:rFonts w:ascii="Arial" w:eastAsia="Microsoft YaHei" w:hAnsi="Arial" w:cs="Mangal"/>
      <w:b/>
      <w:bCs/>
      <w:kern w:val="1"/>
      <w:sz w:val="36"/>
      <w:szCs w:val="36"/>
      <w:lang w:eastAsia="hi-IN" w:bidi="hi-IN"/>
    </w:rPr>
  </w:style>
  <w:style w:type="paragraph" w:styleId="Paantrat">
    <w:name w:val="Subtitle"/>
    <w:basedOn w:val="Antrat10"/>
    <w:next w:val="Pagrindinistekstas"/>
    <w:link w:val="PaantratDiagrama"/>
    <w:qFormat/>
    <w:rsid w:val="000A240E"/>
    <w:rPr>
      <w:i/>
      <w:iCs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rsid w:val="000A240E"/>
    <w:rPr>
      <w:rFonts w:ascii="Arial" w:eastAsia="Microsoft YaHei" w:hAnsi="Arial" w:cs="Mangal"/>
      <w:b/>
      <w:bCs/>
      <w:i/>
      <w:iCs/>
      <w:kern w:val="1"/>
      <w:sz w:val="28"/>
      <w:szCs w:val="28"/>
      <w:lang w:eastAsia="hi-IN" w:bidi="hi-IN"/>
    </w:rPr>
  </w:style>
  <w:style w:type="paragraph" w:styleId="Sraas">
    <w:name w:val="List"/>
    <w:basedOn w:val="Pagrindinistekstas"/>
    <w:rsid w:val="000A240E"/>
  </w:style>
  <w:style w:type="paragraph" w:customStyle="1" w:styleId="Pavadinimas1">
    <w:name w:val="Pavadinimas1"/>
    <w:basedOn w:val="prastasis"/>
    <w:rsid w:val="000A240E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prastasis"/>
    <w:rsid w:val="000A240E"/>
    <w:pPr>
      <w:suppressLineNumbers/>
    </w:pPr>
  </w:style>
  <w:style w:type="paragraph" w:customStyle="1" w:styleId="prastasis1">
    <w:name w:val="Įprastasis1"/>
    <w:rsid w:val="000A240E"/>
    <w:pPr>
      <w:widowControl w:val="0"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Lentelsturinys">
    <w:name w:val="Lentelės turinys"/>
    <w:basedOn w:val="prastasis"/>
    <w:rsid w:val="000A240E"/>
    <w:pPr>
      <w:suppressLineNumbers/>
    </w:pPr>
  </w:style>
  <w:style w:type="paragraph" w:customStyle="1" w:styleId="Lentelsantrat">
    <w:name w:val="Lentelės antraštė"/>
    <w:basedOn w:val="Lentelsturinys"/>
    <w:rsid w:val="000A240E"/>
    <w:pPr>
      <w:jc w:val="center"/>
    </w:pPr>
    <w:rPr>
      <w:b/>
      <w:bCs/>
    </w:rPr>
  </w:style>
  <w:style w:type="paragraph" w:styleId="Porat">
    <w:name w:val="footer"/>
    <w:basedOn w:val="prastasis"/>
    <w:link w:val="PoratDiagrama"/>
    <w:rsid w:val="000A240E"/>
    <w:pPr>
      <w:suppressLineNumbers/>
      <w:tabs>
        <w:tab w:val="center" w:pos="5110"/>
        <w:tab w:val="right" w:pos="10221"/>
      </w:tabs>
    </w:pPr>
  </w:style>
  <w:style w:type="character" w:customStyle="1" w:styleId="PoratDiagrama">
    <w:name w:val="Poraštė Diagrama"/>
    <w:basedOn w:val="Numatytasispastraiposriftas"/>
    <w:link w:val="Porat"/>
    <w:rsid w:val="000A240E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ntrats">
    <w:name w:val="header"/>
    <w:basedOn w:val="prastasis"/>
    <w:link w:val="AntratsDiagrama"/>
    <w:rsid w:val="000A240E"/>
    <w:pPr>
      <w:suppressLineNumbers/>
      <w:tabs>
        <w:tab w:val="center" w:pos="5110"/>
        <w:tab w:val="right" w:pos="10221"/>
      </w:tabs>
    </w:pPr>
  </w:style>
  <w:style w:type="character" w:customStyle="1" w:styleId="AntratsDiagrama">
    <w:name w:val="Antraštės Diagrama"/>
    <w:basedOn w:val="Numatytasispastraiposriftas"/>
    <w:link w:val="Antrats"/>
    <w:rsid w:val="000A240E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Sraopastraipa">
    <w:name w:val="List Paragraph"/>
    <w:basedOn w:val="prastasis"/>
    <w:qFormat/>
    <w:rsid w:val="00D34312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02E53-D8FC-4472-98EB-74970F18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919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Snieguolė Reklaitienė</dc:creator>
  <cp:keywords/>
  <dc:description/>
  <cp:lastModifiedBy>Inga Cechanovičienė</cp:lastModifiedBy>
  <cp:revision>3</cp:revision>
  <dcterms:created xsi:type="dcterms:W3CDTF">2018-07-20T06:48:00Z</dcterms:created>
  <dcterms:modified xsi:type="dcterms:W3CDTF">2018-07-20T06:49:00Z</dcterms:modified>
</cp:coreProperties>
</file>