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 pr."/>
        <w:tag w:val="part_df007c6364ea42f7afffd5caa9b8ce76"/>
        <w:lock w:val="sdtLocked"/>
        <w:richText/>
      </w:sdtPr>
      <w:sdtContent>
        <w:p w14:paraId="3419BE76"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14:paraId="5AAC83C5" w14:textId="0F9FDC7E">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jc w:val="both"/>
            <w:rPr>
              <w:rFonts w:eastAsia="Calibri"/>
              <w:szCs w:val="24"/>
            </w:rPr>
          </w:pPr>
          <w:sdt>
            <w:sdtPr>
              <w:alias w:val="Numeris"/>
              <w:tag w:val="nr_df007c6364ea42f7afffd5caa9b8ce76"/>
              <w:lock w:val="sdtLocked"/>
              <w:richText/>
            </w:sdtPr>
            <w:sdtContent>
              <w:r>
                <w:rPr>
                  <w:szCs w:val="24"/>
                  <w:lang w:eastAsia="lt-LT"/>
                </w:rPr>
                <w:t>8</w:t>
              </w:r>
            </w:sdtContent>
          </w:sdt>
          <w:r>
            <w:rPr>
              <w:szCs w:val="24"/>
              <w:lang w:eastAsia="lt-LT"/>
            </w:rPr>
            <w:t xml:space="preserve"> priedas</w:t>
          </w:r>
        </w:p>
        <w:p w14:paraId="3D829F51" w14:textId="77777777">
          <w:pPr>
            <w:suppressAutoHyphens/>
            <w:jc w:val="right"/>
            <w:textAlignment w:val="baseline"/>
            <w:rPr>
              <w:b/>
              <w:sz w:val="20"/>
            </w:rPr>
          </w:pPr>
        </w:p>
        <w:p w14:paraId="02633CA2" w14:textId="77777777">
          <w:pPr>
            <w:suppressAutoHyphens/>
            <w:jc w:val="center"/>
            <w:textAlignment w:val="baseline"/>
            <w:rPr>
              <w:b/>
              <w:sz w:val="20"/>
            </w:rPr>
          </w:pPr>
        </w:p>
        <w:p w14:paraId="7254AB36" w14:textId="3B75ADA6">
          <w:pPr>
            <w:suppressAutoHyphens/>
            <w:jc w:val="center"/>
            <w:textAlignment w:val="baseline"/>
            <w:rPr>
              <w:b/>
              <w:szCs w:val="24"/>
            </w:rPr>
          </w:pPr>
          <w:sdt>
            <w:sdtPr>
              <w:alias w:val="Pavadinimas"/>
              <w:tag w:val="title_df007c6364ea42f7afffd5caa9b8ce76"/>
              <w:lock w:val="sdtLocked"/>
              <w:richText/>
            </w:sdtPr>
            <w:sdtContent>
              <w:r>
                <w:rPr>
                  <w:b/>
                  <w:szCs w:val="24"/>
                </w:rPr>
                <w:t>(Nešališkumo deklaracijos forma)</w:t>
              </w:r>
            </w:sdtContent>
          </w:sdt>
        </w:p>
        <w:p w14:paraId="6E88CD01" w14:textId="2D55C533">
          <w:pPr>
            <w:widowControl w:val="0"/>
            <w:tabs>
              <w:tab w:val="right" w:leader="underscore" w:pos="9071"/>
            </w:tabs>
            <w:suppressAutoHyphens/>
            <w:textAlignment w:val="baseline"/>
            <w:rPr>
              <w:sz w:val="20"/>
            </w:rPr>
          </w:pPr>
          <w:r>
            <w:rPr>
              <w:rFonts w:eastAsia="Calibri"/>
            </w:rPr>
            <w:tab/>
          </w:r>
        </w:p>
        <w:p w14:paraId="112D8006" w14:textId="77777777">
          <w:pPr>
            <w:widowControl w:val="0"/>
            <w:tabs>
              <w:tab w:val="right" w:leader="underscore" w:pos="9071"/>
            </w:tabs>
            <w:suppressAutoHyphens/>
            <w:textAlignment w:val="baseline"/>
            <w:rPr>
              <w:rFonts w:eastAsia="Calibri"/>
            </w:rPr>
          </w:pPr>
          <w:r>
            <w:rPr>
              <w:rFonts w:eastAsia="Calibri"/>
            </w:rPr>
            <w:tab/>
          </w:r>
        </w:p>
        <w:p w14:paraId="199525F2" w14:textId="77777777">
          <w:pPr>
            <w:suppressAutoHyphens/>
            <w:jc w:val="center"/>
            <w:textAlignment w:val="baseline"/>
          </w:pPr>
          <w:r>
            <w:rPr>
              <w:rFonts w:eastAsia="Calibri"/>
              <w:iCs/>
              <w:sz w:val="20"/>
            </w:rPr>
            <w:t>(asmens vardas ir pavardė)</w:t>
          </w:r>
        </w:p>
        <w:p w14:paraId="09DD7E7F" w14:textId="77777777">
          <w:pPr>
            <w:widowControl w:val="0"/>
            <w:tabs>
              <w:tab w:val="right" w:leader="underscore" w:pos="9071"/>
            </w:tabs>
            <w:suppressAutoHyphens/>
            <w:jc w:val="center"/>
            <w:textAlignment w:val="baseline"/>
            <w:rPr>
              <w:rFonts w:eastAsia="Calibri"/>
              <w:b/>
              <w:bCs/>
              <w:sz w:val="20"/>
            </w:rPr>
          </w:pPr>
        </w:p>
        <w:sdt>
          <w:sdtPr>
            <w:alias w:val="skirsnis"/>
            <w:tag w:val="part_42c833a687924c959747761f7e97edfb"/>
            <w:lock w:val="sdtLocked"/>
            <w:richText/>
          </w:sdtPr>
          <w:sdtContent>
            <w:p w14:paraId="114A8FDA" w14:textId="77777777">
              <w:pPr>
                <w:widowControl w:val="0"/>
                <w:tabs>
                  <w:tab w:val="right" w:leader="underscore" w:pos="9071"/>
                </w:tabs>
                <w:suppressAutoHyphens/>
                <w:jc w:val="center"/>
                <w:textAlignment w:val="baseline"/>
                <w:rPr>
                  <w:sz w:val="14"/>
                  <w:szCs w:val="10"/>
                </w:rPr>
              </w:pPr>
              <w:sdt>
                <w:sdtPr>
                  <w:alias w:val="Pavadinimas"/>
                  <w:tag w:val="title_42c833a687924c959747761f7e97edfb"/>
                  <w:lock w:val="sdtLocked"/>
                  <w:richText/>
                </w:sdtPr>
                <w:sdtContent>
                  <w:r>
                    <w:rPr>
                      <w:rFonts w:eastAsia="Calibri"/>
                      <w:b/>
                      <w:bCs/>
                    </w:rPr>
                    <w:t>NEŠALIŠKUMO DEKLARACIJA</w:t>
                  </w:r>
                </w:sdtContent>
              </w:sdt>
            </w:p>
            <w:p w14:paraId="747D5D22" w14:textId="77777777">
              <w:pPr>
                <w:widowControl w:val="0"/>
                <w:tabs>
                  <w:tab w:val="right" w:leader="underscore" w:pos="9071"/>
                </w:tabs>
                <w:suppressAutoHyphens/>
                <w:jc w:val="center"/>
                <w:textAlignment w:val="baseline"/>
                <w:rPr>
                  <w:rFonts w:eastAsia="Calibri"/>
                  <w:b/>
                  <w:bCs/>
                  <w:sz w:val="16"/>
                  <w:szCs w:val="12"/>
                </w:rPr>
              </w:pPr>
            </w:p>
            <w:p w14:paraId="086AD160" w14:textId="77777777">
              <w:pPr>
                <w:widowControl w:val="0"/>
                <w:tabs>
                  <w:tab w:val="right" w:leader="underscore" w:pos="9071"/>
                </w:tabs>
                <w:suppressAutoHyphens/>
                <w:jc w:val="center"/>
                <w:textAlignment w:val="baseline"/>
                <w:rPr>
                  <w:rFonts w:eastAsia="Calibri"/>
                </w:rPr>
              </w:pPr>
              <w:r>
                <w:rPr>
                  <w:rFonts w:eastAsia="Calibri"/>
                </w:rPr>
                <w:t>20__ m._____________ d. Nr. ______</w:t>
              </w:r>
            </w:p>
            <w:p w14:paraId="04EEF245" w14:textId="77777777">
              <w:pPr>
                <w:widowControl w:val="0"/>
                <w:tabs>
                  <w:tab w:val="right" w:leader="underscore" w:pos="9071"/>
                </w:tabs>
                <w:suppressAutoHyphens/>
                <w:jc w:val="center"/>
                <w:textAlignment w:val="baseline"/>
                <w:rPr>
                  <w:rFonts w:eastAsia="Calibri"/>
                </w:rPr>
              </w:pPr>
              <w:r>
                <w:rPr>
                  <w:rFonts w:eastAsia="Calibri"/>
                </w:rPr>
                <w:t>__________________________</w:t>
              </w:r>
            </w:p>
            <w:p w14:paraId="5DD102DA" w14:textId="58E9B1C0">
              <w:pPr>
                <w:widowControl w:val="0"/>
                <w:tabs>
                  <w:tab w:val="right" w:leader="underscore" w:pos="9071"/>
                </w:tabs>
                <w:suppressAutoHyphens/>
                <w:jc w:val="center"/>
                <w:textAlignment w:val="baseline"/>
                <w:rPr>
                  <w:rFonts w:eastAsia="Calibri"/>
                  <w:iCs/>
                  <w:sz w:val="20"/>
                </w:rPr>
              </w:pPr>
              <w:r>
                <w:rPr>
                  <w:rFonts w:eastAsia="Calibri"/>
                  <w:iCs/>
                  <w:sz w:val="20"/>
                </w:rPr>
                <w:t>(vietovės pavadinimas)</w:t>
              </w:r>
            </w:p>
            <w:p w14:paraId="185508FD" w14:textId="77777777">
              <w:pPr>
                <w:widowControl w:val="0"/>
                <w:tabs>
                  <w:tab w:val="right" w:leader="underscore" w:pos="9071"/>
                </w:tabs>
                <w:suppressAutoHyphens/>
                <w:jc w:val="center"/>
                <w:textAlignment w:val="baseline"/>
              </w:pPr>
            </w:p>
            <w:p w14:paraId="36675178" w14:textId="135261DB">
              <w:pPr>
                <w:widowControl w:val="0"/>
                <w:tabs>
                  <w:tab w:val="right" w:leader="underscore" w:pos="9071"/>
                </w:tabs>
                <w:suppressAutoHyphens/>
                <w:ind w:firstLine="567"/>
                <w:jc w:val="both"/>
                <w:textAlignment w:val="baseline"/>
                <w:rPr>
                  <w:sz w:val="22"/>
                  <w:szCs w:val="22"/>
                </w:rPr>
              </w:pPr>
              <w:r>
                <w:rPr>
                  <w:rFonts w:eastAsia="Calibri"/>
                  <w:sz w:val="22"/>
                  <w:szCs w:val="22"/>
                </w:rPr>
                <w:t xml:space="preserve">Būdamas (-a) Sveikatos apsaugos ministerijos organizuojamo konkurso Valstybinio visuomenės sveikatos stiprinimo fondo (toliau – Fondas) lėšoms gauti (toliau – Konkursas) paraiškų (toliau – paraiška) vertinimo ekspertu </w:t>
              </w:r>
              <w:r>
                <w:rPr>
                  <w:rFonts w:eastAsia="Calibri"/>
                  <w:bCs/>
                  <w:sz w:val="22"/>
                  <w:szCs w:val="22"/>
                </w:rPr>
                <w:t>pasižadu:</w:t>
              </w:r>
            </w:p>
            <w:sdt>
              <w:sdtPr>
                <w:alias w:val="8 pr. 1 p."/>
                <w:tag w:val="part_0cd88ef3eb02459a9b01f86ea753a326"/>
                <w:lock w:val="sdtLocked"/>
                <w:richText/>
              </w:sdtPr>
              <w:sdtContent>
                <w:p w14:paraId="72CF710A" w14:textId="52844A11">
                  <w:pPr>
                    <w:widowControl w:val="0"/>
                    <w:tabs>
                      <w:tab w:val="left" w:pos="993"/>
                      <w:tab w:val="left" w:pos="1276"/>
                      <w:tab w:val="right" w:leader="underscore" w:pos="9071"/>
                    </w:tabs>
                    <w:suppressAutoHyphens/>
                    <w:ind w:firstLine="709"/>
                    <w:jc w:val="both"/>
                    <w:textAlignment w:val="baseline"/>
                    <w:rPr>
                      <w:sz w:val="22"/>
                      <w:szCs w:val="22"/>
                    </w:rPr>
                  </w:pPr>
                  <w:sdt>
                    <w:sdtPr>
                      <w:alias w:val="Numeris"/>
                      <w:tag w:val="nr_0cd88ef3eb02459a9b01f86ea753a326"/>
                      <w:lock w:val="sdtLocked"/>
                      <w:richText/>
                    </w:sdtPr>
                    <w:sdtContent>
                      <w:r>
                        <w:rPr>
                          <w:rFonts w:eastAsia="Calibri"/>
                          <w:sz w:val="22"/>
                          <w:szCs w:val="22"/>
                        </w:rPr>
                        <w:t>1</w:t>
                      </w:r>
                    </w:sdtContent>
                  </w:sdt>
                  <w:r>
                    <w:rPr>
                      <w:rFonts w:eastAsia="Calibri"/>
                      <w:sz w:val="22"/>
                      <w:szCs w:val="22"/>
                    </w:rPr>
                    <w:t>. Objektyviai, dalykiškai, be išankstinio nusistatymo, vadovaudamasis visų pareiškėjų lygiateisiškumo, nediskriminavimo, proporcingumo, abipusio pripažinimo ir skaidrumo principais, atlikti man pavestas pareigas (užduotis).</w:t>
                  </w:r>
                </w:p>
              </w:sdtContent>
            </w:sdt>
            <w:sdt>
              <w:sdtPr>
                <w:alias w:val="8 pr. 2 p."/>
                <w:tag w:val="part_05cdab8574b94bfabf4c37f9079cc218"/>
                <w:lock w:val="sdtLocked"/>
                <w:richText/>
              </w:sdtPr>
              <w:sdtContent>
                <w:p w14:paraId="1B3090A9" w14:textId="204E5481">
                  <w:pPr>
                    <w:widowControl w:val="0"/>
                    <w:tabs>
                      <w:tab w:val="right" w:leader="underscore" w:pos="9071"/>
                    </w:tabs>
                    <w:suppressAutoHyphens/>
                    <w:ind w:firstLine="720"/>
                    <w:jc w:val="both"/>
                    <w:textAlignment w:val="baseline"/>
                    <w:rPr>
                      <w:sz w:val="22"/>
                      <w:szCs w:val="22"/>
                    </w:rPr>
                  </w:pPr>
                  <w:sdt>
                    <w:sdtPr>
                      <w:alias w:val="Numeris"/>
                      <w:tag w:val="nr_05cdab8574b94bfabf4c37f9079cc218"/>
                      <w:lock w:val="sdtLocked"/>
                      <w:richText/>
                    </w:sdtPr>
                    <w:sdtContent>
                      <w:r>
                        <w:rPr>
                          <w:rFonts w:eastAsia="Calibri"/>
                          <w:sz w:val="22"/>
                          <w:szCs w:val="22"/>
                        </w:rPr>
                        <w:t>2</w:t>
                      </w:r>
                    </w:sdtContent>
                  </w:sdt>
                  <w:r>
                    <w:rPr>
                      <w:rFonts w:eastAsia="Calibri"/>
                      <w:sz w:val="22"/>
                      <w:szCs w:val="22"/>
                    </w:rPr>
                    <w:t xml:space="preserve">. Nedelsdamas (-a) raštu pranešti </w:t>
                  </w:r>
                  <w:r>
                    <w:rPr>
                      <w:sz w:val="22"/>
                      <w:szCs w:val="22"/>
                    </w:rPr>
                    <w:t xml:space="preserve">Sveikatos apsaugos ministerijai </w:t>
                  </w:r>
                  <w:r>
                    <w:rPr>
                      <w:rFonts w:eastAsia="Calibri"/>
                      <w:sz w:val="22"/>
                      <w:szCs w:val="22"/>
                    </w:rPr>
                    <w:t>ar jos įgaliotam atstovui apie galimą viešųjų ir privačių interesų konfliktą ir nusišalinti nuo paraiškos vertinimo, paaiškėjus bent vienai iš šių aplinkybių:</w:t>
                  </w:r>
                </w:p>
                <w:sdt>
                  <w:sdtPr>
                    <w:alias w:val="8 pr. 2.1 pp."/>
                    <w:tag w:val="part_476ac28d08f74371835be54e8eb5c90e"/>
                    <w:lock w:val="sdtLocked"/>
                    <w:richText/>
                  </w:sdtPr>
                  <w:sdtContent>
                    <w:p w14:paraId="312A58F8" w14:textId="17A4A6A7">
                      <w:pPr>
                        <w:widowControl w:val="0"/>
                        <w:tabs>
                          <w:tab w:val="right" w:leader="underscore" w:pos="9071"/>
                        </w:tabs>
                        <w:suppressAutoHyphens/>
                        <w:ind w:firstLine="720"/>
                        <w:jc w:val="both"/>
                        <w:textAlignment w:val="baseline"/>
                        <w:rPr>
                          <w:rFonts w:eastAsia="Calibri"/>
                          <w:sz w:val="22"/>
                          <w:szCs w:val="22"/>
                        </w:rPr>
                      </w:pPr>
                      <w:sdt>
                        <w:sdtPr>
                          <w:alias w:val="Numeris"/>
                          <w:tag w:val="nr_476ac28d08f74371835be54e8eb5c90e"/>
                          <w:lock w:val="sdtLocked"/>
                          <w:richText/>
                        </w:sdtPr>
                        <w:sdtContent>
                          <w:r>
                            <w:rPr>
                              <w:rFonts w:eastAsia="Calibri"/>
                              <w:sz w:val="22"/>
                              <w:szCs w:val="22"/>
                            </w:rPr>
                            <w:t>2.1</w:t>
                          </w:r>
                        </w:sdtContent>
                      </w:sdt>
                      <w:r>
                        <w:rPr>
                          <w:rFonts w:eastAsia="Calibri"/>
                          <w:sz w:val="22"/>
                          <w:szCs w:val="22"/>
                        </w:rPr>
                        <w:t xml:space="preserve">. Konkurse kaip pareiškėjas dalyvauja su manimi artimos giminystės ir (ar) svainystės ryšiais susijęs asmuo arba juridinis asmuo (ar jo partneris), kuriam vadovauja toks asmuo; </w:t>
                      </w:r>
                    </w:p>
                  </w:sdtContent>
                </w:sdt>
                <w:sdt>
                  <w:sdtPr>
                    <w:alias w:val="8 pr. 2.2 pp."/>
                    <w:tag w:val="part_3525463eae2646fdb4fbe89ba5eea651"/>
                    <w:lock w:val="sdtLocked"/>
                    <w:richText/>
                  </w:sdtPr>
                  <w:sdtContent>
                    <w:p w14:paraId="40A3F710" w14:textId="023BB7E6">
                      <w:pPr>
                        <w:widowControl w:val="0"/>
                        <w:tabs>
                          <w:tab w:val="left" w:pos="851"/>
                          <w:tab w:val="left" w:pos="1134"/>
                          <w:tab w:val="left" w:pos="1276"/>
                          <w:tab w:val="right" w:leader="underscore" w:pos="9071"/>
                        </w:tabs>
                        <w:suppressAutoHyphens/>
                        <w:ind w:firstLine="720"/>
                        <w:jc w:val="both"/>
                        <w:textAlignment w:val="baseline"/>
                        <w:rPr>
                          <w:rFonts w:eastAsia="Calibri"/>
                          <w:sz w:val="22"/>
                          <w:szCs w:val="22"/>
                        </w:rPr>
                      </w:pPr>
                      <w:sdt>
                        <w:sdtPr>
                          <w:alias w:val="Numeris"/>
                          <w:tag w:val="nr_3525463eae2646fdb4fbe89ba5eea651"/>
                          <w:lock w:val="sdtLocked"/>
                          <w:richText/>
                        </w:sdtPr>
                        <w:sdtContent>
                          <w:r>
                            <w:rPr>
                              <w:rFonts w:eastAsia="Calibri"/>
                              <w:sz w:val="22"/>
                              <w:szCs w:val="22"/>
                            </w:rPr>
                            <w:t>2.2</w:t>
                          </w:r>
                        </w:sdtContent>
                      </w:sdt>
                      <w:r>
                        <w:rPr>
                          <w:rFonts w:eastAsia="Calibri"/>
                          <w:sz w:val="22"/>
                          <w:szCs w:val="22"/>
                        </w:rPr>
                        <w:t xml:space="preserve">.  aš arba su manimi artimos giminystės ir (ar) svainystės ryšiais susijęs asmuo:</w:t>
                      </w:r>
                    </w:p>
                    <w:sdt>
                      <w:sdtPr>
                        <w:alias w:val="8 pr. 2.2.1 pp."/>
                        <w:tag w:val="part_9f8ae1fbdf7d4d3999183edd01df23af"/>
                        <w:lock w:val="sdtLocked"/>
                        <w:richText/>
                      </w:sdtPr>
                      <w:sdtContent>
                        <w:p w14:paraId="6D49F9E6" w14:textId="17FE628E">
                          <w:pPr>
                            <w:widowControl w:val="0"/>
                            <w:tabs>
                              <w:tab w:val="right" w:leader="underscore" w:pos="9071"/>
                            </w:tabs>
                            <w:suppressAutoHyphens/>
                            <w:ind w:firstLine="720"/>
                            <w:jc w:val="both"/>
                            <w:textAlignment w:val="baseline"/>
                            <w:rPr>
                              <w:rFonts w:eastAsia="Calibri"/>
                              <w:sz w:val="22"/>
                              <w:szCs w:val="22"/>
                            </w:rPr>
                          </w:pPr>
                          <w:sdt>
                            <w:sdtPr>
                              <w:alias w:val="Numeris"/>
                              <w:tag w:val="nr_9f8ae1fbdf7d4d3999183edd01df23af"/>
                              <w:lock w:val="sdtLocked"/>
                              <w:richText/>
                            </w:sdtPr>
                            <w:sdtContent>
                              <w:r>
                                <w:rPr>
                                  <w:rFonts w:eastAsia="Calibri"/>
                                  <w:sz w:val="22"/>
                                  <w:szCs w:val="22"/>
                                </w:rPr>
                                <w:t>2.2.1</w:t>
                              </w:r>
                            </w:sdtContent>
                          </w:sdt>
                          <w:r>
                            <w:rPr>
                              <w:rFonts w:eastAsia="Calibri"/>
                              <w:sz w:val="22"/>
                              <w:szCs w:val="22"/>
                            </w:rPr>
                            <w:t xml:space="preserve">. esu (yra) Konkurse dalyvaujančio juridinio asmens (ar jo partnerio) valdymo organų narys; </w:t>
                          </w:r>
                        </w:p>
                      </w:sdtContent>
                    </w:sdt>
                    <w:sdt>
                      <w:sdtPr>
                        <w:alias w:val="8 pr. 2.2.2 pp."/>
                        <w:tag w:val="part_222af59121174911a7b9c65fb6a223bc"/>
                        <w:lock w:val="sdtLocked"/>
                        <w:richText/>
                      </w:sdtPr>
                      <w:sdtContent>
                        <w:p w14:paraId="4A04EBA2" w14:textId="5A44AE7A">
                          <w:pPr>
                            <w:tabs>
                              <w:tab w:val="left" w:pos="1276"/>
                              <w:tab w:val="left" w:pos="1560"/>
                            </w:tabs>
                            <w:suppressAutoHyphens/>
                            <w:ind w:firstLine="709"/>
                            <w:jc w:val="both"/>
                            <w:textAlignment w:val="baseline"/>
                            <w:rPr>
                              <w:rFonts w:eastAsia="Calibri"/>
                              <w:sz w:val="22"/>
                              <w:szCs w:val="22"/>
                            </w:rPr>
                          </w:pPr>
                          <w:sdt>
                            <w:sdtPr>
                              <w:alias w:val="Numeris"/>
                              <w:tag w:val="nr_222af59121174911a7b9c65fb6a223bc"/>
                              <w:lock w:val="sdtLocked"/>
                              <w:richText/>
                            </w:sdtPr>
                            <w:sdtContent>
                              <w:r>
                                <w:rPr>
                                  <w:rFonts w:eastAsia="Calibri"/>
                                  <w:sz w:val="22"/>
                                  <w:szCs w:val="22"/>
                                </w:rPr>
                                <w:t>2.2.2</w:t>
                              </w:r>
                            </w:sdtContent>
                          </w:sdt>
                          <w:r>
                            <w:rPr>
                              <w:rFonts w:eastAsia="Calibri"/>
                              <w:sz w:val="22"/>
                              <w:szCs w:val="22"/>
                            </w:rPr>
                            <w:t>. turiu (-i) Konkurse dalyvaujančio juridinio asmens (ar jo partnerio) įstatinio kapitalo dalį arba turtinį įnašą jame;</w:t>
                          </w:r>
                        </w:p>
                      </w:sdtContent>
                    </w:sdt>
                    <w:sdt>
                      <w:sdtPr>
                        <w:alias w:val="8 pr. 2.2.3 pp."/>
                        <w:tag w:val="part_c386dd12ac6b4c3eb5e72c2341858e93"/>
                        <w:lock w:val="sdtLocked"/>
                        <w:richText/>
                      </w:sdtPr>
                      <w:sdtContent>
                        <w:p w14:paraId="39D08217" w14:textId="11FAC917">
                          <w:pPr>
                            <w:widowControl w:val="0"/>
                            <w:tabs>
                              <w:tab w:val="right" w:leader="underscore" w:pos="9071"/>
                            </w:tabs>
                            <w:suppressAutoHyphens/>
                            <w:ind w:firstLine="720"/>
                            <w:jc w:val="both"/>
                            <w:textAlignment w:val="baseline"/>
                            <w:rPr>
                              <w:rFonts w:eastAsia="Calibri"/>
                              <w:sz w:val="22"/>
                              <w:szCs w:val="22"/>
                            </w:rPr>
                          </w:pPr>
                          <w:sdt>
                            <w:sdtPr>
                              <w:alias w:val="Numeris"/>
                              <w:tag w:val="nr_c386dd12ac6b4c3eb5e72c2341858e93"/>
                              <w:lock w:val="sdtLocked"/>
                              <w:richText/>
                            </w:sdtPr>
                            <w:sdtContent>
                              <w:r>
                                <w:rPr>
                                  <w:rFonts w:eastAsia="Calibri"/>
                                  <w:sz w:val="22"/>
                                  <w:szCs w:val="22"/>
                                </w:rPr>
                                <w:t>2.2.3</w:t>
                              </w:r>
                            </w:sdtContent>
                          </w:sdt>
                          <w:r>
                            <w:rPr>
                              <w:rFonts w:eastAsia="Calibri"/>
                              <w:sz w:val="22"/>
                              <w:szCs w:val="22"/>
                            </w:rPr>
                            <w:t>. gaunu (-a) iš Konkurse dalyvaujančio juridinio asmens (ar jo partnerio) bet kokios rūšies pajamų;</w:t>
                          </w:r>
                        </w:p>
                      </w:sdtContent>
                    </w:sdt>
                    <w:sdt>
                      <w:sdtPr>
                        <w:alias w:val="8 pr. 2.2.4 pp."/>
                        <w:tag w:val="part_ec84e09ac79143a697489716377b35de"/>
                        <w:lock w:val="sdtLocked"/>
                        <w:richText/>
                      </w:sdtPr>
                      <w:sdtContent>
                        <w:p w14:paraId="7D712D0F" w14:textId="0498FC38">
                          <w:pPr>
                            <w:widowControl w:val="0"/>
                            <w:tabs>
                              <w:tab w:val="right" w:leader="underscore" w:pos="9071"/>
                            </w:tabs>
                            <w:suppressAutoHyphens/>
                            <w:ind w:firstLine="720"/>
                            <w:jc w:val="both"/>
                            <w:textAlignment w:val="baseline"/>
                            <w:rPr>
                              <w:rFonts w:eastAsia="Calibri"/>
                              <w:sz w:val="22"/>
                              <w:szCs w:val="22"/>
                              <w:lang w:val="en-US"/>
                            </w:rPr>
                          </w:pPr>
                          <w:sdt>
                            <w:sdtPr>
                              <w:alias w:val="Numeris"/>
                              <w:tag w:val="nr_ec84e09ac79143a697489716377b35de"/>
                              <w:lock w:val="sdtLocked"/>
                              <w:richText/>
                            </w:sdtPr>
                            <w:sdtContent>
                              <w:r>
                                <w:rPr>
                                  <w:rFonts w:eastAsia="Calibri"/>
                                  <w:sz w:val="22"/>
                                  <w:szCs w:val="22"/>
                                  <w:lang w:val="en-US"/>
                                </w:rPr>
                                <w:t>2.2.4</w:t>
                              </w:r>
                            </w:sdtContent>
                          </w:sdt>
                          <w:r>
                            <w:rPr>
                              <w:rFonts w:eastAsia="Calibri"/>
                              <w:sz w:val="22"/>
                              <w:szCs w:val="22"/>
                              <w:lang w:val="en-US"/>
                            </w:rPr>
                            <w:t>.</w:t>
                            <w:tab/>
                            <w:t xml:space="preserve"> </w:t>
                          </w:r>
                          <w:r>
                            <w:rPr>
                              <w:rFonts w:eastAsia="Calibri"/>
                              <w:sz w:val="22"/>
                              <w:szCs w:val="22"/>
                            </w:rPr>
                            <w:t>turiu (-i) darbo santykių arba jų esmę atitinkančių santykių su pareiškėju (ar jo partneriu), ar esu (yra) susijęs su jais civiliniais santykiais (asmenimis, susijusiais civiliniais santykiais, laikomi: sudarę civilinę paslaugų teikimo, darbų atlikimo ar prekių teikimo sutartį (-is)</w:t>
                          </w:r>
                          <w:r>
                            <w:rPr>
                              <w:rFonts w:eastAsia="Calibri"/>
                              <w:sz w:val="22"/>
                              <w:szCs w:val="22"/>
                              <w:lang w:val="en-US"/>
                            </w:rPr>
                            <w:t>;</w:t>
                          </w:r>
                        </w:p>
                      </w:sdtContent>
                    </w:sdt>
                  </w:sdtContent>
                </w:sdt>
                <w:sdt>
                  <w:sdtPr>
                    <w:alias w:val="8 pr. 2.3 pp."/>
                    <w:tag w:val="part_f59d18ebbbf347c9a98ad2aa4fa1f648"/>
                    <w:lock w:val="sdtLocked"/>
                    <w:richText/>
                  </w:sdtPr>
                  <w:sdtContent>
                    <w:p w14:paraId="0F1B76D6" w14:textId="77777777">
                      <w:pPr>
                        <w:widowControl w:val="0"/>
                        <w:tabs>
                          <w:tab w:val="right" w:leader="underscore" w:pos="9071"/>
                        </w:tabs>
                        <w:suppressAutoHyphens/>
                        <w:ind w:firstLine="720"/>
                        <w:jc w:val="both"/>
                        <w:textAlignment w:val="baseline"/>
                        <w:rPr>
                          <w:sz w:val="22"/>
                          <w:szCs w:val="22"/>
                        </w:rPr>
                      </w:pPr>
                      <w:sdt>
                        <w:sdtPr>
                          <w:alias w:val="Numeris"/>
                          <w:tag w:val="nr_f59d18ebbbf347c9a98ad2aa4fa1f648"/>
                          <w:lock w:val="sdtLocked"/>
                          <w:richText/>
                        </w:sdtPr>
                        <w:sdtContent>
                          <w:r>
                            <w:rPr>
                              <w:rFonts w:eastAsia="Calibri"/>
                              <w:sz w:val="22"/>
                              <w:szCs w:val="22"/>
                            </w:rPr>
                            <w:t>2.3</w:t>
                          </w:r>
                        </w:sdtContent>
                      </w:sdt>
                      <w:r>
                        <w:rPr>
                          <w:rFonts w:eastAsia="Calibri"/>
                          <w:sz w:val="22"/>
                          <w:szCs w:val="22"/>
                        </w:rPr>
                        <w:t>. dėl bet kokių kitų aplinkybių negaliu laikytis 1 punkte nustatytų principų.</w:t>
                      </w:r>
                    </w:p>
                  </w:sdtContent>
                </w:sdt>
              </w:sdtContent>
            </w:sdt>
            <w:sdt>
              <w:sdtPr>
                <w:alias w:val="8 pr. 3 p."/>
                <w:tag w:val="part_df97c645a25f4f82a68dfeebf7266545"/>
                <w:lock w:val="sdtLocked"/>
                <w:richText/>
              </w:sdtPr>
              <w:sdtContent>
                <w:p w14:paraId="2BAAB859" w14:textId="77777777">
                  <w:pPr>
                    <w:widowControl w:val="0"/>
                    <w:suppressAutoHyphens/>
                    <w:ind w:firstLine="720"/>
                    <w:jc w:val="both"/>
                    <w:textAlignment w:val="baseline"/>
                    <w:rPr>
                      <w:rFonts w:eastAsia="Calibri"/>
                      <w:sz w:val="22"/>
                      <w:szCs w:val="22"/>
                    </w:rPr>
                  </w:pPr>
                  <w:sdt>
                    <w:sdtPr>
                      <w:alias w:val="Numeris"/>
                      <w:tag w:val="nr_df97c645a25f4f82a68dfeebf7266545"/>
                      <w:lock w:val="sdtLocked"/>
                      <w:richText/>
                    </w:sdtPr>
                    <w:sdtContent>
                      <w:r>
                        <w:rPr>
                          <w:rFonts w:eastAsia="Calibri"/>
                          <w:sz w:val="22"/>
                          <w:szCs w:val="22"/>
                        </w:rPr>
                        <w:t>3</w:t>
                      </w:r>
                    </w:sdtContent>
                  </w:sdt>
                  <w:r>
                    <w:rPr>
                      <w:rFonts w:eastAsia="Calibri"/>
                      <w:sz w:val="22"/>
                      <w:szCs w:val="22"/>
                    </w:rPr>
                    <w:t>. Man išaiškinta, kad:</w:t>
                  </w:r>
                </w:p>
                <w:sdt>
                  <w:sdtPr>
                    <w:alias w:val="8 pr. 3.1 pp."/>
                    <w:tag w:val="part_9a5b165de4d44d65a31d36d28207330e"/>
                    <w:lock w:val="sdtLocked"/>
                    <w:richText/>
                  </w:sdtPr>
                  <w:sdtContent>
                    <w:p w14:paraId="4F6F088C" w14:textId="429E67CE">
                      <w:pPr>
                        <w:widowControl w:val="0"/>
                        <w:tabs>
                          <w:tab w:val="left" w:pos="993"/>
                          <w:tab w:val="left" w:pos="1276"/>
                          <w:tab w:val="left" w:pos="1418"/>
                        </w:tabs>
                        <w:suppressAutoHyphens/>
                        <w:ind w:firstLine="720"/>
                        <w:jc w:val="both"/>
                        <w:textAlignment w:val="baseline"/>
                        <w:rPr>
                          <w:rFonts w:eastAsia="Calibri"/>
                          <w:sz w:val="22"/>
                          <w:szCs w:val="22"/>
                        </w:rPr>
                      </w:pPr>
                      <w:sdt>
                        <w:sdtPr>
                          <w:alias w:val="Numeris"/>
                          <w:tag w:val="nr_9a5b165de4d44d65a31d36d28207330e"/>
                          <w:lock w:val="sdtLocked"/>
                          <w:richText/>
                        </w:sdtPr>
                        <w:sdtContent>
                          <w:r>
                            <w:rPr>
                              <w:rFonts w:eastAsia="Calibri"/>
                              <w:sz w:val="22"/>
                              <w:szCs w:val="22"/>
                            </w:rPr>
                            <w:t>3.1</w:t>
                          </w:r>
                        </w:sdtContent>
                      </w:sdt>
                      <w:r>
                        <w:rPr>
                          <w:rFonts w:eastAsia="Calibri"/>
                          <w:sz w:val="22"/>
                          <w:szCs w:val="22"/>
                        </w:rPr>
                        <w:t>. su manimi artimos giminystės ir (ar) svainystės ryšiais susijęs asmuo yra: sutuoktinis, jo vaikai (įvaikiai), tėvai (įtėviai), seneliai, vaikaičiai, taip pat eksperto ir jo sutuoktinio broliai (įbroliai), seserys (įseserės) ir šių brolių (įbrolių) bei seserų (įseserių) sutuoktiniai, taip pat asmenys, įregistravę partnerystę įstatymų nustatyta tvarka);</w:t>
                      </w:r>
                    </w:p>
                  </w:sdtContent>
                </w:sdt>
                <w:sdt>
                  <w:sdtPr>
                    <w:alias w:val="8 pr. 3.2 pp."/>
                    <w:tag w:val="part_627c3cf973fc4eeba07d1da47518a62e"/>
                    <w:lock w:val="sdtLocked"/>
                    <w:richText/>
                  </w:sdtPr>
                  <w:sdtContent>
                    <w:p w14:paraId="71A7B102" w14:textId="0F286C58">
                      <w:pPr>
                        <w:widowControl w:val="0"/>
                        <w:tabs>
                          <w:tab w:val="left" w:pos="1134"/>
                          <w:tab w:val="left" w:pos="1276"/>
                          <w:tab w:val="left" w:pos="1418"/>
                        </w:tabs>
                        <w:suppressAutoHyphens/>
                        <w:ind w:firstLine="720"/>
                        <w:jc w:val="both"/>
                        <w:textAlignment w:val="baseline"/>
                        <w:rPr>
                          <w:sz w:val="22"/>
                          <w:szCs w:val="22"/>
                        </w:rPr>
                      </w:pPr>
                      <w:sdt>
                        <w:sdtPr>
                          <w:alias w:val="Numeris"/>
                          <w:tag w:val="nr_627c3cf973fc4eeba07d1da47518a62e"/>
                          <w:lock w:val="sdtLocked"/>
                          <w:richText/>
                        </w:sdtPr>
                        <w:sdtContent>
                          <w:r>
                            <w:rPr>
                              <w:rFonts w:eastAsia="Calibri"/>
                              <w:sz w:val="22"/>
                              <w:szCs w:val="22"/>
                            </w:rPr>
                            <w:t>3.2</w:t>
                          </w:r>
                        </w:sdtContent>
                      </w:sdt>
                      <w:r>
                        <w:rPr>
                          <w:rFonts w:eastAsia="Calibri"/>
                          <w:sz w:val="22"/>
                          <w:szCs w:val="22"/>
                        </w:rPr>
                        <w:t xml:space="preserve">. Sveikatos apsaugos </w:t>
                      </w:r>
                      <w:r>
                        <w:rPr>
                          <w:sz w:val="22"/>
                          <w:szCs w:val="22"/>
                        </w:rPr>
                        <w:t xml:space="preserve">ministerijai gavus pagrįstos informacijos apie tai, kad galiu būti patekęs į intereso konflikto situaciją ir nenusišalinau nuo su paraiškų vertinimu susijusių sprendimų priėmimo, Sveikatos apsaugos ministerija ar jos įgaliotasis atstovas sustabdo mano dalyvavimą su paraiškų vertinimu susijusių sprendimų priėmimo procese ir atlieka mano su paraiškų vertinimu susijusios veiklos patikrinimą. Sveikatos apsaugos ministerija, nustačiusi, kad patekau į interesų konflikto situaciją, pašalina mane iš su paraiškų vertinimu susijusių sprendimų priėmimo proceso. </w:t>
                      </w:r>
                    </w:p>
                    <w:p w14:paraId="4B018C2B" w14:textId="4A718BCC">
                      <w:pPr>
                        <w:widowControl w:val="0"/>
                        <w:suppressAutoHyphens/>
                        <w:ind w:firstLine="720"/>
                        <w:jc w:val="both"/>
                        <w:textAlignment w:val="baseline"/>
                        <w:rPr>
                          <w:color w:val="000000"/>
                          <w:sz w:val="16"/>
                          <w:szCs w:val="16"/>
                        </w:rPr>
                      </w:pPr>
                    </w:p>
                    <w:p w14:paraId="010CE782" w14:textId="77777777">
                      <w:pPr>
                        <w:widowControl w:val="0"/>
                        <w:suppressAutoHyphens/>
                        <w:ind w:firstLine="720"/>
                        <w:jc w:val="both"/>
                        <w:textAlignment w:val="baseline"/>
                        <w:rPr>
                          <w:color w:val="000000"/>
                          <w:sz w:val="16"/>
                          <w:szCs w:val="16"/>
                        </w:rPr>
                      </w:pPr>
                    </w:p>
                    <w:p w14:paraId="6C1465B2" w14:textId="77777777">
                      <w:pPr>
                        <w:suppressAutoHyphens/>
                        <w:textAlignment w:val="baseline"/>
                        <w:rPr>
                          <w:rFonts w:eastAsia="Calibri"/>
                          <w:iCs/>
                          <w:sz w:val="22"/>
                        </w:rPr>
                      </w:pPr>
                      <w:r>
                        <w:rPr>
                          <w:rFonts w:eastAsia="Calibri"/>
                          <w:iCs/>
                          <w:sz w:val="22"/>
                        </w:rPr>
                        <w:t>Fondo paraiškų vertinimo</w:t>
                      </w:r>
                    </w:p>
                    <w:p w14:paraId="6203CEF9" w14:textId="35A292EE">
                      <w:pPr>
                        <w:suppressAutoHyphens/>
                        <w:textAlignment w:val="baseline"/>
                        <w:rPr>
                          <w:rFonts w:eastAsia="Calibri"/>
                          <w:iCs/>
                          <w:sz w:val="22"/>
                        </w:rPr>
                      </w:pPr>
                      <w:r>
                        <w:rPr>
                          <w:rFonts w:eastAsia="Calibri"/>
                          <w:iCs/>
                          <w:sz w:val="22"/>
                        </w:rPr>
                        <w:t>ekpertas</w:t>
                      </w:r>
                      <w:r>
                        <w:rPr>
                          <w:color w:val="000000"/>
                          <w:sz w:val="16"/>
                          <w:szCs w:val="16"/>
                        </w:rPr>
                        <w:t xml:space="preserve">                                              </w:t>
                      </w:r>
                      <w:r>
                        <w:rPr>
                          <w:rFonts w:eastAsia="Calibri"/>
                          <w:i/>
                          <w:iCs/>
                          <w:sz w:val="22"/>
                        </w:rPr>
                        <w:t xml:space="preserve"> </w:t>
                      </w:r>
                      <w:r>
                        <w:rPr>
                          <w:rFonts w:eastAsia="Calibri"/>
                        </w:rPr>
                        <w:t>____________________</w:t>
                        <w:tab/>
                        <w:t xml:space="preserve">                   _______________________________ </w:t>
                      </w:r>
                    </w:p>
                    <w:p w14:paraId="27E242B5" w14:textId="77777777">
                      <w:pPr>
                        <w:suppressAutoHyphens/>
                        <w:ind w:firstLine="3534"/>
                        <w:textAlignment w:val="baseline"/>
                        <w:rPr>
                          <w:rFonts w:eastAsia="Calibri"/>
                          <w:iCs/>
                          <w:sz w:val="22"/>
                        </w:rPr>
                      </w:pPr>
                      <w:r>
                        <w:rPr>
                          <w:rFonts w:eastAsia="Calibri"/>
                          <w:iCs/>
                          <w:sz w:val="22"/>
                        </w:rPr>
                        <w:t>(Parašas)</w:t>
                      </w:r>
                      <w:r>
                        <w:rPr>
                          <w:rFonts w:eastAsia="Calibri"/>
                          <w:i/>
                          <w:iCs/>
                          <w:sz w:val="22"/>
                        </w:rPr>
                        <w:t xml:space="preserve">                                                   </w:t>
                      </w:r>
                      <w:r>
                        <w:rPr>
                          <w:rFonts w:eastAsia="Calibri"/>
                          <w:iCs/>
                          <w:sz w:val="22"/>
                        </w:rPr>
                        <w:t xml:space="preserve">(Vardas ir pavardė)      </w:t>
                      </w:r>
                    </w:p>
                    <w:p w14:paraId="7D7A1C2A" w14:textId="77777777">
                      <w:pPr>
                        <w:suppressAutoHyphens/>
                        <w:textAlignment w:val="baseline"/>
                        <w:rPr>
                          <w:rFonts w:eastAsia="Calibri"/>
                          <w:iCs/>
                          <w:sz w:val="22"/>
                        </w:rPr>
                      </w:pPr>
                    </w:p>
                  </w:sdtContent>
                </w:sdt>
              </w:sdtContent>
            </w:sdt>
          </w:sdtContent>
        </w:sdt>
        <w:sdt>
          <w:sdtPr>
            <w:alias w:val="pabaiga"/>
            <w:tag w:val="part_bb9491005b80423681279ee86d5a374b"/>
            <w:lock w:val="sdtLocked"/>
            <w:richText/>
          </w:sdtPr>
          <w:sdtContent>
            <w:p w14:paraId="5395687F" w14:textId="03EA196C">
              <w:pPr>
                <w:suppressAutoHyphens/>
                <w:jc w:val="center"/>
                <w:textAlignment w:val="baseline"/>
              </w:pPr>
              <w:r>
                <w:rPr>
                  <w:rFonts w:eastAsia="Calibri"/>
                  <w:iCs/>
                  <w:sz w:val="22"/>
                </w:rPr>
                <w:t>_______________</w:t>
              </w:r>
            </w:p>
          </w:sdtContent>
        </w:sdt>
      </w:sdtContent>
    </w:sdt>
    <w:sectPr>
      <w:pgSz w:w="12240" w:h="15840"/>
      <w:pgMar w:top="1134"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E2962A" w14:textId="77777777">
      <w:pPr>
        <w:suppressAutoHyphens/>
        <w:textAlignment w:val="baseline"/>
      </w:pPr>
      <w:r>
        <w:separator/>
      </w:r>
    </w:p>
  </w:endnote>
  <w:endnote w:type="continuationSeparator" w:id="0">
    <w:p w14:paraId="4603EBF7"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8D3737" w14:textId="77777777">
      <w:pPr>
        <w:suppressAutoHyphens/>
        <w:textAlignment w:val="baseline"/>
      </w:pPr>
      <w:r>
        <w:rPr>
          <w:color w:val="000000"/>
        </w:rPr>
        <w:separator/>
      </w:r>
    </w:p>
  </w:footnote>
  <w:footnote w:type="continuationSeparator" w:id="0">
    <w:p w14:paraId="351A893F" w14:textId="77777777">
      <w:pPr>
        <w:suppressAutoHyphens/>
        <w:textAlignment w:val="baseline"/>
      </w:pPr>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1A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8722EE"/>
  <w15:docId w15:val="{F70B58BD-E47A-40F0-B8E7-2DA8AB57C39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3465115">
      <w:bodyDiv w:val="1"/>
      <w:marLeft w:val="0"/>
      <w:marRight w:val="0"/>
      <w:marTop w:val="0"/>
      <w:marBottom w:val="0"/>
      <w:divBdr>
        <w:top w:val="none" w:sz="0" w:space="0" w:color="auto"/>
        <w:left w:val="none" w:sz="0" w:space="0" w:color="auto"/>
        <w:bottom w:val="none" w:sz="0" w:space="0" w:color="auto"/>
        <w:right w:val="none" w:sz="0" w:space="0" w:color="auto"/>
      </w:divBdr>
    </w:div>
    <w:div w:id="16481233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riedas" Nr="8" Abbr="8 pr." Title="(Nešališkumo deklaracijos forma)" DocPartId="70ef6e2380c74ddeb5d268a0d85f9c77" PartId="df007c6364ea42f7afffd5caa9b8ce76">
    <Part Type="skirsnis" Title="NEŠALIŠKUMO DEKLARACIJA" DocPartId="8e237f068e4f4661b610cc5b2c1841ac" PartId="42c833a687924c959747761f7e97edfb">
      <Part Type="punktas" Nr="1" Abbr="8 pr. 1 p." DocPartId="4ae6bea38f9e44f89deb7946e978c094" PartId="0cd88ef3eb02459a9b01f86ea753a326"/>
      <Part Type="punktas" Nr="2" Abbr="8 pr. 2 p." DocPartId="c346c1a9231a4ead9c8e4f4b9e1bf907" PartId="05cdab8574b94bfabf4c37f9079cc218">
        <Part Type="papunktis" Nr="2.1" Abbr="8 pr. 2.1 pp." DocPartId="22a871b83b73421799be7b1e251d8647" PartId="476ac28d08f74371835be54e8eb5c90e"/>
        <Part Type="papunktis" Nr="2.2" Abbr="8 pr. 2.2 pp." DocPartId="f465528539e84696aca3b2d0cda16886" PartId="3525463eae2646fdb4fbe89ba5eea651">
          <Part Type="papunktis" Nr="2.2.1" Abbr="8 pr. 2.2.1 pp." DocPartId="d9289503f42b436bb173a534ef5cde16" PartId="9f8ae1fbdf7d4d3999183edd01df23af"/>
          <Part Type="papunktis" Nr="2.2.2" Abbr="8 pr. 2.2.2 pp." DocPartId="5b6f6e43a35c481e826d2d372894d807" PartId="222af59121174911a7b9c65fb6a223bc"/>
          <Part Type="papunktis" Nr="2.2.3" Abbr="8 pr. 2.2.3 pp." DocPartId="ec5fb55f7ab944d78838d1d5626ec5a4" PartId="c386dd12ac6b4c3eb5e72c2341858e93"/>
          <Part Type="papunktis" Nr="2.2.4" Abbr="8 pr. 2.2.4 pp." DocPartId="44ee3cd84f904c79a32bf82562ca6b51" PartId="ec84e09ac79143a697489716377b35de"/>
        </Part>
        <Part Type="papunktis" Nr="2.3" Abbr="8 pr. 2.3 pp." DocPartId="e1392dd595244754951bd9cc562f2139" PartId="f59d18ebbbf347c9a98ad2aa4fa1f648"/>
      </Part>
      <Part Type="punktas" Nr="3" Abbr="8 pr. 3 p." DocPartId="bff1df02b8cb4f2a9dc4407d706848e3" PartId="df97c645a25f4f82a68dfeebf7266545">
        <Part Type="papunktis" Nr="3.1" Abbr="8 pr. 3.1 pp." DocPartId="892b1aa2e9f24909b13b8c01db94db6d" PartId="9a5b165de4d44d65a31d36d28207330e"/>
        <Part Type="papunktis" Nr="3.2" Abbr="8 pr. 3.2 pp." DocPartId="eb53043768e24334a61bbf9e8af71128" PartId="627c3cf973fc4eeba07d1da47518a62e"/>
      </Part>
    </Part>
    <Part Type="pabaiga" DocPartId="d2d0265d62df43e8a365506f02d20aec" PartId="bb9491005b80423681279ee86d5a374b"/>
  </Part>
</Parts>
</file>

<file path=customXml/itemProps1.xml><?xml version="1.0" encoding="utf-8"?>
<ds:datastoreItem xmlns:ds="http://schemas.openxmlformats.org/officeDocument/2006/customXml" ds:itemID="{B135E2B1-B841-4BF8-B6AE-3DB59E678F38}">
  <ds:schemaRefs>
    <ds:schemaRef ds:uri="http://schemas.openxmlformats.org/officeDocument/2006/bibliography"/>
  </ds:schemaRefs>
</ds:datastoreItem>
</file>

<file path=customXml/itemProps2.xml><?xml version="1.0" encoding="utf-8"?>
<ds:datastoreItem xmlns:ds="http://schemas.openxmlformats.org/officeDocument/2006/customXml" ds:itemID="{611AF31C-30C8-4459-851E-70E77E7BFD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392</Words>
  <Characters>2791</Characters>
  <Application>Microsoft Office Word</Application>
  <DocSecurity>4</DocSecurity>
  <Lines>56</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2022-03-24T13:31:00Z</dcterms:created>
  <dc:creator>Veslava Golnis</dc:creator>
  <lastModifiedBy>adlibuser</lastModifiedBy>
  <lastPrinted>2017-06-22T06:38:00Z</lastPrinted>
  <dcterms:modified xsi:type="dcterms:W3CDTF">2022-03-24T13:31:00Z</dcterms:modified>
  <revision>2</revision>
</coreProperties>
</file>