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7 pr."/>
        <w:tag w:val="part_31601445e3b34003a39ab99b4740d65d"/>
        <w:id w:val="-268394539"/>
        <w:lock w:val="sdtLocked"/>
      </w:sdtPr>
      <w:sdtEndPr/>
      <w:sdtContent>
        <w:p w:rsidR="00F0347C" w:rsidRDefault="00F0347C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F0347C" w:rsidRDefault="00F0347C">
          <w:pPr>
            <w:rPr>
              <w:sz w:val="20"/>
            </w:rPr>
          </w:pPr>
        </w:p>
        <w:p w:rsidR="00F0347C" w:rsidRDefault="00FF1393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Valstybinio visuomenės sveikatos stiprinimo fondo lėšomis finansuojamų projektų finansavimo ir administravimo tvarkos aprašo</w:t>
          </w:r>
        </w:p>
        <w:p w:rsidR="00F0347C" w:rsidRDefault="00FF1393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rFonts w:eastAsia="Calibri"/>
              <w:szCs w:val="24"/>
            </w:rPr>
          </w:pPr>
          <w:sdt>
            <w:sdtPr>
              <w:alias w:val="Numeris"/>
              <w:tag w:val="nr_31601445e3b34003a39ab99b4740d65d"/>
              <w:id w:val="-2068101684"/>
              <w:lock w:val="sdtLocked"/>
            </w:sdtPr>
            <w:sdtEndPr/>
            <w:sdtContent>
              <w:proofErr w:type="gramStart"/>
              <w:r>
                <w:rPr>
                  <w:szCs w:val="24"/>
                  <w:lang w:val="en-US" w:eastAsia="lt-LT"/>
                </w:rPr>
                <w:t>7</w:t>
              </w:r>
              <w:proofErr w:type="gramEnd"/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F0347C" w:rsidRDefault="00F0347C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F0347C" w:rsidRDefault="00F0347C">
          <w:pPr>
            <w:rPr>
              <w:sz w:val="20"/>
            </w:rPr>
          </w:pPr>
        </w:p>
        <w:p w:rsidR="00F0347C" w:rsidRDefault="00FF1393">
          <w:pPr>
            <w:ind w:firstLine="48"/>
            <w:jc w:val="center"/>
            <w:rPr>
              <w:rFonts w:eastAsia="Calibri"/>
              <w:b/>
              <w:szCs w:val="24"/>
            </w:rPr>
          </w:pPr>
          <w:sdt>
            <w:sdtPr>
              <w:alias w:val="Pavadinimas"/>
              <w:tag w:val="title_31601445e3b34003a39ab99b4740d65d"/>
              <w:id w:val="-67045520"/>
              <w:lock w:val="sdtLocked"/>
            </w:sdtPr>
            <w:sdtEndPr/>
            <w:sdtContent>
              <w:r>
                <w:rPr>
                  <w:rFonts w:ascii="Calibri" w:eastAsia="Calibri" w:hAnsi="Calibri"/>
                  <w:b/>
                  <w:sz w:val="22"/>
                  <w:szCs w:val="24"/>
                </w:rPr>
                <w:t>(</w:t>
              </w:r>
              <w:r>
                <w:rPr>
                  <w:rFonts w:eastAsia="Calibri"/>
                  <w:b/>
                  <w:bCs/>
                  <w:szCs w:val="24"/>
                </w:rPr>
                <w:t>Valstybinio visuomenės sveikatos stiprinimo</w:t>
              </w:r>
              <w:r>
                <w:rPr>
                  <w:rFonts w:eastAsia="Calibri"/>
                  <w:b/>
                  <w:bCs/>
                  <w:szCs w:val="24"/>
                </w:rPr>
                <w:t xml:space="preserve"> fondo lėšomis</w:t>
              </w:r>
              <w:r>
                <w:rPr>
                  <w:rFonts w:eastAsia="Calibri"/>
                  <w:b/>
                  <w:szCs w:val="24"/>
                </w:rPr>
                <w:t xml:space="preserve"> finansuojamos P</w:t>
              </w:r>
              <w:r>
                <w:rPr>
                  <w:rFonts w:eastAsia="Calibri"/>
                  <w:b/>
                  <w:bCs/>
                  <w:szCs w:val="24"/>
                </w:rPr>
                <w:t>sichikos sveikatos puoselėjimo komunikacijos kampanijos</w:t>
              </w:r>
              <w:r>
                <w:rPr>
                  <w:rFonts w:eastAsia="Calibri"/>
                  <w:b/>
                  <w:szCs w:val="24"/>
                </w:rPr>
                <w:t xml:space="preserve"> paraiškos vertinimo klausimyno forma)</w:t>
              </w:r>
            </w:sdtContent>
          </w:sdt>
        </w:p>
        <w:p w:rsidR="00F0347C" w:rsidRDefault="00F0347C">
          <w:pPr>
            <w:shd w:val="clear" w:color="auto" w:fill="FFFFFF"/>
            <w:ind w:right="140"/>
            <w:rPr>
              <w:b/>
              <w:szCs w:val="24"/>
              <w:lang w:val="en-GB"/>
            </w:rPr>
          </w:pPr>
        </w:p>
        <w:p w:rsidR="00F0347C" w:rsidRDefault="00F0347C">
          <w:pPr>
            <w:pBdr>
              <w:bottom w:val="single" w:sz="4" w:space="1" w:color="auto"/>
            </w:pBdr>
            <w:shd w:val="clear" w:color="auto" w:fill="FFFFFF"/>
            <w:ind w:firstLine="9548"/>
            <w:jc w:val="both"/>
            <w:rPr>
              <w:color w:val="000000"/>
              <w:szCs w:val="24"/>
              <w:u w:val="single"/>
            </w:rPr>
          </w:pPr>
        </w:p>
        <w:p w:rsidR="00F0347C" w:rsidRDefault="00FF1393">
          <w:pPr>
            <w:shd w:val="clear" w:color="auto" w:fill="FFFFFF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(projekto registracijos numeris, organizacijos pavadinimas)</w:t>
          </w:r>
        </w:p>
        <w:p w:rsidR="00F0347C" w:rsidRDefault="00F0347C">
          <w:pPr>
            <w:shd w:val="clear" w:color="auto" w:fill="FFFFFF"/>
            <w:jc w:val="both"/>
            <w:rPr>
              <w:color w:val="000000"/>
              <w:szCs w:val="24"/>
            </w:rPr>
          </w:pPr>
        </w:p>
        <w:p w:rsidR="00F0347C" w:rsidRDefault="00F0347C">
          <w:pPr>
            <w:pBdr>
              <w:bottom w:val="single" w:sz="4" w:space="1" w:color="auto"/>
            </w:pBdr>
            <w:shd w:val="clear" w:color="auto" w:fill="FFFFFF"/>
            <w:ind w:firstLine="9548"/>
            <w:jc w:val="both"/>
            <w:rPr>
              <w:color w:val="000000"/>
              <w:szCs w:val="24"/>
            </w:rPr>
          </w:pPr>
        </w:p>
        <w:p w:rsidR="00F0347C" w:rsidRDefault="00FF1393">
          <w:pPr>
            <w:shd w:val="clear" w:color="auto" w:fill="FFFFFF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(projekto pavadinimas)</w:t>
          </w:r>
        </w:p>
        <w:p w:rsidR="00F0347C" w:rsidRDefault="00F0347C">
          <w:pPr>
            <w:shd w:val="clear" w:color="auto" w:fill="FFFFFF"/>
            <w:rPr>
              <w:szCs w:val="24"/>
            </w:rPr>
          </w:pPr>
        </w:p>
        <w:sdt>
          <w:sdtPr>
            <w:alias w:val="skirsnis"/>
            <w:tag w:val="part_29787ddc3d5a4842a1ef617953932d65"/>
            <w:id w:val="1836191310"/>
            <w:lock w:val="sdtLocked"/>
          </w:sdtPr>
          <w:sdtEndPr/>
          <w:sdtContent>
            <w:p w:rsidR="00F0347C" w:rsidRDefault="00FF1393">
              <w:pPr>
                <w:spacing w:line="240" w:lineRule="atLeast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29787ddc3d5a4842a1ef617953932d65"/>
                  <w:id w:val="-140736114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VALSTYBINIO VISUOMENĖS SVEIKATOS 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STIPRINIMO FONDO LĖŠOMIS</w:t>
                  </w:r>
                  <w:r>
                    <w:rPr>
                      <w:rFonts w:eastAsia="Calibri"/>
                      <w:b/>
                      <w:szCs w:val="24"/>
                    </w:rPr>
                    <w:t xml:space="preserve"> FINANSUOJAMOS 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PSICHIKOS SVEIKATOS PUOSELĖJIMO KOMUNIKACIJOS KAMPANIJOS</w:t>
                  </w:r>
                  <w:r>
                    <w:rPr>
                      <w:rFonts w:eastAsia="Calibri"/>
                      <w:b/>
                      <w:szCs w:val="24"/>
                    </w:rPr>
                    <w:t xml:space="preserve"> PARAIŠKOS VERTINIMO KLAUSIMYNAS</w:t>
                  </w:r>
                </w:sdtContent>
              </w:sdt>
            </w:p>
            <w:p w:rsidR="00F0347C" w:rsidRDefault="00F0347C">
              <w:pPr>
                <w:rPr>
                  <w:sz w:val="10"/>
                  <w:szCs w:val="10"/>
                </w:rPr>
              </w:pPr>
            </w:p>
            <w:p w:rsidR="00F0347C" w:rsidRDefault="00F0347C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szCs w:val="24"/>
                  <w:lang w:eastAsia="lt-LT"/>
                </w:rPr>
              </w:pPr>
            </w:p>
            <w:p w:rsidR="00F0347C" w:rsidRDefault="00FF1393">
              <w:pPr>
                <w:jc w:val="center"/>
                <w:rPr>
                  <w:spacing w:val="-2"/>
                  <w:szCs w:val="24"/>
                  <w:lang w:val="en-GB"/>
                </w:rPr>
              </w:pPr>
              <w:r>
                <w:rPr>
                  <w:spacing w:val="-2"/>
                  <w:szCs w:val="24"/>
                  <w:lang w:val="en-GB"/>
                </w:rPr>
                <w:t>______________________________</w:t>
              </w:r>
              <w:proofErr w:type="gramStart"/>
              <w:r>
                <w:rPr>
                  <w:spacing w:val="-2"/>
                  <w:szCs w:val="24"/>
                  <w:lang w:val="en-GB"/>
                </w:rPr>
                <w:t>....</w:t>
              </w:r>
              <w:proofErr w:type="spellStart"/>
              <w:r>
                <w:rPr>
                  <w:spacing w:val="-2"/>
                  <w:szCs w:val="24"/>
                  <w:lang w:val="en-GB"/>
                </w:rPr>
                <w:t>Nr</w:t>
              </w:r>
              <w:proofErr w:type="spellEnd"/>
              <w:proofErr w:type="gramEnd"/>
              <w:r>
                <w:rPr>
                  <w:spacing w:val="-2"/>
                  <w:szCs w:val="24"/>
                  <w:lang w:val="en-GB"/>
                </w:rPr>
                <w:t>. EVF-</w:t>
              </w:r>
            </w:p>
            <w:p w:rsidR="00F0347C" w:rsidRDefault="00FF1393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(dokumento registravimo data ir numeris)</w:t>
              </w:r>
            </w:p>
            <w:p w:rsidR="00F0347C" w:rsidRDefault="00F0347C">
              <w:pPr>
                <w:jc w:val="both"/>
                <w:rPr>
                  <w:szCs w:val="24"/>
                </w:rPr>
              </w:pPr>
            </w:p>
            <w:p w:rsidR="00F0347C" w:rsidRDefault="00F0347C">
              <w:pPr>
                <w:jc w:val="both"/>
                <w:rPr>
                  <w:szCs w:val="24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540"/>
                <w:gridCol w:w="1172"/>
                <w:gridCol w:w="1172"/>
              </w:tblGrid>
              <w:tr w:rsidR="00F0347C">
                <w:trPr>
                  <w:trHeight w:val="160"/>
                  <w:jc w:val="center"/>
                </w:trPr>
                <w:tc>
                  <w:tcPr>
                    <w:tcW w:w="7540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Pažymėkite (</w:t>
                    </w:r>
                    <w:r>
                      <w:rPr>
                        <w:b/>
                        <w:i/>
                        <w:szCs w:val="24"/>
                        <w:lang w:eastAsia="lt-LT"/>
                      </w:rPr>
                      <w:t>X</w:t>
                    </w:r>
                    <w:r>
                      <w:rPr>
                        <w:b/>
                        <w:szCs w:val="24"/>
                        <w:lang w:eastAsia="lt-LT"/>
                      </w:rPr>
                      <w:t>):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Ne*</w:t>
                    </w:r>
                  </w:p>
                </w:tc>
              </w:tr>
              <w:tr w:rsidR="00F0347C">
                <w:trPr>
                  <w:trHeight w:val="614"/>
                  <w:jc w:val="center"/>
                </w:trPr>
                <w:tc>
                  <w:tcPr>
                    <w:tcW w:w="7540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Ar projektas</w:t>
                    </w:r>
                    <w:r>
                      <w:rPr>
                        <w:szCs w:val="24"/>
                        <w:lang w:eastAsia="lt-LT"/>
                      </w:rPr>
                      <w:t xml:space="preserve"> atitinka Valstybinio visuomenės sveikatos stiprinimo fondo tarybos patvirtintą einamaisiais metais finansuojamų projektų prioritetą, veiklą ir priemonę?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 w:rsidR="00F0347C" w:rsidRDefault="00F0347C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 w:rsidR="00F0347C" w:rsidRDefault="00F0347C"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:rsidR="00F0347C" w:rsidRDefault="00FF1393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372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*</w:t>
              </w:r>
              <w:r>
                <w:rPr>
                  <w:i/>
                  <w:szCs w:val="24"/>
                  <w:lang w:eastAsia="lt-LT"/>
                </w:rPr>
                <w:t>Jei pažymėtas atsakymas „Ne“ projektas nevertinamas.</w:t>
              </w:r>
            </w:p>
            <w:p w:rsidR="00F0347C" w:rsidRDefault="00F0347C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lt-LT"/>
                </w:rPr>
              </w:pPr>
            </w:p>
            <w:tbl>
              <w:tblPr>
                <w:tblW w:w="9970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012"/>
                <w:gridCol w:w="4058"/>
                <w:gridCol w:w="1628"/>
                <w:gridCol w:w="10"/>
                <w:gridCol w:w="1539"/>
                <w:gridCol w:w="10"/>
                <w:gridCol w:w="1696"/>
                <w:gridCol w:w="17"/>
              </w:tblGrid>
              <w:tr w:rsidR="00F0347C">
                <w:trPr>
                  <w:gridAfter w:val="1"/>
                  <w:wAfter w:w="17" w:type="dxa"/>
                  <w:trHeight w:val="699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  <w:hideMark/>
                  </w:tcPr>
                  <w:p w:rsidR="00F0347C" w:rsidRDefault="00FF1393"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  <w:hideMark/>
                  </w:tcPr>
                  <w:p w:rsidR="00F0347C" w:rsidRDefault="00FF1393"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Vertinimo kriterijaus pavadinimas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  <w:hideMark/>
                  </w:tcPr>
                  <w:p w:rsidR="00F0347C" w:rsidRDefault="00FF1393">
                    <w:pPr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Galimi skirti balai</w:t>
                    </w:r>
                  </w:p>
                  <w:p w:rsidR="00F0347C" w:rsidRDefault="00FF1393">
                    <w:pPr>
                      <w:jc w:val="center"/>
                      <w:rPr>
                        <w:bCs/>
                        <w:i/>
                        <w:szCs w:val="24"/>
                        <w:lang w:eastAsia="lt-LT"/>
                      </w:rPr>
                    </w:pPr>
                    <w:r>
                      <w:rPr>
                        <w:bCs/>
                        <w:i/>
                        <w:szCs w:val="24"/>
                        <w:lang w:eastAsia="lt-LT"/>
                      </w:rPr>
                      <w:t>(imtinai)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  <w:hideMark/>
                  </w:tcPr>
                  <w:p w:rsidR="00F0347C" w:rsidRDefault="00FF1393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Vertintojo įvertinimas balais</w:t>
                    </w: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F1393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Skiriamų balų pagrindimas</w:t>
                    </w: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Auditorijos pasiekiamumas ir konsorciumo dydis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0</w:t>
                    </w:r>
                    <w:r>
                      <w:rPr>
                        <w:bCs/>
                        <w:szCs w:val="24"/>
                        <w:lang w:eastAsia="lt-LT"/>
                      </w:rPr>
                      <w:t>–</w:t>
                    </w:r>
                    <w:r>
                      <w:rPr>
                        <w:b/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1.1.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Internetinės naujienų svetainės, kurių konsorciumą sudaro: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1.1.1.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 mažiau kaip 3 naujienų portalai, iš kurių bent vieno  vidutinis dienos realių vartotojų  (angl. </w:t>
                    </w:r>
                    <w:proofErr w:type="spellStart"/>
                    <w:r>
                      <w:rPr>
                        <w:i/>
                        <w:iCs/>
                        <w:szCs w:val="24"/>
                        <w:lang w:eastAsia="lt-LT"/>
                      </w:rPr>
                      <w:t>average</w:t>
                    </w:r>
                    <w:proofErr w:type="spellEnd"/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Cs w:val="24"/>
                        <w:lang w:eastAsia="lt-LT"/>
                      </w:rPr>
                      <w:t>Daily</w:t>
                    </w:r>
                    <w:proofErr w:type="spellEnd"/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Cs w:val="24"/>
                        <w:lang w:eastAsia="lt-LT"/>
                      </w:rPr>
                      <w:t>Real</w:t>
                    </w:r>
                    <w:proofErr w:type="spellEnd"/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Cs w:val="24"/>
                        <w:lang w:eastAsia="lt-LT"/>
                      </w:rPr>
                      <w:t>Users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) skaičius ne mažiau kaip 400 000. Šaltinis: www.gemius.lt 2022 m. sausio mėn.)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1.1.2.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ne mažiau kaip 2 naujienų portalai, kurių bent vieno vidutinis dienos  realių vartotojų  (angl. </w:t>
                    </w:r>
                    <w:proofErr w:type="spellStart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average</w:t>
                    </w:r>
                    <w:proofErr w:type="spellEnd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Daily</w:t>
                    </w:r>
                    <w:proofErr w:type="spellEnd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Real</w:t>
                    </w:r>
                    <w:proofErr w:type="spellEnd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Users</w:t>
                    </w:r>
                    <w:proofErr w:type="spellEnd"/>
                    <w:r>
                      <w:rPr>
                        <w:rFonts w:eastAsia="Calibri"/>
                        <w:szCs w:val="24"/>
                      </w:rPr>
                      <w:t>) skaičius ne mažiau kaip 200 000. </w:t>
                    </w:r>
                    <w:r>
                      <w:rPr>
                        <w:szCs w:val="24"/>
                        <w:lang w:eastAsia="lt-LT"/>
                      </w:rPr>
                      <w:t>Šaltinis: www.gemius.lt 2022 m. sausio mėn.)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1.1.3.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ne mažiau kaip 2 naujienų portalai,</w:t>
                    </w:r>
                    <w:r>
                      <w:rPr>
                        <w:rFonts w:ascii="Calibri" w:eastAsia="Calibri" w:hAnsi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eastAsia="Calibri"/>
                        <w:szCs w:val="24"/>
                      </w:rPr>
                      <w:t xml:space="preserve">iš </w:t>
                    </w:r>
                    <w:r>
                      <w:rPr>
                        <w:rFonts w:eastAsia="Calibri"/>
                        <w:szCs w:val="24"/>
                      </w:rPr>
                      <w:t>kurių</w:t>
                    </w:r>
                    <w:r>
                      <w:rPr>
                        <w:rFonts w:ascii="Calibri" w:eastAsia="Calibri" w:hAnsi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eastAsia="Calibri"/>
                        <w:szCs w:val="24"/>
                      </w:rPr>
                      <w:t xml:space="preserve">bent vieno vidutinis dienos  realių </w:t>
                    </w:r>
                    <w:r>
                      <w:rPr>
                        <w:rFonts w:eastAsia="Calibri"/>
                        <w:szCs w:val="24"/>
                      </w:rPr>
                      <w:lastRenderedPageBreak/>
                      <w:t xml:space="preserve">vartotojų  (angl. </w:t>
                    </w:r>
                    <w:proofErr w:type="spellStart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average</w:t>
                    </w:r>
                    <w:proofErr w:type="spellEnd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Daily</w:t>
                    </w:r>
                    <w:proofErr w:type="spellEnd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Real</w:t>
                    </w:r>
                    <w:proofErr w:type="spellEnd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Users</w:t>
                    </w:r>
                    <w:proofErr w:type="spellEnd"/>
                    <w:r>
                      <w:rPr>
                        <w:rFonts w:eastAsia="Calibri"/>
                        <w:szCs w:val="24"/>
                      </w:rPr>
                      <w:t>) skaičius  ne mažiau kaip 150 000. </w:t>
                    </w:r>
                    <w:r>
                      <w:rPr>
                        <w:szCs w:val="24"/>
                        <w:lang w:eastAsia="lt-LT"/>
                      </w:rPr>
                      <w:t>Šaltinis: www.gemius.lt 2022 m. sausio mėn.)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lastRenderedPageBreak/>
                      <w:t>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1.1.4.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mažiau kaip 2 naujienų portalai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1.2.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Nacionalinės televizijos programų </w:t>
                    </w:r>
                    <w:r>
                      <w:rPr>
                        <w:b/>
                        <w:szCs w:val="24"/>
                        <w:lang w:eastAsia="lt-LT"/>
                      </w:rPr>
                      <w:t>konsorciumas, kurį sudaro: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1.2.1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ne mažiau kaip 4 nacionalinės televizijos programos 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1.2.2.</w:t>
                    </w:r>
                  </w:p>
                </w:tc>
                <w:tc>
                  <w:tcPr>
                    <w:tcW w:w="4058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 mažiau kaip 3 nacionalinės televizijos programos</w:t>
                    </w:r>
                  </w:p>
                </w:tc>
                <w:tc>
                  <w:tcPr>
                    <w:tcW w:w="1628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1.2.3.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 mažiau kaip 2 nacionalinės televizijos programos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1.2.4.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mažiau kaip 2 nacionalinės televizijos programos  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1.3.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Lauko reklamos konsorciumas, kurį sudaro: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1842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1.3.1.</w:t>
                    </w:r>
                  </w:p>
                </w:tc>
                <w:tc>
                  <w:tcPr>
                    <w:tcW w:w="405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0347C" w:rsidRDefault="00FF1393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tiekėjai, kurie lauko reklamos paslaugas teikia  ne mažiau kaip 7 savivaldybėse (apimančiose bent 2 iš 7 didžiausių Lietuvos miestų), turi bent 2 skirtingų formatų išorinės reklamos įrenginius (įskaitant didžiojo ir mažojo formato įrenginius), kurių ne maž</w:t>
                    </w:r>
                    <w:r>
                      <w:rPr>
                        <w:szCs w:val="24"/>
                      </w:rPr>
                      <w:t>iau kaip 80 proc. yra su apšvietimu</w:t>
                    </w:r>
                  </w:p>
                </w:tc>
                <w:tc>
                  <w:tcPr>
                    <w:tcW w:w="16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1.3.2.</w:t>
                    </w:r>
                  </w:p>
                </w:tc>
                <w:tc>
                  <w:tcPr>
                    <w:tcW w:w="405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0347C" w:rsidRDefault="00FF1393">
                    <w:pPr>
                      <w:spacing w:line="276" w:lineRule="auto"/>
                      <w:jc w:val="both"/>
                      <w:rPr>
                        <w:rFonts w:ascii="Calibri" w:hAnsi="Calibri"/>
                        <w:szCs w:val="24"/>
                      </w:rPr>
                    </w:pPr>
                    <w:r>
                      <w:rPr>
                        <w:szCs w:val="24"/>
                      </w:rPr>
                      <w:t>tiekėjai, kurie lauko reklamos paslaugas teikia  ne mažiau kaip 5 savivaldybėse (apimančiose bent 2 iš 10 didžiausių Lietuvos miestų), kuriose bent 50 proc. įrengtų išorinės reklamos įrenginių yra su apšvietimu</w:t>
                    </w:r>
                  </w:p>
                </w:tc>
                <w:tc>
                  <w:tcPr>
                    <w:tcW w:w="16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94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1.3.3.</w:t>
                    </w:r>
                  </w:p>
                </w:tc>
                <w:tc>
                  <w:tcPr>
                    <w:tcW w:w="405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0347C" w:rsidRDefault="00FF1393">
                    <w:pPr>
                      <w:spacing w:line="276" w:lineRule="auto"/>
                      <w:jc w:val="both"/>
                      <w:rPr>
                        <w:rFonts w:ascii="Calibri" w:hAnsi="Calibri"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tiekėjai, kurie lauko reklamos paslaugas teikia  ne mažiau kaip 3 savivaldybėse (apimančiose bent </w:t>
                    </w:r>
                    <w:r>
                      <w:rPr>
                        <w:szCs w:val="24"/>
                        <w:lang w:val="en-US"/>
                      </w:rPr>
                      <w:t xml:space="preserve">1 </w:t>
                    </w:r>
                    <w:proofErr w:type="spellStart"/>
                    <w:r>
                      <w:rPr>
                        <w:szCs w:val="24"/>
                        <w:lang w:val="en-US"/>
                      </w:rPr>
                      <w:t>i</w:t>
                    </w:r>
                    <w:proofErr w:type="spellEnd"/>
                    <w:r>
                      <w:rPr>
                        <w:szCs w:val="24"/>
                      </w:rPr>
                      <w:t xml:space="preserve">š </w:t>
                    </w:r>
                    <w:r>
                      <w:rPr>
                        <w:szCs w:val="24"/>
                        <w:lang w:val="en-US"/>
                      </w:rPr>
                      <w:t>10 did</w:t>
                    </w:r>
                    <w:proofErr w:type="spellStart"/>
                    <w:r>
                      <w:rPr>
                        <w:szCs w:val="24"/>
                      </w:rPr>
                      <w:t>žiausių</w:t>
                    </w:r>
                    <w:proofErr w:type="spellEnd"/>
                    <w:r>
                      <w:rPr>
                        <w:szCs w:val="24"/>
                      </w:rPr>
                      <w:t xml:space="preserve"> Lietuvos miestų), kuriose bent 50 proc. įrengtų išorinės reklamos įrenginių yra su apšvietimu</w:t>
                    </w:r>
                  </w:p>
                </w:tc>
                <w:tc>
                  <w:tcPr>
                    <w:tcW w:w="16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val="en-US" w:eastAsia="lt-LT"/>
                      </w:rPr>
                    </w:pPr>
                    <w:r>
                      <w:rPr>
                        <w:b/>
                        <w:szCs w:val="24"/>
                        <w:lang w:val="en-US" w:eastAsia="lt-LT"/>
                      </w:rPr>
                      <w:t>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94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1.3.4.</w:t>
                    </w:r>
                  </w:p>
                </w:tc>
                <w:tc>
                  <w:tcPr>
                    <w:tcW w:w="405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F0347C" w:rsidRDefault="00FF1393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tiekėjai, kurie lauko reklamos paslaugas teikia  mažiau kaip 3 savivaldybėse </w:t>
                    </w:r>
                  </w:p>
                </w:tc>
                <w:tc>
                  <w:tcPr>
                    <w:tcW w:w="16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1.4.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Informacijos sklaida per komunikaciją socialiniuose tinkluose (</w:t>
                    </w:r>
                    <w:r>
                      <w:rPr>
                        <w:b/>
                        <w:i/>
                        <w:iCs/>
                        <w:szCs w:val="24"/>
                        <w:lang w:eastAsia="lt-LT"/>
                      </w:rPr>
                      <w:t xml:space="preserve">Facebook, </w:t>
                    </w:r>
                    <w:proofErr w:type="spellStart"/>
                    <w:r>
                      <w:rPr>
                        <w:b/>
                        <w:i/>
                        <w:iCs/>
                        <w:szCs w:val="24"/>
                        <w:lang w:eastAsia="lt-LT"/>
                      </w:rPr>
                      <w:t>Instagram</w:t>
                    </w:r>
                    <w:proofErr w:type="spellEnd"/>
                    <w:r>
                      <w:rPr>
                        <w:b/>
                        <w:i/>
                        <w:iCs/>
                        <w:szCs w:val="24"/>
                        <w:lang w:eastAsia="lt-LT"/>
                      </w:rPr>
                      <w:t xml:space="preserve">, </w:t>
                    </w:r>
                    <w:proofErr w:type="spellStart"/>
                    <w:r>
                      <w:rPr>
                        <w:b/>
                        <w:i/>
                        <w:iCs/>
                        <w:szCs w:val="24"/>
                        <w:lang w:eastAsia="lt-LT"/>
                      </w:rPr>
                      <w:t>Youtube</w:t>
                    </w:r>
                    <w:proofErr w:type="spellEnd"/>
                    <w:r>
                      <w:rPr>
                        <w:b/>
                        <w:i/>
                        <w:iCs/>
                        <w:szCs w:val="24"/>
                        <w:lang w:eastAsia="lt-LT"/>
                      </w:rPr>
                      <w:t xml:space="preserve">, Tik tok, </w:t>
                    </w:r>
                    <w:proofErr w:type="spellStart"/>
                    <w:r>
                      <w:rPr>
                        <w:b/>
                        <w:i/>
                        <w:iCs/>
                        <w:szCs w:val="24"/>
                        <w:lang w:eastAsia="lt-LT"/>
                      </w:rPr>
                      <w:t>WhatsApp</w:t>
                    </w:r>
                    <w:proofErr w:type="spellEnd"/>
                    <w:r>
                      <w:rPr>
                        <w:b/>
                        <w:i/>
                        <w:iCs/>
                        <w:szCs w:val="24"/>
                        <w:lang w:eastAsia="lt-LT"/>
                      </w:rPr>
                      <w:t xml:space="preserve">, </w:t>
                    </w:r>
                    <w:proofErr w:type="spellStart"/>
                    <w:r>
                      <w:rPr>
                        <w:b/>
                        <w:i/>
                        <w:iCs/>
                        <w:szCs w:val="24"/>
                        <w:lang w:eastAsia="lt-LT"/>
                      </w:rPr>
                      <w:t>Pinterest</w:t>
                    </w:r>
                    <w:proofErr w:type="spellEnd"/>
                    <w:r>
                      <w:rPr>
                        <w:b/>
                        <w:szCs w:val="24"/>
                        <w:lang w:eastAsia="lt-LT"/>
                      </w:rPr>
                      <w:t xml:space="preserve"> ir </w:t>
                    </w:r>
                    <w:proofErr w:type="spellStart"/>
                    <w:r>
                      <w:rPr>
                        <w:b/>
                        <w:szCs w:val="24"/>
                        <w:lang w:eastAsia="lt-LT"/>
                      </w:rPr>
                      <w:t>kt</w:t>
                    </w:r>
                    <w:proofErr w:type="spellEnd"/>
                    <w:r>
                      <w:rPr>
                        <w:b/>
                        <w:szCs w:val="24"/>
                        <w:lang w:eastAsia="lt-LT"/>
                      </w:rPr>
                      <w:t xml:space="preserve">) 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1.4.1.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Užtikrinama:  </w:t>
                    </w:r>
                  </w:p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a) </w:t>
                    </w:r>
                    <w:r>
                      <w:rPr>
                        <w:szCs w:val="24"/>
                        <w:lang w:eastAsia="lt-LT"/>
                      </w:rPr>
                      <w:t xml:space="preserve">informacijos sklaida socialiniame tinkle, turinčiame daugiau nei 1,5 mlrd. aktyvių vartotojų (šaltinis </w:t>
                    </w:r>
                    <w:r>
                      <w:rPr>
                        <w:szCs w:val="24"/>
                        <w:lang w:eastAsia="lt-LT"/>
                      </w:rPr>
                      <w:lastRenderedPageBreak/>
                      <w:t>www.statista.com, 2022 m. sausio mėn. duomenys));</w:t>
                    </w:r>
                  </w:p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b) informacijos sklaida ne mažiau kaip dviejuose kituose socialiniuose tinkluose turinčiuose daugiau ka</w:t>
                    </w:r>
                    <w:r>
                      <w:rPr>
                        <w:szCs w:val="24"/>
                        <w:lang w:eastAsia="lt-LT"/>
                      </w:rPr>
                      <w:t>ip 1 mlrd. aktyvių vartotojų (šaltinis www.statista.com, 2022 m. sausio mėn. duomenys));</w:t>
                    </w:r>
                  </w:p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c) informacijos sklaida per ne mažiau kaip 3 esamus socialinių tinklų naudotojus, turinčius ne mažiau nei 50 000 sekėjų; 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lastRenderedPageBreak/>
                      <w:t>15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1.4.2.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Užtikrinama:  </w:t>
                    </w:r>
                  </w:p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a) informacijos </w:t>
                    </w:r>
                    <w:r>
                      <w:rPr>
                        <w:szCs w:val="24"/>
                        <w:lang w:eastAsia="lt-LT"/>
                      </w:rPr>
                      <w:t>sklaida socialiniame tinkle, turinčiame daugiau nei 1,5 mlrd. aktyvių vartotojų (šaltinis www.statista.com, 2022 m. sausio mėn. duomenys));</w:t>
                    </w:r>
                  </w:p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b) informacijos sklaida kitame socialiniame tinkle, turinčiame daugiau kaip 1 mlrd. aktyvių vartotojų (šaltinis www.</w:t>
                    </w:r>
                    <w:r>
                      <w:rPr>
                        <w:szCs w:val="24"/>
                        <w:lang w:eastAsia="lt-LT"/>
                      </w:rPr>
                      <w:t>statista.com, 2022 m. sausio mėn. duomenys));</w:t>
                    </w:r>
                  </w:p>
                  <w:p w:rsidR="00F0347C" w:rsidRDefault="00FF1393">
                    <w:pPr>
                      <w:jc w:val="both"/>
                      <w:rPr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c) informacijos sklaida per ne mažiau kaip 2  socialinius  tinklus, turinčius ne mažiau nei 40 000 sekėjų 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1.4.3.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Užtikrinama:  </w:t>
                    </w:r>
                  </w:p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a) informacijos sklaida socialiniame tinkle, turinčiame daugiau nei 1 mlrd.</w:t>
                    </w:r>
                    <w:r>
                      <w:rPr>
                        <w:szCs w:val="24"/>
                        <w:lang w:eastAsia="lt-LT"/>
                      </w:rPr>
                      <w:t xml:space="preserve"> aktyvių vartotojų (šaltinis www.statista.com, 2022 m. sausio mėn. duomenys));</w:t>
                    </w:r>
                  </w:p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b) informacijos sklaida per 1 socialinį tinklą, turintį ne mažiau nei 20 000 sekėjų 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1.4.4.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Užtikrinama:  </w:t>
                    </w:r>
                  </w:p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a) informacijos sklaida socialiniame tinkle, turinčiame mažiau ne</w:t>
                    </w:r>
                    <w:r>
                      <w:rPr>
                        <w:szCs w:val="24"/>
                        <w:lang w:eastAsia="lt-LT"/>
                      </w:rPr>
                      <w:t>i 1 mlrd. aktyvių vartotojų (šaltinis www.statista.com, 2022 m. sausio mėn. duomenys));</w:t>
                    </w:r>
                  </w:p>
                  <w:p w:rsidR="00F0347C" w:rsidRDefault="00FF1393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b) informacijos sklaida per 1 socialinį  tinklą, turintį mažiau nei 20 000 sekėjų 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Pateiktos Psichikos sveikatos puoselėjimo komunikacijos kampanijos modelio aiškumas, atitiktis kvietime nurodytiems specialiesiems  reikalavimams ir prekės ženklo bei vizualinio identiteto gairėms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0</w:t>
                    </w:r>
                    <w:r>
                      <w:rPr>
                        <w:bCs/>
                        <w:szCs w:val="24"/>
                        <w:lang w:eastAsia="lt-LT"/>
                      </w:rPr>
                      <w:t>–</w:t>
                    </w:r>
                    <w:r>
                      <w:rPr>
                        <w:b/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2.1.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Paraiška atitinka visus Psichikos sveikatos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puoselėjimo komunikacijos kampanijai keliamus specialiuosius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lastRenderedPageBreak/>
                      <w:t>reikalavimus. Paraiškoje pateikiamas detalus aprašymas ir paaiškinimas, kaip bus įgyvendinami specialieji reikalavimai.</w:t>
                    </w:r>
                  </w:p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Paraiškoje įvardytos tikslinės grupės, tikslas ir uždaviniai, siektini rezu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ltatai, pateikiamas detalus veiksmų planas.</w:t>
                    </w:r>
                  </w:p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Psichikos sveikatos puoselėjimo komunikacijos kampanijos įgyvendinimo veiksmų planas nuoseklus, konkretus, logiškas, įgyvendinamas, komunikacijos priemonės yra vientisos, papildančios viena kitą.</w:t>
                    </w:r>
                  </w:p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Psichikos sveika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tos puoselėjimo komunikacijos kampanijos siūlomos priemonės / kūrybiniai sprendimai pasižymi vientisumu, papildo vienas kitą ir yra pagrįsti „Tu Esi“, „Pagalba sau“ ir (ar) ilgalaikės psichikos sveikatos raštingumo programos prekės ženklo ir vizualinio ide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ntiteto gairėmis. Tiekėjas</w:t>
                    </w:r>
                    <w: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Psichikos sveikatos puoselėjimo komunikacijos kampanijoje nenaudoja atskiro prekės ženklo, vizualinio identiteto ar šūkio.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lastRenderedPageBreak/>
                      <w:t>15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2.2.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Paraiška atitinka didžiąją dalį Psichikos sveikatos puoselėjimo komunikacijos kampanijai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keliamų specialiųjų reikalavimų. Paraiškoje pateikiamas detalus aprašymas ir paaiškinimas, kaip bus įgyvendinama didžioji dalis specialiųjų reikalavimų.</w:t>
                    </w:r>
                  </w:p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Paraiškoje įvardytos tikslinės grupės, tikslas ir uždaviniai, siektini rezultatai, pateikiamas detalus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veiksmų planas.</w:t>
                    </w:r>
                  </w:p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Psichikos sveikatos puoselėjimo komunikacijos kampanijos įgyvendinimo veiksmų planas nuoseklus, konkretus, logiškas, įgyvendinamas, komunikacijos priemonės yra vientisos, papildančios viena kitą.</w:t>
                    </w:r>
                  </w:p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Psichikos sveikatos puoselėjimo komunikacijos kampanijos siūlomos priemonės / kūrybiniai sprendimai pasižymi vientisumu, papildo vienas kitą, tačiau tik iš dalies pagrįsti „Tu Esi“, „Pagalba sau“ ir (ar) ilgalaikės psichikos sveikatos raštingumo programos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prekės ženklo ir vizualinio identiteto gairėmis. </w:t>
                    </w:r>
                  </w:p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lastRenderedPageBreak/>
                      <w:t>Tiekėjas Psichikos sveikatos puoselėjimo komunikacijos kampanijoje nenaudoja atskiro prekės ženklo, vizualinio identiteto ar šūkio.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lastRenderedPageBreak/>
                      <w:t>10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2.3.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Paraiška atitinka tik vieną Psichikos sveikatos puoselėjimo kom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unikacijos kampanijai keliamų specialiųjų reikalavimų. Paraiškoje paaiškinama ir aprašoma kaip bus įgyvendinamas tik vienas iš keleto Psichikos sveikatos puoselėjimo komunikacijos kampanijai suformuluotų specialiųjų reikalavimų bei kaip bus užtikrinama pro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jekto kokybė.</w:t>
                    </w:r>
                  </w:p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Paraiškoje įvardytos tikslinės grupės, tikslas ir uždaviniai, siektini rezultatai, tačiau pateiktas Psichikos sveikatos puoselėjimo komunikacijos kampanijos įgyvendinimo veiksmų planas nėra nuoseklus, konkretus, siūlomos priemonės nėra vienti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sos,  papildančios viena kitą.</w:t>
                    </w:r>
                  </w:p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Tiekėjas Psichikos sveikatos puoselėjimo komunikacijos kampanijoje nenaudoja atskiro prekės ženklo, vizualinio identiteto ar šūkio, o remiasi „Tu Esi“, „Pagalba sau“ ir (ar) naujo ilgalaikės psichikos sveikatos raštingumo pro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gramos prekės ženklais, tačiau šie ženklai ir vizualiniai identitetai nesusieti su Psichikos sveikatos puoselėjimo komunikacijos kampanijos temomis. 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2.4.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Paraiška neatitinka nei vieno  Psichikos sveikatos puoselėjimo komunikacijos kampanijai keliamų specialiųjų reikalavimų. </w:t>
                    </w:r>
                  </w:p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Paraiškoje neįvardytos tikslinės grupės, tikslas ir uždaviniai, siektini rezultatai, pateiktas Psichikos sveikatos puoselėjimo komunik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acijos kampanijos įgyvendinimo veiksmų planas nėra nuoseklus, konkretus, siūlomos priemonės nėra vientisos,  tarpusavyje susijusios, papildančios viena kitą. </w:t>
                    </w:r>
                  </w:p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Tiekėjas Psichikos sveikatos puoselėjimo komunikacijos kampanijoje naudoja atskirą prekės ženklą,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vizualinį identitetą ar šūkį, nesiremia „Tu Esi“ bei „Pagalba sau“ ir (ar) naujo ilgalaikės psichikos sveikatos raštingumo programos prekės ženklais. 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lastRenderedPageBreak/>
                      <w:t>3.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biudžeto pagrįstumas ir priemonių plano efektyvumas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0</w:t>
                    </w:r>
                    <w:r>
                      <w:rPr>
                        <w:bCs/>
                        <w:szCs w:val="24"/>
                        <w:lang w:eastAsia="lt-LT"/>
                      </w:rPr>
                      <w:t>–</w:t>
                    </w:r>
                    <w:r>
                      <w:rPr>
                        <w:b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Biudžetas aiškus,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detalus, išsamus, suplanuotas realiai, pagal vidutines rinkos kainas ir aiškiai susietas su planuojamų veiklų įgyvendinimu ir laukiamais rezultatais. Paraiškoje pateiktas aiškiai ir tiksliai išdėstytas Priemonių plano projektas, kuriame aiškiai išdėstytos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ir argumentuotai pagrįstos efektyviausios ir ekonomiškai naudingiausios pagal planuojamą auditoriją ir biudžetą (nenurodant jo) integruotos komunikacijos priemonės, jų siūloma apimtis, transliavimo intensyvumas, periodiškumas. Priemonių siūloma apimtis, tr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ansliavimo intensyvumas, periodiškumas kiekybiškai pagrįstai leidžia užtikrinti vykdomos sklaidos nuoseklumą, papildomumą, rezultatams pasiekti pakankamą matomumą. Priemonių plano projekte tiksliai ir pagrįstai suformuluoti (įskaitant, bet neapsiribojant):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Psichikos sveikatos puoselėjimo komunikacijos kampanijos siūlomi tikslai, siektini rezultatai ir numatomi jų matavimo mechanizmai, planuojami pasiekiamumo rodikliai. Pateiktas preliminarus Plano įgyvendinimo grafiko projektas yra logiškai ir racionaliai s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udarytas, pagrįstai leidžia užtikrinti nuoseklų, kokybišką ir laiku įgyvendinamą Planą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Biudžetas iš dalies aiškus, realiai suplanuotas, ne visos siūlomos išlaidos yra tiesiogiai susijusios su planuojamų veiklų įgyvendinimu. Priemonių plano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projektas paraiškoje išdėstytas suprantamai. Jame išdėstytos siūlomos integruotos komunikacijos priemonės, jų siūloma apimtis, transliavimo intensyvumas, periodiškumas. Tačiau trūkta nuoseklumo, papildomumo, pagrįstumo, ar bus pasiektas rezultatams pasiekt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i pakankamas sklaidos matomumas. Priemonių plano projekte suformuluoti: Psichikos sveikatos puoselėjimo komunikacijos kampanijos siūlomi tikslai, siektini rezultatai ir numatomi jų matavimo mechanizmai, planuojami pasiekiamumo rodikliai, tačiau yra neesmin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ių trūkumų. Pateiktas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lastRenderedPageBreak/>
                      <w:t>preliminarus Plano įgyvendinimo grafiko projektas yra logiškai sudarytas, nekelia abejonių dėl tinkamo Plano įgyvendinimo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lastRenderedPageBreak/>
                      <w:t>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3.3.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Biudžetas neaiškus, realiai nesuplanuotas, išlaidų ir laukiamų rezultatų santykis nėra pagrįstas. Priemonių plano projektas glaustas, jame nėra išdėstytos siūlomos integruotos komunikacijos priemonės (spaudoje, interneto portaluose, radijuje, socialiniuose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tinkluose, tačiau pirkimo sąlygose nurodytos proporcijos nėra išlaikytos), jų siūloma apimtis, transliavimo intensyvumas, periodiškumas. Iš pateiktos informacijos kyla abejonių dėl siūlomų priemonių įgyvendinimo galimybių, papildomumo, pagrįstumo, rezulta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tams pasiekti pakankamo sklaidos matomumo. Priemonių plano projekte nėra  suformuluoti: Psichikos sveikatos puoselėjimo komunikacijos kampanijos siūlomi tikslai, siektini rezultatai, numatomi jų matavimo mechanizmai ir planuojami pasiekiamumo rodikliai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poveikis ir pasiektų rezultatų efektyvumas (poveikio mastas, įskaitant kiekybinius ir kokybinius pokyčius tikslinėms projekto grupėms):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0</w:t>
                    </w:r>
                    <w:r>
                      <w:rPr>
                        <w:bCs/>
                        <w:szCs w:val="24"/>
                        <w:lang w:eastAsia="lt-LT"/>
                      </w:rPr>
                      <w:t>–</w:t>
                    </w:r>
                    <w:r>
                      <w:rPr>
                        <w:b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4.1.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pacing w:val="-2"/>
                        <w:szCs w:val="24"/>
                        <w:lang w:eastAsia="lt-LT"/>
                      </w:rPr>
                    </w:pPr>
                    <w:r>
                      <w:rPr>
                        <w:spacing w:val="-2"/>
                        <w:szCs w:val="24"/>
                        <w:lang w:eastAsia="lt-LT"/>
                      </w:rPr>
                      <w:t xml:space="preserve">Numatyti aiškūs, išmatuojami rodikliai, rodantys poveikį tikslinei grupei. Pasirinkta </w:t>
                    </w:r>
                    <w:r>
                      <w:rPr>
                        <w:spacing w:val="-2"/>
                        <w:szCs w:val="24"/>
                        <w:lang w:eastAsia="lt-LT"/>
                      </w:rPr>
                      <w:t>vertinimo metodika yra tinkama, numatytas išsamus projekto poveikio vertinimas projekto pabaigoje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4.2.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pacing w:val="-2"/>
                        <w:szCs w:val="24"/>
                        <w:lang w:eastAsia="lt-LT"/>
                      </w:rPr>
                    </w:pPr>
                    <w:r>
                      <w:rPr>
                        <w:spacing w:val="-2"/>
                        <w:szCs w:val="24"/>
                        <w:lang w:eastAsia="lt-LT"/>
                      </w:rPr>
                      <w:t>Numatyti iš dalies aiškūs, išmatuojami rodikliai, rodantys informacijos sklaidos aprėptį ir (ar) poveikį tikslinei grupei. Pasirinkta vertinimo met</w:t>
                    </w:r>
                    <w:r>
                      <w:rPr>
                        <w:spacing w:val="-2"/>
                        <w:szCs w:val="24"/>
                        <w:lang w:eastAsia="lt-LT"/>
                      </w:rPr>
                      <w:t>odika yra tinkama, numatytas projekto poveikio vertinimas projekto pabaigoje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gridAfter w:val="1"/>
                  <w:wAfter w:w="17" w:type="dxa"/>
                  <w:trHeight w:val="218"/>
                  <w:jc w:val="center"/>
                </w:trPr>
                <w:tc>
                  <w:tcPr>
                    <w:tcW w:w="1012" w:type="dxa"/>
                    <w:shd w:val="clear" w:color="auto" w:fill="auto"/>
                    <w:noWrap/>
                    <w:vAlign w:val="center"/>
                  </w:tcPr>
                  <w:p w:rsidR="00F0347C" w:rsidRDefault="00FF1393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4.3.</w:t>
                    </w:r>
                  </w:p>
                </w:tc>
                <w:tc>
                  <w:tcPr>
                    <w:tcW w:w="405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both"/>
                      <w:rPr>
                        <w:spacing w:val="-2"/>
                        <w:szCs w:val="24"/>
                        <w:lang w:eastAsia="lt-LT"/>
                      </w:rPr>
                    </w:pPr>
                    <w:r>
                      <w:rPr>
                        <w:spacing w:val="-2"/>
                        <w:szCs w:val="24"/>
                        <w:lang w:eastAsia="lt-LT"/>
                      </w:rPr>
                      <w:t>Numatyti neaiškūs, neišmatuojami rodikliai ar nenumatytas poveikio tikslinei grupei vertinimas</w:t>
                    </w:r>
                  </w:p>
                </w:tc>
                <w:tc>
                  <w:tcPr>
                    <w:tcW w:w="1628" w:type="dxa"/>
                    <w:shd w:val="clear" w:color="auto" w:fill="auto"/>
                    <w:vAlign w:val="center"/>
                  </w:tcPr>
                  <w:p w:rsidR="00F0347C" w:rsidRDefault="00FF1393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6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F0347C">
                <w:trPr>
                  <w:trHeight w:val="332"/>
                  <w:jc w:val="center"/>
                </w:trPr>
                <w:tc>
                  <w:tcPr>
                    <w:tcW w:w="6708" w:type="dxa"/>
                    <w:gridSpan w:val="4"/>
                    <w:shd w:val="clear" w:color="auto" w:fill="auto"/>
                    <w:noWrap/>
                    <w:vAlign w:val="center"/>
                    <w:hideMark/>
                  </w:tcPr>
                  <w:p w:rsidR="00F0347C" w:rsidRDefault="00FF1393">
                    <w:pP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Bendras balų skaičius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: </w:t>
                    </w:r>
                    <w:r>
                      <w:rPr>
                        <w:b/>
                        <w:bCs/>
                        <w:i/>
                        <w:szCs w:val="24"/>
                        <w:lang w:eastAsia="lt-LT"/>
                      </w:rPr>
                      <w:t xml:space="preserve">(maksimalus balų skaičius –  </w:t>
                    </w:r>
                    <w:r>
                      <w:rPr>
                        <w:b/>
                        <w:bCs/>
                        <w:i/>
                        <w:szCs w:val="24"/>
                        <w:lang w:val="en-US" w:eastAsia="lt-LT"/>
                      </w:rPr>
                      <w:t>5</w:t>
                    </w:r>
                    <w:r>
                      <w:rPr>
                        <w:b/>
                        <w:bCs/>
                        <w:i/>
                        <w:szCs w:val="24"/>
                        <w:lang w:eastAsia="lt-LT"/>
                      </w:rPr>
                      <w:t>0)</w:t>
                    </w:r>
                  </w:p>
                </w:tc>
                <w:tc>
                  <w:tcPr>
                    <w:tcW w:w="1549" w:type="dxa"/>
                    <w:gridSpan w:val="2"/>
                    <w:shd w:val="clear" w:color="auto" w:fill="auto"/>
                    <w:vAlign w:val="center"/>
                    <w:hideMark/>
                  </w:tcPr>
                  <w:p w:rsidR="00F0347C" w:rsidRDefault="00F0347C">
                    <w:pPr>
                      <w:ind w:firstLine="62"/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13" w:type="dxa"/>
                    <w:gridSpan w:val="2"/>
                  </w:tcPr>
                  <w:p w:rsidR="00F0347C" w:rsidRDefault="00F0347C"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 w:rsidR="00F0347C" w:rsidRDefault="00F0347C">
              <w:pPr>
                <w:spacing w:line="276" w:lineRule="auto"/>
                <w:ind w:firstLine="310"/>
                <w:jc w:val="both"/>
                <w:rPr>
                  <w:rFonts w:eastAsia="Calibri"/>
                  <w:b/>
                  <w:szCs w:val="24"/>
                </w:rPr>
              </w:pPr>
            </w:p>
            <w:p w:rsidR="00F0347C" w:rsidRDefault="00F0347C">
              <w:pPr>
                <w:rPr>
                  <w:sz w:val="18"/>
                  <w:szCs w:val="18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746"/>
              </w:tblGrid>
              <w:tr w:rsidR="00F0347C">
                <w:trPr>
                  <w:jc w:val="center"/>
                </w:trPr>
                <w:tc>
                  <w:tcPr>
                    <w:tcW w:w="9746" w:type="dxa"/>
                    <w:shd w:val="clear" w:color="auto" w:fill="auto"/>
                  </w:tcPr>
                  <w:p w:rsidR="00F0347C" w:rsidRDefault="00FF1393"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  <w:r>
                      <w:rPr>
                        <w:rFonts w:eastAsia="Calibri"/>
                        <w:color w:val="000000"/>
                        <w:szCs w:val="24"/>
                      </w:rPr>
                      <w:t>Eksperto</w:t>
                    </w:r>
                    <w:r>
                      <w:rPr>
                        <w:rFonts w:eastAsia="Calibri"/>
                        <w:color w:val="000000"/>
                        <w:szCs w:val="24"/>
                      </w:rPr>
                      <w:t xml:space="preserve"> / Fondo tarybos nario išvada, siūlymai, komentarai:</w:t>
                    </w:r>
                  </w:p>
                  <w:p w:rsidR="00F0347C" w:rsidRDefault="00FF1393">
                    <w:pPr>
                      <w:jc w:val="both"/>
                      <w:rPr>
                        <w:rFonts w:eastAsia="Calibri"/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i/>
                        <w:iCs/>
                        <w:color w:val="000000"/>
                        <w:sz w:val="22"/>
                        <w:szCs w:val="22"/>
                      </w:rPr>
                      <w:t>(tai, kas nereikalinga, išbraukti)</w:t>
                    </w:r>
                    <w:r>
                      <w:rPr>
                        <w:rFonts w:eastAsia="Calibri"/>
                        <w:color w:val="000000"/>
                        <w:sz w:val="22"/>
                        <w:szCs w:val="22"/>
                      </w:rPr>
                      <w:t xml:space="preserve">  </w:t>
                    </w:r>
                  </w:p>
                  <w:p w:rsidR="00F0347C" w:rsidRDefault="00F0347C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  <w:p w:rsidR="00F0347C" w:rsidRDefault="00F0347C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  <w:p w:rsidR="00F0347C" w:rsidRDefault="00F0347C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  <w:p w:rsidR="00F0347C" w:rsidRDefault="00F0347C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</w:tbl>
            <w:p w:rsidR="00F0347C" w:rsidRDefault="00F0347C">
              <w:pPr>
                <w:jc w:val="both"/>
                <w:rPr>
                  <w:rFonts w:eastAsia="Calibri"/>
                  <w:b/>
                  <w:szCs w:val="24"/>
                </w:rPr>
              </w:pPr>
            </w:p>
            <w:p w:rsidR="00F0347C" w:rsidRDefault="00FF1393">
              <w:pPr>
                <w:ind w:firstLine="426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Eksperto / Fondo tarybos nario </w:t>
              </w:r>
              <w:r>
                <w:rPr>
                  <w:rFonts w:eastAsia="Calibri"/>
                  <w:i/>
                  <w:iCs/>
                  <w:color w:val="000000"/>
                  <w:szCs w:val="24"/>
                </w:rPr>
                <w:t>(tai, kas nereikalinga, išbraukti)</w:t>
              </w:r>
              <w:r>
                <w:rPr>
                  <w:rFonts w:eastAsia="Calibri"/>
                  <w:color w:val="000000"/>
                  <w:szCs w:val="24"/>
                </w:rPr>
                <w:t xml:space="preserve"> siūloma projektui skirti Valstybinio visuomenės sveikatos stiprinimo fondo lėšų suma: ___________________ </w:t>
              </w:r>
              <w:proofErr w:type="spellStart"/>
              <w:r>
                <w:rPr>
                  <w:rFonts w:eastAsia="Calibri"/>
                  <w:color w:val="000000"/>
                  <w:szCs w:val="24"/>
                </w:rPr>
                <w:t>Eur</w:t>
              </w:r>
              <w:proofErr w:type="spellEnd"/>
              <w:r>
                <w:rPr>
                  <w:rFonts w:eastAsia="Calibri"/>
                  <w:color w:val="000000"/>
                  <w:szCs w:val="24"/>
                </w:rPr>
                <w:t>.</w:t>
              </w:r>
            </w:p>
            <w:p w:rsidR="00F0347C" w:rsidRDefault="00F0347C"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 w:rsidR="00F0347C" w:rsidRDefault="00F0347C">
              <w:pPr>
                <w:rPr>
                  <w:sz w:val="18"/>
                  <w:szCs w:val="18"/>
                </w:rPr>
              </w:pPr>
            </w:p>
            <w:p w:rsidR="00F0347C" w:rsidRDefault="00F0347C"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 w:rsidR="00F0347C" w:rsidRDefault="00F0347C">
              <w:pPr>
                <w:rPr>
                  <w:sz w:val="18"/>
                  <w:szCs w:val="18"/>
                </w:rPr>
              </w:pPr>
            </w:p>
            <w:p w:rsidR="00F0347C" w:rsidRDefault="00FF1393">
              <w:pPr>
                <w:ind w:firstLine="426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Ekspertas </w:t>
              </w:r>
              <w:r>
                <w:rPr>
                  <w:rFonts w:eastAsia="Calibri"/>
                  <w:color w:val="000000"/>
                  <w:szCs w:val="24"/>
                  <w:lang w:val="en-US"/>
                </w:rPr>
                <w:t xml:space="preserve">/ </w:t>
              </w:r>
              <w:r>
                <w:rPr>
                  <w:rFonts w:eastAsia="Calibri"/>
                  <w:color w:val="000000"/>
                  <w:szCs w:val="24"/>
                </w:rPr>
                <w:t>Fondo tarybos narys:</w:t>
              </w:r>
            </w:p>
            <w:p w:rsidR="00F0347C" w:rsidRDefault="00FF1393">
              <w:pPr>
                <w:ind w:firstLine="426"/>
                <w:jc w:val="both"/>
                <w:rPr>
                  <w:rFonts w:eastAsia="Calibri"/>
                  <w:i/>
                  <w:iCs/>
                  <w:color w:val="000000"/>
                  <w:sz w:val="20"/>
                </w:rPr>
              </w:pPr>
              <w:r>
                <w:rPr>
                  <w:rFonts w:eastAsia="Calibri"/>
                  <w:i/>
                  <w:iCs/>
                  <w:color w:val="000000"/>
                  <w:sz w:val="20"/>
                </w:rPr>
                <w:t>(tai, kas nereikalinga, išbraukti)</w:t>
              </w:r>
            </w:p>
            <w:p w:rsidR="00F0347C" w:rsidRDefault="00FF1393">
              <w:pPr>
                <w:tabs>
                  <w:tab w:val="right" w:pos="-6663"/>
                  <w:tab w:val="left" w:pos="0"/>
                  <w:tab w:val="right" w:leader="dot" w:pos="4536"/>
                </w:tabs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____________________________________________________________</w:t>
              </w:r>
            </w:p>
            <w:p w:rsidR="00F0347C" w:rsidRDefault="00FF1393">
              <w:pPr>
                <w:tabs>
                  <w:tab w:val="right" w:pos="-6663"/>
                  <w:tab w:val="left" w:pos="0"/>
                  <w:tab w:val="right" w:leader="dot" w:pos="4536"/>
                </w:tabs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(unikalus </w:t>
              </w:r>
              <w:r>
                <w:rPr>
                  <w:rFonts w:eastAsia="Calibri"/>
                  <w:szCs w:val="24"/>
                </w:rPr>
                <w:t>identifikacinis Nr., parašas, data)</w:t>
              </w:r>
            </w:p>
            <w:p w:rsidR="00F0347C" w:rsidRDefault="00FF1393">
              <w:pPr>
                <w:tabs>
                  <w:tab w:val="right" w:pos="-6663"/>
                  <w:tab w:val="left" w:pos="0"/>
                  <w:tab w:val="right" w:leader="dot" w:pos="4536"/>
                </w:tabs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pabaiga"/>
            <w:tag w:val="part_aef595cd55c6466b970d40058cfe8751"/>
            <w:id w:val="326946449"/>
            <w:lock w:val="sdtLocked"/>
          </w:sdtPr>
          <w:sdtEndPr/>
          <w:sdtContent>
            <w:p w:rsidR="00F0347C" w:rsidRDefault="00FF1393">
              <w:pPr>
                <w:tabs>
                  <w:tab w:val="right" w:pos="-6663"/>
                  <w:tab w:val="left" w:pos="0"/>
                  <w:tab w:val="right" w:leader="dot" w:pos="4536"/>
                </w:tabs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</w:t>
              </w:r>
            </w:p>
            <w:p w:rsidR="00F0347C" w:rsidRDefault="00FF1393"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</w:sdtContent>
        </w:sdt>
      </w:sdtContent>
    </w:sdt>
    <w:sectPr w:rsidR="00F0347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851" w:right="567" w:bottom="851" w:left="1276" w:header="567" w:footer="107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1393" w:rsidRDefault="00FF139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FF1393" w:rsidRDefault="00FF139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347C" w:rsidRDefault="00F0347C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347C" w:rsidRDefault="00F0347C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347C" w:rsidRDefault="00F0347C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1393" w:rsidRDefault="00FF139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FF1393" w:rsidRDefault="00FF1393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347C" w:rsidRDefault="00F0347C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347C" w:rsidRDefault="00FF1393">
    <w:pPr>
      <w:tabs>
        <w:tab w:val="center" w:pos="4153"/>
        <w:tab w:val="right" w:pos="8306"/>
      </w:tabs>
      <w:jc w:val="center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="004008FA" w:rsidRPr="004008FA">
      <w:rPr>
        <w:noProof/>
      </w:rPr>
      <w:t>8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347C" w:rsidRDefault="00F0347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F26"/>
    <w:rsid w:val="004008FA"/>
    <w:rsid w:val="005D4F26"/>
    <w:rsid w:val="00F0347C"/>
    <w:rsid w:val="00FF1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BD4A8BC-E086-4B75-B71D-69B6478B6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05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4" ma:contentTypeDescription="Kurkite naują dokumentą." ma:contentTypeScope="" ma:versionID="4e71af55701f47309719b2f7993458c4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80f7efc1b0d8dcbe0b5f15f6dec0cb2b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arts xmlns="http://lrs.lt/TAIS/DocParts">
  <Part Type="priedas" Nr="7" Abbr="7 pr." Title="(Valstybinio visuomenės sveikatos stiprinimo fondo lėšomis finansuojamos Psichikos sveikatos puoselėjimo komunikacijos kampanijos paraiškos vertinimo klausimyno forma)" DocPartId="5c3775d4f9e541c89bdf7afa6109a325" PartId="31601445e3b34003a39ab99b4740d65d">
    <Part Type="skirsnis" Title="VALSTYBINIO VISUOMENĖS SVEIKATOS STIPRINIMO FONDO LĖŠOMIS FINANSUOJAMOS PSICHIKOS SVEIKATOS PUOSELĖJIMO KOMUNIKACIJOS KAMPANIJOS PARAIŠKOS VERTINIMO KLAUSIMYNAS" DocPartId="657b0ca6814c4ac8ad25b064f662388f" PartId="29787ddc3d5a4842a1ef617953932d65"/>
    <Part Type="pabaiga" DocPartId="12628e79c3264c7cb74df8837cfd1955" PartId="aef595cd55c6466b970d40058cfe8751"/>
  </Part>
</Part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DAD74E-48C0-4C9D-BB74-D860A229568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08DCE2-8E5A-4172-A323-F85322E93F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BF8005A-BCB9-49EC-8ADE-1750BC16B75C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78FB31BC-7D71-42B5-AEF0-DC5CF88C162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3B0D19D6-FC48-4AFE-8D1C-C1F65E5DC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8014</Words>
  <Characters>4568</Characters>
  <Application>Microsoft Office Word</Application>
  <DocSecurity>0</DocSecurity>
  <Lines>38</Lines>
  <Paragraphs>25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12557</CharactersWithSpaces>
  <SharedDoc>false</SharedDoc>
  <HyperlinkBase/>
  <HLinks>
    <vt:vector size="42" baseType="variant">
      <vt:variant>
        <vt:i4>4849740</vt:i4>
      </vt:variant>
      <vt:variant>
        <vt:i4>18</vt:i4>
      </vt:variant>
      <vt:variant>
        <vt:i4>0</vt:i4>
      </vt:variant>
      <vt:variant>
        <vt:i4>5</vt:i4>
      </vt:variant>
      <vt:variant>
        <vt:lpwstr>http://www.statista.com/</vt:lpwstr>
      </vt:variant>
      <vt:variant>
        <vt:lpwstr/>
      </vt:variant>
      <vt:variant>
        <vt:i4>4849740</vt:i4>
      </vt:variant>
      <vt:variant>
        <vt:i4>15</vt:i4>
      </vt:variant>
      <vt:variant>
        <vt:i4>0</vt:i4>
      </vt:variant>
      <vt:variant>
        <vt:i4>5</vt:i4>
      </vt:variant>
      <vt:variant>
        <vt:lpwstr>http://www.statista.com/</vt:lpwstr>
      </vt:variant>
      <vt:variant>
        <vt:lpwstr/>
      </vt:variant>
      <vt:variant>
        <vt:i4>4849740</vt:i4>
      </vt:variant>
      <vt:variant>
        <vt:i4>12</vt:i4>
      </vt:variant>
      <vt:variant>
        <vt:i4>0</vt:i4>
      </vt:variant>
      <vt:variant>
        <vt:i4>5</vt:i4>
      </vt:variant>
      <vt:variant>
        <vt:lpwstr>http://www.statista.com/</vt:lpwstr>
      </vt:variant>
      <vt:variant>
        <vt:lpwstr/>
      </vt:variant>
      <vt:variant>
        <vt:i4>4849740</vt:i4>
      </vt:variant>
      <vt:variant>
        <vt:i4>9</vt:i4>
      </vt:variant>
      <vt:variant>
        <vt:i4>0</vt:i4>
      </vt:variant>
      <vt:variant>
        <vt:i4>5</vt:i4>
      </vt:variant>
      <vt:variant>
        <vt:lpwstr>http://www.statista.com/</vt:lpwstr>
      </vt:variant>
      <vt:variant>
        <vt:lpwstr/>
      </vt:variant>
      <vt:variant>
        <vt:i4>917571</vt:i4>
      </vt:variant>
      <vt:variant>
        <vt:i4>6</vt:i4>
      </vt:variant>
      <vt:variant>
        <vt:i4>0</vt:i4>
      </vt:variant>
      <vt:variant>
        <vt:i4>5</vt:i4>
      </vt:variant>
      <vt:variant>
        <vt:lpwstr>http://www.gemius.lt/</vt:lpwstr>
      </vt:variant>
      <vt:variant>
        <vt:lpwstr/>
      </vt:variant>
      <vt:variant>
        <vt:i4>917571</vt:i4>
      </vt:variant>
      <vt:variant>
        <vt:i4>3</vt:i4>
      </vt:variant>
      <vt:variant>
        <vt:i4>0</vt:i4>
      </vt:variant>
      <vt:variant>
        <vt:i4>5</vt:i4>
      </vt:variant>
      <vt:variant>
        <vt:lpwstr>http://www.gemius.lt/</vt:lpwstr>
      </vt:variant>
      <vt:variant>
        <vt:lpwstr/>
      </vt:variant>
      <vt:variant>
        <vt:i4>917571</vt:i4>
      </vt:variant>
      <vt:variant>
        <vt:i4>0</vt:i4>
      </vt:variant>
      <vt:variant>
        <vt:i4>0</vt:i4>
      </vt:variant>
      <vt:variant>
        <vt:i4>5</vt:i4>
      </vt:variant>
      <vt:variant>
        <vt:lpwstr>http://www.gemius.lt/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Tatjana Zabolotnaja</dc:creator>
  <cp:lastModifiedBy>TAMALIŪNIENĖ Vilija</cp:lastModifiedBy>
  <cp:revision>2</cp:revision>
  <cp:lastPrinted>2020-02-17T04:44:00Z</cp:lastPrinted>
  <dcterms:created xsi:type="dcterms:W3CDTF">2022-10-25T13:59:00Z</dcterms:created>
  <dcterms:modified xsi:type="dcterms:W3CDTF">2022-10-25T13:59:00Z</dcterms:modified>
</cp:coreProperties>
</file>