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effb4e18e9504a1ea0e406ea497bcdf0"/>
        <w:lock w:val="sdtLocked"/>
        <w:richText/>
      </w:sdtPr>
      <w:sdtContent>
        <w:p w14:paraId="244BD119"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14:paraId="0BA17358" w14:textId="48208BB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jc w:val="both"/>
            <w:rPr>
              <w:rFonts w:eastAsia="Calibri"/>
              <w:szCs w:val="24"/>
            </w:rPr>
          </w:pPr>
          <w:sdt>
            <w:sdtPr>
              <w:alias w:val="Numeris"/>
              <w:tag w:val="nr_effb4e18e9504a1ea0e406ea497bcdf0"/>
              <w:lock w:val="sdtLocked"/>
              <w:richText/>
            </w:sdtPr>
            <w:sdtContent>
              <w:r>
                <w:rPr>
                  <w:szCs w:val="24"/>
                  <w:lang w:val="en-US" w:eastAsia="lt-LT"/>
                </w:rPr>
                <w:t>9</w:t>
              </w:r>
            </w:sdtContent>
          </w:sdt>
          <w:r>
            <w:rPr>
              <w:szCs w:val="24"/>
              <w:lang w:eastAsia="lt-LT"/>
            </w:rPr>
            <w:t xml:space="preserve"> priedas</w:t>
          </w:r>
        </w:p>
        <w:p w14:paraId="72EAC17B" w14:textId="77777777">
          <w:pPr>
            <w:widowControl w:val="0"/>
            <w:tabs>
              <w:tab w:val="right" w:leader="underscore" w:pos="9071"/>
            </w:tabs>
            <w:rPr>
              <w:rFonts w:eastAsia="Calibri"/>
            </w:rPr>
          </w:pPr>
        </w:p>
        <w:p w14:paraId="2900C5AC" w14:textId="77777777">
          <w:pPr>
            <w:widowControl w:val="0"/>
            <w:tabs>
              <w:tab w:val="right" w:leader="underscore" w:pos="9071"/>
            </w:tabs>
            <w:rPr>
              <w:rFonts w:eastAsia="Calibri"/>
            </w:rPr>
          </w:pPr>
        </w:p>
        <w:p w14:paraId="20F1AA8B" w14:textId="330D86FF">
          <w:pPr>
            <w:widowControl w:val="0"/>
            <w:tabs>
              <w:tab w:val="right" w:leader="underscore" w:pos="9071"/>
            </w:tabs>
            <w:rPr>
              <w:rFonts w:eastAsia="Calibri"/>
            </w:rPr>
          </w:pPr>
          <w:r>
            <w:rPr>
              <w:rFonts w:eastAsia="Calibri"/>
            </w:rPr>
            <w:tab/>
          </w:r>
        </w:p>
        <w:p w14:paraId="72286924" w14:textId="77777777">
          <w:pPr>
            <w:widowControl w:val="0"/>
            <w:tabs>
              <w:tab w:val="right" w:leader="underscore" w:pos="9071"/>
            </w:tabs>
            <w:jc w:val="center"/>
            <w:rPr>
              <w:rFonts w:eastAsia="Calibri"/>
              <w:b/>
              <w:bCs/>
              <w:sz w:val="22"/>
            </w:rPr>
          </w:pPr>
          <w:r>
            <w:rPr>
              <w:rFonts w:eastAsia="Calibri"/>
              <w:i/>
              <w:iCs/>
              <w:sz w:val="22"/>
            </w:rPr>
            <w:t>(asmens vardas ir pavardė, pareigos)</w:t>
          </w:r>
        </w:p>
        <w:p w14:paraId="13567155" w14:textId="77777777">
          <w:pPr>
            <w:widowControl w:val="0"/>
            <w:tabs>
              <w:tab w:val="right" w:leader="underscore" w:pos="9071"/>
            </w:tabs>
            <w:rPr>
              <w:rFonts w:eastAsia="Calibri"/>
              <w:b/>
              <w:bCs/>
            </w:rPr>
          </w:pPr>
        </w:p>
        <w:sdt>
          <w:sdtPr>
            <w:alias w:val="skirsnis"/>
            <w:tag w:val="part_d110fe6df22045979571cf5a83cb448d"/>
            <w:lock w:val="sdtLocked"/>
            <w:richText/>
          </w:sdtPr>
          <w:sdtContent>
            <w:p w14:paraId="7646890A" w14:textId="77777777">
              <w:pPr>
                <w:widowControl w:val="0"/>
                <w:tabs>
                  <w:tab w:val="right" w:leader="underscore" w:pos="9071"/>
                </w:tabs>
                <w:jc w:val="center"/>
                <w:rPr>
                  <w:rFonts w:eastAsia="Calibri"/>
                  <w:b/>
                  <w:bCs/>
                  <w:caps/>
                </w:rPr>
              </w:pPr>
              <w:sdt>
                <w:sdtPr>
                  <w:alias w:val="Pavadinimas"/>
                  <w:tag w:val="title_d110fe6df22045979571cf5a83cb448d"/>
                  <w:lock w:val="sdtLocked"/>
                  <w:richText/>
                </w:sdtPr>
                <w:sdtContent>
                  <w:r>
                    <w:rPr>
                      <w:rFonts w:eastAsia="Calibri"/>
                      <w:b/>
                      <w:bCs/>
                    </w:rPr>
                    <w:t>KONFIDENCIALUMO PASIŽADĖJIMAS</w:t>
                  </w:r>
                </w:sdtContent>
              </w:sdt>
            </w:p>
            <w:p w14:paraId="0B04498F" w14:textId="77777777">
              <w:pPr>
                <w:widowControl w:val="0"/>
                <w:tabs>
                  <w:tab w:val="right" w:leader="underscore" w:pos="9071"/>
                </w:tabs>
                <w:jc w:val="center"/>
                <w:rPr>
                  <w:rFonts w:eastAsia="Calibri"/>
                  <w:b/>
                  <w:bCs/>
                </w:rPr>
              </w:pPr>
            </w:p>
            <w:p w14:paraId="3E86AF6B" w14:textId="77777777">
              <w:pPr>
                <w:widowControl w:val="0"/>
                <w:tabs>
                  <w:tab w:val="right" w:leader="underscore" w:pos="9071"/>
                </w:tabs>
                <w:jc w:val="center"/>
                <w:rPr>
                  <w:rFonts w:eastAsia="Calibri"/>
                </w:rPr>
              </w:pPr>
              <w:r>
                <w:rPr>
                  <w:rFonts w:eastAsia="Calibri"/>
                </w:rPr>
                <w:t>20__ m.________________ d.</w:t>
              </w:r>
            </w:p>
            <w:p w14:paraId="500465C0" w14:textId="77777777">
              <w:pPr>
                <w:widowControl w:val="0"/>
                <w:tabs>
                  <w:tab w:val="right" w:leader="underscore" w:pos="9071"/>
                </w:tabs>
                <w:jc w:val="center"/>
                <w:rPr>
                  <w:rFonts w:eastAsia="Calibri"/>
                </w:rPr>
              </w:pPr>
              <w:r>
                <w:rPr>
                  <w:rFonts w:eastAsia="Calibri"/>
                </w:rPr>
                <w:t>___________ _________</w:t>
              </w:r>
            </w:p>
            <w:p w14:paraId="53C05456" w14:textId="77777777">
              <w:pPr>
                <w:widowControl w:val="0"/>
                <w:tabs>
                  <w:tab w:val="right" w:leader="underscore" w:pos="9071"/>
                </w:tabs>
                <w:jc w:val="center"/>
                <w:rPr>
                  <w:rFonts w:eastAsia="Calibri"/>
                  <w:b/>
                  <w:bCs/>
                  <w:sz w:val="22"/>
                </w:rPr>
              </w:pPr>
              <w:r>
                <w:rPr>
                  <w:rFonts w:eastAsia="Calibri"/>
                  <w:i/>
                  <w:iCs/>
                  <w:sz w:val="22"/>
                </w:rPr>
                <w:t>(vietovės pavadinimas)</w:t>
              </w:r>
            </w:p>
            <w:p w14:paraId="14703C10" w14:textId="77777777">
              <w:pPr>
                <w:widowControl w:val="0"/>
                <w:tabs>
                  <w:tab w:val="right" w:leader="underscore" w:pos="9071"/>
                </w:tabs>
                <w:suppressAutoHyphens/>
                <w:jc w:val="both"/>
                <w:rPr>
                  <w:rFonts w:eastAsia="Calibri"/>
                </w:rPr>
              </w:pPr>
            </w:p>
            <w:p w14:paraId="30BCFCF8" w14:textId="0FF3616A">
              <w:pPr>
                <w:widowControl w:val="0"/>
                <w:tabs>
                  <w:tab w:val="right" w:leader="underscore" w:pos="9071"/>
                </w:tabs>
                <w:suppressAutoHyphens/>
                <w:ind w:firstLine="567"/>
                <w:jc w:val="both"/>
                <w:rPr>
                  <w:rFonts w:eastAsia="Calibri"/>
                </w:rPr>
              </w:pPr>
              <w:r>
                <w:rPr>
                  <w:rFonts w:eastAsia="Calibri"/>
                </w:rPr>
                <w:t xml:space="preserve">Būdamas Sveikatos apsaugos ministerijos (toliau – Ministerija) organizuojamo konkurso Valstybinio visuomenės sveikatos stiprinimo fondo (toliau – Fondas) lėšoms gauti (toliau – Konkursas) paraiškų (toliau – paraiška) vertinimo ekspertu, </w:t>
              </w:r>
            </w:p>
            <w:sdt>
              <w:sdtPr>
                <w:alias w:val="9 pr. 1 p."/>
                <w:tag w:val="part_d013c3f7fcd74576aee9fc765be92e04"/>
                <w:lock w:val="sdtLocked"/>
                <w:richText/>
              </w:sdtPr>
              <w:sdtContent>
                <w:p w14:paraId="328CEB6D" w14:textId="77777777">
                  <w:pPr>
                    <w:widowControl w:val="0"/>
                    <w:tabs>
                      <w:tab w:val="right" w:leader="underscore" w:pos="9071"/>
                    </w:tabs>
                    <w:suppressAutoHyphens/>
                    <w:ind w:firstLine="567"/>
                    <w:jc w:val="both"/>
                    <w:rPr>
                      <w:rFonts w:eastAsia="Calibri"/>
                    </w:rPr>
                  </w:pPr>
                  <w:sdt>
                    <w:sdtPr>
                      <w:alias w:val="Numeris"/>
                      <w:tag w:val="nr_d013c3f7fcd74576aee9fc765be92e04"/>
                      <w:lock w:val="sdtLocked"/>
                      <w:richText/>
                    </w:sdtPr>
                    <w:sdtContent>
                      <w:r>
                        <w:rPr>
                          <w:rFonts w:eastAsia="Calibri"/>
                        </w:rPr>
                        <w:t>1</w:t>
                      </w:r>
                    </w:sdtContent>
                  </w:sdt>
                  <w:r>
                    <w:rPr>
                      <w:rFonts w:eastAsia="Calibri"/>
                    </w:rPr>
                    <w:t>. Pasižadu:</w:t>
                  </w:r>
                </w:p>
                <w:sdt>
                  <w:sdtPr>
                    <w:alias w:val="9 pr. 1.1 pp."/>
                    <w:tag w:val="part_43217ed889334c4fbdbb51b55a090600"/>
                    <w:lock w:val="sdtLocked"/>
                    <w:richText/>
                  </w:sdtPr>
                  <w:sdtContent>
                    <w:p w14:paraId="352528F3" w14:textId="098DF893">
                      <w:pPr>
                        <w:widowControl w:val="0"/>
                        <w:tabs>
                          <w:tab w:val="right" w:leader="underscore" w:pos="9071"/>
                        </w:tabs>
                        <w:suppressAutoHyphens/>
                        <w:ind w:firstLine="567"/>
                        <w:jc w:val="both"/>
                        <w:rPr>
                          <w:rFonts w:eastAsia="Calibri"/>
                          <w:sz w:val="22"/>
                        </w:rPr>
                      </w:pPr>
                      <w:sdt>
                        <w:sdtPr>
                          <w:alias w:val="Numeris"/>
                          <w:tag w:val="nr_43217ed889334c4fbdbb51b55a090600"/>
                          <w:lock w:val="sdtLocked"/>
                          <w:richText/>
                        </w:sdtPr>
                        <w:sdtContent>
                          <w:r>
                            <w:rPr>
                              <w:rFonts w:eastAsia="Calibri"/>
                            </w:rPr>
                            <w:t>1.1</w:t>
                          </w:r>
                        </w:sdtContent>
                      </w:sdt>
                      <w:r>
                        <w:rPr>
                          <w:rFonts w:eastAsia="Calibri"/>
                        </w:rPr>
                        <w:t xml:space="preserve">. saugoti ir tik įstatymų ir kitų teisės aktų nustatytais tikslais ir tvarka naudoti visą su paraiškų vertinimu susijusią informaciją, kuri man taps žinoma atliekant </w:t>
                      </w:r>
                      <w:r>
                        <w:rPr>
                          <w:rFonts w:eastAsia="Calibri"/>
                          <w:sz w:val="22"/>
                        </w:rPr>
                        <w:t xml:space="preserve">eksperto </w:t>
                      </w:r>
                      <w:r>
                        <w:rPr>
                          <w:rFonts w:eastAsia="Calibri"/>
                        </w:rPr>
                        <w:t>pareigas;</w:t>
                      </w:r>
                    </w:p>
                  </w:sdtContent>
                </w:sdt>
                <w:sdt>
                  <w:sdtPr>
                    <w:alias w:val="9 pr. 1.2 pp."/>
                    <w:tag w:val="part_931a3adea6f5424c90de1b279b472d2b"/>
                    <w:lock w:val="sdtLocked"/>
                    <w:richText/>
                  </w:sdtPr>
                  <w:sdtContent>
                    <w:p w14:paraId="6DA0BD47" w14:textId="2685E7A3">
                      <w:pPr>
                        <w:widowControl w:val="0"/>
                        <w:suppressAutoHyphens/>
                        <w:ind w:firstLine="567"/>
                        <w:jc w:val="both"/>
                        <w:rPr>
                          <w:rFonts w:eastAsia="Calibri"/>
                        </w:rPr>
                      </w:pPr>
                      <w:sdt>
                        <w:sdtPr>
                          <w:alias w:val="Numeris"/>
                          <w:tag w:val="nr_931a3adea6f5424c90de1b279b472d2b"/>
                          <w:lock w:val="sdtLocked"/>
                          <w:richText/>
                        </w:sdtPr>
                        <w:sdtContent>
                          <w:r>
                            <w:rPr>
                              <w:rFonts w:eastAsia="Calibri"/>
                            </w:rPr>
                            <w:t>1.2</w:t>
                          </w:r>
                        </w:sdtContent>
                      </w:sdt>
                      <w:r>
                        <w:rPr>
                          <w:rFonts w:eastAsia="Calibri"/>
                        </w:rPr>
                        <w:t>. man patikėtus dokumentus saugoti taip, kad tretieji asmenys neturėtų galimybės su jais susipažinti ar pasinaudoti;</w:t>
                      </w:r>
                    </w:p>
                  </w:sdtContent>
                </w:sdt>
                <w:sdt>
                  <w:sdtPr>
                    <w:alias w:val="9 pr. 1.3 pp."/>
                    <w:tag w:val="part_14acc0c0b39f4a2f9d959f6840cc5a87"/>
                    <w:lock w:val="sdtLocked"/>
                    <w:richText/>
                  </w:sdtPr>
                  <w:sdtContent>
                    <w:p w14:paraId="4A8A462D" w14:textId="6BBD255A">
                      <w:pPr>
                        <w:widowControl w:val="0"/>
                        <w:suppressAutoHyphens/>
                        <w:ind w:firstLine="567"/>
                        <w:jc w:val="both"/>
                        <w:rPr>
                          <w:rFonts w:eastAsia="Calibri"/>
                        </w:rPr>
                      </w:pPr>
                      <w:sdt>
                        <w:sdtPr>
                          <w:alias w:val="Numeris"/>
                          <w:tag w:val="nr_14acc0c0b39f4a2f9d959f6840cc5a87"/>
                          <w:lock w:val="sdtLocked"/>
                          <w:richText/>
                        </w:sdtPr>
                        <w:sdtContent>
                          <w:r>
                            <w:rPr>
                              <w:color w:val="000000"/>
                            </w:rPr>
                            <w:t>1.3</w:t>
                          </w:r>
                        </w:sdtContent>
                      </w:sdt>
                      <w:r>
                        <w:rPr>
                          <w:color w:val="000000"/>
                        </w:rPr>
                        <w:t xml:space="preserve">. neteikti tretiesiems asmenims informacijos, kurios atskleidimas prieštarautų </w:t>
                      </w:r>
                      <w:r>
                        <w:rPr>
                          <w:rFonts w:eastAsia="Calibri"/>
                        </w:rPr>
                        <w:t xml:space="preserve">teisės aktų </w:t>
                      </w:r>
                      <w:r>
                        <w:rPr>
                          <w:color w:val="000000"/>
                        </w:rPr>
                        <w:t>reikalavimams, visuomenės interesams ar pažeistų teisėtus Konkurse dalyvaujančių pareiškėjų ir Ministerijos interesus;</w:t>
                      </w:r>
                    </w:p>
                  </w:sdtContent>
                </w:sdt>
                <w:sdt>
                  <w:sdtPr>
                    <w:alias w:val="9 pr. 1.4 pp."/>
                    <w:tag w:val="part_66725b6287d24ac28258284b01b6f984"/>
                    <w:lock w:val="sdtLocked"/>
                    <w:richText/>
                  </w:sdtPr>
                  <w:sdtContent>
                    <w:p w14:paraId="35B31014" w14:textId="77777777">
                      <w:pPr>
                        <w:widowControl w:val="0"/>
                        <w:suppressAutoHyphens/>
                        <w:ind w:firstLine="567"/>
                        <w:jc w:val="both"/>
                        <w:rPr>
                          <w:rFonts w:eastAsia="Calibri"/>
                        </w:rPr>
                      </w:pPr>
                      <w:sdt>
                        <w:sdtPr>
                          <w:alias w:val="Numeris"/>
                          <w:tag w:val="nr_66725b6287d24ac28258284b01b6f984"/>
                          <w:lock w:val="sdtLocked"/>
                          <w:richText/>
                        </w:sdtPr>
                        <w:sdtContent>
                          <w:r>
                            <w:rPr>
                              <w:rFonts w:eastAsia="Calibri"/>
                            </w:rPr>
                            <w:t>1.4</w:t>
                          </w:r>
                        </w:sdtContent>
                      </w:sdt>
                      <w:r>
                        <w:rPr>
                          <w:rFonts w:eastAsia="Calibri"/>
                        </w:rPr>
                        <w:t>. nepasilikti jokių man pateiktų dokumentų kopijų.</w:t>
                      </w:r>
                    </w:p>
                  </w:sdtContent>
                </w:sdt>
              </w:sdtContent>
            </w:sdt>
            <w:sdt>
              <w:sdtPr>
                <w:alias w:val="9 pr. 2 p."/>
                <w:tag w:val="part_d4c37293c4fb4df28c185eb8613a1a82"/>
                <w:lock w:val="sdtLocked"/>
                <w:richText/>
              </w:sdtPr>
              <w:sdtContent>
                <w:p w14:paraId="317CA00A" w14:textId="5CD710F8">
                  <w:pPr>
                    <w:widowControl w:val="0"/>
                    <w:suppressAutoHyphens/>
                    <w:ind w:firstLine="567"/>
                    <w:jc w:val="both"/>
                    <w:rPr>
                      <w:rFonts w:eastAsia="Calibri"/>
                    </w:rPr>
                  </w:pPr>
                  <w:sdt>
                    <w:sdtPr>
                      <w:alias w:val="Numeris"/>
                      <w:tag w:val="nr_d4c37293c4fb4df28c185eb8613a1a82"/>
                      <w:lock w:val="sdtLocked"/>
                      <w:richText/>
                    </w:sdtPr>
                    <w:sdtContent>
                      <w:r>
                        <w:rPr>
                          <w:rFonts w:eastAsia="Calibri"/>
                        </w:rPr>
                        <w:t>2</w:t>
                      </w:r>
                    </w:sdtContent>
                  </w:sdt>
                  <w:r>
                    <w:rPr>
                      <w:rFonts w:eastAsia="Calibri"/>
                    </w:rPr>
                    <w:t>. Man žinoma, kad su paraiškų vertinimu susijusią informaciją, kurią numatoma teikti paraiškų vertinimo procedūrose dalyvaujančioms arba nedalyvaujančioms šalims, galėsiu teikti tik įpareigotas Ministerijos. Konfidencialią informaciją galėsiu atskleisti tik Lietuvos Respublikos įstatymų nustatytais atvejais.</w:t>
                  </w:r>
                </w:p>
              </w:sdtContent>
            </w:sdt>
            <w:sdt>
              <w:sdtPr>
                <w:alias w:val="9 pr. 3 p."/>
                <w:tag w:val="part_ec617baa560c403ab00ed7dfe0136abc"/>
                <w:lock w:val="sdtLocked"/>
                <w:richText/>
              </w:sdtPr>
              <w:sdtContent>
                <w:p w14:paraId="15147222" w14:textId="77777777">
                  <w:pPr>
                    <w:widowControl w:val="0"/>
                    <w:suppressAutoHyphens/>
                    <w:ind w:firstLine="567"/>
                    <w:jc w:val="both"/>
                    <w:rPr>
                      <w:rFonts w:eastAsia="Calibri"/>
                    </w:rPr>
                  </w:pPr>
                  <w:sdt>
                    <w:sdtPr>
                      <w:alias w:val="Numeris"/>
                      <w:tag w:val="nr_ec617baa560c403ab00ed7dfe0136abc"/>
                      <w:lock w:val="sdtLocked"/>
                      <w:richText/>
                    </w:sdtPr>
                    <w:sdtContent>
                      <w:r>
                        <w:rPr>
                          <w:rFonts w:eastAsia="Calibri"/>
                        </w:rPr>
                        <w:t>3</w:t>
                      </w:r>
                    </w:sdtContent>
                  </w:sdt>
                  <w:r>
                    <w:rPr>
                      <w:rFonts w:eastAsia="Calibri"/>
                    </w:rPr>
                    <w:t>. Man išaiškinta, kad konfidencialią informaciją sudaro:</w:t>
                  </w:r>
                </w:p>
                <w:sdt>
                  <w:sdtPr>
                    <w:alias w:val="9 pr. 3.1 pp."/>
                    <w:tag w:val="part_e9e69ec93b9840bb95598fd69e85d72f"/>
                    <w:lock w:val="sdtLocked"/>
                    <w:richText/>
                  </w:sdtPr>
                  <w:sdtContent>
                    <w:p w14:paraId="4C6B354D" w14:textId="5825B044">
                      <w:pPr>
                        <w:widowControl w:val="0"/>
                        <w:suppressAutoHyphens/>
                        <w:ind w:firstLine="567"/>
                        <w:jc w:val="both"/>
                        <w:rPr>
                          <w:rFonts w:eastAsia="Calibri"/>
                        </w:rPr>
                      </w:pPr>
                      <w:sdt>
                        <w:sdtPr>
                          <w:alias w:val="Numeris"/>
                          <w:tag w:val="nr_e9e69ec93b9840bb95598fd69e85d72f"/>
                          <w:lock w:val="sdtLocked"/>
                          <w:richText/>
                        </w:sdtPr>
                        <w:sdtContent>
                          <w:r>
                            <w:rPr>
                              <w:rFonts w:eastAsia="Calibri"/>
                            </w:rPr>
                            <w:t>3.1</w:t>
                          </w:r>
                        </w:sdtContent>
                      </w:sdt>
                      <w:r>
                        <w:rPr>
                          <w:rFonts w:eastAsia="Calibri"/>
                        </w:rPr>
                        <w:t>. informacija, kurios konfidencialumą nurodė pareiškėjas ir jos atskleidimas nėra privalomas pagal Lietuvos Respublikos teisės aktus;</w:t>
                      </w:r>
                    </w:p>
                  </w:sdtContent>
                </w:sdt>
                <w:sdt>
                  <w:sdtPr>
                    <w:alias w:val="9 pr. 3.2 pp."/>
                    <w:tag w:val="part_a8911d1d93de408dbc7abdfac1f07554"/>
                    <w:lock w:val="sdtLocked"/>
                    <w:richText/>
                  </w:sdtPr>
                  <w:sdtContent>
                    <w:p w14:paraId="47E8B898" w14:textId="65158F04">
                      <w:pPr>
                        <w:widowControl w:val="0"/>
                        <w:suppressAutoHyphens/>
                        <w:ind w:firstLine="567"/>
                        <w:jc w:val="both"/>
                        <w:rPr>
                          <w:rFonts w:eastAsia="Calibri"/>
                        </w:rPr>
                      </w:pPr>
                      <w:sdt>
                        <w:sdtPr>
                          <w:alias w:val="Numeris"/>
                          <w:tag w:val="nr_a8911d1d93de408dbc7abdfac1f07554"/>
                          <w:lock w:val="sdtLocked"/>
                          <w:richText/>
                        </w:sdtPr>
                        <w:sdtContent>
                          <w:r>
                            <w:rPr>
                              <w:rFonts w:eastAsia="Calibri"/>
                            </w:rPr>
                            <w:t>3.2</w:t>
                          </w:r>
                        </w:sdtContent>
                      </w:sdt>
                      <w:r>
                        <w:rPr>
                          <w:rFonts w:eastAsia="Calibri"/>
                        </w:rPr>
                        <w:t>. visa su paraiškų vertinimu susijusi informacija ir dokumentai, kuriuos nenumatoma teikti paraiškų vertinimo procedūrose dalyvaujančioms arba nedalyvaujančioms šalims;</w:t>
                      </w:r>
                    </w:p>
                  </w:sdtContent>
                </w:sdt>
                <w:sdt>
                  <w:sdtPr>
                    <w:alias w:val="9 pr. 3.3 pp."/>
                    <w:tag w:val="part_da258e5efdc64a05b046b73dd93c883a"/>
                    <w:lock w:val="sdtLocked"/>
                    <w:richText/>
                  </w:sdtPr>
                  <w:sdtContent>
                    <w:p w14:paraId="45FE6F18" w14:textId="63B6F05E">
                      <w:pPr>
                        <w:widowControl w:val="0"/>
                        <w:suppressAutoHyphens/>
                        <w:ind w:firstLine="567"/>
                        <w:jc w:val="both"/>
                        <w:rPr>
                          <w:rFonts w:eastAsia="Calibri"/>
                          <w:u w:val="single"/>
                        </w:rPr>
                      </w:pPr>
                      <w:sdt>
                        <w:sdtPr>
                          <w:alias w:val="Numeris"/>
                          <w:tag w:val="nr_da258e5efdc64a05b046b73dd93c883a"/>
                          <w:lock w:val="sdtLocked"/>
                          <w:richText/>
                        </w:sdtPr>
                        <w:sdtContent>
                          <w:r>
                            <w:rPr>
                              <w:rFonts w:eastAsia="Calibri"/>
                            </w:rPr>
                            <w:t>3.3</w:t>
                          </w:r>
                        </w:sdtContent>
                      </w:sdt>
                      <w:r>
                        <w:rPr>
                          <w:rFonts w:eastAsia="Calibri"/>
                        </w:rPr>
                        <w:t xml:space="preserve">. informacija, jeigu jos atskleidimas </w:t>
                      </w:r>
                      <w:r>
                        <w:rPr>
                          <w:color w:val="000000"/>
                        </w:rPr>
                        <w:t>prieštarautų teisės aktų reikalavimams, visuomenės interesams ar pažeistų teisėtus Konkurse dalyvaujančių pareiškėjų interesus</w:t>
                      </w:r>
                      <w:r>
                        <w:rPr>
                          <w:rFonts w:eastAsia="Calibri"/>
                        </w:rPr>
                        <w:t xml:space="preserve"> arba trukdytų užtikrinti sąžiningą konkurenciją.</w:t>
                      </w:r>
                    </w:p>
                  </w:sdtContent>
                </w:sdt>
              </w:sdtContent>
            </w:sdt>
            <w:sdt>
              <w:sdtPr>
                <w:alias w:val="9 pr. 4 p."/>
                <w:tag w:val="part_8d33b6a6659d401f9af6c1f01300c54e"/>
                <w:lock w:val="sdtLocked"/>
                <w:richText/>
              </w:sdtPr>
              <w:sdtContent>
                <w:p w14:paraId="4CF8B752" w14:textId="5C227190">
                  <w:pPr>
                    <w:widowControl w:val="0"/>
                    <w:suppressAutoHyphens/>
                    <w:ind w:firstLine="567"/>
                    <w:jc w:val="both"/>
                    <w:rPr>
                      <w:rFonts w:eastAsia="Calibri"/>
                    </w:rPr>
                  </w:pPr>
                  <w:sdt>
                    <w:sdtPr>
                      <w:alias w:val="Numeris"/>
                      <w:tag w:val="nr_8d33b6a6659d401f9af6c1f01300c54e"/>
                      <w:lock w:val="sdtLocked"/>
                      <w:richText/>
                    </w:sdtPr>
                    <w:sdtContent>
                      <w:r>
                        <w:rPr>
                          <w:rFonts w:eastAsia="Calibri"/>
                        </w:rPr>
                        <w:t>4</w:t>
                      </w:r>
                    </w:sdtContent>
                  </w:sdt>
                  <w:r>
                    <w:rPr>
                      <w:rFonts w:eastAsia="Calibri"/>
                    </w:rPr>
                    <w:t>. Esu įspėtas, kad, pažeidęs šį pasižadėjimą, turėsiu atlyginti Ministerijai ir pareiškėjams padarytus nuostolius.</w:t>
                  </w:r>
                </w:p>
                <w:p w14:paraId="7C9DA931" w14:textId="77777777">
                  <w:pPr>
                    <w:widowControl w:val="0"/>
                    <w:suppressAutoHyphens/>
                    <w:ind w:firstLine="567"/>
                    <w:jc w:val="both"/>
                    <w:rPr>
                      <w:rFonts w:eastAsia="Calibri"/>
                    </w:rPr>
                  </w:pPr>
                </w:p>
                <w:p w14:paraId="4770A5ED" w14:textId="77777777">
                  <w:pPr>
                    <w:widowControl w:val="0"/>
                    <w:tabs>
                      <w:tab w:val="left" w:pos="5160"/>
                    </w:tabs>
                    <w:suppressAutoHyphens/>
                    <w:ind w:firstLine="567"/>
                    <w:jc w:val="both"/>
                    <w:rPr>
                      <w:rFonts w:eastAsia="Calibri"/>
                    </w:rPr>
                  </w:pPr>
                  <w:r>
                    <w:rPr>
                      <w:rFonts w:eastAsia="Calibri"/>
                    </w:rPr>
                    <w:t>___________________</w:t>
                    <w:tab/>
                    <w:t>____________________</w:t>
                  </w:r>
                </w:p>
                <w:p w14:paraId="479A48F1" w14:textId="0F92101A">
                  <w:pPr>
                    <w:widowControl w:val="0"/>
                    <w:tabs>
                      <w:tab w:val="left" w:pos="5160"/>
                    </w:tabs>
                    <w:suppressAutoHyphens/>
                    <w:ind w:firstLine="1023"/>
                    <w:jc w:val="both"/>
                    <w:rPr>
                      <w:rFonts w:eastAsia="Calibri"/>
                      <w:sz w:val="22"/>
                    </w:rPr>
                  </w:pPr>
                  <w:r>
                    <w:rPr>
                      <w:rFonts w:eastAsia="Calibri"/>
                      <w:i/>
                      <w:iCs/>
                      <w:sz w:val="22"/>
                    </w:rPr>
                    <w:t xml:space="preserve">(parašas) </w:t>
                    <w:tab/>
                    <w:t xml:space="preserve">        (vardas ir pavardė)</w:t>
                  </w:r>
                </w:p>
                <w:p w14:paraId="04ED2936" w14:textId="77777777">
                  <w:pPr>
                    <w:widowControl w:val="0"/>
                    <w:suppressAutoHyphens/>
                    <w:rPr>
                      <w:rFonts w:eastAsia="Calibri"/>
                    </w:rPr>
                  </w:pPr>
                </w:p>
              </w:sdtContent>
            </w:sdt>
          </w:sdtContent>
        </w:sdt>
        <w:sdt>
          <w:sdtPr>
            <w:alias w:val="pabaiga"/>
            <w:tag w:val="part_7cb4f86f818a44638c8ad3d23712d84f"/>
            <w:lock w:val="sdtLocked"/>
            <w:richText/>
          </w:sdtPr>
          <w:sdtContent>
            <w:p w14:paraId="1952A010" w14:textId="77777777">
              <w:pPr>
                <w:widowControl w:val="0"/>
                <w:suppressAutoHyphens/>
                <w:jc w:val="center"/>
                <w:rPr>
                  <w:rFonts w:eastAsia="Calibri"/>
                </w:rPr>
              </w:pPr>
              <w:r>
                <w:rPr>
                  <w:rFonts w:eastAsia="Calibri"/>
                </w:rPr>
                <w:t>_________________</w:t>
              </w:r>
            </w:p>
            <w:p w14:paraId="11D33612" w14:textId="77777777">
              <w:pPr>
                <w:widowControl w:val="0"/>
                <w:rPr>
                  <w:rFonts w:eastAsia="Calibri"/>
                </w:rPr>
              </w:pPr>
            </w:p>
            <w:p w14:paraId="6ECE031D" w14:textId="77777777">
              <w:pPr>
                <w:widowControl w:val="0"/>
                <w:ind w:firstLine="62"/>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FC983E" w14:textId="77777777">
      <w:r>
        <w:separator/>
      </w:r>
    </w:p>
  </w:endnote>
  <w:endnote w:type="continuationSeparator" w:id="0">
    <w:p w14:paraId="29A8CACA"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1F4C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A71A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1513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B0B4A" w14:textId="77777777">
      <w:r>
        <w:separator/>
      </w:r>
    </w:p>
  </w:footnote>
  <w:footnote w:type="continuationSeparator" w:id="0">
    <w:p w14:paraId="018258A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2E0ECC"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932D0"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7BAB8" w14:textId="77777777">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7F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02AAE8"/>
  <w15:docId w15:val="{6DD1EB96-0AB1-4F4E-8450-49C306C021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9638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9" Abbr="9 pr." DocPartId="9e44c21c38f04839b318e37917b92232" PartId="effb4e18e9504a1ea0e406ea497bcdf0">
    <Part Type="skirsnis" Title="KONFIDENCIALUMO PASIŽADĖJIMAS" DocPartId="1cf5598af55d4277a9b3b10dc614c759" PartId="d110fe6df22045979571cf5a83cb448d">
      <Part Type="punktas" Nr="1" Abbr="9 pr. 1 p." DocPartId="0126b5609302409bb1e3fa7a1ba8f6a7" PartId="d013c3f7fcd74576aee9fc765be92e04">
        <Part Type="papunktis" Nr="1.1" Abbr="9 pr. 1.1 pp." DocPartId="9484b34a46b14f72a264741b9e2c633b" PartId="43217ed889334c4fbdbb51b55a090600"/>
        <Part Type="papunktis" Nr="1.2" Abbr="9 pr. 1.2 pp." DocPartId="116fe2398f274eedad24fadcd6e76d53" PartId="931a3adea6f5424c90de1b279b472d2b"/>
        <Part Type="papunktis" Nr="1.3" Abbr="9 pr. 1.3 pp." DocPartId="711cbcc01f0c4c0c8651b3e841f7989a" PartId="14acc0c0b39f4a2f9d959f6840cc5a87"/>
        <Part Type="papunktis" Nr="1.4" Abbr="9 pr. 1.4 pp." DocPartId="77d7be6816ee4eb8aaad93d716c996a1" PartId="66725b6287d24ac28258284b01b6f984"/>
      </Part>
      <Part Type="punktas" Nr="2" Abbr="9 pr. 2 p." DocPartId="95d7217bf4db4785acdbd36bcbd49e67" PartId="d4c37293c4fb4df28c185eb8613a1a82"/>
      <Part Type="punktas" Nr="3" Abbr="9 pr. 3 p." DocPartId="88335393433e4149b4f4842b2ddcf716" PartId="ec617baa560c403ab00ed7dfe0136abc">
        <Part Type="papunktis" Nr="3.1" Abbr="9 pr. 3.1 pp." DocPartId="bc0a5c25b5234237a5f31bf9d50e9832" PartId="e9e69ec93b9840bb95598fd69e85d72f"/>
        <Part Type="papunktis" Nr="3.2" Abbr="9 pr. 3.2 pp." DocPartId="d7454a4427954c069ed41639b6c5e49a" PartId="a8911d1d93de408dbc7abdfac1f07554"/>
        <Part Type="papunktis" Nr="3.3" Abbr="9 pr. 3.3 pp." DocPartId="c63bfc8dd1fc40018e4877baf2520605" PartId="da258e5efdc64a05b046b73dd93c883a"/>
      </Part>
      <Part Type="punktas" Nr="4" Abbr="9 pr. 4 p." DocPartId="b9c29ef25b21456d9563deb0b8d21aba" PartId="8d33b6a6659d401f9af6c1f01300c54e"/>
    </Part>
    <Part Type="pabaiga" DocPartId="40205022ebfa44cf99434abac31dac89" PartId="7cb4f86f818a44638c8ad3d23712d84f"/>
  </Part>
</Parts>
</file>

<file path=customXml/itemProps1.xml><?xml version="1.0" encoding="utf-8"?>
<ds:datastoreItem xmlns:ds="http://schemas.openxmlformats.org/officeDocument/2006/customXml" ds:itemID="{3F27A37F-071D-44DA-B713-78B2398468EF}">
  <ds:schemaRefs>
    <ds:schemaRef ds:uri="http://schemas.openxmlformats.org/officeDocument/2006/bibliography"/>
  </ds:schemaRefs>
</ds:datastoreItem>
</file>

<file path=customXml/itemProps2.xml><?xml version="1.0" encoding="utf-8"?>
<ds:datastoreItem xmlns:ds="http://schemas.openxmlformats.org/officeDocument/2006/customXml" ds:itemID="{C896BB31-FFE8-4155-B71C-11A13F3BEA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250</Words>
  <Characters>1970</Characters>
  <Application>Microsoft Office Word</Application>
  <DocSecurity>4</DocSecurity>
  <Lines>49</Lines>
  <Paragraphs>24</Paragraphs>
  <ScaleCrop>false</ScaleCrop>
  <HeadingPairs>
    <vt:vector size="2" baseType="variant">
      <vt:variant>
        <vt:lpstr>Pavadinimas</vt:lpstr>
      </vt:variant>
      <vt:variant>
        <vt:i4>1</vt:i4>
      </vt:variant>
    </vt:vector>
  </HeadingPairs>
  <TitlesOfParts>
    <vt:vector size="1" baseType="lpstr">
      <vt:lpstr>VIEŠŲJŲ PIRKIMŲ TARNYBOS DIREKTORIAUS</vt:lpstr>
    </vt:vector>
  </TitlesOfParts>
  <Company>Teisines informacijos centras</Company>
  <LinksUpToDate>false</LinksUpToDate>
  <CharactersWithSpaces>2196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2022-03-24T13:31:00Z</dcterms:created>
  <dc:creator>Sandra</dc:creator>
  <lastModifiedBy>adlibuser</lastModifiedBy>
  <dcterms:modified xsi:type="dcterms:W3CDTF">2022-03-24T13:31:00Z</dcterms:modified>
  <revision>2</revision>
  <dc:title>VIEŠŲJŲ PIRKIMŲ TARNYBOS DIREKTORIAUS</dc:title>
</coreProperties>
</file>