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08df0700efcd4c899c6e9869dbbc0161"/>
        <w:id w:val="657204040"/>
        <w:lock w:val="sdtLocked"/>
      </w:sdtPr>
      <w:sdtEndPr/>
      <w:sdtContent>
        <w:p w:rsidR="004243D6" w:rsidRDefault="00EF793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rsidR="004243D6" w:rsidRDefault="00594E5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08df0700efcd4c899c6e9869dbbc0161"/>
              <w:id w:val="832574039"/>
              <w:lock w:val="sdtLocked"/>
            </w:sdtPr>
            <w:sdtEndPr/>
            <w:sdtContent>
              <w:r w:rsidR="00EF7933">
                <w:rPr>
                  <w:szCs w:val="24"/>
                  <w:lang w:val="en-US" w:eastAsia="lt-LT"/>
                </w:rPr>
                <w:t>7</w:t>
              </w:r>
            </w:sdtContent>
          </w:sdt>
          <w:r w:rsidR="00EF7933">
            <w:rPr>
              <w:szCs w:val="24"/>
              <w:lang w:eastAsia="lt-LT"/>
            </w:rPr>
            <w:t xml:space="preserve"> priedas</w:t>
          </w:r>
        </w:p>
        <w:p w:rsidR="004243D6" w:rsidRDefault="004243D6">
          <w:pPr>
            <w:tabs>
              <w:tab w:val="center" w:pos="4153"/>
              <w:tab w:val="right" w:pos="8306"/>
            </w:tabs>
            <w:jc w:val="both"/>
            <w:rPr>
              <w:lang w:val="en-GB"/>
            </w:rPr>
          </w:pPr>
        </w:p>
        <w:p w:rsidR="004243D6" w:rsidRDefault="004243D6">
          <w:pPr>
            <w:rPr>
              <w:sz w:val="20"/>
            </w:rPr>
          </w:pPr>
        </w:p>
        <w:p w:rsidR="004243D6" w:rsidRDefault="00594E50">
          <w:pPr>
            <w:ind w:firstLine="48"/>
            <w:jc w:val="center"/>
            <w:rPr>
              <w:rFonts w:eastAsia="Calibri"/>
              <w:b/>
              <w:szCs w:val="24"/>
            </w:rPr>
          </w:pPr>
          <w:sdt>
            <w:sdtPr>
              <w:alias w:val="Pavadinimas"/>
              <w:tag w:val="title_08df0700efcd4c899c6e9869dbbc0161"/>
              <w:id w:val="-837383946"/>
              <w:lock w:val="sdtLocked"/>
            </w:sdtPr>
            <w:sdtEndPr/>
            <w:sdtContent>
              <w:r w:rsidR="00EF7933">
                <w:rPr>
                  <w:rFonts w:ascii="Calibri" w:eastAsia="Calibri" w:hAnsi="Calibri"/>
                  <w:b/>
                  <w:sz w:val="22"/>
                  <w:szCs w:val="24"/>
                </w:rPr>
                <w:t>(</w:t>
              </w:r>
              <w:r w:rsidR="00EF7933">
                <w:rPr>
                  <w:rFonts w:eastAsia="Calibri"/>
                  <w:b/>
                  <w:bCs/>
                  <w:szCs w:val="24"/>
                </w:rPr>
                <w:t>Valstybinio visuomenės sveikatos stiprinimo fondo lėšomis</w:t>
              </w:r>
              <w:r w:rsidR="00EF7933">
                <w:rPr>
                  <w:rFonts w:eastAsia="Calibri"/>
                  <w:b/>
                  <w:szCs w:val="24"/>
                </w:rPr>
                <w:t xml:space="preserve"> finansuojamos p</w:t>
              </w:r>
              <w:r w:rsidR="00EF7933">
                <w:rPr>
                  <w:rFonts w:eastAsia="Calibri"/>
                  <w:b/>
                  <w:bCs/>
                  <w:szCs w:val="24"/>
                </w:rPr>
                <w:t>sichikos sveikatos puoselėjimo komunikacijos kampanijos</w:t>
              </w:r>
              <w:r w:rsidR="00EF7933">
                <w:rPr>
                  <w:rFonts w:eastAsia="Calibri"/>
                  <w:b/>
                  <w:szCs w:val="24"/>
                </w:rPr>
                <w:t xml:space="preserve"> paraiškos vertinimo klausimyno forma)</w:t>
              </w:r>
            </w:sdtContent>
          </w:sdt>
        </w:p>
        <w:p w:rsidR="004243D6" w:rsidRDefault="004243D6">
          <w:pPr>
            <w:ind w:right="140"/>
            <w:jc w:val="center"/>
            <w:rPr>
              <w:b/>
              <w:szCs w:val="24"/>
              <w:lang w:val="en-GB"/>
            </w:rPr>
          </w:pPr>
        </w:p>
        <w:p w:rsidR="004243D6" w:rsidRDefault="00EF7933">
          <w:pPr>
            <w:ind w:firstLine="9548"/>
            <w:jc w:val="both"/>
            <w:rPr>
              <w:szCs w:val="24"/>
            </w:rPr>
          </w:pPr>
          <w:r>
            <w:rPr>
              <w:szCs w:val="24"/>
            </w:rPr>
            <w:t>_</w:t>
          </w:r>
        </w:p>
        <w:p w:rsidR="004243D6" w:rsidRDefault="00EF7933">
          <w:pPr>
            <w:jc w:val="center"/>
            <w:rPr>
              <w:szCs w:val="24"/>
            </w:rPr>
          </w:pPr>
          <w:r>
            <w:rPr>
              <w:szCs w:val="24"/>
            </w:rPr>
            <w:t>(projekto registracijos numeris, organizacijos pavadinimas)</w:t>
          </w:r>
        </w:p>
        <w:p w:rsidR="004243D6" w:rsidRDefault="004243D6">
          <w:pPr>
            <w:jc w:val="both"/>
            <w:rPr>
              <w:szCs w:val="24"/>
            </w:rPr>
          </w:pPr>
        </w:p>
        <w:p w:rsidR="004243D6" w:rsidRDefault="00EF7933">
          <w:pPr>
            <w:ind w:firstLine="9548"/>
            <w:jc w:val="both"/>
            <w:rPr>
              <w:szCs w:val="24"/>
            </w:rPr>
          </w:pPr>
          <w:r>
            <w:rPr>
              <w:szCs w:val="24"/>
            </w:rPr>
            <w:t>_</w:t>
          </w:r>
        </w:p>
        <w:p w:rsidR="004243D6" w:rsidRDefault="00EF7933">
          <w:pPr>
            <w:jc w:val="center"/>
            <w:rPr>
              <w:szCs w:val="24"/>
            </w:rPr>
          </w:pPr>
          <w:r>
            <w:rPr>
              <w:szCs w:val="24"/>
            </w:rPr>
            <w:t>(projekto pavadinimas</w:t>
          </w:r>
        </w:p>
        <w:p w:rsidR="004243D6" w:rsidRDefault="004243D6">
          <w:pPr>
            <w:jc w:val="center"/>
            <w:rPr>
              <w:szCs w:val="24"/>
            </w:rPr>
          </w:pPr>
        </w:p>
        <w:sdt>
          <w:sdtPr>
            <w:alias w:val="skirsnis"/>
            <w:tag w:val="part_32ba1ad501594945adafa862e300b7b2"/>
            <w:id w:val="-355351546"/>
            <w:lock w:val="sdtLocked"/>
          </w:sdtPr>
          <w:sdtEndPr/>
          <w:sdtContent>
            <w:p w:rsidR="004243D6" w:rsidRDefault="00594E50">
              <w:pPr>
                <w:spacing w:line="240" w:lineRule="atLeast"/>
                <w:jc w:val="center"/>
                <w:rPr>
                  <w:rFonts w:eastAsia="Calibri"/>
                  <w:b/>
                  <w:szCs w:val="24"/>
                </w:rPr>
              </w:pPr>
              <w:sdt>
                <w:sdtPr>
                  <w:alias w:val="Pavadinimas"/>
                  <w:tag w:val="title_32ba1ad501594945adafa862e300b7b2"/>
                  <w:id w:val="-1781727275"/>
                  <w:lock w:val="sdtLocked"/>
                </w:sdtPr>
                <w:sdtEndPr/>
                <w:sdtContent>
                  <w:r w:rsidR="00EF7933">
                    <w:rPr>
                      <w:rFonts w:eastAsia="Calibri"/>
                      <w:b/>
                      <w:bCs/>
                      <w:szCs w:val="24"/>
                    </w:rPr>
                    <w:t>VALSTYBINIO VISUOMENĖS SVEIKATOS STIPRINIMO FONDO LĖŠOMIS</w:t>
                  </w:r>
                  <w:r w:rsidR="00EF7933">
                    <w:rPr>
                      <w:rFonts w:eastAsia="Calibri"/>
                      <w:b/>
                      <w:szCs w:val="24"/>
                    </w:rPr>
                    <w:t xml:space="preserve"> FINANSUOJAMOS </w:t>
                  </w:r>
                  <w:r w:rsidR="00EF7933">
                    <w:rPr>
                      <w:rFonts w:eastAsia="Calibri"/>
                      <w:b/>
                      <w:bCs/>
                      <w:szCs w:val="24"/>
                    </w:rPr>
                    <w:t>PSICHIKOS SVEIKATOS PUOSELĖJIMO KOMUNIKACIJOS KAMPANIJOS</w:t>
                  </w:r>
                  <w:r w:rsidR="00EF7933">
                    <w:rPr>
                      <w:rFonts w:eastAsia="Calibri"/>
                      <w:b/>
                      <w:szCs w:val="24"/>
                    </w:rPr>
                    <w:t xml:space="preserve"> PARAIŠKOS VERTINIMO KLAUSIMYNAS</w:t>
                  </w:r>
                </w:sdtContent>
              </w:sdt>
            </w:p>
            <w:p w:rsidR="004243D6" w:rsidRDefault="004243D6">
              <w:pPr>
                <w:rPr>
                  <w:sz w:val="10"/>
                  <w:szCs w:val="10"/>
                </w:rPr>
              </w:pPr>
            </w:p>
            <w:p w:rsidR="004243D6" w:rsidRDefault="004243D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4243D6" w:rsidRDefault="00EF7933">
              <w:pPr>
                <w:jc w:val="center"/>
                <w:rPr>
                  <w:spacing w:val="-2"/>
                  <w:szCs w:val="24"/>
                  <w:lang w:val="en-GB"/>
                </w:rPr>
              </w:pPr>
              <w:r>
                <w:rPr>
                  <w:spacing w:val="-2"/>
                  <w:szCs w:val="24"/>
                  <w:lang w:val="en-GB"/>
                </w:rPr>
                <w:t>______________________________....</w:t>
              </w:r>
              <w:proofErr w:type="spellStart"/>
              <w:r>
                <w:rPr>
                  <w:spacing w:val="-2"/>
                  <w:szCs w:val="24"/>
                  <w:lang w:val="en-GB"/>
                </w:rPr>
                <w:t>Nr</w:t>
              </w:r>
              <w:proofErr w:type="spellEnd"/>
              <w:r>
                <w:rPr>
                  <w:spacing w:val="-2"/>
                  <w:szCs w:val="24"/>
                  <w:lang w:val="en-GB"/>
                </w:rPr>
                <w:t>. EVF-</w:t>
              </w:r>
            </w:p>
            <w:p w:rsidR="004243D6" w:rsidRDefault="00EF7933">
              <w:pPr>
                <w:jc w:val="center"/>
                <w:rPr>
                  <w:szCs w:val="24"/>
                </w:rPr>
              </w:pPr>
              <w:r>
                <w:rPr>
                  <w:szCs w:val="24"/>
                </w:rPr>
                <w:t>(dokumento registravimo data ir numeris)</w:t>
              </w:r>
            </w:p>
            <w:p w:rsidR="004243D6" w:rsidRDefault="004243D6">
              <w:pPr>
                <w:jc w:val="both"/>
                <w:rPr>
                  <w:szCs w:val="24"/>
                </w:rPr>
              </w:pPr>
            </w:p>
            <w:p w:rsidR="004243D6" w:rsidRDefault="004243D6">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0"/>
                <w:gridCol w:w="1172"/>
                <w:gridCol w:w="1172"/>
              </w:tblGrid>
              <w:tr w:rsidR="004243D6">
                <w:trPr>
                  <w:trHeight w:val="160"/>
                  <w:jc w:val="center"/>
                </w:trPr>
                <w:tc>
                  <w:tcPr>
                    <w:tcW w:w="7540" w:type="dxa"/>
                    <w:shd w:val="clear" w:color="auto" w:fill="auto"/>
                    <w:vAlign w:val="center"/>
                  </w:tcPr>
                  <w:p w:rsidR="004243D6" w:rsidRDefault="00EF793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rsidR="004243D6" w:rsidRDefault="00EF793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rsidR="004243D6" w:rsidRDefault="00EF793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rsidR="004243D6">
                <w:trPr>
                  <w:trHeight w:val="614"/>
                  <w:jc w:val="center"/>
                </w:trPr>
                <w:tc>
                  <w:tcPr>
                    <w:tcW w:w="7540" w:type="dxa"/>
                    <w:shd w:val="clear" w:color="auto" w:fill="auto"/>
                    <w:vAlign w:val="center"/>
                  </w:tcPr>
                  <w:p w:rsidR="004243D6" w:rsidRDefault="00EF793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Ar projektas atitinka Valstybinio visuomenės sveikatos stiprinimo fondo tarybos patvirtintą einamaisiais metais finansuojamų projektų prioritetą, veiklą ir priemonę?</w:t>
                    </w:r>
                  </w:p>
                </w:tc>
                <w:tc>
                  <w:tcPr>
                    <w:tcW w:w="1172" w:type="dxa"/>
                    <w:shd w:val="clear" w:color="auto" w:fill="auto"/>
                    <w:vAlign w:val="center"/>
                  </w:tcPr>
                  <w:p w:rsidR="004243D6" w:rsidRDefault="004243D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rsidR="004243D6" w:rsidRDefault="004243D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rsidR="004243D6" w:rsidRDefault="00EF793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rsidR="004243D6" w:rsidRDefault="004243D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4058"/>
                <w:gridCol w:w="1628"/>
                <w:gridCol w:w="10"/>
                <w:gridCol w:w="1539"/>
                <w:gridCol w:w="10"/>
                <w:gridCol w:w="1696"/>
                <w:gridCol w:w="17"/>
              </w:tblGrid>
              <w:tr w:rsidR="004243D6">
                <w:trPr>
                  <w:gridAfter w:val="1"/>
                  <w:wAfter w:w="17" w:type="dxa"/>
                  <w:trHeight w:val="699"/>
                  <w:jc w:val="center"/>
                </w:trPr>
                <w:tc>
                  <w:tcPr>
                    <w:tcW w:w="1012" w:type="dxa"/>
                    <w:shd w:val="clear" w:color="auto" w:fill="auto"/>
                    <w:noWrap/>
                    <w:vAlign w:val="center"/>
                    <w:hideMark/>
                  </w:tcPr>
                  <w:p w:rsidR="004243D6" w:rsidRDefault="00EF7933">
                    <w:pPr>
                      <w:jc w:val="both"/>
                      <w:rPr>
                        <w:b/>
                        <w:bCs/>
                        <w:color w:val="000000"/>
                        <w:szCs w:val="24"/>
                        <w:lang w:eastAsia="lt-LT"/>
                      </w:rPr>
                    </w:pPr>
                    <w:r>
                      <w:rPr>
                        <w:b/>
                        <w:bCs/>
                        <w:color w:val="000000"/>
                        <w:szCs w:val="24"/>
                        <w:lang w:eastAsia="lt-LT"/>
                      </w:rPr>
                      <w:t>Eil. Nr.</w:t>
                    </w:r>
                  </w:p>
                </w:tc>
                <w:tc>
                  <w:tcPr>
                    <w:tcW w:w="4058" w:type="dxa"/>
                    <w:shd w:val="clear" w:color="auto" w:fill="auto"/>
                    <w:vAlign w:val="center"/>
                    <w:hideMark/>
                  </w:tcPr>
                  <w:p w:rsidR="004243D6" w:rsidRDefault="00EF7933">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rsidR="004243D6" w:rsidRDefault="00EF7933">
                    <w:pPr>
                      <w:jc w:val="center"/>
                      <w:rPr>
                        <w:b/>
                        <w:bCs/>
                        <w:szCs w:val="24"/>
                        <w:lang w:eastAsia="lt-LT"/>
                      </w:rPr>
                    </w:pPr>
                    <w:r>
                      <w:rPr>
                        <w:b/>
                        <w:bCs/>
                        <w:szCs w:val="24"/>
                        <w:lang w:eastAsia="lt-LT"/>
                      </w:rPr>
                      <w:t>Galimi skirti balai</w:t>
                    </w:r>
                  </w:p>
                  <w:p w:rsidR="004243D6" w:rsidRDefault="00EF7933">
                    <w:pPr>
                      <w:jc w:val="center"/>
                      <w:rPr>
                        <w:bCs/>
                        <w:i/>
                        <w:szCs w:val="24"/>
                        <w:lang w:eastAsia="lt-LT"/>
                      </w:rPr>
                    </w:pPr>
                    <w:r>
                      <w:rPr>
                        <w:bCs/>
                        <w:i/>
                        <w:szCs w:val="24"/>
                        <w:lang w:eastAsia="lt-LT"/>
                      </w:rPr>
                      <w:t>(imtinai)</w:t>
                    </w:r>
                  </w:p>
                </w:tc>
                <w:tc>
                  <w:tcPr>
                    <w:tcW w:w="1549" w:type="dxa"/>
                    <w:gridSpan w:val="2"/>
                    <w:shd w:val="clear" w:color="auto" w:fill="auto"/>
                    <w:vAlign w:val="center"/>
                    <w:hideMark/>
                  </w:tcPr>
                  <w:p w:rsidR="004243D6" w:rsidRDefault="00EF7933">
                    <w:pPr>
                      <w:jc w:val="center"/>
                      <w:rPr>
                        <w:b/>
                        <w:bCs/>
                        <w:color w:val="000000"/>
                        <w:szCs w:val="24"/>
                        <w:lang w:eastAsia="lt-LT"/>
                      </w:rPr>
                    </w:pPr>
                    <w:r>
                      <w:rPr>
                        <w:b/>
                        <w:bCs/>
                        <w:color w:val="000000"/>
                        <w:szCs w:val="24"/>
                        <w:lang w:eastAsia="lt-LT"/>
                      </w:rPr>
                      <w:t>Vertintojo įvertinimas balais</w:t>
                    </w:r>
                  </w:p>
                </w:tc>
                <w:tc>
                  <w:tcPr>
                    <w:tcW w:w="1706" w:type="dxa"/>
                    <w:gridSpan w:val="2"/>
                  </w:tcPr>
                  <w:p w:rsidR="004243D6" w:rsidRDefault="00EF7933">
                    <w:pPr>
                      <w:jc w:val="center"/>
                      <w:rPr>
                        <w:b/>
                        <w:bCs/>
                        <w:color w:val="000000"/>
                        <w:szCs w:val="24"/>
                        <w:lang w:eastAsia="lt-LT"/>
                      </w:rPr>
                    </w:pPr>
                    <w:r>
                      <w:rPr>
                        <w:b/>
                        <w:bCs/>
                        <w:color w:val="000000"/>
                        <w:szCs w:val="24"/>
                        <w:lang w:eastAsia="lt-LT"/>
                      </w:rPr>
                      <w:t>Skiriamų balų pagrindimas</w:t>
                    </w: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color w:val="000000"/>
                        <w:szCs w:val="24"/>
                        <w:lang w:eastAsia="lt-LT"/>
                      </w:rPr>
                    </w:pPr>
                    <w:r>
                      <w:rPr>
                        <w:b/>
                        <w:color w:val="000000"/>
                        <w:szCs w:val="24"/>
                        <w:lang w:eastAsia="lt-LT"/>
                      </w:rPr>
                      <w:t>1.</w:t>
                    </w:r>
                  </w:p>
                </w:tc>
                <w:tc>
                  <w:tcPr>
                    <w:tcW w:w="4058" w:type="dxa"/>
                    <w:shd w:val="clear" w:color="auto" w:fill="auto"/>
                    <w:vAlign w:val="center"/>
                  </w:tcPr>
                  <w:p w:rsidR="004243D6" w:rsidRDefault="00EF7933">
                    <w:pPr>
                      <w:jc w:val="both"/>
                      <w:rPr>
                        <w:b/>
                        <w:color w:val="000000"/>
                        <w:szCs w:val="24"/>
                        <w:lang w:eastAsia="lt-LT"/>
                      </w:rPr>
                    </w:pPr>
                    <w:r>
                      <w:rPr>
                        <w:b/>
                        <w:color w:val="000000"/>
                        <w:szCs w:val="24"/>
                        <w:lang w:eastAsia="lt-LT"/>
                      </w:rPr>
                      <w:t>Auditorijos pasiekiamumas ir konsorciumo dydis</w:t>
                    </w:r>
                  </w:p>
                </w:tc>
                <w:tc>
                  <w:tcPr>
                    <w:tcW w:w="1628" w:type="dxa"/>
                    <w:shd w:val="clear" w:color="auto" w:fill="auto"/>
                    <w:vAlign w:val="center"/>
                  </w:tcPr>
                  <w:p w:rsidR="004243D6" w:rsidRDefault="00EF7933">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color w:val="000000"/>
                        <w:szCs w:val="24"/>
                        <w:lang w:eastAsia="lt-LT"/>
                      </w:rPr>
                    </w:pPr>
                    <w:r>
                      <w:rPr>
                        <w:b/>
                        <w:color w:val="000000"/>
                        <w:szCs w:val="24"/>
                        <w:lang w:eastAsia="lt-LT"/>
                      </w:rPr>
                      <w:t>1.1.</w:t>
                    </w:r>
                  </w:p>
                </w:tc>
                <w:tc>
                  <w:tcPr>
                    <w:tcW w:w="4058" w:type="dxa"/>
                    <w:shd w:val="clear" w:color="auto" w:fill="auto"/>
                    <w:vAlign w:val="center"/>
                  </w:tcPr>
                  <w:p w:rsidR="004243D6" w:rsidRDefault="00EF7933">
                    <w:pPr>
                      <w:jc w:val="both"/>
                      <w:rPr>
                        <w:b/>
                        <w:color w:val="000000"/>
                        <w:szCs w:val="24"/>
                        <w:lang w:eastAsia="lt-LT"/>
                      </w:rPr>
                    </w:pPr>
                    <w:r>
                      <w:rPr>
                        <w:b/>
                        <w:color w:val="000000"/>
                        <w:szCs w:val="24"/>
                        <w:lang w:eastAsia="lt-LT"/>
                      </w:rPr>
                      <w:t>Internetinės naujienų svetainės, kurių konsorciumą sudaro:</w:t>
                    </w:r>
                  </w:p>
                </w:tc>
                <w:tc>
                  <w:tcPr>
                    <w:tcW w:w="1628" w:type="dxa"/>
                    <w:shd w:val="clear" w:color="auto" w:fill="auto"/>
                    <w:vAlign w:val="center"/>
                  </w:tcPr>
                  <w:p w:rsidR="004243D6" w:rsidRDefault="004243D6">
                    <w:pPr>
                      <w:jc w:val="center"/>
                      <w:rPr>
                        <w:b/>
                        <w:szCs w:val="24"/>
                        <w:lang w:eastAsia="lt-LT"/>
                      </w:rPr>
                    </w:pP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1.1.1.</w:t>
                    </w:r>
                  </w:p>
                </w:tc>
                <w:tc>
                  <w:tcPr>
                    <w:tcW w:w="4058" w:type="dxa"/>
                    <w:shd w:val="clear" w:color="auto" w:fill="auto"/>
                    <w:vAlign w:val="center"/>
                  </w:tcPr>
                  <w:p w:rsidR="004243D6" w:rsidRDefault="00EF7933">
                    <w:pPr>
                      <w:jc w:val="both"/>
                      <w:rPr>
                        <w:szCs w:val="24"/>
                        <w:lang w:eastAsia="lt-LT"/>
                      </w:rPr>
                    </w:pPr>
                    <w:r>
                      <w:rPr>
                        <w:szCs w:val="24"/>
                        <w:lang w:eastAsia="lt-LT"/>
                      </w:rPr>
                      <w:t xml:space="preserve">ne mažiau kaip 3 naujienų portalai, iš kurių bent vieno  vidutinis dienos realių vartotojų  (angl. </w:t>
                    </w:r>
                    <w:proofErr w:type="spellStart"/>
                    <w:r>
                      <w:rPr>
                        <w:i/>
                        <w:iCs/>
                        <w:szCs w:val="24"/>
                        <w:lang w:eastAsia="lt-LT"/>
                      </w:rPr>
                      <w:t>average</w:t>
                    </w:r>
                    <w:proofErr w:type="spellEnd"/>
                    <w:r>
                      <w:rPr>
                        <w:i/>
                        <w:iCs/>
                        <w:szCs w:val="24"/>
                        <w:lang w:eastAsia="lt-LT"/>
                      </w:rPr>
                      <w:t xml:space="preserve"> </w:t>
                    </w:r>
                    <w:proofErr w:type="spellStart"/>
                    <w:r>
                      <w:rPr>
                        <w:i/>
                        <w:iCs/>
                        <w:szCs w:val="24"/>
                        <w:lang w:eastAsia="lt-LT"/>
                      </w:rPr>
                      <w:t>Daily</w:t>
                    </w:r>
                    <w:proofErr w:type="spellEnd"/>
                    <w:r>
                      <w:rPr>
                        <w:i/>
                        <w:iCs/>
                        <w:szCs w:val="24"/>
                        <w:lang w:eastAsia="lt-LT"/>
                      </w:rPr>
                      <w:t xml:space="preserve"> </w:t>
                    </w:r>
                    <w:proofErr w:type="spellStart"/>
                    <w:r>
                      <w:rPr>
                        <w:i/>
                        <w:iCs/>
                        <w:szCs w:val="24"/>
                        <w:lang w:eastAsia="lt-LT"/>
                      </w:rPr>
                      <w:t>Real</w:t>
                    </w:r>
                    <w:proofErr w:type="spellEnd"/>
                    <w:r>
                      <w:rPr>
                        <w:i/>
                        <w:iCs/>
                        <w:szCs w:val="24"/>
                        <w:lang w:eastAsia="lt-LT"/>
                      </w:rPr>
                      <w:t xml:space="preserve"> </w:t>
                    </w:r>
                    <w:proofErr w:type="spellStart"/>
                    <w:r>
                      <w:rPr>
                        <w:i/>
                        <w:iCs/>
                        <w:szCs w:val="24"/>
                        <w:lang w:eastAsia="lt-LT"/>
                      </w:rPr>
                      <w:t>Users</w:t>
                    </w:r>
                    <w:proofErr w:type="spellEnd"/>
                    <w:r>
                      <w:rPr>
                        <w:szCs w:val="24"/>
                        <w:lang w:eastAsia="lt-LT"/>
                      </w:rPr>
                      <w:t>) skaičius ne mažiau kaip 400 000. Šaltinis: www.gemius.lt 2022 m. sausio mėn.)</w:t>
                    </w:r>
                  </w:p>
                </w:tc>
                <w:tc>
                  <w:tcPr>
                    <w:tcW w:w="1628" w:type="dxa"/>
                    <w:shd w:val="clear" w:color="auto" w:fill="auto"/>
                    <w:vAlign w:val="center"/>
                  </w:tcPr>
                  <w:p w:rsidR="004243D6" w:rsidRDefault="00EF7933">
                    <w:pPr>
                      <w:jc w:val="center"/>
                      <w:rPr>
                        <w:b/>
                        <w:szCs w:val="24"/>
                        <w:lang w:eastAsia="lt-LT"/>
                      </w:rPr>
                    </w:pPr>
                    <w:r>
                      <w:rPr>
                        <w:b/>
                        <w:szCs w:val="24"/>
                        <w:lang w:eastAsia="lt-LT"/>
                      </w:rPr>
                      <w:t>15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1.1.2.</w:t>
                    </w:r>
                  </w:p>
                </w:tc>
                <w:tc>
                  <w:tcPr>
                    <w:tcW w:w="4058" w:type="dxa"/>
                    <w:shd w:val="clear" w:color="auto" w:fill="auto"/>
                    <w:vAlign w:val="center"/>
                  </w:tcPr>
                  <w:p w:rsidR="004243D6" w:rsidRDefault="00EF7933">
                    <w:pPr>
                      <w:jc w:val="both"/>
                      <w:rPr>
                        <w:szCs w:val="24"/>
                        <w:lang w:eastAsia="lt-LT"/>
                      </w:rPr>
                    </w:pPr>
                    <w:r>
                      <w:rPr>
                        <w:rFonts w:eastAsia="Calibri"/>
                        <w:szCs w:val="24"/>
                      </w:rPr>
                      <w:t xml:space="preserve">ne mažiau kaip 2 naujienų portalai, kurių bent vieno vidutinis dienos  realių vartotojų  (angl. </w:t>
                    </w:r>
                    <w:proofErr w:type="spellStart"/>
                    <w:r>
                      <w:rPr>
                        <w:rFonts w:eastAsia="Calibri"/>
                        <w:i/>
                        <w:iCs/>
                        <w:szCs w:val="24"/>
                      </w:rPr>
                      <w:t>average</w:t>
                    </w:r>
                    <w:proofErr w:type="spellEnd"/>
                    <w:r>
                      <w:rPr>
                        <w:rFonts w:eastAsia="Calibri"/>
                        <w:i/>
                        <w:iCs/>
                        <w:szCs w:val="24"/>
                      </w:rPr>
                      <w:t xml:space="preserve"> </w:t>
                    </w:r>
                    <w:proofErr w:type="spellStart"/>
                    <w:r>
                      <w:rPr>
                        <w:rFonts w:eastAsia="Calibri"/>
                        <w:i/>
                        <w:iCs/>
                        <w:szCs w:val="24"/>
                      </w:rPr>
                      <w:t>Daily</w:t>
                    </w:r>
                    <w:proofErr w:type="spellEnd"/>
                    <w:r>
                      <w:rPr>
                        <w:rFonts w:eastAsia="Calibri"/>
                        <w:i/>
                        <w:iCs/>
                        <w:szCs w:val="24"/>
                      </w:rPr>
                      <w:t xml:space="preserve"> </w:t>
                    </w:r>
                    <w:proofErr w:type="spellStart"/>
                    <w:r>
                      <w:rPr>
                        <w:rFonts w:eastAsia="Calibri"/>
                        <w:i/>
                        <w:iCs/>
                        <w:szCs w:val="24"/>
                      </w:rPr>
                      <w:t>Real</w:t>
                    </w:r>
                    <w:proofErr w:type="spellEnd"/>
                    <w:r>
                      <w:rPr>
                        <w:rFonts w:eastAsia="Calibri"/>
                        <w:i/>
                        <w:iCs/>
                        <w:szCs w:val="24"/>
                      </w:rPr>
                      <w:t xml:space="preserve"> </w:t>
                    </w:r>
                    <w:proofErr w:type="spellStart"/>
                    <w:r>
                      <w:rPr>
                        <w:rFonts w:eastAsia="Calibri"/>
                        <w:i/>
                        <w:iCs/>
                        <w:szCs w:val="24"/>
                      </w:rPr>
                      <w:t>Users</w:t>
                    </w:r>
                    <w:proofErr w:type="spellEnd"/>
                    <w:r>
                      <w:rPr>
                        <w:rFonts w:eastAsia="Calibri"/>
                        <w:szCs w:val="24"/>
                      </w:rPr>
                      <w:t>) skaičius ne mažiau kaip 200 000. </w:t>
                    </w:r>
                    <w:r>
                      <w:rPr>
                        <w:szCs w:val="24"/>
                        <w:lang w:eastAsia="lt-LT"/>
                      </w:rPr>
                      <w:t>Šaltinis: www.gemius.lt 2022 m. sausio mėn.)</w:t>
                    </w:r>
                  </w:p>
                </w:tc>
                <w:tc>
                  <w:tcPr>
                    <w:tcW w:w="1628" w:type="dxa"/>
                    <w:shd w:val="clear" w:color="auto" w:fill="auto"/>
                    <w:vAlign w:val="center"/>
                  </w:tcPr>
                  <w:p w:rsidR="004243D6" w:rsidRDefault="00EF7933">
                    <w:pPr>
                      <w:jc w:val="center"/>
                      <w:rPr>
                        <w:b/>
                        <w:szCs w:val="24"/>
                        <w:lang w:eastAsia="lt-LT"/>
                      </w:rPr>
                    </w:pP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1.1.3.</w:t>
                    </w:r>
                  </w:p>
                </w:tc>
                <w:tc>
                  <w:tcPr>
                    <w:tcW w:w="4058" w:type="dxa"/>
                    <w:shd w:val="clear" w:color="auto" w:fill="auto"/>
                    <w:vAlign w:val="center"/>
                  </w:tcPr>
                  <w:p w:rsidR="004243D6" w:rsidRDefault="00EF7933">
                    <w:pPr>
                      <w:jc w:val="both"/>
                      <w:rPr>
                        <w:szCs w:val="24"/>
                        <w:lang w:eastAsia="lt-LT"/>
                      </w:rPr>
                    </w:pPr>
                    <w:r>
                      <w:rPr>
                        <w:rFonts w:eastAsia="Calibri"/>
                        <w:szCs w:val="24"/>
                      </w:rPr>
                      <w:t>ne mažiau kaip 2 naujienų portalai,</w:t>
                    </w:r>
                    <w:r>
                      <w:rPr>
                        <w:rFonts w:ascii="Calibri" w:eastAsia="Calibri" w:hAnsi="Calibri"/>
                        <w:sz w:val="22"/>
                        <w:szCs w:val="22"/>
                      </w:rPr>
                      <w:t xml:space="preserve"> </w:t>
                    </w:r>
                    <w:r>
                      <w:rPr>
                        <w:rFonts w:eastAsia="Calibri"/>
                        <w:szCs w:val="24"/>
                      </w:rPr>
                      <w:t>iš kurių</w:t>
                    </w:r>
                    <w:r>
                      <w:rPr>
                        <w:rFonts w:ascii="Calibri" w:eastAsia="Calibri" w:hAnsi="Calibri"/>
                        <w:sz w:val="22"/>
                        <w:szCs w:val="22"/>
                      </w:rPr>
                      <w:t xml:space="preserve"> </w:t>
                    </w:r>
                    <w:r>
                      <w:rPr>
                        <w:rFonts w:eastAsia="Calibri"/>
                        <w:szCs w:val="24"/>
                      </w:rPr>
                      <w:t xml:space="preserve">bent vieno vidutinis dienos  realių vartotojų  (angl. </w:t>
                    </w:r>
                    <w:proofErr w:type="spellStart"/>
                    <w:r>
                      <w:rPr>
                        <w:rFonts w:eastAsia="Calibri"/>
                        <w:i/>
                        <w:iCs/>
                        <w:szCs w:val="24"/>
                      </w:rPr>
                      <w:t>average</w:t>
                    </w:r>
                    <w:proofErr w:type="spellEnd"/>
                    <w:r>
                      <w:rPr>
                        <w:rFonts w:eastAsia="Calibri"/>
                        <w:i/>
                        <w:iCs/>
                        <w:szCs w:val="24"/>
                      </w:rPr>
                      <w:t xml:space="preserve"> </w:t>
                    </w:r>
                    <w:proofErr w:type="spellStart"/>
                    <w:r>
                      <w:rPr>
                        <w:rFonts w:eastAsia="Calibri"/>
                        <w:i/>
                        <w:iCs/>
                        <w:szCs w:val="24"/>
                      </w:rPr>
                      <w:t>Daily</w:t>
                    </w:r>
                    <w:proofErr w:type="spellEnd"/>
                    <w:r>
                      <w:rPr>
                        <w:rFonts w:eastAsia="Calibri"/>
                        <w:i/>
                        <w:iCs/>
                        <w:szCs w:val="24"/>
                      </w:rPr>
                      <w:t xml:space="preserve"> </w:t>
                    </w:r>
                    <w:proofErr w:type="spellStart"/>
                    <w:r>
                      <w:rPr>
                        <w:rFonts w:eastAsia="Calibri"/>
                        <w:i/>
                        <w:iCs/>
                        <w:szCs w:val="24"/>
                      </w:rPr>
                      <w:t>Real</w:t>
                    </w:r>
                    <w:proofErr w:type="spellEnd"/>
                    <w:r>
                      <w:rPr>
                        <w:rFonts w:eastAsia="Calibri"/>
                        <w:i/>
                        <w:iCs/>
                        <w:szCs w:val="24"/>
                      </w:rPr>
                      <w:t xml:space="preserve"> </w:t>
                    </w:r>
                    <w:proofErr w:type="spellStart"/>
                    <w:r>
                      <w:rPr>
                        <w:rFonts w:eastAsia="Calibri"/>
                        <w:i/>
                        <w:iCs/>
                        <w:szCs w:val="24"/>
                      </w:rPr>
                      <w:lastRenderedPageBreak/>
                      <w:t>Users</w:t>
                    </w:r>
                    <w:proofErr w:type="spellEnd"/>
                    <w:r>
                      <w:rPr>
                        <w:rFonts w:eastAsia="Calibri"/>
                        <w:szCs w:val="24"/>
                      </w:rPr>
                      <w:t>) skaičius  ne mažiau kaip 150 000. </w:t>
                    </w:r>
                    <w:r>
                      <w:rPr>
                        <w:szCs w:val="24"/>
                        <w:lang w:eastAsia="lt-LT"/>
                      </w:rPr>
                      <w:t>Šaltinis: www.gemius.lt 2022 m. sausio mėn.)</w:t>
                    </w:r>
                  </w:p>
                </w:tc>
                <w:tc>
                  <w:tcPr>
                    <w:tcW w:w="1628" w:type="dxa"/>
                    <w:shd w:val="clear" w:color="auto" w:fill="auto"/>
                    <w:vAlign w:val="center"/>
                  </w:tcPr>
                  <w:p w:rsidR="004243D6" w:rsidRDefault="00EF7933">
                    <w:pPr>
                      <w:jc w:val="center"/>
                      <w:rPr>
                        <w:b/>
                        <w:szCs w:val="24"/>
                        <w:lang w:eastAsia="lt-LT"/>
                      </w:rPr>
                    </w:pPr>
                    <w:r>
                      <w:rPr>
                        <w:b/>
                        <w:szCs w:val="24"/>
                        <w:lang w:eastAsia="lt-LT"/>
                      </w:rPr>
                      <w:lastRenderedPageBreak/>
                      <w:t>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lastRenderedPageBreak/>
                      <w:t>1.1.4.</w:t>
                    </w:r>
                  </w:p>
                </w:tc>
                <w:tc>
                  <w:tcPr>
                    <w:tcW w:w="4058" w:type="dxa"/>
                    <w:shd w:val="clear" w:color="auto" w:fill="auto"/>
                    <w:vAlign w:val="center"/>
                  </w:tcPr>
                  <w:p w:rsidR="004243D6" w:rsidRDefault="00EF7933">
                    <w:pPr>
                      <w:jc w:val="both"/>
                      <w:rPr>
                        <w:rFonts w:eastAsia="Calibri"/>
                        <w:szCs w:val="24"/>
                      </w:rPr>
                    </w:pPr>
                    <w:r>
                      <w:rPr>
                        <w:rFonts w:eastAsia="Calibri"/>
                        <w:szCs w:val="24"/>
                      </w:rPr>
                      <w:t>mažiau kaip 2 naujienų portalai</w:t>
                    </w:r>
                  </w:p>
                </w:tc>
                <w:tc>
                  <w:tcPr>
                    <w:tcW w:w="1628" w:type="dxa"/>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color w:val="000000"/>
                        <w:szCs w:val="24"/>
                        <w:lang w:eastAsia="lt-LT"/>
                      </w:rPr>
                    </w:pPr>
                    <w:r>
                      <w:rPr>
                        <w:b/>
                        <w:color w:val="000000"/>
                        <w:szCs w:val="24"/>
                        <w:lang w:eastAsia="lt-LT"/>
                      </w:rPr>
                      <w:t>1.2.</w:t>
                    </w:r>
                  </w:p>
                </w:tc>
                <w:tc>
                  <w:tcPr>
                    <w:tcW w:w="4058" w:type="dxa"/>
                    <w:shd w:val="clear" w:color="auto" w:fill="auto"/>
                    <w:vAlign w:val="center"/>
                  </w:tcPr>
                  <w:p w:rsidR="004243D6" w:rsidRDefault="00EF7933">
                    <w:pPr>
                      <w:jc w:val="both"/>
                      <w:rPr>
                        <w:b/>
                        <w:szCs w:val="24"/>
                        <w:lang w:eastAsia="lt-LT"/>
                      </w:rPr>
                    </w:pPr>
                    <w:r>
                      <w:rPr>
                        <w:b/>
                        <w:szCs w:val="24"/>
                        <w:lang w:eastAsia="lt-LT"/>
                      </w:rPr>
                      <w:t>Nacionalinės televizijos programų konsorciumas, kurį sudaro:</w:t>
                    </w:r>
                  </w:p>
                </w:tc>
                <w:tc>
                  <w:tcPr>
                    <w:tcW w:w="1628" w:type="dxa"/>
                    <w:shd w:val="clear" w:color="auto" w:fill="auto"/>
                    <w:vAlign w:val="center"/>
                  </w:tcPr>
                  <w:p w:rsidR="004243D6" w:rsidRDefault="004243D6">
                    <w:pPr>
                      <w:jc w:val="center"/>
                      <w:rPr>
                        <w:b/>
                        <w:szCs w:val="24"/>
                        <w:lang w:eastAsia="lt-LT"/>
                      </w:rPr>
                    </w:pPr>
                  </w:p>
                </w:tc>
                <w:tc>
                  <w:tcPr>
                    <w:tcW w:w="1549" w:type="dxa"/>
                    <w:gridSpan w:val="2"/>
                    <w:shd w:val="clear" w:color="auto" w:fill="auto"/>
                    <w:vAlign w:val="center"/>
                  </w:tcPr>
                  <w:p w:rsidR="004243D6" w:rsidRDefault="004243D6">
                    <w:pPr>
                      <w:jc w:val="both"/>
                      <w:rPr>
                        <w:b/>
                        <w:color w:val="000000"/>
                        <w:szCs w:val="24"/>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1.2.1</w:t>
                    </w:r>
                  </w:p>
                </w:tc>
                <w:tc>
                  <w:tcPr>
                    <w:tcW w:w="4058" w:type="dxa"/>
                    <w:shd w:val="clear" w:color="auto" w:fill="auto"/>
                    <w:vAlign w:val="center"/>
                  </w:tcPr>
                  <w:p w:rsidR="004243D6" w:rsidRDefault="00EF7933">
                    <w:pPr>
                      <w:jc w:val="both"/>
                      <w:rPr>
                        <w:szCs w:val="24"/>
                        <w:lang w:eastAsia="lt-LT"/>
                      </w:rPr>
                    </w:pPr>
                    <w:r>
                      <w:rPr>
                        <w:szCs w:val="24"/>
                        <w:lang w:eastAsia="lt-LT"/>
                      </w:rPr>
                      <w:t xml:space="preserve">ne mažiau kaip 4 nacionalinės televizijos programos </w:t>
                    </w:r>
                  </w:p>
                </w:tc>
                <w:tc>
                  <w:tcPr>
                    <w:tcW w:w="1628" w:type="dxa"/>
                    <w:shd w:val="clear" w:color="auto" w:fill="auto"/>
                    <w:vAlign w:val="center"/>
                  </w:tcPr>
                  <w:p w:rsidR="004243D6" w:rsidRDefault="00EF7933">
                    <w:pPr>
                      <w:jc w:val="center"/>
                      <w:rPr>
                        <w:b/>
                        <w:szCs w:val="24"/>
                        <w:lang w:eastAsia="lt-LT"/>
                      </w:rPr>
                    </w:pPr>
                    <w:r>
                      <w:rPr>
                        <w:b/>
                        <w:szCs w:val="24"/>
                        <w:lang w:eastAsia="lt-LT"/>
                      </w:rPr>
                      <w:t>15</w:t>
                    </w:r>
                  </w:p>
                </w:tc>
                <w:tc>
                  <w:tcPr>
                    <w:tcW w:w="1549" w:type="dxa"/>
                    <w:gridSpan w:val="2"/>
                    <w:shd w:val="clear" w:color="auto" w:fill="auto"/>
                    <w:vAlign w:val="center"/>
                  </w:tcPr>
                  <w:p w:rsidR="004243D6" w:rsidRDefault="004243D6">
                    <w:pPr>
                      <w:jc w:val="both"/>
                      <w:rPr>
                        <w:b/>
                        <w:color w:val="000000"/>
                        <w:szCs w:val="24"/>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1.2.2.</w:t>
                    </w:r>
                  </w:p>
                </w:tc>
                <w:tc>
                  <w:tcPr>
                    <w:tcW w:w="4058" w:type="dxa"/>
                    <w:tcBorders>
                      <w:bottom w:val="single" w:sz="4" w:space="0" w:color="auto"/>
                    </w:tcBorders>
                    <w:shd w:val="clear" w:color="auto" w:fill="auto"/>
                    <w:vAlign w:val="center"/>
                  </w:tcPr>
                  <w:p w:rsidR="004243D6" w:rsidRDefault="00EF7933">
                    <w:pPr>
                      <w:jc w:val="both"/>
                      <w:rPr>
                        <w:szCs w:val="24"/>
                        <w:lang w:eastAsia="lt-LT"/>
                      </w:rPr>
                    </w:pPr>
                    <w:r>
                      <w:rPr>
                        <w:szCs w:val="24"/>
                        <w:lang w:eastAsia="lt-LT"/>
                      </w:rPr>
                      <w:t>ne mažiau kaip 3 nacionalinės televizijos programos</w:t>
                    </w:r>
                  </w:p>
                </w:tc>
                <w:tc>
                  <w:tcPr>
                    <w:tcW w:w="1628" w:type="dxa"/>
                    <w:tcBorders>
                      <w:bottom w:val="single" w:sz="4" w:space="0" w:color="auto"/>
                    </w:tcBorders>
                    <w:shd w:val="clear" w:color="auto" w:fill="auto"/>
                    <w:vAlign w:val="center"/>
                  </w:tcPr>
                  <w:p w:rsidR="004243D6" w:rsidRDefault="00EF7933">
                    <w:pPr>
                      <w:jc w:val="center"/>
                      <w:rPr>
                        <w:b/>
                        <w:szCs w:val="24"/>
                        <w:lang w:eastAsia="lt-LT"/>
                      </w:rPr>
                    </w:pPr>
                    <w:r>
                      <w:rPr>
                        <w:b/>
                        <w:szCs w:val="24"/>
                        <w:lang w:eastAsia="lt-LT"/>
                      </w:rPr>
                      <w:t>10</w:t>
                    </w:r>
                  </w:p>
                </w:tc>
                <w:tc>
                  <w:tcPr>
                    <w:tcW w:w="1549" w:type="dxa"/>
                    <w:gridSpan w:val="2"/>
                    <w:shd w:val="clear" w:color="auto" w:fill="auto"/>
                    <w:vAlign w:val="center"/>
                  </w:tcPr>
                  <w:p w:rsidR="004243D6" w:rsidRDefault="004243D6">
                    <w:pPr>
                      <w:jc w:val="both"/>
                      <w:rPr>
                        <w:b/>
                        <w:color w:val="000000"/>
                        <w:szCs w:val="24"/>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1.2.3.</w:t>
                    </w:r>
                  </w:p>
                </w:tc>
                <w:tc>
                  <w:tcPr>
                    <w:tcW w:w="4058" w:type="dxa"/>
                    <w:shd w:val="clear" w:color="auto" w:fill="auto"/>
                    <w:vAlign w:val="center"/>
                  </w:tcPr>
                  <w:p w:rsidR="004243D6" w:rsidRDefault="00EF7933">
                    <w:pPr>
                      <w:jc w:val="both"/>
                      <w:rPr>
                        <w:szCs w:val="24"/>
                        <w:lang w:eastAsia="lt-LT"/>
                      </w:rPr>
                    </w:pPr>
                    <w:r>
                      <w:rPr>
                        <w:szCs w:val="24"/>
                        <w:lang w:eastAsia="lt-LT"/>
                      </w:rPr>
                      <w:t>ne mažiau kaip 2 nacionalinės televizijos programos</w:t>
                    </w:r>
                  </w:p>
                </w:tc>
                <w:tc>
                  <w:tcPr>
                    <w:tcW w:w="1628" w:type="dxa"/>
                    <w:shd w:val="clear" w:color="auto" w:fill="auto"/>
                    <w:vAlign w:val="center"/>
                  </w:tcPr>
                  <w:p w:rsidR="004243D6" w:rsidRDefault="00EF7933">
                    <w:pPr>
                      <w:jc w:val="center"/>
                      <w:rPr>
                        <w:b/>
                        <w:szCs w:val="24"/>
                        <w:lang w:eastAsia="lt-LT"/>
                      </w:rPr>
                    </w:pPr>
                    <w:r>
                      <w:rPr>
                        <w:b/>
                        <w:szCs w:val="24"/>
                        <w:lang w:eastAsia="lt-LT"/>
                      </w:rPr>
                      <w:t>5</w:t>
                    </w:r>
                  </w:p>
                </w:tc>
                <w:tc>
                  <w:tcPr>
                    <w:tcW w:w="1549" w:type="dxa"/>
                    <w:gridSpan w:val="2"/>
                    <w:shd w:val="clear" w:color="auto" w:fill="auto"/>
                    <w:vAlign w:val="center"/>
                  </w:tcPr>
                  <w:p w:rsidR="004243D6" w:rsidRDefault="004243D6">
                    <w:pPr>
                      <w:jc w:val="both"/>
                      <w:rPr>
                        <w:b/>
                        <w:color w:val="000000"/>
                        <w:szCs w:val="24"/>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1.2.4.</w:t>
                    </w:r>
                  </w:p>
                </w:tc>
                <w:tc>
                  <w:tcPr>
                    <w:tcW w:w="4058" w:type="dxa"/>
                    <w:shd w:val="clear" w:color="auto" w:fill="auto"/>
                    <w:vAlign w:val="center"/>
                  </w:tcPr>
                  <w:p w:rsidR="004243D6" w:rsidRDefault="00EF7933">
                    <w:pPr>
                      <w:jc w:val="both"/>
                      <w:rPr>
                        <w:szCs w:val="24"/>
                        <w:lang w:eastAsia="lt-LT"/>
                      </w:rPr>
                    </w:pPr>
                    <w:r>
                      <w:rPr>
                        <w:szCs w:val="24"/>
                        <w:lang w:eastAsia="lt-LT"/>
                      </w:rPr>
                      <w:t xml:space="preserve">mažiau kaip 2 nacionalinės televizijos programos  </w:t>
                    </w:r>
                  </w:p>
                </w:tc>
                <w:tc>
                  <w:tcPr>
                    <w:tcW w:w="1628" w:type="dxa"/>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szCs w:val="24"/>
                        <w:lang w:eastAsia="lt-LT"/>
                      </w:rPr>
                    </w:pPr>
                    <w:r>
                      <w:rPr>
                        <w:b/>
                        <w:szCs w:val="24"/>
                        <w:lang w:eastAsia="lt-LT"/>
                      </w:rPr>
                      <w:t>1.3.</w:t>
                    </w:r>
                  </w:p>
                </w:tc>
                <w:tc>
                  <w:tcPr>
                    <w:tcW w:w="4058" w:type="dxa"/>
                    <w:shd w:val="clear" w:color="auto" w:fill="auto"/>
                    <w:vAlign w:val="center"/>
                  </w:tcPr>
                  <w:p w:rsidR="004243D6" w:rsidRDefault="00EF7933">
                    <w:pPr>
                      <w:jc w:val="both"/>
                      <w:rPr>
                        <w:b/>
                        <w:szCs w:val="24"/>
                        <w:lang w:eastAsia="lt-LT"/>
                      </w:rPr>
                    </w:pPr>
                    <w:r>
                      <w:rPr>
                        <w:b/>
                        <w:szCs w:val="24"/>
                        <w:lang w:eastAsia="lt-LT"/>
                      </w:rPr>
                      <w:t>Lauko reklamos konsorciumas, kurį sudaro:</w:t>
                    </w:r>
                  </w:p>
                </w:tc>
                <w:tc>
                  <w:tcPr>
                    <w:tcW w:w="1628" w:type="dxa"/>
                    <w:shd w:val="clear" w:color="auto" w:fill="auto"/>
                    <w:vAlign w:val="center"/>
                  </w:tcPr>
                  <w:p w:rsidR="004243D6" w:rsidRDefault="004243D6">
                    <w:pPr>
                      <w:jc w:val="center"/>
                      <w:rPr>
                        <w:b/>
                        <w:szCs w:val="24"/>
                        <w:lang w:eastAsia="lt-LT"/>
                      </w:rPr>
                    </w:pP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1842"/>
                  <w:jc w:val="center"/>
                </w:trPr>
                <w:tc>
                  <w:tcPr>
                    <w:tcW w:w="1012" w:type="dxa"/>
                    <w:shd w:val="clear" w:color="auto" w:fill="auto"/>
                    <w:noWrap/>
                    <w:vAlign w:val="center"/>
                  </w:tcPr>
                  <w:p w:rsidR="004243D6" w:rsidRDefault="00EF7933">
                    <w:pPr>
                      <w:jc w:val="both"/>
                      <w:rPr>
                        <w:szCs w:val="24"/>
                      </w:rPr>
                    </w:pPr>
                    <w:r>
                      <w:rPr>
                        <w:szCs w:val="24"/>
                      </w:rPr>
                      <w:t>1.3.1.</w:t>
                    </w:r>
                  </w:p>
                </w:tc>
                <w:tc>
                  <w:tcPr>
                    <w:tcW w:w="4058" w:type="dxa"/>
                    <w:tcBorders>
                      <w:top w:val="single" w:sz="4" w:space="0" w:color="auto"/>
                      <w:left w:val="nil"/>
                      <w:bottom w:val="single" w:sz="4" w:space="0" w:color="auto"/>
                      <w:right w:val="single" w:sz="4" w:space="0" w:color="auto"/>
                    </w:tcBorders>
                    <w:vAlign w:val="center"/>
                  </w:tcPr>
                  <w:p w:rsidR="004243D6" w:rsidRDefault="00EF7933">
                    <w:pPr>
                      <w:spacing w:line="276" w:lineRule="auto"/>
                      <w:jc w:val="both"/>
                      <w:rPr>
                        <w:szCs w:val="24"/>
                      </w:rPr>
                    </w:pPr>
                    <w:r>
                      <w:rPr>
                        <w:szCs w:val="24"/>
                      </w:rPr>
                      <w:t>tiekėjai, kurie lauko reklamos paslaugas teikia  ne mažiau kaip 7 savivaldybėse (apimančiose bent 2 iš 7 didžiausių Lietuvos miestų), turi bent 2 skirtingų formatų išorinės reklamos įrenginius (įskaitant didžiojo ir mažojo formato įrenginius), kurių ne mažiau kaip 80 proc. yra su apšvietimu</w:t>
                    </w:r>
                  </w:p>
                </w:tc>
                <w:tc>
                  <w:tcPr>
                    <w:tcW w:w="1628" w:type="dxa"/>
                    <w:tcBorders>
                      <w:top w:val="single" w:sz="4" w:space="0" w:color="auto"/>
                      <w:left w:val="single" w:sz="4" w:space="0" w:color="auto"/>
                      <w:bottom w:val="single" w:sz="4" w:space="0" w:color="auto"/>
                    </w:tcBorders>
                    <w:shd w:val="clear" w:color="auto" w:fill="auto"/>
                    <w:vAlign w:val="center"/>
                  </w:tcPr>
                  <w:p w:rsidR="004243D6" w:rsidRDefault="00EF7933">
                    <w:pPr>
                      <w:jc w:val="center"/>
                      <w:rPr>
                        <w:b/>
                        <w:szCs w:val="24"/>
                        <w:lang w:eastAsia="lt-LT"/>
                      </w:rPr>
                    </w:pPr>
                    <w:r>
                      <w:rPr>
                        <w:b/>
                        <w:szCs w:val="24"/>
                        <w:lang w:eastAsia="lt-LT"/>
                      </w:rPr>
                      <w:t>15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szCs w:val="24"/>
                        <w:lang w:eastAsia="lt-LT"/>
                      </w:rPr>
                    </w:pPr>
                    <w:r>
                      <w:rPr>
                        <w:szCs w:val="24"/>
                        <w:lang w:eastAsia="lt-LT"/>
                      </w:rPr>
                      <w:t>1.3.2.</w:t>
                    </w:r>
                  </w:p>
                </w:tc>
                <w:tc>
                  <w:tcPr>
                    <w:tcW w:w="4058" w:type="dxa"/>
                    <w:tcBorders>
                      <w:top w:val="single" w:sz="4" w:space="0" w:color="auto"/>
                      <w:left w:val="nil"/>
                      <w:bottom w:val="single" w:sz="4" w:space="0" w:color="auto"/>
                      <w:right w:val="single" w:sz="4" w:space="0" w:color="auto"/>
                    </w:tcBorders>
                    <w:vAlign w:val="center"/>
                  </w:tcPr>
                  <w:p w:rsidR="004243D6" w:rsidRDefault="00EF7933">
                    <w:pPr>
                      <w:spacing w:line="276" w:lineRule="auto"/>
                      <w:jc w:val="both"/>
                      <w:rPr>
                        <w:rFonts w:ascii="Calibri" w:hAnsi="Calibri"/>
                        <w:szCs w:val="24"/>
                      </w:rPr>
                    </w:pPr>
                    <w:r>
                      <w:rPr>
                        <w:szCs w:val="24"/>
                      </w:rPr>
                      <w:t>tiekėjai, kurie lauko reklamos paslaugas teikia  ne mažiau kaip 5 savivaldybėse (apimančiose bent 2 iš 10 didžiausių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rsidR="004243D6" w:rsidRDefault="00EF7933">
                    <w:pPr>
                      <w:jc w:val="center"/>
                      <w:rPr>
                        <w:b/>
                        <w:szCs w:val="24"/>
                        <w:lang w:eastAsia="lt-LT"/>
                      </w:rPr>
                    </w:pP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948"/>
                  <w:jc w:val="center"/>
                </w:trPr>
                <w:tc>
                  <w:tcPr>
                    <w:tcW w:w="1012" w:type="dxa"/>
                    <w:shd w:val="clear" w:color="auto" w:fill="auto"/>
                    <w:noWrap/>
                    <w:vAlign w:val="center"/>
                  </w:tcPr>
                  <w:p w:rsidR="004243D6" w:rsidRDefault="00EF7933">
                    <w:pPr>
                      <w:jc w:val="both"/>
                      <w:rPr>
                        <w:szCs w:val="24"/>
                        <w:lang w:eastAsia="lt-LT"/>
                      </w:rPr>
                    </w:pPr>
                    <w:r>
                      <w:rPr>
                        <w:szCs w:val="24"/>
                        <w:lang w:eastAsia="lt-LT"/>
                      </w:rPr>
                      <w:t>1.3.3.</w:t>
                    </w:r>
                  </w:p>
                </w:tc>
                <w:tc>
                  <w:tcPr>
                    <w:tcW w:w="4058" w:type="dxa"/>
                    <w:tcBorders>
                      <w:top w:val="single" w:sz="4" w:space="0" w:color="auto"/>
                      <w:left w:val="nil"/>
                      <w:bottom w:val="single" w:sz="4" w:space="0" w:color="auto"/>
                      <w:right w:val="single" w:sz="4" w:space="0" w:color="auto"/>
                    </w:tcBorders>
                    <w:vAlign w:val="center"/>
                  </w:tcPr>
                  <w:p w:rsidR="004243D6" w:rsidRDefault="00EF7933">
                    <w:pPr>
                      <w:spacing w:line="276" w:lineRule="auto"/>
                      <w:jc w:val="both"/>
                      <w:rPr>
                        <w:rFonts w:ascii="Calibri" w:hAnsi="Calibri"/>
                        <w:szCs w:val="24"/>
                      </w:rPr>
                    </w:pPr>
                    <w:r>
                      <w:rPr>
                        <w:szCs w:val="24"/>
                      </w:rPr>
                      <w:t xml:space="preserve">tiekėjai, kurie lauko reklamos paslaugas teikia  ne mažiau kaip 3 savivaldybėse (apimančiose bent </w:t>
                    </w:r>
                    <w:r>
                      <w:rPr>
                        <w:szCs w:val="24"/>
                        <w:lang w:val="en-US"/>
                      </w:rPr>
                      <w:t xml:space="preserve">1 </w:t>
                    </w:r>
                    <w:proofErr w:type="spellStart"/>
                    <w:r>
                      <w:rPr>
                        <w:szCs w:val="24"/>
                        <w:lang w:val="en-US"/>
                      </w:rPr>
                      <w:t>i</w:t>
                    </w:r>
                    <w:proofErr w:type="spellEnd"/>
                    <w:r>
                      <w:rPr>
                        <w:szCs w:val="24"/>
                      </w:rPr>
                      <w:t xml:space="preserve">š </w:t>
                    </w:r>
                    <w:r>
                      <w:rPr>
                        <w:szCs w:val="24"/>
                        <w:lang w:val="en-US"/>
                      </w:rPr>
                      <w:t>10 did</w:t>
                    </w:r>
                    <w:proofErr w:type="spellStart"/>
                    <w:r>
                      <w:rPr>
                        <w:szCs w:val="24"/>
                      </w:rPr>
                      <w:t>žiausių</w:t>
                    </w:r>
                    <w:proofErr w:type="spellEnd"/>
                    <w:r>
                      <w:rPr>
                        <w:szCs w:val="24"/>
                      </w:rPr>
                      <w:t xml:space="preserve">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rsidR="004243D6" w:rsidRDefault="00EF7933">
                    <w:pPr>
                      <w:jc w:val="center"/>
                      <w:rPr>
                        <w:b/>
                        <w:szCs w:val="24"/>
                        <w:lang w:val="en-US" w:eastAsia="lt-LT"/>
                      </w:rPr>
                    </w:pPr>
                    <w:r>
                      <w:rPr>
                        <w:b/>
                        <w:szCs w:val="24"/>
                        <w:lang w:val="en-US" w:eastAsia="lt-LT"/>
                      </w:rPr>
                      <w:t>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948"/>
                  <w:jc w:val="center"/>
                </w:trPr>
                <w:tc>
                  <w:tcPr>
                    <w:tcW w:w="1012" w:type="dxa"/>
                    <w:shd w:val="clear" w:color="auto" w:fill="auto"/>
                    <w:noWrap/>
                    <w:vAlign w:val="center"/>
                  </w:tcPr>
                  <w:p w:rsidR="004243D6" w:rsidRDefault="00EF7933">
                    <w:pPr>
                      <w:jc w:val="both"/>
                      <w:rPr>
                        <w:szCs w:val="24"/>
                        <w:lang w:eastAsia="lt-LT"/>
                      </w:rPr>
                    </w:pPr>
                    <w:r>
                      <w:rPr>
                        <w:szCs w:val="24"/>
                        <w:lang w:eastAsia="lt-LT"/>
                      </w:rPr>
                      <w:t>1.3.4.</w:t>
                    </w:r>
                  </w:p>
                </w:tc>
                <w:tc>
                  <w:tcPr>
                    <w:tcW w:w="4058" w:type="dxa"/>
                    <w:tcBorders>
                      <w:top w:val="single" w:sz="4" w:space="0" w:color="auto"/>
                      <w:left w:val="nil"/>
                      <w:bottom w:val="single" w:sz="4" w:space="0" w:color="auto"/>
                      <w:right w:val="single" w:sz="4" w:space="0" w:color="auto"/>
                    </w:tcBorders>
                    <w:vAlign w:val="center"/>
                  </w:tcPr>
                  <w:p w:rsidR="004243D6" w:rsidRDefault="00EF7933">
                    <w:pPr>
                      <w:spacing w:line="276" w:lineRule="auto"/>
                      <w:jc w:val="both"/>
                      <w:rPr>
                        <w:szCs w:val="24"/>
                      </w:rPr>
                    </w:pPr>
                    <w:r>
                      <w:rPr>
                        <w:szCs w:val="24"/>
                      </w:rPr>
                      <w:t xml:space="preserve">tiekėjai, kurie lauko reklamos paslaugas teikia  mažiau kaip 3 savivaldybėse </w:t>
                    </w:r>
                  </w:p>
                </w:tc>
                <w:tc>
                  <w:tcPr>
                    <w:tcW w:w="1628" w:type="dxa"/>
                    <w:tcBorders>
                      <w:top w:val="single" w:sz="4" w:space="0" w:color="auto"/>
                      <w:left w:val="single" w:sz="4" w:space="0" w:color="auto"/>
                      <w:bottom w:val="single" w:sz="4" w:space="0" w:color="auto"/>
                    </w:tcBorders>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szCs w:val="24"/>
                        <w:lang w:eastAsia="lt-LT"/>
                      </w:rPr>
                    </w:pPr>
                    <w:r>
                      <w:rPr>
                        <w:b/>
                        <w:szCs w:val="24"/>
                        <w:lang w:eastAsia="lt-LT"/>
                      </w:rPr>
                      <w:t>1.4.</w:t>
                    </w:r>
                  </w:p>
                </w:tc>
                <w:tc>
                  <w:tcPr>
                    <w:tcW w:w="4058" w:type="dxa"/>
                    <w:shd w:val="clear" w:color="auto" w:fill="auto"/>
                    <w:vAlign w:val="center"/>
                  </w:tcPr>
                  <w:p w:rsidR="004243D6" w:rsidRDefault="00EF7933">
                    <w:pPr>
                      <w:jc w:val="both"/>
                      <w:rPr>
                        <w:b/>
                        <w:szCs w:val="24"/>
                        <w:lang w:eastAsia="lt-LT"/>
                      </w:rPr>
                    </w:pPr>
                    <w:r>
                      <w:rPr>
                        <w:b/>
                        <w:szCs w:val="24"/>
                        <w:lang w:eastAsia="lt-LT"/>
                      </w:rPr>
                      <w:t>Informacijos sklaida per komunikaciją socialiniuose tinkluose (</w:t>
                    </w:r>
                    <w:r>
                      <w:rPr>
                        <w:b/>
                        <w:i/>
                        <w:iCs/>
                        <w:szCs w:val="24"/>
                        <w:lang w:eastAsia="lt-LT"/>
                      </w:rPr>
                      <w:t xml:space="preserve">Facebook, </w:t>
                    </w:r>
                    <w:proofErr w:type="spellStart"/>
                    <w:r>
                      <w:rPr>
                        <w:b/>
                        <w:i/>
                        <w:iCs/>
                        <w:szCs w:val="24"/>
                        <w:lang w:eastAsia="lt-LT"/>
                      </w:rPr>
                      <w:t>Instagram</w:t>
                    </w:r>
                    <w:proofErr w:type="spellEnd"/>
                    <w:r>
                      <w:rPr>
                        <w:b/>
                        <w:i/>
                        <w:iCs/>
                        <w:szCs w:val="24"/>
                        <w:lang w:eastAsia="lt-LT"/>
                      </w:rPr>
                      <w:t xml:space="preserve">, </w:t>
                    </w:r>
                    <w:proofErr w:type="spellStart"/>
                    <w:r>
                      <w:rPr>
                        <w:b/>
                        <w:i/>
                        <w:iCs/>
                        <w:szCs w:val="24"/>
                        <w:lang w:eastAsia="lt-LT"/>
                      </w:rPr>
                      <w:t>Youtube</w:t>
                    </w:r>
                    <w:proofErr w:type="spellEnd"/>
                    <w:r>
                      <w:rPr>
                        <w:b/>
                        <w:i/>
                        <w:iCs/>
                        <w:szCs w:val="24"/>
                        <w:lang w:eastAsia="lt-LT"/>
                      </w:rPr>
                      <w:t xml:space="preserve">, Tik tok, </w:t>
                    </w:r>
                    <w:proofErr w:type="spellStart"/>
                    <w:r>
                      <w:rPr>
                        <w:b/>
                        <w:i/>
                        <w:iCs/>
                        <w:szCs w:val="24"/>
                        <w:lang w:eastAsia="lt-LT"/>
                      </w:rPr>
                      <w:t>WhatsApp</w:t>
                    </w:r>
                    <w:proofErr w:type="spellEnd"/>
                    <w:r>
                      <w:rPr>
                        <w:b/>
                        <w:i/>
                        <w:iCs/>
                        <w:szCs w:val="24"/>
                        <w:lang w:eastAsia="lt-LT"/>
                      </w:rPr>
                      <w:t xml:space="preserve">, </w:t>
                    </w:r>
                    <w:proofErr w:type="spellStart"/>
                    <w:r>
                      <w:rPr>
                        <w:b/>
                        <w:i/>
                        <w:iCs/>
                        <w:szCs w:val="24"/>
                        <w:lang w:eastAsia="lt-LT"/>
                      </w:rPr>
                      <w:t>Pinterest</w:t>
                    </w:r>
                    <w:proofErr w:type="spellEnd"/>
                    <w:r>
                      <w:rPr>
                        <w:b/>
                        <w:szCs w:val="24"/>
                        <w:lang w:eastAsia="lt-LT"/>
                      </w:rPr>
                      <w:t xml:space="preserve"> ir </w:t>
                    </w:r>
                    <w:proofErr w:type="spellStart"/>
                    <w:r>
                      <w:rPr>
                        <w:b/>
                        <w:szCs w:val="24"/>
                        <w:lang w:eastAsia="lt-LT"/>
                      </w:rPr>
                      <w:t>kt</w:t>
                    </w:r>
                    <w:proofErr w:type="spellEnd"/>
                    <w:r>
                      <w:rPr>
                        <w:b/>
                        <w:szCs w:val="24"/>
                        <w:lang w:eastAsia="lt-LT"/>
                      </w:rPr>
                      <w:t xml:space="preserve">) </w:t>
                    </w:r>
                  </w:p>
                </w:tc>
                <w:tc>
                  <w:tcPr>
                    <w:tcW w:w="1628" w:type="dxa"/>
                    <w:shd w:val="clear" w:color="auto" w:fill="auto"/>
                    <w:vAlign w:val="center"/>
                  </w:tcPr>
                  <w:p w:rsidR="004243D6" w:rsidRDefault="004243D6">
                    <w:pPr>
                      <w:jc w:val="center"/>
                      <w:rPr>
                        <w:b/>
                        <w:szCs w:val="24"/>
                        <w:lang w:eastAsia="lt-LT"/>
                      </w:rPr>
                    </w:pP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szCs w:val="24"/>
                        <w:lang w:eastAsia="lt-LT"/>
                      </w:rPr>
                    </w:pPr>
                    <w:r>
                      <w:rPr>
                        <w:szCs w:val="24"/>
                        <w:lang w:eastAsia="lt-LT"/>
                      </w:rPr>
                      <w:t>1.4.1.</w:t>
                    </w:r>
                  </w:p>
                </w:tc>
                <w:tc>
                  <w:tcPr>
                    <w:tcW w:w="4058" w:type="dxa"/>
                    <w:shd w:val="clear" w:color="auto" w:fill="auto"/>
                    <w:vAlign w:val="center"/>
                  </w:tcPr>
                  <w:p w:rsidR="004243D6" w:rsidRDefault="00EF7933">
                    <w:pPr>
                      <w:rPr>
                        <w:szCs w:val="24"/>
                        <w:lang w:eastAsia="lt-LT"/>
                      </w:rPr>
                    </w:pPr>
                    <w:r>
                      <w:rPr>
                        <w:szCs w:val="24"/>
                        <w:lang w:eastAsia="lt-LT"/>
                      </w:rPr>
                      <w:t xml:space="preserve">Užtikrinama:  </w:t>
                    </w:r>
                  </w:p>
                  <w:p w:rsidR="004243D6" w:rsidRDefault="00EF7933">
                    <w:pPr>
                      <w:jc w:val="both"/>
                      <w:rPr>
                        <w:szCs w:val="24"/>
                        <w:lang w:eastAsia="lt-LT"/>
                      </w:rPr>
                    </w:pPr>
                    <w:r>
                      <w:rPr>
                        <w:szCs w:val="24"/>
                        <w:lang w:eastAsia="lt-LT"/>
                      </w:rPr>
                      <w:t>a) informacijos sklaida socialiniame tinkle, turinčiame daugiau nei 1,5 mlrd. aktyvių vartotojų (šaltinis www.statista.com, 2022 m. sausio mėn. duomenys));</w:t>
                    </w:r>
                  </w:p>
                  <w:p w:rsidR="004243D6" w:rsidRDefault="00EF7933">
                    <w:pPr>
                      <w:jc w:val="both"/>
                      <w:rPr>
                        <w:szCs w:val="24"/>
                        <w:lang w:eastAsia="lt-LT"/>
                      </w:rPr>
                    </w:pPr>
                    <w:r>
                      <w:rPr>
                        <w:szCs w:val="24"/>
                        <w:lang w:eastAsia="lt-LT"/>
                      </w:rPr>
                      <w:lastRenderedPageBreak/>
                      <w:t>b) informacijos sklaida ne mažiau kaip dviejuose kituose socialiniuose tinkluose turinčiuose daugiau kaip 1 mlrd. aktyvių vartotojų (šaltinis www.statista.com, 2022 m. sausio mėn. duomenys));</w:t>
                    </w:r>
                  </w:p>
                  <w:p w:rsidR="004243D6" w:rsidRDefault="00EF7933">
                    <w:pPr>
                      <w:jc w:val="both"/>
                      <w:rPr>
                        <w:szCs w:val="24"/>
                        <w:lang w:eastAsia="lt-LT"/>
                      </w:rPr>
                    </w:pPr>
                    <w:r>
                      <w:rPr>
                        <w:szCs w:val="24"/>
                        <w:lang w:eastAsia="lt-LT"/>
                      </w:rPr>
                      <w:t>c) informacijos sklaida per ne mažiau kaip 3 esamus socialinių tinklų naudotojus, turinčius ne mažiau nei 50 000 sekėjų tikslinėse kampanijos auditorijose</w:t>
                    </w:r>
                  </w:p>
                </w:tc>
                <w:tc>
                  <w:tcPr>
                    <w:tcW w:w="1628" w:type="dxa"/>
                    <w:shd w:val="clear" w:color="auto" w:fill="auto"/>
                    <w:vAlign w:val="center"/>
                  </w:tcPr>
                  <w:p w:rsidR="004243D6" w:rsidRDefault="00EF7933">
                    <w:pPr>
                      <w:jc w:val="center"/>
                      <w:rPr>
                        <w:b/>
                        <w:szCs w:val="24"/>
                        <w:lang w:eastAsia="lt-LT"/>
                      </w:rPr>
                    </w:pPr>
                    <w:r>
                      <w:rPr>
                        <w:b/>
                        <w:szCs w:val="24"/>
                        <w:lang w:eastAsia="lt-LT"/>
                      </w:rPr>
                      <w:lastRenderedPageBreak/>
                      <w:t>15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szCs w:val="24"/>
                        <w:highlight w:val="yellow"/>
                        <w:lang w:eastAsia="lt-LT"/>
                      </w:rPr>
                    </w:pPr>
                    <w:r>
                      <w:rPr>
                        <w:szCs w:val="24"/>
                        <w:lang w:eastAsia="lt-LT"/>
                      </w:rPr>
                      <w:lastRenderedPageBreak/>
                      <w:t>1.4.2.</w:t>
                    </w:r>
                  </w:p>
                </w:tc>
                <w:tc>
                  <w:tcPr>
                    <w:tcW w:w="4058" w:type="dxa"/>
                    <w:shd w:val="clear" w:color="auto" w:fill="auto"/>
                    <w:vAlign w:val="center"/>
                  </w:tcPr>
                  <w:p w:rsidR="004243D6" w:rsidRDefault="00EF7933">
                    <w:pPr>
                      <w:rPr>
                        <w:szCs w:val="24"/>
                        <w:lang w:eastAsia="lt-LT"/>
                      </w:rPr>
                    </w:pPr>
                    <w:r>
                      <w:rPr>
                        <w:szCs w:val="24"/>
                        <w:lang w:eastAsia="lt-LT"/>
                      </w:rPr>
                      <w:t xml:space="preserve">Užtikrinama:  </w:t>
                    </w:r>
                  </w:p>
                  <w:p w:rsidR="004243D6" w:rsidRDefault="00EF7933">
                    <w:pPr>
                      <w:jc w:val="both"/>
                      <w:rPr>
                        <w:szCs w:val="24"/>
                        <w:lang w:eastAsia="lt-LT"/>
                      </w:rPr>
                    </w:pPr>
                    <w:r>
                      <w:rPr>
                        <w:szCs w:val="24"/>
                        <w:lang w:eastAsia="lt-LT"/>
                      </w:rPr>
                      <w:t>a) informacijos sklaida socialiniame tinkle, turinčiame daugiau nei 1,5 mlrd. aktyvių vartotojų (šaltinis www.statista.com, 2022 m. sausio mėn. duomenys));</w:t>
                    </w:r>
                  </w:p>
                  <w:p w:rsidR="004243D6" w:rsidRDefault="00EF7933">
                    <w:pPr>
                      <w:jc w:val="both"/>
                      <w:rPr>
                        <w:szCs w:val="24"/>
                        <w:lang w:eastAsia="lt-LT"/>
                      </w:rPr>
                    </w:pPr>
                    <w:r>
                      <w:rPr>
                        <w:szCs w:val="24"/>
                        <w:lang w:eastAsia="lt-LT"/>
                      </w:rPr>
                      <w:t>b) informacijos sklaida kitame socialiniame tinkle, turinčiame daugiau kaip 1 mlrd. aktyvių vartotojų (šaltinis www.statista.com, 2022 m. sausio mėn. duomenys));</w:t>
                    </w:r>
                  </w:p>
                  <w:p w:rsidR="004243D6" w:rsidRDefault="00EF7933">
                    <w:pPr>
                      <w:jc w:val="both"/>
                      <w:rPr>
                        <w:szCs w:val="24"/>
                        <w:highlight w:val="yellow"/>
                        <w:lang w:eastAsia="lt-LT"/>
                      </w:rPr>
                    </w:pPr>
                    <w:r>
                      <w:rPr>
                        <w:szCs w:val="24"/>
                        <w:lang w:eastAsia="lt-LT"/>
                      </w:rPr>
                      <w:t>c) informacijos sklaida per ne mažiau kaip 2  socialinius  tinklus, turinčius ne mažiau nei 40 000 sekėjų tikslinėse kampanijos auditorijose</w:t>
                    </w:r>
                  </w:p>
                </w:tc>
                <w:tc>
                  <w:tcPr>
                    <w:tcW w:w="1628" w:type="dxa"/>
                    <w:shd w:val="clear" w:color="auto" w:fill="auto"/>
                    <w:vAlign w:val="center"/>
                  </w:tcPr>
                  <w:p w:rsidR="004243D6" w:rsidRDefault="00EF7933">
                    <w:pPr>
                      <w:jc w:val="center"/>
                      <w:rPr>
                        <w:b/>
                        <w:szCs w:val="24"/>
                        <w:highlight w:val="yellow"/>
                        <w:lang w:eastAsia="lt-LT"/>
                      </w:rPr>
                    </w:pP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szCs w:val="24"/>
                        <w:lang w:eastAsia="lt-LT"/>
                      </w:rPr>
                    </w:pPr>
                    <w:r>
                      <w:rPr>
                        <w:szCs w:val="24"/>
                        <w:lang w:eastAsia="lt-LT"/>
                      </w:rPr>
                      <w:t>1.4.3.</w:t>
                    </w:r>
                  </w:p>
                </w:tc>
                <w:tc>
                  <w:tcPr>
                    <w:tcW w:w="4058" w:type="dxa"/>
                    <w:shd w:val="clear" w:color="auto" w:fill="auto"/>
                    <w:vAlign w:val="center"/>
                  </w:tcPr>
                  <w:p w:rsidR="004243D6" w:rsidRDefault="00EF7933">
                    <w:pPr>
                      <w:jc w:val="both"/>
                      <w:rPr>
                        <w:szCs w:val="24"/>
                        <w:lang w:eastAsia="lt-LT"/>
                      </w:rPr>
                    </w:pPr>
                    <w:r>
                      <w:rPr>
                        <w:szCs w:val="24"/>
                        <w:lang w:eastAsia="lt-LT"/>
                      </w:rPr>
                      <w:t xml:space="preserve">Užtikrinama:  </w:t>
                    </w:r>
                  </w:p>
                  <w:p w:rsidR="004243D6" w:rsidRDefault="00EF7933">
                    <w:pPr>
                      <w:jc w:val="both"/>
                      <w:rPr>
                        <w:szCs w:val="24"/>
                        <w:lang w:eastAsia="lt-LT"/>
                      </w:rPr>
                    </w:pPr>
                    <w:r>
                      <w:rPr>
                        <w:szCs w:val="24"/>
                        <w:lang w:eastAsia="lt-LT"/>
                      </w:rPr>
                      <w:t>a) informacijos sklaida socialiniame tinkle, turinčiame daugiau nei 1 mlrd. aktyvių vartotojų (šaltinis www.statista.com, 2022 m. sausio mėn. duomenys));</w:t>
                    </w:r>
                  </w:p>
                  <w:p w:rsidR="004243D6" w:rsidRDefault="00EF7933">
                    <w:pPr>
                      <w:jc w:val="both"/>
                      <w:rPr>
                        <w:szCs w:val="24"/>
                        <w:lang w:eastAsia="lt-LT"/>
                      </w:rPr>
                    </w:pPr>
                    <w:r>
                      <w:rPr>
                        <w:szCs w:val="24"/>
                        <w:lang w:eastAsia="lt-LT"/>
                      </w:rPr>
                      <w:t>c) informacijos sklaida per 1 socialinį tinklą, turintį ne mažiau nei 20 000 sekėjų tikslinėse kampanijos auditorijose</w:t>
                    </w:r>
                  </w:p>
                </w:tc>
                <w:tc>
                  <w:tcPr>
                    <w:tcW w:w="1628" w:type="dxa"/>
                    <w:shd w:val="clear" w:color="auto" w:fill="auto"/>
                    <w:vAlign w:val="center"/>
                  </w:tcPr>
                  <w:p w:rsidR="004243D6" w:rsidRDefault="00EF7933">
                    <w:pPr>
                      <w:jc w:val="center"/>
                      <w:rPr>
                        <w:b/>
                        <w:szCs w:val="24"/>
                        <w:lang w:eastAsia="lt-LT"/>
                      </w:rPr>
                    </w:pPr>
                    <w:r>
                      <w:rPr>
                        <w:b/>
                        <w:szCs w:val="24"/>
                        <w:lang w:eastAsia="lt-LT"/>
                      </w:rPr>
                      <w:t>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szCs w:val="24"/>
                        <w:lang w:eastAsia="lt-LT"/>
                      </w:rPr>
                    </w:pPr>
                    <w:r>
                      <w:rPr>
                        <w:szCs w:val="24"/>
                        <w:lang w:eastAsia="lt-LT"/>
                      </w:rPr>
                      <w:t>1.4.4.</w:t>
                    </w:r>
                  </w:p>
                </w:tc>
                <w:tc>
                  <w:tcPr>
                    <w:tcW w:w="4058" w:type="dxa"/>
                    <w:shd w:val="clear" w:color="auto" w:fill="auto"/>
                    <w:vAlign w:val="center"/>
                  </w:tcPr>
                  <w:p w:rsidR="004243D6" w:rsidRDefault="00EF7933">
                    <w:pPr>
                      <w:jc w:val="both"/>
                      <w:rPr>
                        <w:szCs w:val="24"/>
                        <w:lang w:eastAsia="lt-LT"/>
                      </w:rPr>
                    </w:pPr>
                    <w:r>
                      <w:rPr>
                        <w:szCs w:val="24"/>
                        <w:lang w:eastAsia="lt-LT"/>
                      </w:rPr>
                      <w:t xml:space="preserve">Užtikrinama:  </w:t>
                    </w:r>
                  </w:p>
                  <w:p w:rsidR="004243D6" w:rsidRDefault="00EF7933">
                    <w:pPr>
                      <w:jc w:val="both"/>
                      <w:rPr>
                        <w:szCs w:val="24"/>
                        <w:lang w:eastAsia="lt-LT"/>
                      </w:rPr>
                    </w:pPr>
                    <w:r>
                      <w:rPr>
                        <w:szCs w:val="24"/>
                        <w:lang w:eastAsia="lt-LT"/>
                      </w:rPr>
                      <w:t>a) informacijos sklaida socialiniame tinkle, turinčiame mažiau nei 1 mlrd. aktyvių vartotojų (šaltinis www.statista.com, 2022 m. sausio mėn. duomenys));</w:t>
                    </w:r>
                  </w:p>
                  <w:p w:rsidR="004243D6" w:rsidRDefault="00EF7933">
                    <w:pPr>
                      <w:jc w:val="both"/>
                      <w:rPr>
                        <w:szCs w:val="24"/>
                        <w:lang w:eastAsia="lt-LT"/>
                      </w:rPr>
                    </w:pPr>
                    <w:r>
                      <w:rPr>
                        <w:szCs w:val="24"/>
                        <w:lang w:eastAsia="lt-LT"/>
                      </w:rPr>
                      <w:t>c) informacijos sklaida per 1 socialinį  tinklą, turintį mažiau nei 20 000 sekėjų tikslinėse kampanijos auditorijose</w:t>
                    </w:r>
                  </w:p>
                </w:tc>
                <w:tc>
                  <w:tcPr>
                    <w:tcW w:w="1628" w:type="dxa"/>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highlight w:val="yellow"/>
                        <w:lang w:eastAsia="lt-LT"/>
                      </w:rPr>
                    </w:pPr>
                  </w:p>
                </w:tc>
              </w:tr>
              <w:tr w:rsidR="00CC0811" w:rsidRPr="005462BE" w:rsidTr="00CC0811">
                <w:trPr>
                  <w:gridAfter w:val="1"/>
                  <w:wAfter w:w="17" w:type="dxa"/>
                  <w:trHeight w:val="218"/>
                  <w:jc w:val="center"/>
                </w:trPr>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811" w:rsidRPr="004A4154" w:rsidRDefault="00CC0811" w:rsidP="00906E30">
                    <w:pPr>
                      <w:jc w:val="both"/>
                      <w:rPr>
                        <w:szCs w:val="24"/>
                        <w:lang w:eastAsia="lt-LT"/>
                      </w:rPr>
                    </w:pPr>
                    <w:r w:rsidRPr="00CC0811">
                      <w:rPr>
                        <w:szCs w:val="24"/>
                        <w:lang w:eastAsia="lt-LT"/>
                      </w:rPr>
                      <w:t>1.5.</w:t>
                    </w:r>
                    <w:r>
                      <w:rPr>
                        <w:szCs w:val="24"/>
                        <w:lang w:eastAsia="lt-LT"/>
                      </w:rPr>
                      <w:t xml:space="preserve"> </w:t>
                    </w:r>
                  </w:p>
                </w:tc>
                <w:tc>
                  <w:tcPr>
                    <w:tcW w:w="405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Pr="00CC0811" w:rsidRDefault="00CC0811" w:rsidP="00906E30">
                    <w:pPr>
                      <w:jc w:val="both"/>
                      <w:rPr>
                        <w:szCs w:val="24"/>
                        <w:lang w:eastAsia="lt-LT"/>
                      </w:rPr>
                    </w:pPr>
                    <w:r w:rsidRPr="00CC0811">
                      <w:rPr>
                        <w:szCs w:val="24"/>
                        <w:lang w:eastAsia="lt-LT"/>
                      </w:rPr>
                      <w:t>Vientiso turinio ir vizualinio identiteto užtikrinimo bei skleidžiamos informacijos kokybės priežiūra</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Default="00CC0811" w:rsidP="00906E30">
                    <w:pPr>
                      <w:jc w:val="center"/>
                      <w:rPr>
                        <w:b/>
                        <w:szCs w:val="24"/>
                        <w:lang w:eastAsia="lt-LT"/>
                      </w:rPr>
                    </w:pP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C0811" w:rsidRPr="005462BE" w:rsidRDefault="00CC0811" w:rsidP="00906E30">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CC0811" w:rsidRPr="005462BE" w:rsidRDefault="00CC0811" w:rsidP="00906E30">
                    <w:pPr>
                      <w:jc w:val="both"/>
                      <w:rPr>
                        <w:b/>
                        <w:color w:val="000000"/>
                        <w:szCs w:val="24"/>
                        <w:highlight w:val="yellow"/>
                        <w:lang w:eastAsia="lt-LT"/>
                      </w:rPr>
                    </w:pPr>
                  </w:p>
                </w:tc>
              </w:tr>
              <w:tr w:rsidR="00CC0811" w:rsidRPr="005462BE" w:rsidTr="00CC0811">
                <w:trPr>
                  <w:gridAfter w:val="1"/>
                  <w:wAfter w:w="17" w:type="dxa"/>
                  <w:trHeight w:val="218"/>
                  <w:jc w:val="center"/>
                </w:trPr>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811" w:rsidRPr="004A4154" w:rsidRDefault="00CC0811" w:rsidP="00906E30">
                    <w:pPr>
                      <w:jc w:val="both"/>
                      <w:rPr>
                        <w:szCs w:val="24"/>
                        <w:lang w:eastAsia="lt-LT"/>
                      </w:rPr>
                    </w:pPr>
                    <w:r>
                      <w:rPr>
                        <w:szCs w:val="24"/>
                        <w:lang w:eastAsia="lt-LT"/>
                      </w:rPr>
                      <w:t>1.5.1.</w:t>
                    </w:r>
                  </w:p>
                </w:tc>
                <w:tc>
                  <w:tcPr>
                    <w:tcW w:w="405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Pr="004A4154" w:rsidRDefault="00CC0811" w:rsidP="00906E30">
                    <w:pPr>
                      <w:jc w:val="both"/>
                      <w:rPr>
                        <w:szCs w:val="24"/>
                        <w:lang w:eastAsia="lt-LT"/>
                      </w:rPr>
                    </w:pPr>
                    <w:r>
                      <w:rPr>
                        <w:szCs w:val="24"/>
                        <w:lang w:eastAsia="lt-LT"/>
                      </w:rPr>
                      <w:t xml:space="preserve">Pateikiamas aiškus ir detalus algoritmas (-ai), kaip bus užtikrinamas vientisas kampanijos turinys ir vizualinis identitetas bei skleidžiamos informacijos kokybės priežiūra </w:t>
                    </w:r>
                    <w:r>
                      <w:rPr>
                        <w:szCs w:val="24"/>
                        <w:lang w:eastAsia="lt-LT"/>
                      </w:rPr>
                      <w:lastRenderedPageBreak/>
                      <w:t>(pateikiamas aprašymas, kaip bus derinamos temos, bendraujama su konsorciumais (būdai, dažnis), paaiškinama, kaip bus atliekama informacijos kokybės kontrolė ir kt.)</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Default="00CC0811" w:rsidP="00906E30">
                    <w:pPr>
                      <w:jc w:val="center"/>
                      <w:rPr>
                        <w:b/>
                        <w:szCs w:val="24"/>
                        <w:lang w:eastAsia="lt-LT"/>
                      </w:rPr>
                    </w:pPr>
                    <w:r>
                      <w:rPr>
                        <w:b/>
                        <w:szCs w:val="24"/>
                        <w:lang w:eastAsia="lt-LT"/>
                      </w:rPr>
                      <w:lastRenderedPageBreak/>
                      <w:t>15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C0811" w:rsidRPr="005462BE" w:rsidRDefault="00CC0811" w:rsidP="00906E30">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CC0811" w:rsidRPr="005462BE" w:rsidRDefault="00CC0811" w:rsidP="00906E30">
                    <w:pPr>
                      <w:jc w:val="both"/>
                      <w:rPr>
                        <w:b/>
                        <w:color w:val="000000"/>
                        <w:szCs w:val="24"/>
                        <w:highlight w:val="yellow"/>
                        <w:lang w:eastAsia="lt-LT"/>
                      </w:rPr>
                    </w:pPr>
                  </w:p>
                </w:tc>
              </w:tr>
              <w:tr w:rsidR="00CC0811" w:rsidRPr="00734569" w:rsidTr="00CC0811">
                <w:trPr>
                  <w:gridAfter w:val="1"/>
                  <w:wAfter w:w="17" w:type="dxa"/>
                  <w:trHeight w:val="218"/>
                  <w:jc w:val="center"/>
                </w:trPr>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811" w:rsidRPr="00CC0811" w:rsidRDefault="00CC0811" w:rsidP="00906E30">
                    <w:pPr>
                      <w:jc w:val="both"/>
                      <w:rPr>
                        <w:szCs w:val="24"/>
                        <w:lang w:eastAsia="lt-LT"/>
                      </w:rPr>
                    </w:pPr>
                    <w:r w:rsidRPr="00CC0811">
                      <w:rPr>
                        <w:szCs w:val="24"/>
                        <w:lang w:eastAsia="lt-LT"/>
                      </w:rPr>
                      <w:lastRenderedPageBreak/>
                      <w:t>1.5.2.</w:t>
                    </w:r>
                  </w:p>
                </w:tc>
                <w:tc>
                  <w:tcPr>
                    <w:tcW w:w="405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Pr="00CC0811" w:rsidRDefault="00CC0811" w:rsidP="00906E30">
                    <w:pPr>
                      <w:jc w:val="both"/>
                      <w:rPr>
                        <w:szCs w:val="24"/>
                        <w:lang w:eastAsia="lt-LT"/>
                      </w:rPr>
                    </w:pPr>
                    <w:r w:rsidRPr="00CC0811">
                      <w:rPr>
                        <w:szCs w:val="24"/>
                        <w:lang w:eastAsia="lt-LT"/>
                      </w:rPr>
                      <w:t xml:space="preserve">Pateikiamas algoritmas (-ai), kaip bus užtikrinamas vientisas kampanijos turinys ir vizualinis identitetas bei skleidžiamos informacijos kokybės priežiūra, tačiau jis nėra detalizuojamas (nėra paaiškinta, kaip bus derinamos temos, bendraujama su konsorciumais (būdai dažnis), atliekama informacijos kokybės kontrolė ir kt.)  </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Pr="00734569" w:rsidRDefault="00CC0811" w:rsidP="00906E30">
                    <w:pPr>
                      <w:jc w:val="center"/>
                      <w:rPr>
                        <w:b/>
                        <w:szCs w:val="24"/>
                        <w:lang w:eastAsia="lt-LT"/>
                      </w:rPr>
                    </w:pPr>
                    <w:r>
                      <w:rPr>
                        <w:b/>
                        <w:szCs w:val="24"/>
                        <w:lang w:eastAsia="lt-LT"/>
                      </w:rPr>
                      <w:t>10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C0811" w:rsidRPr="00734569" w:rsidRDefault="00CC0811" w:rsidP="00906E30">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CC0811" w:rsidRPr="00CC0811" w:rsidRDefault="00CC0811" w:rsidP="00906E30">
                    <w:pPr>
                      <w:jc w:val="both"/>
                      <w:rPr>
                        <w:b/>
                        <w:color w:val="000000"/>
                        <w:szCs w:val="24"/>
                        <w:highlight w:val="yellow"/>
                        <w:lang w:eastAsia="lt-LT"/>
                      </w:rPr>
                    </w:pPr>
                  </w:p>
                </w:tc>
              </w:tr>
              <w:tr w:rsidR="00CC0811" w:rsidRPr="00734569" w:rsidTr="00CC0811">
                <w:trPr>
                  <w:gridAfter w:val="1"/>
                  <w:wAfter w:w="17" w:type="dxa"/>
                  <w:trHeight w:val="218"/>
                  <w:jc w:val="center"/>
                </w:trPr>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811" w:rsidRPr="00CC0811" w:rsidRDefault="00CC0811" w:rsidP="00906E30">
                    <w:pPr>
                      <w:jc w:val="both"/>
                      <w:rPr>
                        <w:szCs w:val="24"/>
                        <w:lang w:eastAsia="lt-LT"/>
                      </w:rPr>
                    </w:pPr>
                    <w:r w:rsidRPr="00CC0811">
                      <w:rPr>
                        <w:szCs w:val="24"/>
                        <w:lang w:eastAsia="lt-LT"/>
                      </w:rPr>
                      <w:t>1.5.3.</w:t>
                    </w:r>
                  </w:p>
                </w:tc>
                <w:tc>
                  <w:tcPr>
                    <w:tcW w:w="405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Pr="00CC0811" w:rsidRDefault="00CC0811" w:rsidP="00906E30">
                    <w:pPr>
                      <w:jc w:val="both"/>
                      <w:rPr>
                        <w:szCs w:val="24"/>
                        <w:lang w:eastAsia="lt-LT"/>
                      </w:rPr>
                    </w:pPr>
                    <w:r w:rsidRPr="00CC0811">
                      <w:rPr>
                        <w:szCs w:val="24"/>
                        <w:lang w:eastAsia="lt-LT"/>
                      </w:rPr>
                      <w:t xml:space="preserve">Nepateiktas algoritmas (-ai) dėl vientiso kampanijos turinio ir vizualinio identiteto bei skleidžiamos informacijos kokybės priežiūros užtikrinimo </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CC0811" w:rsidRPr="00CC0811" w:rsidRDefault="00CC0811" w:rsidP="00906E30">
                    <w:pPr>
                      <w:jc w:val="center"/>
                      <w:rPr>
                        <w:b/>
                        <w:szCs w:val="24"/>
                        <w:lang w:eastAsia="lt-LT"/>
                      </w:rPr>
                    </w:pPr>
                    <w:r>
                      <w:rPr>
                        <w:b/>
                        <w:szCs w:val="24"/>
                        <w:lang w:eastAsia="lt-LT"/>
                      </w:rPr>
                      <w:t>0</w:t>
                    </w:r>
                    <w:bookmarkStart w:id="0" w:name="_GoBack"/>
                    <w:bookmarkEnd w:id="0"/>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C0811" w:rsidRPr="00734569" w:rsidRDefault="00CC0811" w:rsidP="00906E30">
                    <w:pPr>
                      <w:jc w:val="both"/>
                      <w:rPr>
                        <w:b/>
                        <w:color w:val="000000"/>
                        <w:szCs w:val="24"/>
                        <w:highlight w:val="yellow"/>
                        <w:lang w:eastAsia="lt-LT"/>
                      </w:rPr>
                    </w:pPr>
                  </w:p>
                </w:tc>
                <w:tc>
                  <w:tcPr>
                    <w:tcW w:w="1706" w:type="dxa"/>
                    <w:gridSpan w:val="2"/>
                    <w:tcBorders>
                      <w:top w:val="single" w:sz="4" w:space="0" w:color="auto"/>
                      <w:left w:val="single" w:sz="4" w:space="0" w:color="auto"/>
                      <w:bottom w:val="single" w:sz="4" w:space="0" w:color="auto"/>
                      <w:right w:val="single" w:sz="4" w:space="0" w:color="auto"/>
                    </w:tcBorders>
                  </w:tcPr>
                  <w:p w:rsidR="00CC0811" w:rsidRPr="00CC0811" w:rsidRDefault="00CC0811" w:rsidP="00906E30">
                    <w:pPr>
                      <w:jc w:val="both"/>
                      <w:rPr>
                        <w:b/>
                        <w:color w:val="000000"/>
                        <w:szCs w:val="24"/>
                        <w:highlight w:val="yellow"/>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color w:val="000000"/>
                        <w:szCs w:val="24"/>
                        <w:lang w:eastAsia="lt-LT"/>
                      </w:rPr>
                    </w:pPr>
                    <w:r>
                      <w:rPr>
                        <w:b/>
                        <w:color w:val="000000"/>
                        <w:szCs w:val="24"/>
                        <w:lang w:eastAsia="lt-LT"/>
                      </w:rPr>
                      <w:t>2.</w:t>
                    </w:r>
                  </w:p>
                </w:tc>
                <w:tc>
                  <w:tcPr>
                    <w:tcW w:w="4058" w:type="dxa"/>
                    <w:shd w:val="clear" w:color="auto" w:fill="auto"/>
                    <w:vAlign w:val="center"/>
                  </w:tcPr>
                  <w:p w:rsidR="004243D6" w:rsidRDefault="00EF7933">
                    <w:pPr>
                      <w:jc w:val="both"/>
                      <w:rPr>
                        <w:b/>
                        <w:color w:val="000000"/>
                        <w:szCs w:val="24"/>
                        <w:lang w:eastAsia="lt-LT"/>
                      </w:rPr>
                    </w:pPr>
                    <w:r>
                      <w:rPr>
                        <w:b/>
                        <w:color w:val="000000"/>
                        <w:szCs w:val="24"/>
                        <w:lang w:eastAsia="lt-LT"/>
                      </w:rPr>
                      <w:t xml:space="preserve">Pateiktos socialinės viešinimo kampanijos apie psichikos sveikatos puoselėjimą idėjos (koncepcijos) aktualumas, </w:t>
                    </w:r>
                    <w:r>
                      <w:rPr>
                        <w:b/>
                        <w:szCs w:val="24"/>
                        <w:lang w:eastAsia="lt-LT"/>
                      </w:rPr>
                      <w:t>įtaigumas, patrauklumas. Idėjos įgyvendinimo aprašymas</w:t>
                    </w:r>
                    <w:r>
                      <w:rPr>
                        <w:b/>
                        <w:color w:val="000000"/>
                        <w:szCs w:val="24"/>
                        <w:lang w:eastAsia="lt-LT"/>
                      </w:rPr>
                      <w:t xml:space="preserve"> </w:t>
                    </w:r>
                  </w:p>
                </w:tc>
                <w:tc>
                  <w:tcPr>
                    <w:tcW w:w="1628" w:type="dxa"/>
                    <w:shd w:val="clear" w:color="auto" w:fill="auto"/>
                    <w:vAlign w:val="center"/>
                  </w:tcPr>
                  <w:p w:rsidR="004243D6" w:rsidRDefault="00EF7933">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2.1.</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 xml:space="preserve">Paraiškoje pateiktas aiškiai ir tiksliai išdėstytas socialinės kampanijos idėjos (pavadinimo, tikslo, uždavinių, siekiamų rezultatų, tikslinės grupės) ir veiksmų plano (priemonių ir kūrybinių sprendimų, įgyvendinimo etapų (preliminaraus grafiko), sklaidos kanalų tikslinei grupei pasiekti, galimų partnerių ir visuomenėje žinomų / tikslinei grupei autoritetingų asmenų įtraukimo) aprašymas, kartu argumentuotai pagrindžiant šios idėjos atitiktį kampanijos apie psichikos sveikatos puoselėjimą problematikai pagal pasirinktą tikslinę grupę (remiantis naujausių sociologinių tyrimų rezultatais); šios kampanijos veiksmų plano tinkamumą ir efektyvumą siekiant numatyto kampanijos tikslo. Kampanijos idėjos veiksmų planas nuoseklus, konkretus, logiškas, įgyvendinamas, siūlomos priemonės / kūrybiniai sprendimai pasižymi vientisumu, tarpusavyje susiję, papildo vienas kitą, pagrįsta, kaip veikia komunikacijos priemonių daugiklis. Naudojami „Tu Esi“ bei „Pagalba sau“ </w:t>
                    </w:r>
                    <w:r>
                      <w:rPr>
                        <w:rFonts w:eastAsia="Calibri"/>
                        <w:sz w:val="22"/>
                        <w:szCs w:val="22"/>
                      </w:rPr>
                      <w:t xml:space="preserve">ir (ar) naujo ilgalaikės </w:t>
                    </w:r>
                    <w:r>
                      <w:rPr>
                        <w:color w:val="000000"/>
                        <w:szCs w:val="24"/>
                        <w:lang w:eastAsia="lt-LT"/>
                      </w:rPr>
                      <w:t xml:space="preserve">psichikos sveikatos raštingumo programos prekės ženklai ir </w:t>
                    </w:r>
                    <w:r>
                      <w:rPr>
                        <w:color w:val="000000"/>
                        <w:szCs w:val="24"/>
                        <w:lang w:eastAsia="lt-LT"/>
                      </w:rPr>
                      <w:lastRenderedPageBreak/>
                      <w:t>vizualiniai identitetai tinkamai juos susisiejant su kampanijos temomis</w:t>
                    </w:r>
                  </w:p>
                </w:tc>
                <w:tc>
                  <w:tcPr>
                    <w:tcW w:w="1628" w:type="dxa"/>
                    <w:shd w:val="clear" w:color="auto" w:fill="auto"/>
                    <w:vAlign w:val="center"/>
                  </w:tcPr>
                  <w:p w:rsidR="004243D6" w:rsidRDefault="00EF7933">
                    <w:pPr>
                      <w:jc w:val="center"/>
                      <w:rPr>
                        <w:b/>
                        <w:szCs w:val="24"/>
                        <w:lang w:eastAsia="lt-LT"/>
                      </w:rPr>
                    </w:pPr>
                    <w:r>
                      <w:rPr>
                        <w:b/>
                        <w:szCs w:val="24"/>
                        <w:lang w:eastAsia="lt-LT"/>
                      </w:rPr>
                      <w:lastRenderedPageBreak/>
                      <w:t>15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lastRenderedPageBreak/>
                      <w:t>2.2.</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Paraiškoje pateiktas suprantamai išdėstytas socialinės kampanijos idėjos (pavadinimo, tikslo, uždavinių, siekiamų rezultatų, tikslinės grupės) ir veiksmų plano (priemonių ir kūrybinių sprendimų, įgyvendinimo etapų (preliminaraus grafiko), sklaidos kanalų tikslinei grupei pasiekti) aprašymas, tačiau trūksta pagrindimo dėl šios idėjos atitikties kampanijos apie psichikos sveikatos puoselėjimą problematikai pagal pasirinktą tikslinę grupę (remiantis naujausių sociologinių tyrimų rezultatais); šios kampanijos veiksmų plano tinkamumo ir efektyvumo siekiant numatyto kampanijos tikslo. Pateiktam kampanijos idėjos įgyvendinimui (veiksmų planui) trūksta nuoseklumo, konkretumo, siūlomų priemonių / kūrybinių sprendimų vientisumas nepakankamai pagrįstas, naudojami „Tu Esi“ bei „Pagalba sau“ ir (ar) naujo ilgalaikės psichikos sveikatos raštingumo programos prekės ženklai ir vizualiniai identitetai, tačiau jie ne visada tinkamai susisiejami su kampanijos temomis</w:t>
                    </w:r>
                  </w:p>
                </w:tc>
                <w:tc>
                  <w:tcPr>
                    <w:tcW w:w="1628" w:type="dxa"/>
                    <w:shd w:val="clear" w:color="auto" w:fill="auto"/>
                    <w:vAlign w:val="center"/>
                  </w:tcPr>
                  <w:p w:rsidR="004243D6" w:rsidRDefault="00EF7933">
                    <w:pPr>
                      <w:jc w:val="center"/>
                      <w:rPr>
                        <w:b/>
                        <w:szCs w:val="24"/>
                        <w:lang w:eastAsia="lt-LT"/>
                      </w:rPr>
                    </w:pP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2.3.</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 xml:space="preserve">Paraiškoje pateiktas glaustas socialinės kampanijos idėjos (pavadinimo, tikslo, uždavinių, siekiamų rezultatų, tikslinės grupės) ir veiksmų plano (priemonių, įgyvendinimo etapų, sklaidos kanalų tikslinei grupei pasiekti) aprašymas. Tačiau nėra aiškaus pagrindimo dėl šios kampanijos koncepcijos atitikties kampanijos apie psichikos sveikatos puoselėjimą problematikai pagal pasirinktą tikslinę grupę (remiantis naujausių sociologinių tyrimų rezultatais); nėra aiškaus pagrindimo dėl šios kampanijos veiksmų plano tinkamumo ir efektyvumo siekiant numatyto kampanijos tikslo. Pateiktas kampanijos idėjos veiksmų planas nėra nuoseklus, konkretus, siūlomos priemonės nėra vientisos,  tarpusavyje susijusios, papildančios viena kitą, „Tu Esi“ bei „Pagalba sau“ ir (ar) naujo ilgalaikės psichikos sveikatos raštingumo programos prekės ženklai ir </w:t>
                    </w:r>
                    <w:r>
                      <w:rPr>
                        <w:color w:val="000000"/>
                        <w:szCs w:val="24"/>
                        <w:lang w:eastAsia="lt-LT"/>
                      </w:rPr>
                      <w:lastRenderedPageBreak/>
                      <w:t xml:space="preserve">vizualiniai identitetai nesusieti su kampanijos temomis </w:t>
                    </w:r>
                  </w:p>
                </w:tc>
                <w:tc>
                  <w:tcPr>
                    <w:tcW w:w="1628" w:type="dxa"/>
                    <w:shd w:val="clear" w:color="auto" w:fill="auto"/>
                    <w:vAlign w:val="center"/>
                  </w:tcPr>
                  <w:p w:rsidR="004243D6" w:rsidRDefault="00EF7933">
                    <w:pPr>
                      <w:jc w:val="center"/>
                      <w:rPr>
                        <w:b/>
                        <w:szCs w:val="24"/>
                        <w:lang w:eastAsia="lt-LT"/>
                      </w:rPr>
                    </w:pPr>
                    <w:r>
                      <w:rPr>
                        <w:b/>
                        <w:szCs w:val="24"/>
                        <w:lang w:eastAsia="lt-LT"/>
                      </w:rPr>
                      <w:lastRenderedPageBreak/>
                      <w:t>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lastRenderedPageBreak/>
                      <w:t>2.4.</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Paraiškoje nepateiktas socialinės kampanijos idėjos (pavadinimo, tikslo, uždavinių, siekiamų rezultatų, tikslinės grupės) ir veiksmų plano (priemonių, įgyvendinimo etapų, sklaidos kanalų tikslinei grupei pasiekti) aprašymas. Nėra pagrindimo dėl šios kampanijos koncepcijos atitikties kampanijos apie psichikos sveikatos puoselėjimą problematikai pagal pasirinktą tikslinę grupę (remiantis naujausių sociologinių tyrimų rezultatais); nėra pagrindimo dėl šios kampanijos veiksmų plano tinkamumo ir efektyvumo siekiant numatyto kampanijos tikslo. Nenaudojami „Tu Esi“ bei „Pagalba sau“ ir (ar) naujo ilgalaikės psichikos sveikatos raštingumo programos prekės ženklai ir vizualiniai identitetai</w:t>
                    </w:r>
                  </w:p>
                </w:tc>
                <w:tc>
                  <w:tcPr>
                    <w:tcW w:w="1628" w:type="dxa"/>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color w:val="000000"/>
                        <w:szCs w:val="24"/>
                        <w:lang w:eastAsia="lt-LT"/>
                      </w:rPr>
                    </w:pPr>
                    <w:r>
                      <w:rPr>
                        <w:b/>
                        <w:color w:val="000000"/>
                        <w:szCs w:val="24"/>
                        <w:lang w:eastAsia="lt-LT"/>
                      </w:rPr>
                      <w:t>3.</w:t>
                    </w:r>
                  </w:p>
                </w:tc>
                <w:tc>
                  <w:tcPr>
                    <w:tcW w:w="4058" w:type="dxa"/>
                    <w:shd w:val="clear" w:color="auto" w:fill="auto"/>
                    <w:vAlign w:val="center"/>
                  </w:tcPr>
                  <w:p w:rsidR="004243D6" w:rsidRDefault="00EF7933">
                    <w:pPr>
                      <w:jc w:val="both"/>
                      <w:rPr>
                        <w:b/>
                        <w:color w:val="000000"/>
                        <w:szCs w:val="24"/>
                        <w:lang w:eastAsia="lt-LT"/>
                      </w:rPr>
                    </w:pPr>
                    <w:r>
                      <w:rPr>
                        <w:b/>
                        <w:color w:val="000000"/>
                        <w:szCs w:val="24"/>
                        <w:lang w:eastAsia="lt-LT"/>
                      </w:rPr>
                      <w:t>Projekto biudžeto pagrįstumas ir priemonių plano efektyvumas</w:t>
                    </w:r>
                  </w:p>
                </w:tc>
                <w:tc>
                  <w:tcPr>
                    <w:tcW w:w="1628" w:type="dxa"/>
                    <w:shd w:val="clear" w:color="auto" w:fill="auto"/>
                    <w:vAlign w:val="center"/>
                  </w:tcPr>
                  <w:p w:rsidR="004243D6" w:rsidRDefault="00EF7933">
                    <w:pPr>
                      <w:jc w:val="center"/>
                      <w:rPr>
                        <w:b/>
                        <w:szCs w:val="24"/>
                        <w:lang w:eastAsia="lt-LT"/>
                      </w:rPr>
                    </w:pPr>
                    <w:r>
                      <w:rPr>
                        <w:b/>
                        <w:szCs w:val="24"/>
                        <w:lang w:eastAsia="lt-LT"/>
                      </w:rPr>
                      <w:t>0</w:t>
                    </w:r>
                    <w:r>
                      <w:rPr>
                        <w:bCs/>
                        <w:szCs w:val="24"/>
                        <w:lang w:eastAsia="lt-LT"/>
                      </w:rPr>
                      <w:t>–</w:t>
                    </w: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3.1.</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 xml:space="preserve">Biudžetas aiškus, detalus, išsamus, suplanuotas realiai, pagal vidutines rinkos kainas ir aiškiai susietas su planuojamų veiklų įgyvendinimu ir laukiamais rezultatais. Paraiškoje pateiktas aiškiai ir tiksliai išdėstytas Priemonių plano projektas, kuriame aiškiai išdėstytos ir argumentuotai pagrįstos efektyviausios ir ekonomiškai naudingiausios pagal planuojamą auditoriją ir biudžetą (nenurodant jo) integruotos komunikacijos priemonės,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kampanijos apie psichikos sveikatos puoselėjimą  siūlomi tikslai, siektini rezultatai ir numatomi jų matavimo mechanizmai, planuojami pasiekiamumo rodikliai. Pateiktas preliminarus Plano įgyvendinimo grafiko projektas yra logiškai ir racionaliai sudarytas, </w:t>
                    </w:r>
                    <w:r>
                      <w:rPr>
                        <w:color w:val="000000"/>
                        <w:szCs w:val="24"/>
                        <w:lang w:eastAsia="lt-LT"/>
                      </w:rPr>
                      <w:lastRenderedPageBreak/>
                      <w:t>pagrįstai leidžia užtikrinti nuoseklų, kokybišką ir laiku įgyvendinamą Planą</w:t>
                    </w:r>
                  </w:p>
                </w:tc>
                <w:tc>
                  <w:tcPr>
                    <w:tcW w:w="1628" w:type="dxa"/>
                    <w:shd w:val="clear" w:color="auto" w:fill="auto"/>
                    <w:vAlign w:val="center"/>
                  </w:tcPr>
                  <w:p w:rsidR="004243D6" w:rsidRDefault="00EF7933">
                    <w:pPr>
                      <w:jc w:val="center"/>
                      <w:rPr>
                        <w:b/>
                        <w:szCs w:val="24"/>
                        <w:lang w:eastAsia="lt-LT"/>
                      </w:rPr>
                    </w:pPr>
                    <w:r>
                      <w:rPr>
                        <w:b/>
                        <w:szCs w:val="24"/>
                        <w:lang w:eastAsia="lt-LT"/>
                      </w:rPr>
                      <w:lastRenderedPageBreak/>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lastRenderedPageBreak/>
                      <w:t>3.2.</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Biudžetas iš dalies aiškus, realiai suplanuotas, ne visos siūlomos išlaidos yra tiesiogiai susijusios su planuojamų veiklų įgyvendinimu. Priemonių plano projektas paraiškoje išdėstytas suprantamai. Jame išdėstytos siūlomos integruotos komunikacijos priemonės, jų siūloma apimtis, transliavimo intensyvumas, periodiškumas. Tačiau trūkta nuoseklumo, papildomumo, pagrįstumo, ar bus pasiektas rezultatams pasiekti pakankamas sklaidos matomumas. Priemonių plano projekte suformuluoti: kampanijos apie psichikos sveikatos puoselėjimą siūlomi tikslai, siektini rezultatai ir numatomi jų matavimo mechanizmai, planuojami pasiekiamumo rodikliai, tačiau yra neesminių trūkumų. Pateiktas preliminarus Plano įgyvendinimo grafiko projektas yra logiškai sudarytas, nekelia abejonių dėl tinkamo Plano įgyvendinimo</w:t>
                    </w:r>
                  </w:p>
                </w:tc>
                <w:tc>
                  <w:tcPr>
                    <w:tcW w:w="1628" w:type="dxa"/>
                    <w:shd w:val="clear" w:color="auto" w:fill="auto"/>
                    <w:vAlign w:val="center"/>
                  </w:tcPr>
                  <w:p w:rsidR="004243D6" w:rsidRDefault="00EF7933">
                    <w:pPr>
                      <w:jc w:val="center"/>
                      <w:rPr>
                        <w:b/>
                        <w:szCs w:val="24"/>
                        <w:lang w:eastAsia="lt-LT"/>
                      </w:rPr>
                    </w:pPr>
                    <w:r>
                      <w:rPr>
                        <w:b/>
                        <w:szCs w:val="24"/>
                        <w:lang w:eastAsia="lt-LT"/>
                      </w:rPr>
                      <w:t>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3.3.</w:t>
                    </w:r>
                  </w:p>
                </w:tc>
                <w:tc>
                  <w:tcPr>
                    <w:tcW w:w="4058" w:type="dxa"/>
                    <w:shd w:val="clear" w:color="auto" w:fill="auto"/>
                    <w:vAlign w:val="center"/>
                  </w:tcPr>
                  <w:p w:rsidR="004243D6" w:rsidRDefault="00EF7933">
                    <w:pPr>
                      <w:jc w:val="both"/>
                      <w:rPr>
                        <w:color w:val="000000"/>
                        <w:szCs w:val="24"/>
                        <w:lang w:eastAsia="lt-LT"/>
                      </w:rPr>
                    </w:pPr>
                    <w:r>
                      <w:rPr>
                        <w:color w:val="000000"/>
                        <w:szCs w:val="24"/>
                        <w:lang w:eastAsia="lt-LT"/>
                      </w:rPr>
                      <w:t>Biudžetas neaiškus, realiai nesuplanuotas, išlaidų ir laukiamų rezultatų santykis nėra pagrįstas. Priemonių plano projektas glaustas, jame nėra išdėstytos siūlomos 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kampanijos apie psichikos sveikatos puoselėjimą siūlomi tikslai, siektini rezultatai, numatomi jų matavimo mechanizmai ir planuojami pasiekiamumo rodikliai</w:t>
                    </w:r>
                  </w:p>
                </w:tc>
                <w:tc>
                  <w:tcPr>
                    <w:tcW w:w="1628" w:type="dxa"/>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b/>
                        <w:color w:val="000000"/>
                        <w:szCs w:val="24"/>
                        <w:lang w:eastAsia="lt-LT"/>
                      </w:rPr>
                    </w:pPr>
                    <w:r>
                      <w:rPr>
                        <w:b/>
                        <w:color w:val="000000"/>
                        <w:szCs w:val="24"/>
                        <w:lang w:eastAsia="lt-LT"/>
                      </w:rPr>
                      <w:t>4.</w:t>
                    </w:r>
                  </w:p>
                </w:tc>
                <w:tc>
                  <w:tcPr>
                    <w:tcW w:w="4058" w:type="dxa"/>
                    <w:shd w:val="clear" w:color="auto" w:fill="auto"/>
                    <w:vAlign w:val="center"/>
                  </w:tcPr>
                  <w:p w:rsidR="004243D6" w:rsidRDefault="00EF7933">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rsidR="004243D6" w:rsidRDefault="00EF7933">
                    <w:pPr>
                      <w:jc w:val="center"/>
                      <w:rPr>
                        <w:b/>
                        <w:szCs w:val="24"/>
                        <w:lang w:eastAsia="lt-LT"/>
                      </w:rPr>
                    </w:pPr>
                    <w:r>
                      <w:rPr>
                        <w:b/>
                        <w:szCs w:val="24"/>
                        <w:lang w:eastAsia="lt-LT"/>
                      </w:rPr>
                      <w:t>0</w:t>
                    </w:r>
                    <w:r>
                      <w:rPr>
                        <w:bCs/>
                        <w:szCs w:val="24"/>
                        <w:lang w:eastAsia="lt-LT"/>
                      </w:rPr>
                      <w:t>–</w:t>
                    </w: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lastRenderedPageBreak/>
                      <w:t>4.1.</w:t>
                    </w:r>
                  </w:p>
                </w:tc>
                <w:tc>
                  <w:tcPr>
                    <w:tcW w:w="4058" w:type="dxa"/>
                    <w:shd w:val="clear" w:color="auto" w:fill="auto"/>
                    <w:vAlign w:val="center"/>
                  </w:tcPr>
                  <w:p w:rsidR="004243D6" w:rsidRDefault="00EF7933">
                    <w:pPr>
                      <w:jc w:val="both"/>
                      <w:rPr>
                        <w:spacing w:val="-2"/>
                        <w:szCs w:val="24"/>
                        <w:lang w:eastAsia="lt-LT"/>
                      </w:rPr>
                    </w:pPr>
                    <w:r>
                      <w:rPr>
                        <w:spacing w:val="-2"/>
                        <w:szCs w:val="24"/>
                        <w:lang w:eastAsia="lt-LT"/>
                      </w:rPr>
                      <w:t>Numatyti aiškūs, išmatuojami rodikliai, rodantys poveikį tikslinei grupei. Pasirinkta vertinimo metodika yra tinkama, numatytas išsamus projekto poveikio vertinimas projekto pabaigoje</w:t>
                    </w:r>
                  </w:p>
                </w:tc>
                <w:tc>
                  <w:tcPr>
                    <w:tcW w:w="1628" w:type="dxa"/>
                    <w:shd w:val="clear" w:color="auto" w:fill="auto"/>
                    <w:vAlign w:val="center"/>
                  </w:tcPr>
                  <w:p w:rsidR="004243D6" w:rsidRDefault="00EF7933">
                    <w:pPr>
                      <w:jc w:val="center"/>
                      <w:rPr>
                        <w:b/>
                        <w:szCs w:val="24"/>
                        <w:lang w:eastAsia="lt-LT"/>
                      </w:rPr>
                    </w:pPr>
                    <w:r>
                      <w:rPr>
                        <w:b/>
                        <w:szCs w:val="24"/>
                        <w:lang w:eastAsia="lt-LT"/>
                      </w:rPr>
                      <w:t>10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4.2.</w:t>
                    </w:r>
                  </w:p>
                </w:tc>
                <w:tc>
                  <w:tcPr>
                    <w:tcW w:w="4058" w:type="dxa"/>
                    <w:shd w:val="clear" w:color="auto" w:fill="auto"/>
                    <w:vAlign w:val="center"/>
                  </w:tcPr>
                  <w:p w:rsidR="004243D6" w:rsidRDefault="00EF7933">
                    <w:pPr>
                      <w:jc w:val="both"/>
                      <w:rPr>
                        <w:spacing w:val="-2"/>
                        <w:szCs w:val="24"/>
                        <w:lang w:eastAsia="lt-LT"/>
                      </w:rPr>
                    </w:pPr>
                    <w:r>
                      <w:rPr>
                        <w:spacing w:val="-2"/>
                        <w:szCs w:val="24"/>
                        <w:lang w:eastAsia="lt-LT"/>
                      </w:rPr>
                      <w:t>Numatyti iš dalies aiškūs, išmatuojami rodikliai, rodantys informacijos sklaidos aprėptį ir (ar) poveikį tikslinei grupei. Pasirinkta vertinimo metodika yra tinkama, numatytas projekto poveikio vertinimas projekto pabaigoje</w:t>
                    </w:r>
                  </w:p>
                </w:tc>
                <w:tc>
                  <w:tcPr>
                    <w:tcW w:w="1628" w:type="dxa"/>
                    <w:shd w:val="clear" w:color="auto" w:fill="auto"/>
                    <w:vAlign w:val="center"/>
                  </w:tcPr>
                  <w:p w:rsidR="004243D6" w:rsidRDefault="00EF7933">
                    <w:pPr>
                      <w:jc w:val="center"/>
                      <w:rPr>
                        <w:b/>
                        <w:szCs w:val="24"/>
                        <w:lang w:eastAsia="lt-LT"/>
                      </w:rPr>
                    </w:pPr>
                    <w:r>
                      <w:rPr>
                        <w:b/>
                        <w:szCs w:val="24"/>
                        <w:lang w:eastAsia="lt-LT"/>
                      </w:rPr>
                      <w:t>5</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gridAfter w:val="1"/>
                  <w:wAfter w:w="17" w:type="dxa"/>
                  <w:trHeight w:val="218"/>
                  <w:jc w:val="center"/>
                </w:trPr>
                <w:tc>
                  <w:tcPr>
                    <w:tcW w:w="1012" w:type="dxa"/>
                    <w:shd w:val="clear" w:color="auto" w:fill="auto"/>
                    <w:noWrap/>
                    <w:vAlign w:val="center"/>
                  </w:tcPr>
                  <w:p w:rsidR="004243D6" w:rsidRDefault="00EF7933">
                    <w:pPr>
                      <w:jc w:val="both"/>
                      <w:rPr>
                        <w:color w:val="000000"/>
                        <w:szCs w:val="24"/>
                        <w:lang w:eastAsia="lt-LT"/>
                      </w:rPr>
                    </w:pPr>
                    <w:r>
                      <w:rPr>
                        <w:color w:val="000000"/>
                        <w:szCs w:val="24"/>
                        <w:lang w:eastAsia="lt-LT"/>
                      </w:rPr>
                      <w:t>4.3.</w:t>
                    </w:r>
                  </w:p>
                </w:tc>
                <w:tc>
                  <w:tcPr>
                    <w:tcW w:w="4058" w:type="dxa"/>
                    <w:shd w:val="clear" w:color="auto" w:fill="auto"/>
                    <w:vAlign w:val="center"/>
                  </w:tcPr>
                  <w:p w:rsidR="004243D6" w:rsidRDefault="00EF7933">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rsidR="004243D6" w:rsidRDefault="00EF7933">
                    <w:pPr>
                      <w:jc w:val="center"/>
                      <w:rPr>
                        <w:b/>
                        <w:szCs w:val="24"/>
                        <w:lang w:eastAsia="lt-LT"/>
                      </w:rPr>
                    </w:pPr>
                    <w:r>
                      <w:rPr>
                        <w:b/>
                        <w:szCs w:val="24"/>
                        <w:lang w:eastAsia="lt-LT"/>
                      </w:rPr>
                      <w:t>0</w:t>
                    </w:r>
                  </w:p>
                </w:tc>
                <w:tc>
                  <w:tcPr>
                    <w:tcW w:w="1549" w:type="dxa"/>
                    <w:gridSpan w:val="2"/>
                    <w:shd w:val="clear" w:color="auto" w:fill="auto"/>
                    <w:vAlign w:val="center"/>
                  </w:tcPr>
                  <w:p w:rsidR="004243D6" w:rsidRDefault="004243D6">
                    <w:pPr>
                      <w:jc w:val="both"/>
                      <w:rPr>
                        <w:b/>
                        <w:color w:val="000000"/>
                        <w:szCs w:val="24"/>
                        <w:highlight w:val="yellow"/>
                        <w:lang w:eastAsia="lt-LT"/>
                      </w:rPr>
                    </w:pPr>
                  </w:p>
                </w:tc>
                <w:tc>
                  <w:tcPr>
                    <w:tcW w:w="1706" w:type="dxa"/>
                    <w:gridSpan w:val="2"/>
                  </w:tcPr>
                  <w:p w:rsidR="004243D6" w:rsidRDefault="004243D6">
                    <w:pPr>
                      <w:jc w:val="both"/>
                      <w:rPr>
                        <w:b/>
                        <w:color w:val="000000"/>
                        <w:szCs w:val="24"/>
                        <w:lang w:eastAsia="lt-LT"/>
                      </w:rPr>
                    </w:pPr>
                  </w:p>
                </w:tc>
              </w:tr>
              <w:tr w:rsidR="004243D6">
                <w:trPr>
                  <w:trHeight w:val="332"/>
                  <w:jc w:val="center"/>
                </w:trPr>
                <w:tc>
                  <w:tcPr>
                    <w:tcW w:w="6708" w:type="dxa"/>
                    <w:gridSpan w:val="4"/>
                    <w:shd w:val="clear" w:color="auto" w:fill="auto"/>
                    <w:noWrap/>
                    <w:vAlign w:val="center"/>
                    <w:hideMark/>
                  </w:tcPr>
                  <w:p w:rsidR="004243D6" w:rsidRDefault="00EF7933">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 xml:space="preserve">(maksimalus balų skaičius –  </w:t>
                    </w:r>
                    <w:r>
                      <w:rPr>
                        <w:b/>
                        <w:bCs/>
                        <w:i/>
                        <w:szCs w:val="24"/>
                        <w:lang w:val="en-US" w:eastAsia="lt-LT"/>
                      </w:rPr>
                      <w:t>5</w:t>
                    </w:r>
                    <w:r>
                      <w:rPr>
                        <w:b/>
                        <w:bCs/>
                        <w:i/>
                        <w:szCs w:val="24"/>
                        <w:lang w:eastAsia="lt-LT"/>
                      </w:rPr>
                      <w:t>0)</w:t>
                    </w:r>
                  </w:p>
                </w:tc>
                <w:tc>
                  <w:tcPr>
                    <w:tcW w:w="1549" w:type="dxa"/>
                    <w:gridSpan w:val="2"/>
                    <w:shd w:val="clear" w:color="auto" w:fill="auto"/>
                    <w:vAlign w:val="center"/>
                    <w:hideMark/>
                  </w:tcPr>
                  <w:p w:rsidR="004243D6" w:rsidRDefault="004243D6">
                    <w:pPr>
                      <w:ind w:firstLine="62"/>
                      <w:jc w:val="both"/>
                      <w:rPr>
                        <w:b/>
                        <w:bCs/>
                        <w:color w:val="000000"/>
                        <w:szCs w:val="24"/>
                        <w:lang w:eastAsia="lt-LT"/>
                      </w:rPr>
                    </w:pPr>
                  </w:p>
                </w:tc>
                <w:tc>
                  <w:tcPr>
                    <w:tcW w:w="1713" w:type="dxa"/>
                    <w:gridSpan w:val="2"/>
                  </w:tcPr>
                  <w:p w:rsidR="004243D6" w:rsidRDefault="004243D6">
                    <w:pPr>
                      <w:jc w:val="both"/>
                      <w:rPr>
                        <w:b/>
                        <w:bCs/>
                        <w:color w:val="000000"/>
                        <w:szCs w:val="24"/>
                        <w:lang w:eastAsia="lt-LT"/>
                      </w:rPr>
                    </w:pPr>
                  </w:p>
                </w:tc>
              </w:tr>
            </w:tbl>
            <w:p w:rsidR="004243D6" w:rsidRDefault="004243D6">
              <w:pPr>
                <w:spacing w:line="276" w:lineRule="auto"/>
                <w:ind w:firstLine="310"/>
                <w:jc w:val="both"/>
                <w:rPr>
                  <w:rFonts w:eastAsia="Calibri"/>
                  <w:b/>
                  <w:szCs w:val="24"/>
                </w:rPr>
              </w:pPr>
            </w:p>
            <w:p w:rsidR="004243D6" w:rsidRDefault="004243D6">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4243D6">
                <w:trPr>
                  <w:jc w:val="center"/>
                </w:trPr>
                <w:tc>
                  <w:tcPr>
                    <w:tcW w:w="9746" w:type="dxa"/>
                    <w:shd w:val="clear" w:color="auto" w:fill="auto"/>
                  </w:tcPr>
                  <w:p w:rsidR="004243D6" w:rsidRDefault="00EF7933">
                    <w:pPr>
                      <w:jc w:val="both"/>
                      <w:rPr>
                        <w:rFonts w:eastAsia="Calibri"/>
                        <w:color w:val="000000"/>
                        <w:szCs w:val="24"/>
                      </w:rPr>
                    </w:pPr>
                    <w:r>
                      <w:rPr>
                        <w:rFonts w:eastAsia="Calibri"/>
                        <w:color w:val="000000"/>
                        <w:szCs w:val="24"/>
                      </w:rPr>
                      <w:t>Eksperto / Fondo tarybos nario išvada, siūlymai, komentarai:</w:t>
                    </w:r>
                  </w:p>
                  <w:p w:rsidR="004243D6" w:rsidRDefault="00EF7933">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rsidR="004243D6" w:rsidRDefault="004243D6">
                    <w:pPr>
                      <w:jc w:val="both"/>
                      <w:rPr>
                        <w:rFonts w:eastAsia="Calibri"/>
                        <w:szCs w:val="24"/>
                      </w:rPr>
                    </w:pPr>
                  </w:p>
                  <w:p w:rsidR="004243D6" w:rsidRDefault="004243D6">
                    <w:pPr>
                      <w:jc w:val="center"/>
                      <w:rPr>
                        <w:rFonts w:eastAsia="Calibri"/>
                        <w:szCs w:val="24"/>
                      </w:rPr>
                    </w:pPr>
                  </w:p>
                  <w:p w:rsidR="004243D6" w:rsidRDefault="004243D6">
                    <w:pPr>
                      <w:jc w:val="both"/>
                      <w:rPr>
                        <w:rFonts w:eastAsia="Calibri"/>
                        <w:szCs w:val="24"/>
                      </w:rPr>
                    </w:pPr>
                  </w:p>
                  <w:p w:rsidR="004243D6" w:rsidRDefault="004243D6">
                    <w:pPr>
                      <w:jc w:val="both"/>
                      <w:rPr>
                        <w:rFonts w:eastAsia="Calibri"/>
                        <w:szCs w:val="24"/>
                      </w:rPr>
                    </w:pPr>
                  </w:p>
                </w:tc>
              </w:tr>
            </w:tbl>
            <w:p w:rsidR="004243D6" w:rsidRDefault="004243D6">
              <w:pPr>
                <w:jc w:val="both"/>
                <w:rPr>
                  <w:rFonts w:eastAsia="Calibri"/>
                  <w:b/>
                  <w:szCs w:val="24"/>
                </w:rPr>
              </w:pPr>
            </w:p>
            <w:p w:rsidR="004243D6" w:rsidRDefault="00EF7933">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Valstybinio visuomenės sveikatos stiprinimo fondo lėšų suma: ___________________ </w:t>
              </w:r>
              <w:proofErr w:type="spellStart"/>
              <w:r>
                <w:rPr>
                  <w:rFonts w:eastAsia="Calibri"/>
                  <w:color w:val="000000"/>
                  <w:szCs w:val="24"/>
                </w:rPr>
                <w:t>Eur</w:t>
              </w:r>
              <w:proofErr w:type="spellEnd"/>
              <w:r>
                <w:rPr>
                  <w:rFonts w:eastAsia="Calibri"/>
                  <w:color w:val="000000"/>
                  <w:szCs w:val="24"/>
                </w:rPr>
                <w:t>.</w:t>
              </w:r>
            </w:p>
            <w:p w:rsidR="004243D6" w:rsidRDefault="004243D6">
              <w:pPr>
                <w:spacing w:line="276" w:lineRule="auto"/>
                <w:jc w:val="both"/>
                <w:rPr>
                  <w:rFonts w:eastAsia="Calibri"/>
                  <w:szCs w:val="24"/>
                </w:rPr>
              </w:pPr>
            </w:p>
            <w:p w:rsidR="004243D6" w:rsidRDefault="004243D6">
              <w:pPr>
                <w:rPr>
                  <w:sz w:val="18"/>
                  <w:szCs w:val="18"/>
                </w:rPr>
              </w:pPr>
            </w:p>
            <w:p w:rsidR="004243D6" w:rsidRDefault="004243D6">
              <w:pPr>
                <w:spacing w:line="276" w:lineRule="auto"/>
                <w:jc w:val="both"/>
                <w:rPr>
                  <w:rFonts w:eastAsia="Calibri"/>
                  <w:szCs w:val="24"/>
                </w:rPr>
              </w:pPr>
            </w:p>
            <w:p w:rsidR="004243D6" w:rsidRDefault="004243D6">
              <w:pPr>
                <w:rPr>
                  <w:sz w:val="18"/>
                  <w:szCs w:val="18"/>
                </w:rPr>
              </w:pPr>
            </w:p>
            <w:p w:rsidR="004243D6" w:rsidRDefault="00EF7933">
              <w:pPr>
                <w:ind w:firstLine="426"/>
                <w:jc w:val="both"/>
                <w:rPr>
                  <w:rFonts w:eastAsia="Calibri"/>
                  <w:color w:val="000000"/>
                  <w:szCs w:val="24"/>
                </w:rPr>
              </w:pPr>
              <w:r>
                <w:rPr>
                  <w:rFonts w:eastAsia="Calibri"/>
                  <w:color w:val="000000"/>
                  <w:szCs w:val="24"/>
                </w:rPr>
                <w:t xml:space="preserve">Ekspertas </w:t>
              </w:r>
              <w:r>
                <w:rPr>
                  <w:rFonts w:eastAsia="Calibri"/>
                  <w:color w:val="000000"/>
                  <w:szCs w:val="24"/>
                  <w:lang w:val="en-US"/>
                </w:rPr>
                <w:t xml:space="preserve">/ </w:t>
              </w:r>
              <w:r>
                <w:rPr>
                  <w:rFonts w:eastAsia="Calibri"/>
                  <w:color w:val="000000"/>
                  <w:szCs w:val="24"/>
                </w:rPr>
                <w:t>Fondo tarybos narys:</w:t>
              </w:r>
            </w:p>
            <w:p w:rsidR="004243D6" w:rsidRDefault="00EF7933">
              <w:pPr>
                <w:ind w:firstLine="426"/>
                <w:jc w:val="both"/>
                <w:rPr>
                  <w:rFonts w:eastAsia="Calibri"/>
                  <w:i/>
                  <w:iCs/>
                  <w:color w:val="000000"/>
                  <w:sz w:val="20"/>
                </w:rPr>
              </w:pPr>
              <w:r>
                <w:rPr>
                  <w:rFonts w:eastAsia="Calibri"/>
                  <w:i/>
                  <w:iCs/>
                  <w:color w:val="000000"/>
                  <w:sz w:val="20"/>
                </w:rPr>
                <w:t>(tai, kas nereikalinga, išbraukti)</w:t>
              </w:r>
            </w:p>
            <w:p w:rsidR="004243D6" w:rsidRDefault="00EF7933">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rsidR="004243D6" w:rsidRDefault="00EF7933">
              <w:pPr>
                <w:tabs>
                  <w:tab w:val="right" w:pos="-6663"/>
                  <w:tab w:val="left" w:pos="0"/>
                  <w:tab w:val="right" w:leader="dot" w:pos="4536"/>
                </w:tabs>
                <w:jc w:val="both"/>
                <w:rPr>
                  <w:rFonts w:eastAsia="Calibri"/>
                  <w:szCs w:val="24"/>
                </w:rPr>
              </w:pPr>
              <w:r>
                <w:rPr>
                  <w:rFonts w:eastAsia="Calibri"/>
                  <w:szCs w:val="24"/>
                </w:rPr>
                <w:t>(unikalus identifikacinis Nr., parašas, data)</w:t>
              </w:r>
            </w:p>
            <w:p w:rsidR="004243D6" w:rsidRDefault="00594E50">
              <w:pPr>
                <w:tabs>
                  <w:tab w:val="right" w:pos="-6663"/>
                  <w:tab w:val="left" w:pos="0"/>
                  <w:tab w:val="right" w:leader="dot" w:pos="4536"/>
                </w:tabs>
                <w:jc w:val="both"/>
                <w:rPr>
                  <w:rFonts w:eastAsia="Calibri"/>
                  <w:szCs w:val="24"/>
                </w:rPr>
              </w:pPr>
            </w:p>
          </w:sdtContent>
        </w:sdt>
        <w:sdt>
          <w:sdtPr>
            <w:alias w:val="pabaiga"/>
            <w:tag w:val="part_77356e9f731f49ac8f6b04c90231bcc9"/>
            <w:id w:val="2118480393"/>
            <w:lock w:val="sdtLocked"/>
          </w:sdtPr>
          <w:sdtEndPr/>
          <w:sdtContent>
            <w:p w:rsidR="004243D6" w:rsidRDefault="00EF7933">
              <w:pPr>
                <w:tabs>
                  <w:tab w:val="right" w:pos="-6663"/>
                  <w:tab w:val="left" w:pos="0"/>
                  <w:tab w:val="right" w:leader="dot" w:pos="4536"/>
                </w:tabs>
                <w:jc w:val="center"/>
                <w:rPr>
                  <w:rFonts w:eastAsia="Calibri"/>
                  <w:szCs w:val="24"/>
                </w:rPr>
              </w:pPr>
              <w:r>
                <w:rPr>
                  <w:rFonts w:eastAsia="Calibri"/>
                  <w:szCs w:val="24"/>
                </w:rPr>
                <w:t>____________________</w:t>
              </w:r>
            </w:p>
            <w:p w:rsidR="004243D6" w:rsidRDefault="00594E50">
              <w:pPr>
                <w:spacing w:line="276" w:lineRule="auto"/>
                <w:jc w:val="both"/>
                <w:rPr>
                  <w:rFonts w:eastAsia="Calibri"/>
                  <w:szCs w:val="24"/>
                </w:rPr>
              </w:pPr>
            </w:p>
          </w:sdtContent>
        </w:sdt>
      </w:sdtContent>
    </w:sdt>
    <w:sectPr w:rsidR="004243D6">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276" w:header="567" w:footer="107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4E50" w:rsidRDefault="00594E50">
      <w:pPr>
        <w:rPr>
          <w:rFonts w:ascii="Calibri" w:eastAsia="Calibri" w:hAnsi="Calibri"/>
          <w:sz w:val="22"/>
          <w:szCs w:val="22"/>
        </w:rPr>
      </w:pPr>
      <w:r>
        <w:rPr>
          <w:rFonts w:ascii="Calibri" w:eastAsia="Calibri" w:hAnsi="Calibri"/>
          <w:sz w:val="22"/>
          <w:szCs w:val="22"/>
        </w:rPr>
        <w:separator/>
      </w:r>
    </w:p>
  </w:endnote>
  <w:endnote w:type="continuationSeparator" w:id="0">
    <w:p w:rsidR="00594E50" w:rsidRDefault="00594E50">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3D6" w:rsidRDefault="004243D6">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3D6" w:rsidRDefault="004243D6">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3D6" w:rsidRDefault="004243D6">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4E50" w:rsidRDefault="00594E50">
      <w:pPr>
        <w:rPr>
          <w:rFonts w:ascii="Calibri" w:eastAsia="Calibri" w:hAnsi="Calibri"/>
          <w:sz w:val="22"/>
          <w:szCs w:val="22"/>
        </w:rPr>
      </w:pPr>
      <w:r>
        <w:rPr>
          <w:rFonts w:ascii="Calibri" w:eastAsia="Calibri" w:hAnsi="Calibri"/>
          <w:sz w:val="22"/>
          <w:szCs w:val="22"/>
        </w:rPr>
        <w:separator/>
      </w:r>
    </w:p>
  </w:footnote>
  <w:footnote w:type="continuationSeparator" w:id="0">
    <w:p w:rsidR="00594E50" w:rsidRDefault="00594E50">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3D6" w:rsidRDefault="004243D6">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3D6" w:rsidRDefault="00EF7933">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rsidR="00CC0811" w:rsidRPr="00CC0811">
      <w:rPr>
        <w:noProof/>
      </w:rPr>
      <w:t>5</w:t>
    </w:r>
    <w:r>
      <w:rPr>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3D6" w:rsidRDefault="004243D6">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F26"/>
    <w:rsid w:val="004243D6"/>
    <w:rsid w:val="00594E50"/>
    <w:rsid w:val="005D4F26"/>
    <w:rsid w:val="006C4D19"/>
    <w:rsid w:val="00CC0811"/>
    <w:rsid w:val="00EF79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9DDBC6"/>
  <w15:chartTrackingRefBased/>
  <w15:docId w15:val="{DBD4A8BC-E086-4B75-B71D-69B6478B6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4" ma:contentTypeDescription="Kurkite naują dokumentą." ma:contentTypeScope="" ma:versionID="4e71af55701f47309719b2f7993458c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0f7efc1b0d8dcbe0b5f15f6dec0cb2b"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7" Abbr="7 pr." Title="(Valstybinio visuomenės sveikatos stiprinimo fondo lėšomis finansuojamos psichikos sveikatos puoselėjimo komunikacijos kampanijos paraiškos vertinimo klausimyno forma)" DocPartId="edd7546168d343e78fed1959c388c14f" PartId="08df0700efcd4c899c6e9869dbbc0161">
    <Part Type="skirsnis" Title="VALSTYBINIO VISUOMENĖS SVEIKATOS STIPRINIMO FONDO LĖŠOMIS FINANSUOJAMOS PSICHIKOS SVEIKATOS PUOSELĖJIMO KOMUNIKACIJOS KAMPANIJOS PARAIŠKOS VERTINIMO KLAUSIMYNAS" DocPartId="dfa1ecb90fa44c9bb78620e75b567c72" PartId="32ba1ad501594945adafa862e300b7b2"/>
    <Part Type="pabaiga" DocPartId="8814bb1bf0a8446b8a5bd272cf872617" PartId="77356e9f731f49ac8f6b04c90231bcc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08DCE2-8E5A-4172-A323-F85322E93F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DAD74E-48C0-4C9D-BB74-D860A229568B}">
  <ds:schemaRefs>
    <ds:schemaRef ds:uri="http://schemas.microsoft.com/sharepoint/v3/contenttype/forms"/>
  </ds:schemaRefs>
</ds:datastoreItem>
</file>

<file path=customXml/itemProps3.xml><?xml version="1.0" encoding="utf-8"?>
<ds:datastoreItem xmlns:ds="http://schemas.openxmlformats.org/officeDocument/2006/customXml" ds:itemID="{78FB31BC-7D71-42B5-AEF0-DC5CF88C162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D7DCC86-9CC7-42E1-8879-E0157C9544ED}">
  <ds:schemaRefs>
    <ds:schemaRef ds:uri="http://lrs.lt/TAIS/DocParts"/>
  </ds:schemaRefs>
</ds:datastoreItem>
</file>

<file path=customXml/itemProps5.xml><?xml version="1.0" encoding="utf-8"?>
<ds:datastoreItem xmlns:ds="http://schemas.openxmlformats.org/officeDocument/2006/customXml" ds:itemID="{B0ABB227-6EB2-49DC-8E2E-5DB07788D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8721</Words>
  <Characters>4972</Characters>
  <Application>Microsoft Office Word</Application>
  <DocSecurity>0</DocSecurity>
  <Lines>41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13666</CharactersWithSpaces>
  <SharedDoc>false</SharedDoc>
  <HyperlinkBase/>
  <HLinks>
    <vt:vector size="42" baseType="variant">
      <vt:variant>
        <vt:i4>4849740</vt:i4>
      </vt:variant>
      <vt:variant>
        <vt:i4>18</vt:i4>
      </vt:variant>
      <vt:variant>
        <vt:i4>0</vt:i4>
      </vt:variant>
      <vt:variant>
        <vt:i4>5</vt:i4>
      </vt:variant>
      <vt:variant>
        <vt:lpwstr>http://www.statista.com/</vt:lpwstr>
      </vt:variant>
      <vt:variant>
        <vt:lpwstr/>
      </vt:variant>
      <vt:variant>
        <vt:i4>4849740</vt:i4>
      </vt:variant>
      <vt:variant>
        <vt:i4>15</vt:i4>
      </vt:variant>
      <vt:variant>
        <vt:i4>0</vt:i4>
      </vt:variant>
      <vt:variant>
        <vt:i4>5</vt:i4>
      </vt:variant>
      <vt:variant>
        <vt:lpwstr>http://www.statista.com/</vt:lpwstr>
      </vt:variant>
      <vt:variant>
        <vt:lpwstr/>
      </vt:variant>
      <vt:variant>
        <vt:i4>4849740</vt:i4>
      </vt:variant>
      <vt:variant>
        <vt:i4>12</vt:i4>
      </vt:variant>
      <vt:variant>
        <vt:i4>0</vt:i4>
      </vt:variant>
      <vt:variant>
        <vt:i4>5</vt:i4>
      </vt:variant>
      <vt:variant>
        <vt:lpwstr>http://www.statista.com/</vt:lpwstr>
      </vt:variant>
      <vt:variant>
        <vt:lpwstr/>
      </vt:variant>
      <vt:variant>
        <vt:i4>4849740</vt:i4>
      </vt:variant>
      <vt:variant>
        <vt:i4>9</vt:i4>
      </vt:variant>
      <vt:variant>
        <vt:i4>0</vt:i4>
      </vt:variant>
      <vt:variant>
        <vt:i4>5</vt:i4>
      </vt:variant>
      <vt:variant>
        <vt:lpwstr>http://www.statista.com/</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Zabolotnaja</dc:creator>
  <cp:lastModifiedBy>TAMALIŪNIENĖ Vilija</cp:lastModifiedBy>
  <cp:revision>3</cp:revision>
  <cp:lastPrinted>2020-02-17T04:44:00Z</cp:lastPrinted>
  <dcterms:created xsi:type="dcterms:W3CDTF">2022-04-27T05:36:00Z</dcterms:created>
  <dcterms:modified xsi:type="dcterms:W3CDTF">2022-04-27T05:40:00Z</dcterms:modified>
</cp:coreProperties>
</file>